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hAnsiTheme="minorEastAsia" w:eastAsiaTheme="minorEastAsia"/>
          <w:bCs/>
          <w:sz w:val="72"/>
          <w:szCs w:val="72"/>
          <w:highlight w:val="none"/>
        </w:rPr>
      </w:pPr>
      <w:bookmarkStart w:id="0" w:name="_Toc68775750"/>
    </w:p>
    <w:p>
      <w:pPr>
        <w:adjustRightInd w:val="0"/>
        <w:snapToGrid w:val="0"/>
        <w:jc w:val="center"/>
        <w:outlineLvl w:val="0"/>
        <w:rPr>
          <w:rFonts w:hAnsiTheme="minorEastAsia" w:eastAsiaTheme="minorEastAsia"/>
          <w:bCs/>
          <w:sz w:val="72"/>
          <w:szCs w:val="72"/>
          <w:highlight w:val="none"/>
        </w:rPr>
      </w:pPr>
    </w:p>
    <w:p>
      <w:pPr>
        <w:adjustRightInd w:val="0"/>
        <w:snapToGrid w:val="0"/>
        <w:jc w:val="center"/>
        <w:outlineLvl w:val="0"/>
        <w:rPr>
          <w:rFonts w:hAnsiTheme="minorEastAsia" w:eastAsiaTheme="minorEastAsia"/>
          <w:bCs/>
          <w:sz w:val="72"/>
          <w:szCs w:val="72"/>
          <w:highlight w:val="none"/>
        </w:rPr>
      </w:pPr>
    </w:p>
    <w:p>
      <w:pPr>
        <w:adjustRightInd w:val="0"/>
        <w:snapToGrid w:val="0"/>
        <w:jc w:val="center"/>
        <w:outlineLvl w:val="0"/>
        <w:rPr>
          <w:rFonts w:eastAsiaTheme="minorEastAsia"/>
          <w:bCs/>
          <w:sz w:val="72"/>
          <w:szCs w:val="72"/>
          <w:highlight w:val="none"/>
        </w:rPr>
      </w:pPr>
      <w:r>
        <w:rPr>
          <w:rFonts w:hAnsiTheme="minorEastAsia" w:eastAsiaTheme="minorEastAsia"/>
          <w:bCs/>
          <w:sz w:val="72"/>
          <w:szCs w:val="72"/>
          <w:highlight w:val="none"/>
        </w:rPr>
        <w:t>建设项目环境影响报告表</w:t>
      </w:r>
      <w:bookmarkEnd w:id="0"/>
    </w:p>
    <w:p>
      <w:pPr>
        <w:adjustRightInd w:val="0"/>
        <w:snapToGrid w:val="0"/>
        <w:spacing w:beforeLines="80"/>
        <w:jc w:val="center"/>
        <w:rPr>
          <w:rFonts w:eastAsiaTheme="minorEastAsia"/>
          <w:bCs/>
          <w:sz w:val="48"/>
          <w:szCs w:val="48"/>
          <w:highlight w:val="none"/>
        </w:rPr>
      </w:pPr>
      <w:r>
        <w:rPr>
          <w:rFonts w:hAnsiTheme="minorEastAsia" w:eastAsiaTheme="minorEastAsia"/>
          <w:bCs/>
          <w:sz w:val="48"/>
          <w:szCs w:val="48"/>
          <w:highlight w:val="none"/>
        </w:rPr>
        <w:t>（污染影响类）</w:t>
      </w:r>
    </w:p>
    <w:p>
      <w:pPr>
        <w:rPr>
          <w:rFonts w:eastAsiaTheme="minorEastAsia"/>
          <w:kern w:val="44"/>
          <w:highlight w:val="none"/>
        </w:rPr>
      </w:pPr>
    </w:p>
    <w:p>
      <w:pPr>
        <w:jc w:val="center"/>
        <w:rPr>
          <w:rFonts w:eastAsiaTheme="minorEastAsia"/>
          <w:sz w:val="52"/>
          <w:szCs w:val="52"/>
          <w:highlight w:val="none"/>
        </w:rPr>
      </w:pPr>
    </w:p>
    <w:p>
      <w:pPr>
        <w:ind w:firstLine="1040"/>
        <w:rPr>
          <w:rFonts w:eastAsiaTheme="minorEastAsia"/>
          <w:sz w:val="44"/>
          <w:szCs w:val="44"/>
          <w:highlight w:val="none"/>
        </w:rPr>
      </w:pPr>
    </w:p>
    <w:p>
      <w:pPr>
        <w:ind w:firstLine="1040"/>
        <w:rPr>
          <w:rFonts w:eastAsiaTheme="minorEastAsia"/>
          <w:sz w:val="44"/>
          <w:szCs w:val="44"/>
          <w:highlight w:val="none"/>
        </w:rPr>
      </w:pPr>
    </w:p>
    <w:p>
      <w:pPr>
        <w:ind w:firstLine="1040"/>
        <w:rPr>
          <w:rFonts w:eastAsiaTheme="minorEastAsia"/>
          <w:sz w:val="44"/>
          <w:szCs w:val="44"/>
          <w:highlight w:val="none"/>
        </w:rPr>
      </w:pPr>
    </w:p>
    <w:p>
      <w:pPr>
        <w:ind w:firstLine="1040"/>
        <w:rPr>
          <w:rFonts w:eastAsiaTheme="minorEastAsia"/>
          <w:sz w:val="44"/>
          <w:szCs w:val="44"/>
          <w:highlight w:val="none"/>
        </w:rPr>
      </w:pPr>
    </w:p>
    <w:p>
      <w:pPr>
        <w:ind w:firstLine="1040"/>
        <w:rPr>
          <w:rFonts w:eastAsiaTheme="minorEastAsia"/>
          <w:sz w:val="44"/>
          <w:szCs w:val="44"/>
          <w:highlight w:val="none"/>
        </w:rPr>
      </w:pPr>
    </w:p>
    <w:p>
      <w:pPr>
        <w:ind w:firstLine="1040"/>
        <w:rPr>
          <w:rFonts w:eastAsiaTheme="minorEastAsia"/>
          <w:sz w:val="44"/>
          <w:szCs w:val="44"/>
          <w:highlight w:val="none"/>
        </w:rPr>
      </w:pPr>
    </w:p>
    <w:p>
      <w:pPr>
        <w:ind w:firstLine="1040"/>
        <w:rPr>
          <w:rFonts w:eastAsiaTheme="minorEastAsia"/>
          <w:sz w:val="44"/>
          <w:szCs w:val="44"/>
          <w:highlight w:val="none"/>
        </w:rPr>
      </w:pPr>
    </w:p>
    <w:p>
      <w:pPr>
        <w:adjustRightInd w:val="0"/>
        <w:snapToGrid w:val="0"/>
        <w:spacing w:line="288" w:lineRule="auto"/>
        <w:ind w:left="2690" w:leftChars="338" w:hanging="1980" w:hangingChars="550"/>
        <w:rPr>
          <w:rFonts w:eastAsiaTheme="minorEastAsia"/>
          <w:sz w:val="36"/>
          <w:szCs w:val="36"/>
          <w:highlight w:val="none"/>
          <w:u w:val="single"/>
        </w:rPr>
      </w:pPr>
      <w:bookmarkStart w:id="1" w:name="_Hlk57884087"/>
      <w:r>
        <w:rPr>
          <w:rFonts w:hAnsiTheme="minorEastAsia" w:eastAsiaTheme="minorEastAsia"/>
          <w:sz w:val="36"/>
          <w:szCs w:val="36"/>
          <w:highlight w:val="none"/>
        </w:rPr>
        <w:t>项目名称：</w:t>
      </w:r>
      <w:r>
        <w:rPr>
          <w:rFonts w:hint="eastAsia" w:hAnsiTheme="minorEastAsia" w:eastAsiaTheme="minorEastAsia"/>
          <w:sz w:val="36"/>
          <w:szCs w:val="36"/>
          <w:highlight w:val="none"/>
          <w:u w:val="single"/>
        </w:rPr>
        <w:t>哈尔滨展鹏医药包装有限公司改扩建项目</w:t>
      </w:r>
    </w:p>
    <w:p>
      <w:pPr>
        <w:adjustRightInd w:val="0"/>
        <w:snapToGrid w:val="0"/>
        <w:spacing w:line="288" w:lineRule="auto"/>
        <w:ind w:left="2690" w:leftChars="338" w:hanging="1980" w:hangingChars="550"/>
        <w:rPr>
          <w:rFonts w:hint="eastAsia" w:eastAsiaTheme="minorEastAsia"/>
          <w:sz w:val="36"/>
          <w:szCs w:val="36"/>
          <w:highlight w:val="none"/>
          <w:lang w:val="en-US" w:eastAsia="zh-CN"/>
        </w:rPr>
      </w:pPr>
      <w:r>
        <w:rPr>
          <w:rFonts w:hAnsiTheme="minorEastAsia" w:eastAsiaTheme="minorEastAsia"/>
          <w:sz w:val="36"/>
          <w:szCs w:val="36"/>
          <w:highlight w:val="none"/>
        </w:rPr>
        <w:t>建设单位（盖章）：</w:t>
      </w:r>
      <w:r>
        <w:rPr>
          <w:rFonts w:hint="eastAsia" w:hAnsiTheme="minorEastAsia" w:eastAsiaTheme="minorEastAsia"/>
          <w:sz w:val="36"/>
          <w:szCs w:val="36"/>
          <w:highlight w:val="none"/>
          <w:u w:val="single"/>
        </w:rPr>
        <w:t>哈尔滨展鹏医药包装有限公司</w:t>
      </w:r>
      <w:r>
        <w:rPr>
          <w:rFonts w:hint="eastAsia" w:hAnsiTheme="minorEastAsia" w:eastAsiaTheme="minorEastAsia"/>
          <w:sz w:val="36"/>
          <w:szCs w:val="36"/>
          <w:highlight w:val="none"/>
          <w:u w:val="single"/>
          <w:lang w:val="en-US" w:eastAsia="zh-CN"/>
        </w:rPr>
        <w:t xml:space="preserve"> </w:t>
      </w:r>
    </w:p>
    <w:p>
      <w:pPr>
        <w:adjustRightInd w:val="0"/>
        <w:snapToGrid w:val="0"/>
        <w:spacing w:line="288" w:lineRule="auto"/>
        <w:ind w:left="2690" w:leftChars="338" w:hanging="1980" w:hangingChars="550"/>
        <w:rPr>
          <w:rFonts w:hint="default" w:eastAsiaTheme="minorEastAsia"/>
          <w:sz w:val="36"/>
          <w:szCs w:val="36"/>
          <w:highlight w:val="none"/>
          <w:lang w:val="en-US" w:eastAsia="zh-CN"/>
        </w:rPr>
      </w:pPr>
      <w:r>
        <w:rPr>
          <w:rFonts w:hAnsiTheme="minorEastAsia" w:eastAsiaTheme="minorEastAsia"/>
          <w:sz w:val="36"/>
          <w:szCs w:val="36"/>
          <w:highlight w:val="none"/>
        </w:rPr>
        <w:t>编制日期：</w:t>
      </w:r>
      <w:r>
        <w:rPr>
          <w:rFonts w:eastAsiaTheme="minorEastAsia"/>
          <w:sz w:val="36"/>
          <w:szCs w:val="36"/>
          <w:highlight w:val="none"/>
          <w:u w:val="single"/>
        </w:rPr>
        <w:t xml:space="preserve">          202</w:t>
      </w:r>
      <w:r>
        <w:rPr>
          <w:rFonts w:hint="eastAsia" w:eastAsiaTheme="minorEastAsia"/>
          <w:sz w:val="36"/>
          <w:szCs w:val="36"/>
          <w:highlight w:val="none"/>
          <w:u w:val="single"/>
        </w:rPr>
        <w:t>4</w:t>
      </w:r>
      <w:r>
        <w:rPr>
          <w:rFonts w:hAnsiTheme="minorEastAsia" w:eastAsiaTheme="minorEastAsia"/>
          <w:sz w:val="36"/>
          <w:szCs w:val="36"/>
          <w:highlight w:val="none"/>
          <w:u w:val="single"/>
        </w:rPr>
        <w:t>年</w:t>
      </w:r>
      <w:r>
        <w:rPr>
          <w:rFonts w:hint="eastAsia" w:eastAsiaTheme="minorEastAsia"/>
          <w:sz w:val="36"/>
          <w:szCs w:val="36"/>
          <w:highlight w:val="none"/>
          <w:u w:val="single"/>
          <w:lang w:val="en-US" w:eastAsia="zh-CN"/>
        </w:rPr>
        <w:t>4</w:t>
      </w:r>
      <w:r>
        <w:rPr>
          <w:rFonts w:hAnsiTheme="minorEastAsia" w:eastAsiaTheme="minorEastAsia"/>
          <w:sz w:val="36"/>
          <w:szCs w:val="36"/>
          <w:highlight w:val="none"/>
          <w:u w:val="single"/>
        </w:rPr>
        <w:t>月</w:t>
      </w:r>
      <w:r>
        <w:rPr>
          <w:rFonts w:hint="eastAsia" w:eastAsiaTheme="minorEastAsia"/>
          <w:sz w:val="36"/>
          <w:szCs w:val="36"/>
          <w:highlight w:val="none"/>
          <w:u w:val="single"/>
          <w:lang w:val="en-US" w:eastAsia="zh-CN"/>
        </w:rPr>
        <w:t xml:space="preserve">              </w:t>
      </w:r>
    </w:p>
    <w:p>
      <w:pPr>
        <w:adjustRightInd w:val="0"/>
        <w:snapToGrid w:val="0"/>
        <w:spacing w:line="288" w:lineRule="auto"/>
        <w:ind w:firstLine="1040"/>
        <w:rPr>
          <w:rFonts w:eastAsiaTheme="minorEastAsia"/>
          <w:sz w:val="36"/>
          <w:szCs w:val="36"/>
          <w:highlight w:val="none"/>
        </w:rPr>
      </w:pPr>
    </w:p>
    <w:p>
      <w:pPr>
        <w:adjustRightInd w:val="0"/>
        <w:snapToGrid w:val="0"/>
        <w:spacing w:line="288" w:lineRule="auto"/>
        <w:ind w:firstLine="1040"/>
        <w:rPr>
          <w:rFonts w:eastAsiaTheme="minorEastAsia"/>
          <w:sz w:val="36"/>
          <w:szCs w:val="36"/>
          <w:highlight w:val="none"/>
        </w:rPr>
      </w:pPr>
    </w:p>
    <w:p>
      <w:pPr>
        <w:adjustRightInd w:val="0"/>
        <w:snapToGrid w:val="0"/>
        <w:spacing w:line="288" w:lineRule="auto"/>
        <w:rPr>
          <w:rFonts w:eastAsiaTheme="minorEastAsia"/>
          <w:sz w:val="36"/>
          <w:szCs w:val="36"/>
          <w:highlight w:val="none"/>
        </w:rPr>
      </w:pPr>
    </w:p>
    <w:bookmarkEnd w:id="1"/>
    <w:p>
      <w:pPr>
        <w:adjustRightInd w:val="0"/>
        <w:snapToGrid w:val="0"/>
        <w:spacing w:line="288" w:lineRule="auto"/>
        <w:jc w:val="center"/>
        <w:rPr>
          <w:rFonts w:eastAsiaTheme="minorEastAsia"/>
          <w:sz w:val="36"/>
          <w:szCs w:val="36"/>
          <w:highlight w:val="none"/>
        </w:rPr>
      </w:pPr>
      <w:r>
        <w:rPr>
          <w:rFonts w:hAnsiTheme="minorEastAsia" w:eastAsiaTheme="minorEastAsia"/>
          <w:sz w:val="36"/>
          <w:szCs w:val="36"/>
          <w:highlight w:val="none"/>
        </w:rPr>
        <w:t>中华人民共和国生态环境部制</w:t>
      </w:r>
    </w:p>
    <w:p>
      <w:pPr>
        <w:rPr>
          <w:color w:val="000000" w:themeColor="text1"/>
          <w:highlight w:val="none"/>
        </w:rPr>
      </w:pPr>
      <w:r>
        <w:rPr>
          <w:rFonts w:hint="eastAsia"/>
          <w:color w:val="000000" w:themeColor="text1"/>
          <w:highlight w:val="none"/>
        </w:rPr>
        <w:br w:type="page"/>
      </w:r>
    </w:p>
    <w:p>
      <w:pPr>
        <w:pStyle w:val="7"/>
        <w:rPr>
          <w:color w:val="000000" w:themeColor="text1"/>
          <w:highlight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8"/>
        <w:rPr>
          <w:rFonts w:hint="eastAsia" w:eastAsia="宋体"/>
          <w:lang w:eastAsia="zh-CN"/>
        </w:rPr>
        <w:sectPr>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r>
        <w:rPr>
          <w:rFonts w:hint="eastAsia" w:eastAsia="宋体"/>
          <w:lang w:eastAsia="zh-CN"/>
        </w:rPr>
        <w:drawing>
          <wp:inline distT="0" distB="0" distL="114300" distR="114300">
            <wp:extent cx="5615305" cy="7942580"/>
            <wp:effectExtent l="0" t="0" r="4445" b="1270"/>
            <wp:docPr id="5" name="图片 5" descr="展鹏医药编制人员签字扫描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展鹏医药编制人员签字扫描_00"/>
                    <pic:cNvPicPr>
                      <a:picLocks noChangeAspect="1"/>
                    </pic:cNvPicPr>
                  </pic:nvPicPr>
                  <pic:blipFill>
                    <a:blip r:embed="rId7"/>
                    <a:stretch>
                      <a:fillRect/>
                    </a:stretch>
                  </pic:blipFill>
                  <pic:spPr>
                    <a:xfrm>
                      <a:off x="0" y="0"/>
                      <a:ext cx="5615305" cy="7942580"/>
                    </a:xfrm>
                    <a:prstGeom prst="rect">
                      <a:avLst/>
                    </a:prstGeom>
                  </pic:spPr>
                </pic:pic>
              </a:graphicData>
            </a:graphic>
          </wp:inline>
        </w:drawing>
      </w:r>
    </w:p>
    <w:p>
      <w:pPr>
        <w:pStyle w:val="21"/>
        <w:spacing w:before="0" w:beforeAutospacing="0" w:after="0" w:afterAutospacing="0" w:line="480" w:lineRule="auto"/>
        <w:contextualSpacing/>
        <w:jc w:val="center"/>
        <w:outlineLvl w:val="0"/>
        <w:rPr>
          <w:rFonts w:ascii="Times New Roman" w:hAnsi="Times New Roman" w:eastAsiaTheme="minorEastAsia"/>
          <w:snapToGrid w:val="0"/>
          <w:color w:val="000000" w:themeColor="text1"/>
          <w:szCs w:val="24"/>
          <w:highlight w:val="none"/>
        </w:rPr>
      </w:pPr>
      <w:bookmarkStart w:id="2" w:name="_Toc68775751"/>
      <w:r>
        <w:rPr>
          <w:rFonts w:ascii="Times New Roman" w:hAnsiTheme="minorEastAsia" w:eastAsiaTheme="minorEastAsia"/>
          <w:snapToGrid w:val="0"/>
          <w:color w:val="000000" w:themeColor="text1"/>
          <w:sz w:val="30"/>
          <w:szCs w:val="30"/>
          <w:highlight w:val="none"/>
        </w:rPr>
        <w:t>目录</w:t>
      </w:r>
      <w:bookmarkEnd w:id="2"/>
      <w:r>
        <w:rPr>
          <w:rFonts w:ascii="Times New Roman" w:hAnsi="Times New Roman" w:eastAsiaTheme="minorEastAsia"/>
          <w:snapToGrid w:val="0"/>
          <w:color w:val="000000" w:themeColor="text1"/>
          <w:kern w:val="2"/>
          <w:szCs w:val="24"/>
          <w:highlight w:val="none"/>
        </w:rPr>
        <w:fldChar w:fldCharType="begin"/>
      </w:r>
      <w:r>
        <w:rPr>
          <w:rFonts w:ascii="Times New Roman" w:hAnsi="Times New Roman" w:eastAsiaTheme="minorEastAsia"/>
          <w:snapToGrid w:val="0"/>
          <w:color w:val="000000" w:themeColor="text1"/>
          <w:kern w:val="2"/>
          <w:szCs w:val="24"/>
          <w:highlight w:val="none"/>
        </w:rPr>
        <w:instrText xml:space="preserve"> TOC \o "1-3" \h \z \u </w:instrText>
      </w:r>
      <w:r>
        <w:rPr>
          <w:rFonts w:ascii="Times New Roman" w:hAnsi="Times New Roman" w:eastAsiaTheme="minorEastAsia"/>
          <w:snapToGrid w:val="0"/>
          <w:color w:val="000000" w:themeColor="text1"/>
          <w:kern w:val="2"/>
          <w:szCs w:val="24"/>
          <w:highlight w:val="none"/>
        </w:rPr>
        <w:fldChar w:fldCharType="separate"/>
      </w:r>
    </w:p>
    <w:p>
      <w:pPr>
        <w:pStyle w:val="17"/>
        <w:tabs>
          <w:tab w:val="right" w:leader="dot" w:pos="8834"/>
        </w:tabs>
        <w:spacing w:line="480" w:lineRule="auto"/>
        <w:contextualSpacing/>
        <w:rPr>
          <w:rFonts w:eastAsiaTheme="minorEastAsia"/>
          <w:color w:val="000000" w:themeColor="text1"/>
          <w:sz w:val="24"/>
          <w:highlight w:val="none"/>
        </w:rPr>
      </w:pPr>
      <w:r>
        <w:rPr>
          <w:highlight w:val="none"/>
        </w:rPr>
        <w:fldChar w:fldCharType="begin"/>
      </w:r>
      <w:r>
        <w:rPr>
          <w:highlight w:val="none"/>
        </w:rPr>
        <w:instrText xml:space="preserve"> HYPERLINK \l "_Toc68775752" </w:instrText>
      </w:r>
      <w:r>
        <w:rPr>
          <w:highlight w:val="none"/>
        </w:rPr>
        <w:fldChar w:fldCharType="separate"/>
      </w:r>
      <w:r>
        <w:rPr>
          <w:rStyle w:val="29"/>
          <w:rFonts w:hAnsiTheme="minorEastAsia" w:eastAsiaTheme="minorEastAsia"/>
          <w:snapToGrid w:val="0"/>
          <w:color w:val="000000" w:themeColor="text1"/>
          <w:sz w:val="24"/>
          <w:highlight w:val="none"/>
        </w:rPr>
        <w:t>一、建设项目基本情况</w:t>
      </w:r>
      <w:r>
        <w:rPr>
          <w:rFonts w:eastAsiaTheme="minorEastAsia"/>
          <w:color w:val="000000" w:themeColor="text1"/>
          <w:sz w:val="24"/>
          <w:highlight w:val="none"/>
        </w:rPr>
        <w:tab/>
      </w:r>
      <w:r>
        <w:rPr>
          <w:rFonts w:eastAsiaTheme="minorEastAsia"/>
          <w:color w:val="000000" w:themeColor="text1"/>
          <w:sz w:val="24"/>
          <w:highlight w:val="none"/>
        </w:rPr>
        <w:fldChar w:fldCharType="begin"/>
      </w:r>
      <w:r>
        <w:rPr>
          <w:rFonts w:eastAsiaTheme="minorEastAsia"/>
          <w:color w:val="000000" w:themeColor="text1"/>
          <w:sz w:val="24"/>
          <w:highlight w:val="none"/>
        </w:rPr>
        <w:instrText xml:space="preserve"> PAGEREF _Toc68775752 \h </w:instrText>
      </w:r>
      <w:r>
        <w:rPr>
          <w:rFonts w:eastAsiaTheme="minorEastAsia"/>
          <w:color w:val="000000" w:themeColor="text1"/>
          <w:sz w:val="24"/>
          <w:highlight w:val="none"/>
        </w:rPr>
        <w:fldChar w:fldCharType="separate"/>
      </w:r>
      <w:r>
        <w:rPr>
          <w:rFonts w:eastAsiaTheme="minorEastAsia"/>
          <w:color w:val="000000" w:themeColor="text1"/>
          <w:sz w:val="24"/>
          <w:highlight w:val="none"/>
        </w:rPr>
        <w:t>1</w:t>
      </w:r>
      <w:r>
        <w:rPr>
          <w:rFonts w:eastAsiaTheme="minorEastAsia"/>
          <w:color w:val="000000" w:themeColor="text1"/>
          <w:sz w:val="24"/>
          <w:highlight w:val="none"/>
        </w:rPr>
        <w:fldChar w:fldCharType="end"/>
      </w:r>
      <w:r>
        <w:rPr>
          <w:rFonts w:eastAsiaTheme="minorEastAsia"/>
          <w:color w:val="000000" w:themeColor="text1"/>
          <w:sz w:val="24"/>
          <w:highlight w:val="none"/>
        </w:rPr>
        <w:fldChar w:fldCharType="end"/>
      </w:r>
    </w:p>
    <w:p>
      <w:pPr>
        <w:pStyle w:val="17"/>
        <w:tabs>
          <w:tab w:val="right" w:leader="dot" w:pos="8834"/>
        </w:tabs>
        <w:spacing w:line="480" w:lineRule="auto"/>
        <w:contextualSpacing/>
        <w:rPr>
          <w:rFonts w:eastAsiaTheme="minorEastAsia"/>
          <w:color w:val="000000" w:themeColor="text1"/>
          <w:sz w:val="24"/>
          <w:highlight w:val="none"/>
        </w:rPr>
      </w:pPr>
      <w:r>
        <w:rPr>
          <w:highlight w:val="none"/>
        </w:rPr>
        <w:fldChar w:fldCharType="begin"/>
      </w:r>
      <w:r>
        <w:rPr>
          <w:highlight w:val="none"/>
        </w:rPr>
        <w:instrText xml:space="preserve"> HYPERLINK \l "_Toc68775753" </w:instrText>
      </w:r>
      <w:r>
        <w:rPr>
          <w:highlight w:val="none"/>
        </w:rPr>
        <w:fldChar w:fldCharType="separate"/>
      </w:r>
      <w:r>
        <w:rPr>
          <w:rStyle w:val="29"/>
          <w:rFonts w:hAnsiTheme="minorEastAsia" w:eastAsiaTheme="minorEastAsia"/>
          <w:snapToGrid w:val="0"/>
          <w:color w:val="000000" w:themeColor="text1"/>
          <w:sz w:val="24"/>
          <w:highlight w:val="none"/>
        </w:rPr>
        <w:t>二、建设项目工程分析</w:t>
      </w:r>
      <w:r>
        <w:rPr>
          <w:rFonts w:eastAsiaTheme="minorEastAsia"/>
          <w:color w:val="000000" w:themeColor="text1"/>
          <w:sz w:val="24"/>
          <w:highlight w:val="none"/>
        </w:rPr>
        <w:tab/>
      </w:r>
      <w:r>
        <w:rPr>
          <w:rFonts w:eastAsiaTheme="minorEastAsia"/>
          <w:color w:val="000000" w:themeColor="text1"/>
          <w:sz w:val="24"/>
          <w:highlight w:val="none"/>
        </w:rPr>
        <w:fldChar w:fldCharType="begin"/>
      </w:r>
      <w:r>
        <w:rPr>
          <w:rFonts w:eastAsiaTheme="minorEastAsia"/>
          <w:color w:val="000000" w:themeColor="text1"/>
          <w:sz w:val="24"/>
          <w:highlight w:val="none"/>
        </w:rPr>
        <w:instrText xml:space="preserve"> PAGEREF _Toc68775753 \h </w:instrText>
      </w:r>
      <w:r>
        <w:rPr>
          <w:rFonts w:eastAsiaTheme="minorEastAsia"/>
          <w:color w:val="000000" w:themeColor="text1"/>
          <w:sz w:val="24"/>
          <w:highlight w:val="none"/>
        </w:rPr>
        <w:fldChar w:fldCharType="separate"/>
      </w:r>
      <w:r>
        <w:rPr>
          <w:rFonts w:eastAsiaTheme="minorEastAsia"/>
          <w:color w:val="000000" w:themeColor="text1"/>
          <w:sz w:val="24"/>
          <w:highlight w:val="none"/>
        </w:rPr>
        <w:t>12</w:t>
      </w:r>
      <w:r>
        <w:rPr>
          <w:rFonts w:eastAsiaTheme="minorEastAsia"/>
          <w:color w:val="000000" w:themeColor="text1"/>
          <w:sz w:val="24"/>
          <w:highlight w:val="none"/>
        </w:rPr>
        <w:fldChar w:fldCharType="end"/>
      </w:r>
      <w:r>
        <w:rPr>
          <w:rFonts w:eastAsiaTheme="minorEastAsia"/>
          <w:color w:val="000000" w:themeColor="text1"/>
          <w:sz w:val="24"/>
          <w:highlight w:val="none"/>
        </w:rPr>
        <w:fldChar w:fldCharType="end"/>
      </w:r>
    </w:p>
    <w:p>
      <w:pPr>
        <w:pStyle w:val="17"/>
        <w:tabs>
          <w:tab w:val="right" w:leader="dot" w:pos="8834"/>
        </w:tabs>
        <w:spacing w:line="480" w:lineRule="auto"/>
        <w:contextualSpacing/>
        <w:rPr>
          <w:rFonts w:eastAsiaTheme="minorEastAsia"/>
          <w:color w:val="000000" w:themeColor="text1"/>
          <w:sz w:val="24"/>
          <w:highlight w:val="none"/>
        </w:rPr>
      </w:pPr>
      <w:r>
        <w:rPr>
          <w:highlight w:val="none"/>
        </w:rPr>
        <w:fldChar w:fldCharType="begin"/>
      </w:r>
      <w:r>
        <w:rPr>
          <w:highlight w:val="none"/>
        </w:rPr>
        <w:instrText xml:space="preserve"> HYPERLINK \l "_Toc68775754" </w:instrText>
      </w:r>
      <w:r>
        <w:rPr>
          <w:highlight w:val="none"/>
        </w:rPr>
        <w:fldChar w:fldCharType="separate"/>
      </w:r>
      <w:r>
        <w:rPr>
          <w:rStyle w:val="29"/>
          <w:rFonts w:hAnsiTheme="minorEastAsia" w:eastAsiaTheme="minorEastAsia"/>
          <w:snapToGrid w:val="0"/>
          <w:color w:val="000000" w:themeColor="text1"/>
          <w:sz w:val="24"/>
          <w:highlight w:val="none"/>
        </w:rPr>
        <w:t>三、区域环境质量现状、环境保护目标及评价标准</w:t>
      </w:r>
      <w:r>
        <w:rPr>
          <w:rFonts w:eastAsiaTheme="minorEastAsia"/>
          <w:color w:val="000000" w:themeColor="text1"/>
          <w:sz w:val="24"/>
          <w:highlight w:val="none"/>
        </w:rPr>
        <w:tab/>
      </w:r>
      <w:r>
        <w:rPr>
          <w:rFonts w:eastAsiaTheme="minorEastAsia"/>
          <w:color w:val="000000" w:themeColor="text1"/>
          <w:sz w:val="24"/>
          <w:highlight w:val="none"/>
        </w:rPr>
        <w:fldChar w:fldCharType="begin"/>
      </w:r>
      <w:r>
        <w:rPr>
          <w:rFonts w:eastAsiaTheme="minorEastAsia"/>
          <w:color w:val="000000" w:themeColor="text1"/>
          <w:sz w:val="24"/>
          <w:highlight w:val="none"/>
        </w:rPr>
        <w:instrText xml:space="preserve"> PAGEREF _Toc68775754 \h </w:instrText>
      </w:r>
      <w:r>
        <w:rPr>
          <w:rFonts w:eastAsiaTheme="minorEastAsia"/>
          <w:color w:val="000000" w:themeColor="text1"/>
          <w:sz w:val="24"/>
          <w:highlight w:val="none"/>
        </w:rPr>
        <w:fldChar w:fldCharType="separate"/>
      </w:r>
      <w:r>
        <w:rPr>
          <w:rFonts w:eastAsiaTheme="minorEastAsia"/>
          <w:color w:val="000000" w:themeColor="text1"/>
          <w:sz w:val="24"/>
          <w:highlight w:val="none"/>
        </w:rPr>
        <w:t>20</w:t>
      </w:r>
      <w:r>
        <w:rPr>
          <w:rFonts w:eastAsiaTheme="minorEastAsia"/>
          <w:color w:val="000000" w:themeColor="text1"/>
          <w:sz w:val="24"/>
          <w:highlight w:val="none"/>
        </w:rPr>
        <w:fldChar w:fldCharType="end"/>
      </w:r>
      <w:r>
        <w:rPr>
          <w:rFonts w:eastAsiaTheme="minorEastAsia"/>
          <w:color w:val="000000" w:themeColor="text1"/>
          <w:sz w:val="24"/>
          <w:highlight w:val="none"/>
        </w:rPr>
        <w:fldChar w:fldCharType="end"/>
      </w:r>
    </w:p>
    <w:p>
      <w:pPr>
        <w:pStyle w:val="17"/>
        <w:tabs>
          <w:tab w:val="right" w:leader="dot" w:pos="8834"/>
        </w:tabs>
        <w:spacing w:line="480" w:lineRule="auto"/>
        <w:contextualSpacing/>
        <w:rPr>
          <w:rFonts w:eastAsiaTheme="minorEastAsia"/>
          <w:color w:val="000000" w:themeColor="text1"/>
          <w:sz w:val="24"/>
          <w:highlight w:val="none"/>
        </w:rPr>
      </w:pPr>
      <w:r>
        <w:rPr>
          <w:highlight w:val="none"/>
        </w:rPr>
        <w:fldChar w:fldCharType="begin"/>
      </w:r>
      <w:r>
        <w:rPr>
          <w:highlight w:val="none"/>
        </w:rPr>
        <w:instrText xml:space="preserve"> HYPERLINK \l "_Toc68775755" </w:instrText>
      </w:r>
      <w:r>
        <w:rPr>
          <w:highlight w:val="none"/>
        </w:rPr>
        <w:fldChar w:fldCharType="separate"/>
      </w:r>
      <w:r>
        <w:rPr>
          <w:rStyle w:val="29"/>
          <w:rFonts w:hAnsiTheme="minorEastAsia" w:eastAsiaTheme="minorEastAsia"/>
          <w:snapToGrid w:val="0"/>
          <w:color w:val="000000" w:themeColor="text1"/>
          <w:sz w:val="24"/>
          <w:highlight w:val="none"/>
        </w:rPr>
        <w:t>四、主要环境影响和保护措施</w:t>
      </w:r>
      <w:r>
        <w:rPr>
          <w:rFonts w:eastAsiaTheme="minorEastAsia"/>
          <w:color w:val="000000" w:themeColor="text1"/>
          <w:sz w:val="24"/>
          <w:highlight w:val="none"/>
        </w:rPr>
        <w:tab/>
      </w:r>
      <w:r>
        <w:rPr>
          <w:rFonts w:eastAsiaTheme="minorEastAsia"/>
          <w:color w:val="000000" w:themeColor="text1"/>
          <w:sz w:val="24"/>
          <w:highlight w:val="none"/>
        </w:rPr>
        <w:fldChar w:fldCharType="begin"/>
      </w:r>
      <w:r>
        <w:rPr>
          <w:rFonts w:eastAsiaTheme="minorEastAsia"/>
          <w:color w:val="000000" w:themeColor="text1"/>
          <w:sz w:val="24"/>
          <w:highlight w:val="none"/>
        </w:rPr>
        <w:instrText xml:space="preserve"> PAGEREF _Toc68775755 \h </w:instrText>
      </w:r>
      <w:r>
        <w:rPr>
          <w:rFonts w:eastAsiaTheme="minorEastAsia"/>
          <w:color w:val="000000" w:themeColor="text1"/>
          <w:sz w:val="24"/>
          <w:highlight w:val="none"/>
        </w:rPr>
        <w:fldChar w:fldCharType="separate"/>
      </w:r>
      <w:r>
        <w:rPr>
          <w:rFonts w:eastAsiaTheme="minorEastAsia"/>
          <w:color w:val="000000" w:themeColor="text1"/>
          <w:sz w:val="24"/>
          <w:highlight w:val="none"/>
        </w:rPr>
        <w:t>24</w:t>
      </w:r>
      <w:r>
        <w:rPr>
          <w:rFonts w:eastAsiaTheme="minorEastAsia"/>
          <w:color w:val="000000" w:themeColor="text1"/>
          <w:sz w:val="24"/>
          <w:highlight w:val="none"/>
        </w:rPr>
        <w:fldChar w:fldCharType="end"/>
      </w:r>
      <w:r>
        <w:rPr>
          <w:rFonts w:eastAsiaTheme="minorEastAsia"/>
          <w:color w:val="000000" w:themeColor="text1"/>
          <w:sz w:val="24"/>
          <w:highlight w:val="none"/>
        </w:rPr>
        <w:fldChar w:fldCharType="end"/>
      </w:r>
    </w:p>
    <w:p>
      <w:pPr>
        <w:pStyle w:val="17"/>
        <w:tabs>
          <w:tab w:val="right" w:leader="dot" w:pos="8834"/>
        </w:tabs>
        <w:spacing w:line="480" w:lineRule="auto"/>
        <w:contextualSpacing/>
        <w:rPr>
          <w:rFonts w:eastAsiaTheme="minorEastAsia"/>
          <w:color w:val="000000" w:themeColor="text1"/>
          <w:sz w:val="24"/>
          <w:highlight w:val="none"/>
        </w:rPr>
      </w:pPr>
      <w:r>
        <w:rPr>
          <w:highlight w:val="none"/>
        </w:rPr>
        <w:fldChar w:fldCharType="begin"/>
      </w:r>
      <w:r>
        <w:rPr>
          <w:highlight w:val="none"/>
        </w:rPr>
        <w:instrText xml:space="preserve"> HYPERLINK \l "_Toc68775756" </w:instrText>
      </w:r>
      <w:r>
        <w:rPr>
          <w:highlight w:val="none"/>
        </w:rPr>
        <w:fldChar w:fldCharType="separate"/>
      </w:r>
      <w:r>
        <w:rPr>
          <w:rStyle w:val="29"/>
          <w:rFonts w:hAnsiTheme="minorEastAsia" w:eastAsiaTheme="minorEastAsia"/>
          <w:snapToGrid w:val="0"/>
          <w:color w:val="000000" w:themeColor="text1"/>
          <w:sz w:val="24"/>
          <w:highlight w:val="none"/>
        </w:rPr>
        <w:t>五、环境保护措施监督检查清单</w:t>
      </w:r>
      <w:r>
        <w:rPr>
          <w:rFonts w:eastAsiaTheme="minorEastAsia"/>
          <w:color w:val="000000" w:themeColor="text1"/>
          <w:sz w:val="24"/>
          <w:highlight w:val="none"/>
        </w:rPr>
        <w:tab/>
      </w:r>
      <w:r>
        <w:rPr>
          <w:rFonts w:eastAsiaTheme="minorEastAsia"/>
          <w:color w:val="000000" w:themeColor="text1"/>
          <w:sz w:val="24"/>
          <w:highlight w:val="none"/>
        </w:rPr>
        <w:fldChar w:fldCharType="begin"/>
      </w:r>
      <w:r>
        <w:rPr>
          <w:rFonts w:eastAsiaTheme="minorEastAsia"/>
          <w:color w:val="000000" w:themeColor="text1"/>
          <w:sz w:val="24"/>
          <w:highlight w:val="none"/>
        </w:rPr>
        <w:instrText xml:space="preserve"> PAGEREF _Toc68775756 \h </w:instrText>
      </w:r>
      <w:r>
        <w:rPr>
          <w:rFonts w:eastAsiaTheme="minorEastAsia"/>
          <w:color w:val="000000" w:themeColor="text1"/>
          <w:sz w:val="24"/>
          <w:highlight w:val="none"/>
        </w:rPr>
        <w:fldChar w:fldCharType="separate"/>
      </w:r>
      <w:r>
        <w:rPr>
          <w:rFonts w:eastAsiaTheme="minorEastAsia"/>
          <w:color w:val="000000" w:themeColor="text1"/>
          <w:sz w:val="24"/>
          <w:highlight w:val="none"/>
        </w:rPr>
        <w:t>39</w:t>
      </w:r>
      <w:r>
        <w:rPr>
          <w:rFonts w:eastAsiaTheme="minorEastAsia"/>
          <w:color w:val="000000" w:themeColor="text1"/>
          <w:sz w:val="24"/>
          <w:highlight w:val="none"/>
        </w:rPr>
        <w:fldChar w:fldCharType="end"/>
      </w:r>
      <w:r>
        <w:rPr>
          <w:rFonts w:eastAsiaTheme="minorEastAsia"/>
          <w:color w:val="000000" w:themeColor="text1"/>
          <w:sz w:val="24"/>
          <w:highlight w:val="none"/>
        </w:rPr>
        <w:fldChar w:fldCharType="end"/>
      </w:r>
    </w:p>
    <w:p>
      <w:pPr>
        <w:pStyle w:val="17"/>
        <w:tabs>
          <w:tab w:val="right" w:leader="dot" w:pos="8834"/>
        </w:tabs>
        <w:spacing w:line="480" w:lineRule="auto"/>
        <w:contextualSpacing/>
        <w:rPr>
          <w:rFonts w:eastAsiaTheme="minorEastAsia"/>
          <w:color w:val="000000" w:themeColor="text1"/>
          <w:sz w:val="24"/>
          <w:highlight w:val="none"/>
        </w:rPr>
      </w:pPr>
      <w:r>
        <w:rPr>
          <w:highlight w:val="none"/>
        </w:rPr>
        <w:fldChar w:fldCharType="begin"/>
      </w:r>
      <w:r>
        <w:rPr>
          <w:highlight w:val="none"/>
        </w:rPr>
        <w:instrText xml:space="preserve"> HYPERLINK \l "_Toc68775757" </w:instrText>
      </w:r>
      <w:r>
        <w:rPr>
          <w:highlight w:val="none"/>
        </w:rPr>
        <w:fldChar w:fldCharType="separate"/>
      </w:r>
      <w:r>
        <w:rPr>
          <w:rStyle w:val="29"/>
          <w:rFonts w:hAnsiTheme="minorEastAsia" w:eastAsiaTheme="minorEastAsia"/>
          <w:snapToGrid w:val="0"/>
          <w:color w:val="000000" w:themeColor="text1"/>
          <w:sz w:val="24"/>
          <w:highlight w:val="none"/>
        </w:rPr>
        <w:t>六、结论</w:t>
      </w:r>
      <w:r>
        <w:rPr>
          <w:rFonts w:eastAsiaTheme="minorEastAsia"/>
          <w:color w:val="000000" w:themeColor="text1"/>
          <w:sz w:val="24"/>
          <w:highlight w:val="none"/>
        </w:rPr>
        <w:tab/>
      </w:r>
      <w:r>
        <w:rPr>
          <w:rFonts w:eastAsiaTheme="minorEastAsia"/>
          <w:color w:val="000000" w:themeColor="text1"/>
          <w:sz w:val="24"/>
          <w:highlight w:val="none"/>
        </w:rPr>
        <w:fldChar w:fldCharType="begin"/>
      </w:r>
      <w:r>
        <w:rPr>
          <w:rFonts w:eastAsiaTheme="minorEastAsia"/>
          <w:color w:val="000000" w:themeColor="text1"/>
          <w:sz w:val="24"/>
          <w:highlight w:val="none"/>
        </w:rPr>
        <w:instrText xml:space="preserve"> PAGEREF _Toc68775757 \h </w:instrText>
      </w:r>
      <w:r>
        <w:rPr>
          <w:rFonts w:eastAsiaTheme="minorEastAsia"/>
          <w:color w:val="000000" w:themeColor="text1"/>
          <w:sz w:val="24"/>
          <w:highlight w:val="none"/>
        </w:rPr>
        <w:fldChar w:fldCharType="separate"/>
      </w:r>
      <w:r>
        <w:rPr>
          <w:rFonts w:eastAsiaTheme="minorEastAsia"/>
          <w:color w:val="000000" w:themeColor="text1"/>
          <w:sz w:val="24"/>
          <w:highlight w:val="none"/>
        </w:rPr>
        <w:t>41</w:t>
      </w:r>
      <w:r>
        <w:rPr>
          <w:rFonts w:eastAsiaTheme="minorEastAsia"/>
          <w:color w:val="000000" w:themeColor="text1"/>
          <w:sz w:val="24"/>
          <w:highlight w:val="none"/>
        </w:rPr>
        <w:fldChar w:fldCharType="end"/>
      </w:r>
      <w:r>
        <w:rPr>
          <w:rFonts w:eastAsiaTheme="minorEastAsia"/>
          <w:color w:val="000000" w:themeColor="text1"/>
          <w:sz w:val="24"/>
          <w:highlight w:val="none"/>
        </w:rPr>
        <w:fldChar w:fldCharType="end"/>
      </w:r>
    </w:p>
    <w:p>
      <w:pPr>
        <w:pStyle w:val="17"/>
        <w:tabs>
          <w:tab w:val="right" w:leader="dot" w:pos="8834"/>
        </w:tabs>
        <w:spacing w:line="480" w:lineRule="auto"/>
        <w:contextualSpacing/>
        <w:rPr>
          <w:rFonts w:eastAsiaTheme="minorEastAsia"/>
          <w:color w:val="000000" w:themeColor="text1"/>
          <w:sz w:val="24"/>
          <w:highlight w:val="none"/>
        </w:rPr>
      </w:pPr>
      <w:r>
        <w:rPr>
          <w:highlight w:val="none"/>
        </w:rPr>
        <w:fldChar w:fldCharType="begin"/>
      </w:r>
      <w:r>
        <w:rPr>
          <w:highlight w:val="none"/>
        </w:rPr>
        <w:instrText xml:space="preserve"> HYPERLINK \l "_Toc68775758" </w:instrText>
      </w:r>
      <w:r>
        <w:rPr>
          <w:highlight w:val="none"/>
        </w:rPr>
        <w:fldChar w:fldCharType="separate"/>
      </w:r>
      <w:r>
        <w:rPr>
          <w:rStyle w:val="29"/>
          <w:rFonts w:hAnsiTheme="minorEastAsia" w:eastAsiaTheme="minorEastAsia"/>
          <w:snapToGrid w:val="0"/>
          <w:color w:val="000000" w:themeColor="text1"/>
          <w:sz w:val="24"/>
          <w:highlight w:val="none"/>
        </w:rPr>
        <w:t>附表</w:t>
      </w:r>
      <w:r>
        <w:rPr>
          <w:rFonts w:eastAsiaTheme="minorEastAsia"/>
          <w:color w:val="000000" w:themeColor="text1"/>
          <w:sz w:val="24"/>
          <w:highlight w:val="none"/>
        </w:rPr>
        <w:tab/>
      </w:r>
      <w:r>
        <w:rPr>
          <w:rFonts w:eastAsiaTheme="minorEastAsia"/>
          <w:color w:val="000000" w:themeColor="text1"/>
          <w:sz w:val="24"/>
          <w:highlight w:val="none"/>
        </w:rPr>
        <w:fldChar w:fldCharType="begin"/>
      </w:r>
      <w:r>
        <w:rPr>
          <w:rFonts w:eastAsiaTheme="minorEastAsia"/>
          <w:color w:val="000000" w:themeColor="text1"/>
          <w:sz w:val="24"/>
          <w:highlight w:val="none"/>
        </w:rPr>
        <w:instrText xml:space="preserve"> PAGEREF _Toc68775758 \h </w:instrText>
      </w:r>
      <w:r>
        <w:rPr>
          <w:rFonts w:eastAsiaTheme="minorEastAsia"/>
          <w:color w:val="000000" w:themeColor="text1"/>
          <w:sz w:val="24"/>
          <w:highlight w:val="none"/>
        </w:rPr>
        <w:fldChar w:fldCharType="separate"/>
      </w:r>
      <w:r>
        <w:rPr>
          <w:rFonts w:eastAsiaTheme="minorEastAsia"/>
          <w:color w:val="000000" w:themeColor="text1"/>
          <w:sz w:val="24"/>
          <w:highlight w:val="none"/>
        </w:rPr>
        <w:t>42</w:t>
      </w:r>
      <w:r>
        <w:rPr>
          <w:rFonts w:eastAsiaTheme="minorEastAsia"/>
          <w:color w:val="000000" w:themeColor="text1"/>
          <w:sz w:val="24"/>
          <w:highlight w:val="none"/>
        </w:rPr>
        <w:fldChar w:fldCharType="end"/>
      </w:r>
      <w:r>
        <w:rPr>
          <w:rFonts w:eastAsiaTheme="minorEastAsia"/>
          <w:color w:val="000000" w:themeColor="text1"/>
          <w:sz w:val="24"/>
          <w:highlight w:val="none"/>
        </w:rPr>
        <w:fldChar w:fldCharType="end"/>
      </w:r>
    </w:p>
    <w:p>
      <w:pPr>
        <w:spacing w:line="360" w:lineRule="auto"/>
        <w:contextualSpacing/>
        <w:rPr>
          <w:rFonts w:eastAsiaTheme="minorEastAsia"/>
          <w:color w:val="000000" w:themeColor="text1"/>
          <w:sz w:val="24"/>
          <w:highlight w:val="none"/>
        </w:rPr>
      </w:pPr>
      <w:r>
        <w:rPr>
          <w:rFonts w:eastAsiaTheme="minorEastAsia"/>
          <w:snapToGrid w:val="0"/>
          <w:color w:val="000000" w:themeColor="text1"/>
          <w:sz w:val="24"/>
          <w:highlight w:val="none"/>
        </w:rPr>
        <w:fldChar w:fldCharType="end"/>
      </w:r>
      <w:r>
        <w:rPr>
          <w:rFonts w:hAnsiTheme="minorEastAsia" w:eastAsiaTheme="minorEastAsia"/>
          <w:color w:val="000000" w:themeColor="text1"/>
          <w:sz w:val="24"/>
          <w:highlight w:val="none"/>
        </w:rPr>
        <w:t>附件</w:t>
      </w:r>
      <w:r>
        <w:rPr>
          <w:rFonts w:eastAsiaTheme="minorEastAsia"/>
          <w:color w:val="000000" w:themeColor="text1"/>
          <w:sz w:val="24"/>
          <w:highlight w:val="none"/>
        </w:rPr>
        <w:t>1</w:t>
      </w:r>
      <w:r>
        <w:rPr>
          <w:rFonts w:hint="eastAsia" w:eastAsiaTheme="minorEastAsia"/>
          <w:color w:val="000000" w:themeColor="text1"/>
          <w:sz w:val="24"/>
          <w:highlight w:val="none"/>
        </w:rPr>
        <w:t>：</w:t>
      </w:r>
      <w:r>
        <w:rPr>
          <w:rFonts w:hAnsiTheme="minorEastAsia" w:eastAsiaTheme="minorEastAsia"/>
          <w:color w:val="000000" w:themeColor="text1"/>
          <w:sz w:val="24"/>
          <w:highlight w:val="none"/>
        </w:rPr>
        <w:t>营业执照</w:t>
      </w:r>
    </w:p>
    <w:p>
      <w:pPr>
        <w:spacing w:line="360" w:lineRule="auto"/>
        <w:contextualSpacing/>
        <w:rPr>
          <w:rFonts w:eastAsiaTheme="minorEastAsia"/>
          <w:color w:val="000000" w:themeColor="text1"/>
          <w:sz w:val="24"/>
          <w:highlight w:val="none"/>
        </w:rPr>
      </w:pPr>
      <w:r>
        <w:rPr>
          <w:rFonts w:hint="eastAsia" w:eastAsiaTheme="minorEastAsia"/>
          <w:color w:val="000000" w:themeColor="text1"/>
          <w:sz w:val="24"/>
          <w:highlight w:val="none"/>
        </w:rPr>
        <w:t>附件2：用地证明</w:t>
      </w:r>
    </w:p>
    <w:p>
      <w:pPr>
        <w:spacing w:line="360" w:lineRule="auto"/>
        <w:contextualSpacing/>
        <w:rPr>
          <w:rFonts w:eastAsiaTheme="minorEastAsia"/>
          <w:color w:val="000000" w:themeColor="text1"/>
          <w:sz w:val="24"/>
          <w:highlight w:val="none"/>
        </w:rPr>
      </w:pPr>
      <w:r>
        <w:rPr>
          <w:rFonts w:hint="eastAsia" w:eastAsiaTheme="minorEastAsia"/>
          <w:color w:val="000000" w:themeColor="text1"/>
          <w:sz w:val="24"/>
          <w:highlight w:val="none"/>
        </w:rPr>
        <w:t>附件3：总量计算说明</w:t>
      </w:r>
    </w:p>
    <w:p>
      <w:pPr>
        <w:spacing w:line="360" w:lineRule="auto"/>
        <w:contextualSpacing/>
        <w:jc w:val="left"/>
        <w:rPr>
          <w:rFonts w:eastAsiaTheme="minorEastAsia"/>
          <w:color w:val="000000" w:themeColor="text1"/>
          <w:sz w:val="24"/>
          <w:highlight w:val="none"/>
        </w:rPr>
      </w:pPr>
      <w:r>
        <w:rPr>
          <w:rFonts w:hint="eastAsia" w:eastAsiaTheme="minorEastAsia"/>
          <w:color w:val="000000" w:themeColor="text1"/>
          <w:sz w:val="24"/>
          <w:highlight w:val="none"/>
        </w:rPr>
        <w:t>附件4：公示截图</w:t>
      </w:r>
    </w:p>
    <w:p>
      <w:pPr>
        <w:spacing w:line="360" w:lineRule="auto"/>
        <w:contextualSpacing/>
        <w:jc w:val="left"/>
        <w:rPr>
          <w:rFonts w:hint="eastAsia" w:eastAsiaTheme="minorEastAsia"/>
          <w:color w:val="000000" w:themeColor="text1"/>
          <w:sz w:val="24"/>
          <w:highlight w:val="none"/>
        </w:rPr>
      </w:pPr>
      <w:r>
        <w:rPr>
          <w:rFonts w:hint="eastAsia" w:eastAsiaTheme="minorEastAsia"/>
          <w:color w:val="000000" w:themeColor="text1"/>
          <w:sz w:val="24"/>
          <w:highlight w:val="none"/>
        </w:rPr>
        <w:t>附件5：环评批复</w:t>
      </w:r>
    </w:p>
    <w:p>
      <w:pPr>
        <w:spacing w:line="360" w:lineRule="auto"/>
        <w:contextualSpacing/>
        <w:jc w:val="left"/>
        <w:rPr>
          <w:rFonts w:hint="eastAsia" w:eastAsiaTheme="minorEastAsia"/>
          <w:color w:val="000000" w:themeColor="text1"/>
          <w:sz w:val="24"/>
          <w:highlight w:val="none"/>
        </w:rPr>
      </w:pPr>
      <w:r>
        <w:rPr>
          <w:rFonts w:hint="eastAsia" w:eastAsiaTheme="minorEastAsia"/>
          <w:color w:val="000000" w:themeColor="text1"/>
          <w:sz w:val="24"/>
          <w:highlight w:val="none"/>
        </w:rPr>
        <w:t>附件6：验收意见</w:t>
      </w:r>
    </w:p>
    <w:p>
      <w:pPr>
        <w:spacing w:line="360" w:lineRule="auto"/>
        <w:contextualSpacing/>
        <w:jc w:val="left"/>
        <w:rPr>
          <w:rFonts w:hint="eastAsia" w:eastAsiaTheme="minorEastAsia"/>
          <w:color w:val="000000" w:themeColor="text1"/>
          <w:sz w:val="24"/>
          <w:highlight w:val="none"/>
          <w:lang w:val="en-US" w:eastAsia="zh-CN"/>
        </w:rPr>
      </w:pPr>
      <w:r>
        <w:rPr>
          <w:rFonts w:hint="eastAsia" w:eastAsiaTheme="minorEastAsia"/>
          <w:color w:val="000000" w:themeColor="text1"/>
          <w:sz w:val="24"/>
          <w:highlight w:val="none"/>
          <w:lang w:val="en-US" w:eastAsia="zh-CN"/>
        </w:rPr>
        <w:t>附件7：检测报告</w:t>
      </w:r>
    </w:p>
    <w:p>
      <w:pPr>
        <w:spacing w:line="360" w:lineRule="auto"/>
        <w:contextualSpacing/>
        <w:jc w:val="left"/>
        <w:rPr>
          <w:rFonts w:hint="eastAsia" w:eastAsiaTheme="minorEastAsia"/>
          <w:color w:val="000000" w:themeColor="text1"/>
          <w:sz w:val="24"/>
          <w:highlight w:val="none"/>
          <w:lang w:val="en-US" w:eastAsia="zh-CN"/>
        </w:rPr>
      </w:pPr>
      <w:r>
        <w:rPr>
          <w:rFonts w:hint="eastAsia" w:eastAsiaTheme="minorEastAsia"/>
          <w:color w:val="000000" w:themeColor="text1"/>
          <w:sz w:val="24"/>
          <w:highlight w:val="none"/>
          <w:lang w:val="en-US" w:eastAsia="zh-CN"/>
        </w:rPr>
        <w:t>附件8：危险废物处置合同</w:t>
      </w:r>
    </w:p>
    <w:p>
      <w:pPr>
        <w:pStyle w:val="47"/>
        <w:adjustRightInd/>
        <w:snapToGrid/>
        <w:spacing w:beforeLines="0" w:afterLines="0" w:line="360" w:lineRule="auto"/>
        <w:ind w:firstLine="0" w:firstLineChars="0"/>
        <w:contextualSpacing/>
        <w:jc w:val="left"/>
        <w:rPr>
          <w:rFonts w:ascii="Times New Roman" w:eastAsiaTheme="minorEastAsia"/>
          <w:color w:val="000000" w:themeColor="text1"/>
          <w:highlight w:val="none"/>
        </w:rPr>
      </w:pPr>
      <w:r>
        <w:rPr>
          <w:rFonts w:ascii="Times New Roman" w:hAnsiTheme="minorEastAsia" w:eastAsiaTheme="minorEastAsia"/>
          <w:color w:val="000000" w:themeColor="text1"/>
          <w:highlight w:val="none"/>
        </w:rPr>
        <w:t>附图</w:t>
      </w:r>
      <w:r>
        <w:rPr>
          <w:rFonts w:ascii="Times New Roman" w:eastAsiaTheme="minorEastAsia"/>
          <w:color w:val="000000" w:themeColor="text1"/>
          <w:highlight w:val="none"/>
        </w:rPr>
        <w:t>1</w:t>
      </w:r>
      <w:r>
        <w:rPr>
          <w:rFonts w:hint="eastAsia" w:ascii="Times New Roman" w:eastAsiaTheme="minorEastAsia"/>
          <w:color w:val="000000" w:themeColor="text1"/>
          <w:highlight w:val="none"/>
        </w:rPr>
        <w:t>：</w:t>
      </w:r>
      <w:r>
        <w:rPr>
          <w:rFonts w:ascii="Times New Roman" w:hAnsiTheme="minorEastAsia" w:eastAsiaTheme="minorEastAsia"/>
          <w:color w:val="000000" w:themeColor="text1"/>
          <w:highlight w:val="none"/>
        </w:rPr>
        <w:t>项目地理位置图</w:t>
      </w:r>
    </w:p>
    <w:p>
      <w:pPr>
        <w:spacing w:line="360" w:lineRule="auto"/>
        <w:contextualSpacing/>
        <w:rPr>
          <w:rFonts w:hAnsiTheme="minorEastAsia" w:eastAsiaTheme="minorEastAsia"/>
          <w:color w:val="000000" w:themeColor="text1"/>
          <w:sz w:val="24"/>
          <w:highlight w:val="none"/>
        </w:rPr>
      </w:pPr>
      <w:r>
        <w:rPr>
          <w:rFonts w:hAnsiTheme="minorEastAsia" w:eastAsiaTheme="minorEastAsia"/>
          <w:color w:val="000000" w:themeColor="text1"/>
          <w:sz w:val="24"/>
          <w:highlight w:val="none"/>
        </w:rPr>
        <w:t>附图</w:t>
      </w:r>
      <w:r>
        <w:rPr>
          <w:rFonts w:eastAsiaTheme="minorEastAsia"/>
          <w:color w:val="000000" w:themeColor="text1"/>
          <w:sz w:val="24"/>
          <w:highlight w:val="none"/>
        </w:rPr>
        <w:t>2</w:t>
      </w:r>
      <w:r>
        <w:rPr>
          <w:rFonts w:hint="eastAsia" w:eastAsiaTheme="minorEastAsia"/>
          <w:color w:val="000000" w:themeColor="text1"/>
          <w:sz w:val="24"/>
          <w:highlight w:val="none"/>
        </w:rPr>
        <w:t>：</w:t>
      </w:r>
      <w:r>
        <w:rPr>
          <w:rFonts w:hAnsiTheme="minorEastAsia" w:eastAsiaTheme="minorEastAsia"/>
          <w:color w:val="000000" w:themeColor="text1"/>
          <w:sz w:val="24"/>
          <w:highlight w:val="none"/>
        </w:rPr>
        <w:t>项目平面布置</w:t>
      </w:r>
      <w:r>
        <w:rPr>
          <w:rFonts w:hint="eastAsia" w:hAnsiTheme="minorEastAsia" w:eastAsiaTheme="minorEastAsia"/>
          <w:color w:val="000000" w:themeColor="text1"/>
          <w:sz w:val="24"/>
          <w:highlight w:val="none"/>
        </w:rPr>
        <w:t>示意</w:t>
      </w:r>
      <w:r>
        <w:rPr>
          <w:rFonts w:hAnsiTheme="minorEastAsia" w:eastAsiaTheme="minorEastAsia"/>
          <w:color w:val="000000" w:themeColor="text1"/>
          <w:sz w:val="24"/>
          <w:highlight w:val="none"/>
        </w:rPr>
        <w:t>图</w:t>
      </w:r>
    </w:p>
    <w:p>
      <w:pPr>
        <w:spacing w:line="360" w:lineRule="auto"/>
        <w:contextualSpacing/>
        <w:rPr>
          <w:highlight w:val="none"/>
        </w:rPr>
      </w:pPr>
      <w:r>
        <w:rPr>
          <w:rFonts w:hAnsiTheme="minorEastAsia" w:eastAsiaTheme="minorEastAsia"/>
          <w:color w:val="000000" w:themeColor="text1"/>
          <w:sz w:val="24"/>
          <w:highlight w:val="none"/>
        </w:rPr>
        <w:t>附图</w:t>
      </w:r>
      <w:r>
        <w:rPr>
          <w:rFonts w:hint="eastAsia" w:eastAsiaTheme="minorEastAsia"/>
          <w:color w:val="000000" w:themeColor="text1"/>
          <w:sz w:val="24"/>
          <w:highlight w:val="none"/>
        </w:rPr>
        <w:t>3：</w:t>
      </w:r>
      <w:r>
        <w:rPr>
          <w:rFonts w:hint="eastAsia" w:hAnsiTheme="minorEastAsia" w:eastAsiaTheme="minorEastAsia"/>
          <w:color w:val="000000" w:themeColor="text1"/>
          <w:sz w:val="24"/>
          <w:highlight w:val="none"/>
        </w:rPr>
        <w:t>厂房</w:t>
      </w:r>
      <w:r>
        <w:rPr>
          <w:rFonts w:hAnsiTheme="minorEastAsia" w:eastAsiaTheme="minorEastAsia"/>
          <w:color w:val="000000" w:themeColor="text1"/>
          <w:sz w:val="24"/>
          <w:highlight w:val="none"/>
        </w:rPr>
        <w:t>平面布置</w:t>
      </w:r>
      <w:r>
        <w:rPr>
          <w:rFonts w:hint="eastAsia" w:hAnsiTheme="minorEastAsia" w:eastAsiaTheme="minorEastAsia"/>
          <w:color w:val="000000" w:themeColor="text1"/>
          <w:sz w:val="24"/>
          <w:highlight w:val="none"/>
        </w:rPr>
        <w:t>示意</w:t>
      </w:r>
      <w:r>
        <w:rPr>
          <w:rFonts w:hAnsiTheme="minorEastAsia" w:eastAsiaTheme="minorEastAsia"/>
          <w:color w:val="000000" w:themeColor="text1"/>
          <w:sz w:val="24"/>
          <w:highlight w:val="none"/>
        </w:rPr>
        <w:t>图</w:t>
      </w:r>
    </w:p>
    <w:p>
      <w:pPr>
        <w:spacing w:line="360" w:lineRule="auto"/>
        <w:contextualSpacing/>
        <w:rPr>
          <w:rFonts w:eastAsiaTheme="minorEastAsia"/>
          <w:color w:val="000000" w:themeColor="text1"/>
          <w:sz w:val="24"/>
          <w:highlight w:val="none"/>
        </w:rPr>
      </w:pPr>
      <w:r>
        <w:rPr>
          <w:rFonts w:hAnsiTheme="minorEastAsia" w:eastAsiaTheme="minorEastAsia"/>
          <w:color w:val="000000" w:themeColor="text1"/>
          <w:sz w:val="24"/>
          <w:highlight w:val="none"/>
        </w:rPr>
        <w:t>附图</w:t>
      </w:r>
      <w:r>
        <w:rPr>
          <w:rFonts w:hint="eastAsia" w:eastAsiaTheme="minorEastAsia"/>
          <w:color w:val="000000" w:themeColor="text1"/>
          <w:sz w:val="24"/>
          <w:highlight w:val="none"/>
        </w:rPr>
        <w:t>4：</w:t>
      </w:r>
      <w:r>
        <w:rPr>
          <w:rFonts w:hAnsiTheme="minorEastAsia" w:eastAsiaTheme="minorEastAsia"/>
          <w:color w:val="000000" w:themeColor="text1"/>
          <w:sz w:val="24"/>
          <w:highlight w:val="none"/>
        </w:rPr>
        <w:t>项目环境保护目标分布图</w:t>
      </w:r>
    </w:p>
    <w:p>
      <w:pPr>
        <w:spacing w:line="360" w:lineRule="auto"/>
        <w:contextualSpacing/>
        <w:jc w:val="left"/>
        <w:rPr>
          <w:rFonts w:eastAsiaTheme="minorEastAsia"/>
          <w:color w:val="000000" w:themeColor="text1"/>
          <w:sz w:val="24"/>
          <w:highlight w:val="none"/>
        </w:rPr>
      </w:pPr>
      <w:r>
        <w:rPr>
          <w:rFonts w:hAnsiTheme="minorEastAsia" w:eastAsiaTheme="minorEastAsia"/>
          <w:color w:val="000000" w:themeColor="text1"/>
          <w:sz w:val="24"/>
          <w:highlight w:val="none"/>
        </w:rPr>
        <w:t>附</w:t>
      </w:r>
      <w:r>
        <w:rPr>
          <w:rFonts w:hint="eastAsia" w:eastAsiaTheme="minorEastAsia"/>
          <w:color w:val="000000" w:themeColor="text1"/>
          <w:sz w:val="24"/>
          <w:highlight w:val="none"/>
        </w:rPr>
        <w:t>图5：项目四周</w:t>
      </w:r>
      <w:r>
        <w:rPr>
          <w:rFonts w:hAnsiTheme="minorEastAsia" w:eastAsiaTheme="minorEastAsia"/>
          <w:color w:val="000000" w:themeColor="text1"/>
          <w:sz w:val="24"/>
          <w:highlight w:val="none"/>
        </w:rPr>
        <w:t>照片</w:t>
      </w:r>
    </w:p>
    <w:p>
      <w:pPr>
        <w:spacing w:line="360" w:lineRule="auto"/>
        <w:contextualSpacing/>
        <w:jc w:val="left"/>
        <w:rPr>
          <w:rFonts w:eastAsiaTheme="minorEastAsia"/>
          <w:color w:val="000000" w:themeColor="text1"/>
          <w:sz w:val="24"/>
          <w:highlight w:val="none"/>
        </w:rPr>
      </w:pPr>
      <w:r>
        <w:rPr>
          <w:rFonts w:hint="eastAsia" w:eastAsiaTheme="minorEastAsia"/>
          <w:color w:val="000000" w:themeColor="text1"/>
          <w:sz w:val="24"/>
          <w:highlight w:val="none"/>
        </w:rPr>
        <w:t>附图6：哈尔滨市环境管控单元图</w:t>
      </w:r>
    </w:p>
    <w:p>
      <w:pPr>
        <w:spacing w:line="360" w:lineRule="auto"/>
        <w:contextualSpacing/>
        <w:jc w:val="left"/>
        <w:rPr>
          <w:rFonts w:eastAsiaTheme="minorEastAsia"/>
          <w:color w:val="000000" w:themeColor="text1"/>
          <w:sz w:val="24"/>
          <w:highlight w:val="none"/>
        </w:rPr>
      </w:pPr>
      <w:r>
        <w:rPr>
          <w:rFonts w:hint="eastAsia" w:eastAsiaTheme="minorEastAsia"/>
          <w:color w:val="000000" w:themeColor="text1"/>
          <w:sz w:val="24"/>
          <w:highlight w:val="none"/>
        </w:rPr>
        <w:t>附图7</w:t>
      </w:r>
      <w:r>
        <w:rPr>
          <w:rFonts w:hint="eastAsia" w:hAnsiTheme="minorEastAsia" w:eastAsiaTheme="minorEastAsia"/>
          <w:color w:val="000000" w:themeColor="text1"/>
          <w:sz w:val="24"/>
          <w:highlight w:val="none"/>
        </w:rPr>
        <w:t>：</w:t>
      </w:r>
      <w:r>
        <w:rPr>
          <w:rFonts w:hint="eastAsia" w:eastAsiaTheme="minorEastAsia"/>
          <w:color w:val="000000" w:themeColor="text1"/>
          <w:sz w:val="24"/>
          <w:highlight w:val="none"/>
        </w:rPr>
        <w:t>哈尔滨市声功能区规划图</w:t>
      </w:r>
    </w:p>
    <w:p>
      <w:pPr>
        <w:spacing w:line="360" w:lineRule="auto"/>
        <w:contextualSpacing/>
        <w:rPr>
          <w:rFonts w:eastAsiaTheme="minorEastAsia"/>
          <w:color w:val="000000" w:themeColor="text1"/>
          <w:sz w:val="24"/>
          <w:highlight w:val="none"/>
        </w:rPr>
      </w:pPr>
    </w:p>
    <w:p>
      <w:pPr>
        <w:tabs>
          <w:tab w:val="left" w:pos="2140"/>
        </w:tabs>
        <w:jc w:val="left"/>
        <w:rPr>
          <w:color w:val="000000" w:themeColor="text1"/>
          <w:highlight w:val="none"/>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r>
        <w:rPr>
          <w:rFonts w:hint="eastAsia"/>
          <w:color w:val="000000" w:themeColor="text1"/>
          <w:highlight w:val="none"/>
        </w:rPr>
        <w:tab/>
      </w:r>
    </w:p>
    <w:p>
      <w:pPr>
        <w:pStyle w:val="21"/>
        <w:jc w:val="center"/>
        <w:outlineLvl w:val="0"/>
        <w:rPr>
          <w:rFonts w:ascii="Times New Roman" w:hAnsi="Times New Roman" w:eastAsiaTheme="minorEastAsia"/>
          <w:snapToGrid w:val="0"/>
          <w:color w:val="000000" w:themeColor="text1"/>
          <w:sz w:val="30"/>
          <w:szCs w:val="30"/>
          <w:highlight w:val="none"/>
        </w:rPr>
      </w:pPr>
      <w:bookmarkStart w:id="3" w:name="_Toc68775752"/>
      <w:r>
        <w:rPr>
          <w:rFonts w:ascii="Times New Roman" w:hAnsiTheme="minorEastAsia" w:eastAsiaTheme="minorEastAsia"/>
          <w:snapToGrid w:val="0"/>
          <w:color w:val="000000" w:themeColor="text1"/>
          <w:sz w:val="30"/>
          <w:szCs w:val="30"/>
          <w:highlight w:val="none"/>
        </w:rPr>
        <w:t>一、建设项目基本情况</w:t>
      </w:r>
      <w:bookmarkEnd w:id="3"/>
    </w:p>
    <w:tbl>
      <w:tblPr>
        <w:tblStyle w:val="25"/>
        <w:tblW w:w="93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55"/>
        <w:gridCol w:w="2726"/>
        <w:gridCol w:w="101"/>
        <w:gridCol w:w="1884"/>
        <w:gridCol w:w="101"/>
        <w:gridCol w:w="30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1555" w:type="dxa"/>
            <w:tcMar>
              <w:top w:w="16" w:type="dxa"/>
              <w:left w:w="16" w:type="dxa"/>
              <w:right w:w="16" w:type="dxa"/>
            </w:tcMar>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建设项目名称</w:t>
            </w:r>
          </w:p>
        </w:tc>
        <w:tc>
          <w:tcPr>
            <w:tcW w:w="7830" w:type="dxa"/>
            <w:gridSpan w:val="5"/>
            <w:vAlign w:val="center"/>
          </w:tcPr>
          <w:p>
            <w:pPr>
              <w:adjustRightInd w:val="0"/>
              <w:snapToGrid w:val="0"/>
              <w:jc w:val="center"/>
              <w:rPr>
                <w:rFonts w:eastAsiaTheme="minorEastAsia"/>
                <w:color w:val="000000" w:themeColor="text1"/>
                <w:sz w:val="24"/>
                <w:highlight w:val="none"/>
              </w:rPr>
            </w:pPr>
            <w:r>
              <w:rPr>
                <w:rFonts w:hint="eastAsia" w:hAnsiTheme="minorEastAsia" w:eastAsiaTheme="minorEastAsia"/>
                <w:sz w:val="24"/>
                <w:highlight w:val="none"/>
              </w:rPr>
              <w:t>哈尔滨展鹏医药包装有限公司改扩建项目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555" w:type="dxa"/>
            <w:tcMar>
              <w:top w:w="16" w:type="dxa"/>
              <w:left w:w="16" w:type="dxa"/>
              <w:right w:w="16" w:type="dxa"/>
            </w:tcMar>
            <w:vAlign w:val="center"/>
          </w:tcPr>
          <w:p>
            <w:pPr>
              <w:adjustRightInd w:val="0"/>
              <w:snapToGrid w:val="0"/>
              <w:spacing w:beforeLines="50" w:afterLines="50"/>
              <w:jc w:val="center"/>
              <w:rPr>
                <w:rFonts w:eastAsiaTheme="minorEastAsia"/>
                <w:color w:val="000000" w:themeColor="text1"/>
                <w:sz w:val="24"/>
                <w:highlight w:val="none"/>
              </w:rPr>
            </w:pPr>
            <w:r>
              <w:rPr>
                <w:rFonts w:hAnsiTheme="minorEastAsia" w:eastAsiaTheme="minorEastAsia"/>
                <w:color w:val="000000" w:themeColor="text1"/>
                <w:sz w:val="24"/>
                <w:highlight w:val="none"/>
              </w:rPr>
              <w:t>项目代码</w:t>
            </w:r>
          </w:p>
        </w:tc>
        <w:tc>
          <w:tcPr>
            <w:tcW w:w="7830" w:type="dxa"/>
            <w:gridSpan w:val="5"/>
            <w:vAlign w:val="center"/>
          </w:tcPr>
          <w:p>
            <w:pPr>
              <w:adjustRightInd w:val="0"/>
              <w:snapToGrid w:val="0"/>
              <w:spacing w:beforeLines="50" w:afterLines="50"/>
              <w:jc w:val="center"/>
              <w:rPr>
                <w:rFonts w:eastAsiaTheme="minorEastAsia"/>
                <w:color w:val="000000" w:themeColor="text1"/>
                <w:sz w:val="24"/>
                <w:highlight w:val="none"/>
              </w:rPr>
            </w:pPr>
            <w:r>
              <w:rPr>
                <w:rFonts w:hint="eastAsia" w:hAnsiTheme="minorEastAsia" w:eastAsiaTheme="minorEastAsia"/>
                <w:color w:val="000000" w:themeColor="text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1555" w:type="dxa"/>
            <w:tcMar>
              <w:top w:w="16" w:type="dxa"/>
              <w:left w:w="16" w:type="dxa"/>
              <w:right w:w="16" w:type="dxa"/>
            </w:tcMar>
            <w:vAlign w:val="center"/>
          </w:tcPr>
          <w:p>
            <w:pPr>
              <w:adjustRightInd w:val="0"/>
              <w:snapToGrid w:val="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建设单位联系人</w:t>
            </w:r>
          </w:p>
        </w:tc>
        <w:tc>
          <w:tcPr>
            <w:tcW w:w="2827" w:type="dxa"/>
            <w:gridSpan w:val="2"/>
            <w:vAlign w:val="center"/>
          </w:tcPr>
          <w:p>
            <w:pPr>
              <w:adjustRightInd w:val="0"/>
              <w:snapToGrid w:val="0"/>
              <w:spacing w:beforeLines="50" w:afterLines="50"/>
              <w:jc w:val="center"/>
              <w:rPr>
                <w:rFonts w:ascii="宋体" w:hAnsi="宋体" w:cs="宋体"/>
                <w:color w:val="000000" w:themeColor="text1"/>
                <w:sz w:val="24"/>
                <w:highlight w:val="none"/>
              </w:rPr>
            </w:pPr>
            <w:r>
              <w:rPr>
                <w:rFonts w:hint="eastAsia" w:ascii="宋体" w:hAnsi="宋体" w:cs="宋体"/>
                <w:sz w:val="24"/>
                <w:highlight w:val="none"/>
              </w:rPr>
              <w:t>马林</w:t>
            </w:r>
          </w:p>
        </w:tc>
        <w:tc>
          <w:tcPr>
            <w:tcW w:w="1884" w:type="dxa"/>
            <w:vAlign w:val="center"/>
          </w:tcPr>
          <w:p>
            <w:pPr>
              <w:adjustRightInd w:val="0"/>
              <w:snapToGrid w:val="0"/>
              <w:spacing w:beforeLines="50" w:afterLines="50"/>
              <w:jc w:val="center"/>
              <w:rPr>
                <w:rFonts w:ascii="宋体" w:hAnsi="宋体" w:cs="宋体"/>
                <w:sz w:val="24"/>
                <w:highlight w:val="none"/>
              </w:rPr>
            </w:pPr>
            <w:r>
              <w:rPr>
                <w:rFonts w:hint="eastAsia" w:ascii="宋体" w:hAnsi="宋体" w:cs="宋体"/>
                <w:sz w:val="24"/>
                <w:highlight w:val="none"/>
              </w:rPr>
              <w:t>联系方式</w:t>
            </w:r>
          </w:p>
        </w:tc>
        <w:tc>
          <w:tcPr>
            <w:tcW w:w="3119" w:type="dxa"/>
            <w:gridSpan w:val="2"/>
            <w:vAlign w:val="center"/>
          </w:tcPr>
          <w:p>
            <w:pPr>
              <w:adjustRightInd w:val="0"/>
              <w:snapToGrid w:val="0"/>
              <w:spacing w:beforeLines="50" w:afterLines="50"/>
              <w:jc w:val="center"/>
              <w:rPr>
                <w:rFonts w:ascii="宋体" w:hAnsi="宋体" w:cs="宋体"/>
                <w:sz w:val="24"/>
                <w:highlight w:val="none"/>
              </w:rPr>
            </w:pPr>
            <w:r>
              <w:rPr>
                <w:sz w:val="24"/>
                <w:highlight w:val="none"/>
              </w:rPr>
              <w:t>13946051543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555" w:type="dxa"/>
            <w:tcMar>
              <w:top w:w="16" w:type="dxa"/>
              <w:left w:w="16" w:type="dxa"/>
              <w:right w:w="16" w:type="dxa"/>
            </w:tcMar>
            <w:vAlign w:val="center"/>
          </w:tcPr>
          <w:p>
            <w:pPr>
              <w:adjustRightInd w:val="0"/>
              <w:snapToGrid w:val="0"/>
              <w:spacing w:beforeLines="50" w:afterLines="50"/>
              <w:jc w:val="center"/>
              <w:rPr>
                <w:rFonts w:eastAsiaTheme="minorEastAsia"/>
                <w:color w:val="000000" w:themeColor="text1"/>
                <w:sz w:val="24"/>
                <w:highlight w:val="none"/>
              </w:rPr>
            </w:pPr>
            <w:r>
              <w:rPr>
                <w:rFonts w:hAnsiTheme="minorEastAsia" w:eastAsiaTheme="minorEastAsia"/>
                <w:color w:val="000000" w:themeColor="text1"/>
                <w:sz w:val="24"/>
                <w:highlight w:val="none"/>
              </w:rPr>
              <w:t>建设地点</w:t>
            </w:r>
          </w:p>
        </w:tc>
        <w:tc>
          <w:tcPr>
            <w:tcW w:w="7830" w:type="dxa"/>
            <w:gridSpan w:val="5"/>
            <w:vAlign w:val="center"/>
          </w:tcPr>
          <w:p>
            <w:pPr>
              <w:spacing w:beforeLines="50" w:afterLines="50"/>
              <w:jc w:val="center"/>
              <w:rPr>
                <w:rFonts w:eastAsiaTheme="minorEastAsia"/>
                <w:color w:val="000000" w:themeColor="text1"/>
                <w:sz w:val="24"/>
                <w:highlight w:val="none"/>
              </w:rPr>
            </w:pPr>
            <w:r>
              <w:rPr>
                <w:rFonts w:hint="eastAsia"/>
                <w:color w:val="000000" w:themeColor="text1"/>
                <w:sz w:val="24"/>
                <w:highlight w:val="none"/>
              </w:rPr>
              <w:t>哈尔滨经济开发区哈平路集中区平顺街55号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1555" w:type="dxa"/>
            <w:tcMar>
              <w:top w:w="16" w:type="dxa"/>
              <w:left w:w="16" w:type="dxa"/>
              <w:right w:w="16" w:type="dxa"/>
            </w:tcMar>
            <w:vAlign w:val="center"/>
          </w:tcPr>
          <w:p>
            <w:pPr>
              <w:adjustRightInd w:val="0"/>
              <w:snapToGrid w:val="0"/>
              <w:spacing w:beforeLines="50" w:afterLines="50"/>
              <w:jc w:val="center"/>
              <w:rPr>
                <w:rFonts w:eastAsiaTheme="minorEastAsia"/>
                <w:color w:val="000000" w:themeColor="text1"/>
                <w:sz w:val="24"/>
                <w:highlight w:val="none"/>
              </w:rPr>
            </w:pPr>
            <w:r>
              <w:rPr>
                <w:rFonts w:hAnsiTheme="minorEastAsia" w:eastAsiaTheme="minorEastAsia"/>
                <w:color w:val="000000" w:themeColor="text1"/>
                <w:sz w:val="24"/>
                <w:highlight w:val="none"/>
              </w:rPr>
              <w:t>地理坐标</w:t>
            </w:r>
          </w:p>
        </w:tc>
        <w:tc>
          <w:tcPr>
            <w:tcW w:w="7830" w:type="dxa"/>
            <w:gridSpan w:val="5"/>
            <w:vAlign w:val="center"/>
          </w:tcPr>
          <w:p>
            <w:pPr>
              <w:spacing w:beforeLines="50" w:afterLines="50"/>
              <w:jc w:val="center"/>
              <w:rPr>
                <w:rFonts w:eastAsiaTheme="minorEastAsia"/>
                <w:color w:val="000000" w:themeColor="text1"/>
                <w:sz w:val="24"/>
                <w:highlight w:val="none"/>
              </w:rPr>
            </w:pPr>
            <w:r>
              <w:rPr>
                <w:rFonts w:hAnsiTheme="minorEastAsia" w:eastAsiaTheme="minorEastAsia"/>
                <w:color w:val="000000" w:themeColor="text1"/>
                <w:sz w:val="24"/>
                <w:highlight w:val="none"/>
              </w:rPr>
              <w:t>（</w:t>
            </w:r>
            <w:r>
              <w:rPr>
                <w:rFonts w:eastAsiaTheme="minorEastAsia"/>
                <w:color w:val="000000" w:themeColor="text1"/>
                <w:sz w:val="24"/>
                <w:highlight w:val="none"/>
                <w:u w:val="single"/>
              </w:rPr>
              <w:t>126</w:t>
            </w:r>
            <w:r>
              <w:rPr>
                <w:rFonts w:hAnsiTheme="minorEastAsia" w:eastAsiaTheme="minorEastAsia"/>
                <w:color w:val="000000" w:themeColor="text1"/>
                <w:sz w:val="24"/>
                <w:highlight w:val="none"/>
              </w:rPr>
              <w:t>度</w:t>
            </w:r>
            <w:r>
              <w:rPr>
                <w:rFonts w:hint="eastAsia" w:eastAsiaTheme="minorEastAsia"/>
                <w:color w:val="000000" w:themeColor="text1"/>
                <w:sz w:val="24"/>
                <w:highlight w:val="none"/>
                <w:u w:val="single"/>
              </w:rPr>
              <w:t>37</w:t>
            </w:r>
            <w:r>
              <w:rPr>
                <w:rFonts w:hAnsiTheme="minorEastAsia" w:eastAsiaTheme="minorEastAsia"/>
                <w:color w:val="000000" w:themeColor="text1"/>
                <w:sz w:val="24"/>
                <w:highlight w:val="none"/>
              </w:rPr>
              <w:t>分</w:t>
            </w:r>
            <w:r>
              <w:rPr>
                <w:rFonts w:hint="eastAsia" w:eastAsiaTheme="minorEastAsia"/>
                <w:color w:val="000000" w:themeColor="text1"/>
                <w:sz w:val="24"/>
                <w:highlight w:val="none"/>
                <w:u w:val="single"/>
              </w:rPr>
              <w:t>27.055</w:t>
            </w:r>
            <w:r>
              <w:rPr>
                <w:rFonts w:hAnsiTheme="minorEastAsia" w:eastAsiaTheme="minorEastAsia"/>
                <w:color w:val="000000" w:themeColor="text1"/>
                <w:sz w:val="24"/>
                <w:highlight w:val="none"/>
              </w:rPr>
              <w:t>秒，</w:t>
            </w:r>
            <w:r>
              <w:rPr>
                <w:rFonts w:eastAsiaTheme="minorEastAsia"/>
                <w:color w:val="000000" w:themeColor="text1"/>
                <w:sz w:val="24"/>
                <w:highlight w:val="none"/>
                <w:u w:val="single"/>
              </w:rPr>
              <w:t>4</w:t>
            </w:r>
            <w:r>
              <w:rPr>
                <w:rFonts w:hint="eastAsia" w:eastAsiaTheme="minorEastAsia"/>
                <w:color w:val="000000" w:themeColor="text1"/>
                <w:sz w:val="24"/>
                <w:highlight w:val="none"/>
                <w:u w:val="single"/>
              </w:rPr>
              <w:t>5</w:t>
            </w:r>
            <w:r>
              <w:rPr>
                <w:rFonts w:hAnsiTheme="minorEastAsia" w:eastAsiaTheme="minorEastAsia"/>
                <w:color w:val="000000" w:themeColor="text1"/>
                <w:sz w:val="24"/>
                <w:highlight w:val="none"/>
              </w:rPr>
              <w:t>度</w:t>
            </w:r>
            <w:r>
              <w:rPr>
                <w:rFonts w:hint="eastAsia" w:eastAsiaTheme="minorEastAsia"/>
                <w:color w:val="000000" w:themeColor="text1"/>
                <w:sz w:val="24"/>
                <w:highlight w:val="none"/>
                <w:u w:val="single"/>
              </w:rPr>
              <w:t>37</w:t>
            </w:r>
            <w:r>
              <w:rPr>
                <w:rFonts w:hAnsiTheme="minorEastAsia" w:eastAsiaTheme="minorEastAsia"/>
                <w:color w:val="000000" w:themeColor="text1"/>
                <w:sz w:val="24"/>
                <w:highlight w:val="none"/>
              </w:rPr>
              <w:t>分</w:t>
            </w:r>
            <w:r>
              <w:rPr>
                <w:rFonts w:hint="eastAsia" w:eastAsiaTheme="minorEastAsia"/>
                <w:color w:val="000000" w:themeColor="text1"/>
                <w:sz w:val="24"/>
                <w:highlight w:val="none"/>
                <w:u w:val="single"/>
              </w:rPr>
              <w:t>31.428</w:t>
            </w:r>
            <w:r>
              <w:rPr>
                <w:rFonts w:hAnsiTheme="minorEastAsia" w:eastAsiaTheme="minorEastAsia"/>
                <w:color w:val="000000" w:themeColor="text1"/>
                <w:sz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555" w:type="dxa"/>
            <w:tcMar>
              <w:top w:w="16" w:type="dxa"/>
              <w:left w:w="16" w:type="dxa"/>
              <w:right w:w="16" w:type="dxa"/>
            </w:tcMar>
            <w:vAlign w:val="center"/>
          </w:tcPr>
          <w:p>
            <w:pPr>
              <w:adjustRightInd w:val="0"/>
              <w:snapToGrid w:val="0"/>
              <w:jc w:val="center"/>
              <w:rPr>
                <w:rFonts w:hAnsiTheme="minorEastAsia" w:eastAsiaTheme="minorEastAsia"/>
                <w:color w:val="000000" w:themeColor="text1"/>
                <w:sz w:val="24"/>
                <w:highlight w:val="none"/>
              </w:rPr>
            </w:pPr>
            <w:r>
              <w:rPr>
                <w:rFonts w:hAnsiTheme="minorEastAsia" w:eastAsiaTheme="minorEastAsia"/>
                <w:color w:val="000000" w:themeColor="text1"/>
                <w:sz w:val="24"/>
                <w:highlight w:val="none"/>
              </w:rPr>
              <w:t>国民经济</w:t>
            </w:r>
          </w:p>
          <w:p>
            <w:pPr>
              <w:adjustRightInd w:val="0"/>
              <w:snapToGrid w:val="0"/>
              <w:jc w:val="center"/>
              <w:rPr>
                <w:rFonts w:hAnsiTheme="minorEastAsia" w:eastAsiaTheme="minorEastAsia"/>
                <w:color w:val="000000" w:themeColor="text1"/>
                <w:sz w:val="24"/>
                <w:highlight w:val="none"/>
              </w:rPr>
            </w:pPr>
            <w:r>
              <w:rPr>
                <w:rFonts w:hAnsiTheme="minorEastAsia" w:eastAsiaTheme="minorEastAsia"/>
                <w:color w:val="000000" w:themeColor="text1"/>
                <w:sz w:val="24"/>
                <w:highlight w:val="none"/>
              </w:rPr>
              <w:t>行业类别</w:t>
            </w:r>
          </w:p>
        </w:tc>
        <w:tc>
          <w:tcPr>
            <w:tcW w:w="2726" w:type="dxa"/>
            <w:vAlign w:val="center"/>
          </w:tcPr>
          <w:p>
            <w:pPr>
              <w:keepNext w:val="0"/>
              <w:keepLines w:val="0"/>
              <w:widowControl/>
              <w:suppressLineNumbers w:val="0"/>
              <w:jc w:val="left"/>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C2780药用辅料及包装材料制造，C292</w:t>
            </w:r>
            <w:r>
              <w:rPr>
                <w:rFonts w:hint="eastAsia" w:hAnsiTheme="minorEastAsia" w:eastAsiaTheme="minorEastAsia"/>
                <w:color w:val="000000" w:themeColor="text1"/>
                <w:sz w:val="24"/>
                <w:highlight w:val="none"/>
                <w:lang w:val="en-US" w:eastAsia="zh-CN"/>
              </w:rPr>
              <w:t>9塑料零件及其他塑料制品制造</w:t>
            </w:r>
          </w:p>
        </w:tc>
        <w:tc>
          <w:tcPr>
            <w:tcW w:w="2086" w:type="dxa"/>
            <w:gridSpan w:val="3"/>
            <w:vAlign w:val="center"/>
          </w:tcPr>
          <w:p>
            <w:pPr>
              <w:adjustRightInd w:val="0"/>
              <w:snapToGrid w:val="0"/>
              <w:jc w:val="center"/>
              <w:rPr>
                <w:rFonts w:eastAsiaTheme="minorEastAsia"/>
                <w:color w:val="000000" w:themeColor="text1"/>
                <w:sz w:val="24"/>
                <w:highlight w:val="none"/>
              </w:rPr>
            </w:pPr>
            <w:bookmarkStart w:id="4" w:name="_Hlk49843745"/>
            <w:r>
              <w:rPr>
                <w:rFonts w:hAnsiTheme="minorEastAsia" w:eastAsiaTheme="minorEastAsia"/>
                <w:color w:val="000000" w:themeColor="text1"/>
                <w:sz w:val="24"/>
                <w:highlight w:val="none"/>
              </w:rPr>
              <w:t>建设项目</w:t>
            </w:r>
          </w:p>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行业类别</w:t>
            </w:r>
            <w:bookmarkEnd w:id="4"/>
          </w:p>
        </w:tc>
        <w:tc>
          <w:tcPr>
            <w:tcW w:w="3018" w:type="dxa"/>
            <w:vAlign w:val="center"/>
          </w:tcPr>
          <w:p>
            <w:pPr>
              <w:widowControl/>
              <w:jc w:val="left"/>
              <w:rPr>
                <w:rFonts w:hAnsiTheme="minorEastAsia" w:eastAsiaTheme="minorEastAsia"/>
                <w:color w:val="000000" w:themeColor="text1"/>
                <w:sz w:val="24"/>
                <w:highlight w:val="none"/>
              </w:rPr>
            </w:pPr>
            <w:r>
              <w:rPr>
                <w:rFonts w:hint="eastAsia"/>
                <w:color w:val="000000" w:themeColor="text1"/>
                <w:sz w:val="24"/>
                <w:highlight w:val="none"/>
              </w:rPr>
              <w:t>49、药用辅料及包装材料制造278，53、塑料制品业 292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555" w:type="dxa"/>
            <w:tcMar>
              <w:top w:w="16" w:type="dxa"/>
              <w:left w:w="16" w:type="dxa"/>
              <w:right w:w="16" w:type="dxa"/>
            </w:tcMar>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建设性质</w:t>
            </w:r>
          </w:p>
        </w:tc>
        <w:tc>
          <w:tcPr>
            <w:tcW w:w="2726" w:type="dxa"/>
            <w:vAlign w:val="center"/>
          </w:tcPr>
          <w:p>
            <w:pPr>
              <w:jc w:val="left"/>
              <w:rPr>
                <w:rFonts w:eastAsiaTheme="minorEastAsia"/>
                <w:color w:val="000000" w:themeColor="text1"/>
                <w:sz w:val="24"/>
                <w:highlight w:val="none"/>
              </w:rPr>
            </w:pPr>
            <w:r>
              <w:rPr>
                <w:rFonts w:hint="eastAsia"/>
                <w:color w:val="000000" w:themeColor="text1"/>
                <w:sz w:val="24"/>
                <w:highlight w:val="none"/>
              </w:rPr>
              <w:t>□</w:t>
            </w:r>
            <w:r>
              <w:rPr>
                <w:rFonts w:hAnsiTheme="minorEastAsia" w:eastAsiaTheme="minorEastAsia"/>
                <w:color w:val="000000" w:themeColor="text1"/>
                <w:sz w:val="24"/>
                <w:highlight w:val="none"/>
              </w:rPr>
              <w:t>新建（迁建）</w:t>
            </w:r>
          </w:p>
          <w:p>
            <w:pPr>
              <w:jc w:val="left"/>
              <w:rPr>
                <w:rFonts w:eastAsiaTheme="minorEastAsia"/>
                <w:color w:val="000000" w:themeColor="text1"/>
                <w:sz w:val="24"/>
                <w:highlight w:val="none"/>
              </w:rPr>
            </w:pPr>
            <w:r>
              <w:rPr>
                <w:rFonts w:hint="eastAsia"/>
                <w:color w:val="000000" w:themeColor="text1"/>
                <w:sz w:val="24"/>
                <w:highlight w:val="none"/>
              </w:rPr>
              <w:t>□</w:t>
            </w:r>
            <w:r>
              <w:rPr>
                <w:rFonts w:hAnsiTheme="minorEastAsia" w:eastAsiaTheme="minorEastAsia"/>
                <w:color w:val="000000" w:themeColor="text1"/>
                <w:sz w:val="24"/>
                <w:highlight w:val="none"/>
              </w:rPr>
              <w:t>改建</w:t>
            </w:r>
          </w:p>
          <w:p>
            <w:pPr>
              <w:jc w:val="left"/>
              <w:rPr>
                <w:rFonts w:eastAsiaTheme="minorEastAsia"/>
                <w:color w:val="000000" w:themeColor="text1"/>
                <w:sz w:val="24"/>
                <w:highlight w:val="none"/>
              </w:rPr>
            </w:pPr>
            <w:r>
              <w:rPr>
                <w:rFonts w:hint="eastAsia"/>
                <w:color w:val="000000" w:themeColor="text1"/>
                <w:sz w:val="24"/>
                <w:highlight w:val="none"/>
              </w:rPr>
              <w:t>☑</w:t>
            </w:r>
            <w:r>
              <w:rPr>
                <w:rFonts w:hAnsiTheme="minorEastAsia" w:eastAsiaTheme="minorEastAsia"/>
                <w:color w:val="000000" w:themeColor="text1"/>
                <w:sz w:val="24"/>
                <w:highlight w:val="none"/>
              </w:rPr>
              <w:t>扩建</w:t>
            </w:r>
          </w:p>
          <w:p>
            <w:pPr>
              <w:jc w:val="left"/>
              <w:rPr>
                <w:rFonts w:eastAsiaTheme="minorEastAsia"/>
                <w:color w:val="000000" w:themeColor="text1"/>
                <w:sz w:val="24"/>
                <w:highlight w:val="none"/>
              </w:rPr>
            </w:pPr>
            <w:r>
              <w:rPr>
                <w:rFonts w:hint="eastAsia"/>
                <w:color w:val="000000" w:themeColor="text1"/>
                <w:sz w:val="24"/>
                <w:highlight w:val="none"/>
              </w:rPr>
              <w:t>□</w:t>
            </w:r>
            <w:r>
              <w:rPr>
                <w:rFonts w:hAnsiTheme="minorEastAsia" w:eastAsiaTheme="minorEastAsia"/>
                <w:color w:val="000000" w:themeColor="text1"/>
                <w:sz w:val="24"/>
                <w:highlight w:val="none"/>
              </w:rPr>
              <w:t>技术改造</w:t>
            </w:r>
          </w:p>
        </w:tc>
        <w:tc>
          <w:tcPr>
            <w:tcW w:w="2086" w:type="dxa"/>
            <w:gridSpan w:val="3"/>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建设项目</w:t>
            </w:r>
          </w:p>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申报情形</w:t>
            </w:r>
          </w:p>
        </w:tc>
        <w:tc>
          <w:tcPr>
            <w:tcW w:w="3018" w:type="dxa"/>
            <w:vAlign w:val="center"/>
          </w:tcPr>
          <w:p>
            <w:pPr>
              <w:adjustRightInd w:val="0"/>
              <w:snapToGrid w:val="0"/>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☑首次申报项目</w:t>
            </w:r>
          </w:p>
          <w:p>
            <w:pPr>
              <w:adjustRightInd w:val="0"/>
              <w:snapToGrid w:val="0"/>
              <w:rPr>
                <w:rFonts w:hAnsiTheme="minorEastAsia" w:eastAsiaTheme="minorEastAsia"/>
                <w:color w:val="000000" w:themeColor="text1"/>
                <w:sz w:val="24"/>
                <w:highlight w:val="none"/>
              </w:rPr>
            </w:pPr>
            <w:r>
              <w:rPr>
                <w:rFonts w:hint="eastAsia"/>
                <w:color w:val="000000" w:themeColor="text1"/>
                <w:sz w:val="24"/>
                <w:highlight w:val="none"/>
              </w:rPr>
              <w:t>□</w:t>
            </w:r>
            <w:r>
              <w:rPr>
                <w:rFonts w:hint="eastAsia" w:hAnsiTheme="minorEastAsia" w:eastAsiaTheme="minorEastAsia"/>
                <w:color w:val="000000" w:themeColor="text1"/>
                <w:sz w:val="24"/>
                <w:highlight w:val="none"/>
              </w:rPr>
              <w:t>不予批准后再次申报项目</w:t>
            </w:r>
          </w:p>
          <w:p>
            <w:pPr>
              <w:adjustRightInd w:val="0"/>
              <w:snapToGrid w:val="0"/>
              <w:rPr>
                <w:rFonts w:hAnsiTheme="minorEastAsia" w:eastAsiaTheme="minorEastAsia"/>
                <w:color w:val="000000" w:themeColor="text1"/>
                <w:sz w:val="24"/>
                <w:highlight w:val="none"/>
              </w:rPr>
            </w:pPr>
            <w:r>
              <w:rPr>
                <w:rFonts w:hint="eastAsia"/>
                <w:color w:val="000000" w:themeColor="text1"/>
                <w:sz w:val="24"/>
                <w:highlight w:val="none"/>
              </w:rPr>
              <w:t>□</w:t>
            </w:r>
            <w:r>
              <w:rPr>
                <w:rFonts w:hint="eastAsia" w:hAnsiTheme="minorEastAsia" w:eastAsiaTheme="minorEastAsia"/>
                <w:color w:val="000000" w:themeColor="text1"/>
                <w:sz w:val="24"/>
                <w:highlight w:val="none"/>
              </w:rPr>
              <w:t>超五年重新审核项目</w:t>
            </w:r>
          </w:p>
          <w:p>
            <w:pPr>
              <w:adjustRightInd w:val="0"/>
              <w:snapToGrid w:val="0"/>
              <w:rPr>
                <w:rFonts w:hAnsiTheme="minorEastAsia" w:eastAsiaTheme="minorEastAsia"/>
                <w:color w:val="000000" w:themeColor="text1"/>
                <w:sz w:val="24"/>
                <w:highlight w:val="none"/>
              </w:rPr>
            </w:pPr>
            <w:r>
              <w:rPr>
                <w:rFonts w:hint="eastAsia"/>
                <w:color w:val="000000" w:themeColor="text1"/>
                <w:sz w:val="24"/>
                <w:highlight w:val="none"/>
              </w:rPr>
              <w:t>□</w:t>
            </w:r>
            <w:r>
              <w:rPr>
                <w:rFonts w:hint="eastAsia" w:hAnsiTheme="minorEastAsia" w:eastAsiaTheme="minorEastAsia"/>
                <w:color w:val="000000" w:themeColor="text1"/>
                <w:sz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555" w:type="dxa"/>
            <w:tcMar>
              <w:top w:w="16" w:type="dxa"/>
              <w:left w:w="16" w:type="dxa"/>
              <w:right w:w="16" w:type="dxa"/>
            </w:tcMar>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项目审批（核准</w:t>
            </w:r>
            <w:r>
              <w:rPr>
                <w:rFonts w:eastAsiaTheme="minorEastAsia"/>
                <w:color w:val="000000" w:themeColor="text1"/>
                <w:sz w:val="24"/>
                <w:highlight w:val="none"/>
              </w:rPr>
              <w:t>/</w:t>
            </w:r>
            <w:r>
              <w:rPr>
                <w:rFonts w:hAnsiTheme="minorEastAsia" w:eastAsiaTheme="minorEastAsia"/>
                <w:color w:val="000000" w:themeColor="text1"/>
                <w:sz w:val="24"/>
                <w:highlight w:val="none"/>
              </w:rPr>
              <w:t>备案）部门（选填）</w:t>
            </w:r>
          </w:p>
        </w:tc>
        <w:tc>
          <w:tcPr>
            <w:tcW w:w="2726" w:type="dxa"/>
            <w:vAlign w:val="center"/>
          </w:tcPr>
          <w:p>
            <w:pPr>
              <w:adjustRightInd w:val="0"/>
              <w:snapToGrid w:val="0"/>
              <w:jc w:val="center"/>
              <w:rPr>
                <w:rFonts w:eastAsiaTheme="minorEastAsia"/>
                <w:color w:val="000000" w:themeColor="text1"/>
                <w:sz w:val="24"/>
                <w:highlight w:val="none"/>
              </w:rPr>
            </w:pPr>
            <w:r>
              <w:rPr>
                <w:rFonts w:hint="eastAsia" w:eastAsiaTheme="minorEastAsia"/>
                <w:color w:val="000000" w:themeColor="text1"/>
                <w:sz w:val="24"/>
                <w:highlight w:val="none"/>
              </w:rPr>
              <w:t>/</w:t>
            </w:r>
          </w:p>
        </w:tc>
        <w:tc>
          <w:tcPr>
            <w:tcW w:w="2086" w:type="dxa"/>
            <w:gridSpan w:val="3"/>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项目审批（核准</w:t>
            </w:r>
            <w:r>
              <w:rPr>
                <w:rFonts w:eastAsiaTheme="minorEastAsia"/>
                <w:color w:val="000000" w:themeColor="text1"/>
                <w:sz w:val="24"/>
                <w:highlight w:val="none"/>
              </w:rPr>
              <w:t>/</w:t>
            </w:r>
            <w:r>
              <w:rPr>
                <w:rFonts w:hAnsiTheme="minorEastAsia" w:eastAsiaTheme="minorEastAsia"/>
                <w:color w:val="000000" w:themeColor="text1"/>
                <w:sz w:val="24"/>
                <w:highlight w:val="none"/>
              </w:rPr>
              <w:t>备案）文号（选填）</w:t>
            </w:r>
          </w:p>
        </w:tc>
        <w:tc>
          <w:tcPr>
            <w:tcW w:w="3018" w:type="dxa"/>
            <w:vAlign w:val="center"/>
          </w:tcPr>
          <w:p>
            <w:pPr>
              <w:adjustRightInd w:val="0"/>
              <w:snapToGrid w:val="0"/>
              <w:jc w:val="center"/>
              <w:rPr>
                <w:rFonts w:eastAsiaTheme="minorEastAsia"/>
                <w:color w:val="000000" w:themeColor="text1"/>
                <w:sz w:val="24"/>
                <w:highlight w:val="none"/>
              </w:rPr>
            </w:pPr>
            <w:r>
              <w:rPr>
                <w:rFonts w:hint="eastAsia" w:hAnsiTheme="minorEastAsia" w:eastAsiaTheme="minorEastAsia"/>
                <w:color w:val="000000" w:themeColor="text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5" w:type="dxa"/>
            <w:tcMar>
              <w:top w:w="16" w:type="dxa"/>
              <w:left w:w="16" w:type="dxa"/>
              <w:right w:w="16" w:type="dxa"/>
            </w:tcMar>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总投资（万元）</w:t>
            </w:r>
          </w:p>
        </w:tc>
        <w:tc>
          <w:tcPr>
            <w:tcW w:w="2726" w:type="dxa"/>
            <w:vAlign w:val="center"/>
          </w:tcPr>
          <w:p>
            <w:pPr>
              <w:adjustRightInd w:val="0"/>
              <w:snapToGrid w:val="0"/>
              <w:jc w:val="center"/>
              <w:rPr>
                <w:rFonts w:eastAsiaTheme="minorEastAsia"/>
                <w:color w:val="000000" w:themeColor="text1"/>
                <w:sz w:val="24"/>
                <w:highlight w:val="none"/>
              </w:rPr>
            </w:pPr>
            <w:r>
              <w:rPr>
                <w:rFonts w:hint="eastAsia" w:eastAsiaTheme="minorEastAsia"/>
                <w:color w:val="000000" w:themeColor="text1"/>
                <w:sz w:val="24"/>
                <w:highlight w:val="none"/>
              </w:rPr>
              <w:t>140</w:t>
            </w:r>
          </w:p>
        </w:tc>
        <w:tc>
          <w:tcPr>
            <w:tcW w:w="2086" w:type="dxa"/>
            <w:gridSpan w:val="3"/>
            <w:tcMar>
              <w:top w:w="16" w:type="dxa"/>
              <w:left w:w="16" w:type="dxa"/>
              <w:right w:w="16" w:type="dxa"/>
            </w:tcMar>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环保投资（万元）</w:t>
            </w:r>
          </w:p>
        </w:tc>
        <w:tc>
          <w:tcPr>
            <w:tcW w:w="3018" w:type="dxa"/>
            <w:vAlign w:val="center"/>
          </w:tcPr>
          <w:p>
            <w:pPr>
              <w:adjustRightInd w:val="0"/>
              <w:snapToGrid w:val="0"/>
              <w:jc w:val="center"/>
              <w:rPr>
                <w:rFonts w:eastAsiaTheme="minorEastAsia"/>
                <w:color w:val="000000" w:themeColor="text1"/>
                <w:sz w:val="24"/>
                <w:highlight w:val="none"/>
              </w:rPr>
            </w:pPr>
            <w:r>
              <w:rPr>
                <w:rFonts w:hint="eastAsia" w:eastAsiaTheme="minorEastAsia"/>
                <w:color w:val="000000" w:themeColor="text1"/>
                <w:sz w:val="24"/>
                <w:highlight w:val="none"/>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1555" w:type="dxa"/>
            <w:tcMar>
              <w:top w:w="16" w:type="dxa"/>
              <w:left w:w="16" w:type="dxa"/>
              <w:right w:w="16" w:type="dxa"/>
            </w:tcMar>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环保投资占比（</w:t>
            </w:r>
            <w:r>
              <w:rPr>
                <w:rFonts w:eastAsiaTheme="minorEastAsia"/>
                <w:color w:val="000000" w:themeColor="text1"/>
                <w:sz w:val="24"/>
                <w:highlight w:val="none"/>
              </w:rPr>
              <w:t>%</w:t>
            </w:r>
            <w:r>
              <w:rPr>
                <w:rFonts w:hAnsiTheme="minorEastAsia" w:eastAsiaTheme="minorEastAsia"/>
                <w:color w:val="000000" w:themeColor="text1"/>
                <w:sz w:val="24"/>
                <w:highlight w:val="none"/>
              </w:rPr>
              <w:t>）</w:t>
            </w:r>
          </w:p>
        </w:tc>
        <w:tc>
          <w:tcPr>
            <w:tcW w:w="2726" w:type="dxa"/>
            <w:vAlign w:val="center"/>
          </w:tcPr>
          <w:p>
            <w:pPr>
              <w:adjustRightInd w:val="0"/>
              <w:snapToGrid w:val="0"/>
              <w:jc w:val="center"/>
              <w:rPr>
                <w:rFonts w:eastAsiaTheme="minorEastAsia"/>
                <w:color w:val="000000" w:themeColor="text1"/>
                <w:sz w:val="24"/>
                <w:highlight w:val="none"/>
              </w:rPr>
            </w:pPr>
            <w:r>
              <w:rPr>
                <w:rFonts w:hint="eastAsia" w:eastAsiaTheme="minorEastAsia"/>
                <w:color w:val="000000" w:themeColor="text1"/>
                <w:sz w:val="24"/>
                <w:highlight w:val="none"/>
              </w:rPr>
              <w:t>12.1</w:t>
            </w:r>
          </w:p>
        </w:tc>
        <w:tc>
          <w:tcPr>
            <w:tcW w:w="2086" w:type="dxa"/>
            <w:gridSpan w:val="3"/>
            <w:tcMar>
              <w:top w:w="16" w:type="dxa"/>
              <w:left w:w="16" w:type="dxa"/>
              <w:right w:w="16" w:type="dxa"/>
            </w:tcMar>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施工工期</w:t>
            </w:r>
          </w:p>
        </w:tc>
        <w:tc>
          <w:tcPr>
            <w:tcW w:w="3018" w:type="dxa"/>
            <w:vAlign w:val="center"/>
          </w:tcPr>
          <w:p>
            <w:pPr>
              <w:adjustRightInd w:val="0"/>
              <w:snapToGrid w:val="0"/>
              <w:jc w:val="center"/>
              <w:rPr>
                <w:rFonts w:eastAsiaTheme="minorEastAsia"/>
                <w:color w:val="000000" w:themeColor="text1"/>
                <w:sz w:val="24"/>
                <w:highlight w:val="none"/>
              </w:rPr>
            </w:pPr>
            <w:r>
              <w:rPr>
                <w:rFonts w:hint="eastAsia" w:eastAsiaTheme="minorEastAsia"/>
                <w:color w:val="000000" w:themeColor="text1"/>
                <w:sz w:val="24"/>
                <w:highlight w:val="none"/>
              </w:rPr>
              <w:t>2024.4-2024.5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1555" w:type="dxa"/>
            <w:tcMar>
              <w:top w:w="16" w:type="dxa"/>
              <w:left w:w="16" w:type="dxa"/>
              <w:right w:w="16" w:type="dxa"/>
            </w:tcMar>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是否开工建设</w:t>
            </w:r>
          </w:p>
        </w:tc>
        <w:tc>
          <w:tcPr>
            <w:tcW w:w="2726" w:type="dxa"/>
            <w:vAlign w:val="center"/>
          </w:tcPr>
          <w:p>
            <w:pPr>
              <w:adjustRightInd w:val="0"/>
              <w:snapToGrid w:val="0"/>
              <w:rPr>
                <w:rFonts w:eastAsiaTheme="minorEastAsia"/>
                <w:color w:val="000000" w:themeColor="text1"/>
                <w:sz w:val="24"/>
                <w:highlight w:val="none"/>
              </w:rPr>
            </w:pPr>
            <w:r>
              <w:rPr>
                <w:rFonts w:hint="eastAsia"/>
                <w:color w:val="000000" w:themeColor="text1"/>
                <w:sz w:val="24"/>
                <w:highlight w:val="none"/>
              </w:rPr>
              <w:t>☑</w:t>
            </w:r>
            <w:r>
              <w:rPr>
                <w:rFonts w:hAnsiTheme="minorEastAsia" w:eastAsiaTheme="minorEastAsia"/>
                <w:color w:val="000000" w:themeColor="text1"/>
                <w:sz w:val="24"/>
                <w:highlight w:val="none"/>
              </w:rPr>
              <w:t>否</w:t>
            </w:r>
          </w:p>
          <w:p>
            <w:pPr>
              <w:adjustRightInd w:val="0"/>
              <w:snapToGrid w:val="0"/>
              <w:rPr>
                <w:rFonts w:eastAsiaTheme="minorEastAsia"/>
                <w:color w:val="000000" w:themeColor="text1"/>
                <w:sz w:val="24"/>
                <w:highlight w:val="none"/>
              </w:rPr>
            </w:pPr>
            <w:r>
              <w:rPr>
                <w:rFonts w:hint="eastAsia"/>
                <w:color w:val="000000" w:themeColor="text1"/>
                <w:sz w:val="24"/>
                <w:highlight w:val="none"/>
              </w:rPr>
              <w:t>□</w:t>
            </w:r>
            <w:r>
              <w:rPr>
                <w:rFonts w:hAnsiTheme="minorEastAsia" w:eastAsiaTheme="minorEastAsia"/>
                <w:color w:val="000000" w:themeColor="text1"/>
                <w:sz w:val="24"/>
                <w:highlight w:val="none"/>
              </w:rPr>
              <w:t>是：</w:t>
            </w:r>
          </w:p>
        </w:tc>
        <w:tc>
          <w:tcPr>
            <w:tcW w:w="2086" w:type="dxa"/>
            <w:gridSpan w:val="3"/>
            <w:tcMar>
              <w:top w:w="16" w:type="dxa"/>
              <w:left w:w="16" w:type="dxa"/>
              <w:right w:w="16" w:type="dxa"/>
            </w:tcMar>
            <w:vAlign w:val="center"/>
          </w:tcPr>
          <w:p>
            <w:pPr>
              <w:adjustRightInd w:val="0"/>
              <w:snapToGrid w:val="0"/>
              <w:jc w:val="center"/>
              <w:rPr>
                <w:rFonts w:eastAsiaTheme="minorEastAsia"/>
                <w:color w:val="000000" w:themeColor="text1"/>
                <w:spacing w:val="-6"/>
                <w:sz w:val="24"/>
                <w:highlight w:val="none"/>
              </w:rPr>
            </w:pPr>
            <w:r>
              <w:rPr>
                <w:rFonts w:hAnsiTheme="minorEastAsia" w:eastAsiaTheme="minorEastAsia"/>
                <w:color w:val="000000" w:themeColor="text1"/>
                <w:spacing w:val="-6"/>
                <w:sz w:val="24"/>
                <w:highlight w:val="none"/>
              </w:rPr>
              <w:t>用地（用海）</w:t>
            </w:r>
          </w:p>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pacing w:val="-6"/>
                <w:sz w:val="24"/>
                <w:highlight w:val="none"/>
              </w:rPr>
              <w:t>面积（</w:t>
            </w:r>
            <w:r>
              <w:rPr>
                <w:rFonts w:eastAsiaTheme="minorEastAsia"/>
                <w:color w:val="000000" w:themeColor="text1"/>
                <w:spacing w:val="-6"/>
                <w:sz w:val="24"/>
                <w:highlight w:val="none"/>
              </w:rPr>
              <w:t>m</w:t>
            </w:r>
            <w:r>
              <w:rPr>
                <w:rFonts w:eastAsiaTheme="minorEastAsia"/>
                <w:color w:val="000000" w:themeColor="text1"/>
                <w:spacing w:val="-6"/>
                <w:sz w:val="24"/>
                <w:highlight w:val="none"/>
                <w:vertAlign w:val="superscript"/>
              </w:rPr>
              <w:t>2</w:t>
            </w:r>
            <w:r>
              <w:rPr>
                <w:rFonts w:hAnsiTheme="minorEastAsia" w:eastAsiaTheme="minorEastAsia"/>
                <w:color w:val="000000" w:themeColor="text1"/>
                <w:spacing w:val="-6"/>
                <w:sz w:val="24"/>
                <w:highlight w:val="none"/>
              </w:rPr>
              <w:t>）</w:t>
            </w:r>
          </w:p>
        </w:tc>
        <w:tc>
          <w:tcPr>
            <w:tcW w:w="3018" w:type="dxa"/>
            <w:vAlign w:val="center"/>
          </w:tcPr>
          <w:p>
            <w:pPr>
              <w:adjustRightInd w:val="0"/>
              <w:snapToGrid w:val="0"/>
              <w:jc w:val="center"/>
              <w:rPr>
                <w:rFonts w:eastAsiaTheme="minorEastAsia"/>
                <w:color w:val="000000" w:themeColor="text1"/>
                <w:sz w:val="24"/>
                <w:highlight w:val="none"/>
              </w:rPr>
            </w:pPr>
            <w:r>
              <w:rPr>
                <w:rFonts w:hint="eastAsia" w:eastAsiaTheme="minorEastAsia"/>
                <w:color w:val="000000" w:themeColor="text1"/>
                <w:sz w:val="24"/>
                <w:highlight w:val="none"/>
                <w:lang w:val="en-US" w:eastAsia="zh-CN"/>
              </w:rPr>
              <w:t>0（不新增）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555" w:type="dxa"/>
            <w:vAlign w:val="center"/>
          </w:tcPr>
          <w:p>
            <w:pPr>
              <w:autoSpaceDE w:val="0"/>
              <w:autoSpaceDN w:val="0"/>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专项评价设置情况</w:t>
            </w:r>
          </w:p>
        </w:tc>
        <w:tc>
          <w:tcPr>
            <w:tcW w:w="7830" w:type="dxa"/>
            <w:gridSpan w:val="5"/>
            <w:vAlign w:val="center"/>
          </w:tcPr>
          <w:p>
            <w:pPr>
              <w:autoSpaceDE w:val="0"/>
              <w:autoSpaceDN w:val="0"/>
              <w:adjustRightInd w:val="0"/>
              <w:snapToGrid w:val="0"/>
              <w:spacing w:line="360" w:lineRule="auto"/>
              <w:jc w:val="center"/>
              <w:rPr>
                <w:rFonts w:hAnsiTheme="minorEastAsia" w:eastAsiaTheme="minorEastAsia"/>
                <w:b/>
                <w:bCs/>
                <w:color w:val="000000" w:themeColor="text1"/>
                <w:kern w:val="0"/>
                <w:sz w:val="24"/>
                <w:highlight w:val="none"/>
              </w:rPr>
            </w:pPr>
            <w:r>
              <w:rPr>
                <w:rFonts w:hint="eastAsia" w:hAnsiTheme="minorEastAsia" w:eastAsiaTheme="minorEastAsia"/>
                <w:b/>
                <w:bCs/>
                <w:color w:val="000000" w:themeColor="text1"/>
                <w:kern w:val="0"/>
                <w:sz w:val="24"/>
                <w:highlight w:val="none"/>
              </w:rPr>
              <w:t>表1</w:t>
            </w:r>
            <w:r>
              <w:rPr>
                <w:rFonts w:hAnsiTheme="minorEastAsia" w:eastAsiaTheme="minorEastAsia"/>
                <w:b/>
                <w:bCs/>
                <w:color w:val="000000" w:themeColor="text1"/>
                <w:kern w:val="0"/>
                <w:sz w:val="24"/>
                <w:highlight w:val="none"/>
              </w:rPr>
              <w:t xml:space="preserve">-1 </w:t>
            </w:r>
            <w:r>
              <w:rPr>
                <w:rFonts w:hint="eastAsia" w:hAnsiTheme="minorEastAsia" w:eastAsiaTheme="minorEastAsia"/>
                <w:b/>
                <w:bCs/>
                <w:color w:val="000000" w:themeColor="text1"/>
                <w:kern w:val="0"/>
                <w:sz w:val="24"/>
                <w:highlight w:val="none"/>
              </w:rPr>
              <w:t>专项评价设置情况</w:t>
            </w:r>
          </w:p>
          <w:tbl>
            <w:tblPr>
              <w:tblStyle w:val="26"/>
              <w:tblW w:w="776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175"/>
              <w:gridCol w:w="2585"/>
              <w:gridCol w:w="11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专项评价类别</w:t>
                  </w:r>
                </w:p>
              </w:tc>
              <w:tc>
                <w:tcPr>
                  <w:tcW w:w="3175"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设置原则</w:t>
                  </w:r>
                </w:p>
              </w:tc>
              <w:tc>
                <w:tcPr>
                  <w:tcW w:w="2585"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本项目情况</w:t>
                  </w:r>
                </w:p>
              </w:tc>
              <w:tc>
                <w:tcPr>
                  <w:tcW w:w="1126"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是否设置专项评价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大气</w:t>
                  </w:r>
                </w:p>
              </w:tc>
              <w:tc>
                <w:tcPr>
                  <w:tcW w:w="3175"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排放废气含有毒有害污染物、二噁英、苯并</w:t>
                  </w:r>
                  <w:r>
                    <w:rPr>
                      <w:rFonts w:hAnsiTheme="minorEastAsia" w:eastAsiaTheme="minorEastAsia"/>
                      <w:color w:val="000000" w:themeColor="text1"/>
                      <w:kern w:val="0"/>
                      <w:szCs w:val="21"/>
                      <w:highlight w:val="none"/>
                    </w:rPr>
                    <w:t>[a]</w:t>
                  </w:r>
                  <w:r>
                    <w:rPr>
                      <w:rFonts w:hint="eastAsia" w:hAnsiTheme="minorEastAsia" w:eastAsiaTheme="minorEastAsia"/>
                      <w:color w:val="000000" w:themeColor="text1"/>
                      <w:kern w:val="0"/>
                      <w:szCs w:val="21"/>
                      <w:highlight w:val="none"/>
                    </w:rPr>
                    <w:t>芘、氰化物、氯气且厂界外</w:t>
                  </w:r>
                  <w:r>
                    <w:rPr>
                      <w:rFonts w:hAnsiTheme="minorEastAsia" w:eastAsiaTheme="minorEastAsia"/>
                      <w:color w:val="000000" w:themeColor="text1"/>
                      <w:kern w:val="0"/>
                      <w:szCs w:val="21"/>
                      <w:highlight w:val="none"/>
                    </w:rPr>
                    <w:t>500</w:t>
                  </w:r>
                  <w:r>
                    <w:rPr>
                      <w:rFonts w:hint="eastAsia" w:hAnsiTheme="minorEastAsia" w:eastAsiaTheme="minorEastAsia"/>
                      <w:color w:val="000000" w:themeColor="text1"/>
                      <w:kern w:val="0"/>
                      <w:szCs w:val="21"/>
                      <w:highlight w:val="none"/>
                    </w:rPr>
                    <w:t>米范围内有环境空气保护目标的建设项目</w:t>
                  </w:r>
                </w:p>
              </w:tc>
              <w:tc>
                <w:tcPr>
                  <w:tcW w:w="2585"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color w:val="000000" w:themeColor="text1"/>
                      <w:szCs w:val="21"/>
                      <w:highlight w:val="none"/>
                    </w:rPr>
                    <w:t>本项目不排放废气含有毒有害污染物</w:t>
                  </w:r>
                  <w:r>
                    <w:rPr>
                      <w:rFonts w:hint="eastAsia"/>
                      <w:color w:val="000000" w:themeColor="text1"/>
                      <w:szCs w:val="21"/>
                      <w:highlight w:val="none"/>
                    </w:rPr>
                    <w:t>：</w:t>
                  </w:r>
                  <w:r>
                    <w:rPr>
                      <w:color w:val="000000" w:themeColor="text1"/>
                      <w:szCs w:val="21"/>
                      <w:highlight w:val="none"/>
                    </w:rPr>
                    <w:t>二噁英、苯并[a]芘、氰化物、氯气</w:t>
                  </w:r>
                  <w:r>
                    <w:rPr>
                      <w:rFonts w:hint="eastAsia"/>
                      <w:color w:val="000000" w:themeColor="text1"/>
                      <w:szCs w:val="21"/>
                      <w:highlight w:val="none"/>
                    </w:rPr>
                    <w:t>等</w:t>
                  </w:r>
                </w:p>
              </w:tc>
              <w:tc>
                <w:tcPr>
                  <w:tcW w:w="1126"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未设置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地表水</w:t>
                  </w:r>
                </w:p>
              </w:tc>
              <w:tc>
                <w:tcPr>
                  <w:tcW w:w="3175"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新增工业废水直排建设项目（槽罐车外送污水处理厂的除外）；新增废水直排的污水集中处理厂</w:t>
                  </w:r>
                </w:p>
              </w:tc>
              <w:tc>
                <w:tcPr>
                  <w:tcW w:w="2585"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kern w:val="0"/>
                      <w:szCs w:val="21"/>
                      <w:highlight w:val="none"/>
                    </w:rPr>
                    <w:t>本项目</w:t>
                  </w:r>
                  <w:r>
                    <w:rPr>
                      <w:rFonts w:hAnsiTheme="minorEastAsia" w:eastAsiaTheme="minorEastAsia"/>
                      <w:kern w:val="0"/>
                      <w:szCs w:val="21"/>
                      <w:highlight w:val="none"/>
                    </w:rPr>
                    <w:t>生活污水</w:t>
                  </w:r>
                  <w:r>
                    <w:rPr>
                      <w:rFonts w:hint="eastAsia" w:hAnsiTheme="minorEastAsia" w:eastAsiaTheme="minorEastAsia"/>
                      <w:kern w:val="0"/>
                      <w:szCs w:val="21"/>
                      <w:highlight w:val="none"/>
                    </w:rPr>
                    <w:t>排入市政管网；冷却用水全部循环利用，不外排</w:t>
                  </w:r>
                </w:p>
              </w:tc>
              <w:tc>
                <w:tcPr>
                  <w:tcW w:w="1126"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未设置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环境风险</w:t>
                  </w:r>
                </w:p>
              </w:tc>
              <w:tc>
                <w:tcPr>
                  <w:tcW w:w="3175"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有毒有害和易燃易爆危险物质存储量超过临界量的建设项目</w:t>
                  </w:r>
                </w:p>
              </w:tc>
              <w:tc>
                <w:tcPr>
                  <w:tcW w:w="2585"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本项目涉及危险物质存储量未超过临界量</w:t>
                  </w:r>
                </w:p>
              </w:tc>
              <w:tc>
                <w:tcPr>
                  <w:tcW w:w="1126"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未设置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生态</w:t>
                  </w:r>
                </w:p>
              </w:tc>
              <w:tc>
                <w:tcPr>
                  <w:tcW w:w="3175"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取水口下游</w:t>
                  </w:r>
                  <w:r>
                    <w:rPr>
                      <w:rFonts w:hAnsiTheme="minorEastAsia" w:eastAsiaTheme="minorEastAsia"/>
                      <w:color w:val="000000" w:themeColor="text1"/>
                      <w:kern w:val="0"/>
                      <w:szCs w:val="21"/>
                      <w:highlight w:val="none"/>
                    </w:rPr>
                    <w:t>500</w:t>
                  </w:r>
                  <w:r>
                    <w:rPr>
                      <w:rFonts w:hint="eastAsia" w:hAnsiTheme="minorEastAsia" w:eastAsiaTheme="minorEastAsia"/>
                      <w:color w:val="000000" w:themeColor="text1"/>
                      <w:kern w:val="0"/>
                      <w:szCs w:val="21"/>
                      <w:highlight w:val="none"/>
                    </w:rPr>
                    <w:t>米范围内有重要水生生物的自然产卵场、索饵场、越冬场和洄游通道的新增河道取水的污染类建设项目</w:t>
                  </w:r>
                </w:p>
              </w:tc>
              <w:tc>
                <w:tcPr>
                  <w:tcW w:w="2585"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color w:val="000000" w:themeColor="text1"/>
                      <w:szCs w:val="21"/>
                      <w:highlight w:val="none"/>
                    </w:rPr>
                    <w:t>本</w:t>
                  </w:r>
                  <w:r>
                    <w:rPr>
                      <w:color w:val="000000" w:themeColor="text1"/>
                      <w:szCs w:val="21"/>
                      <w:highlight w:val="none"/>
                    </w:rPr>
                    <w:t>项目不属于新增河道取水的污染类建设项目</w:t>
                  </w:r>
                </w:p>
              </w:tc>
              <w:tc>
                <w:tcPr>
                  <w:tcW w:w="1126"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未设置</w:t>
                  </w:r>
                </w:p>
              </w:tc>
            </w:tr>
          </w:tbl>
          <w:p>
            <w:pPr>
              <w:autoSpaceDE w:val="0"/>
              <w:autoSpaceDN w:val="0"/>
              <w:adjustRightInd w:val="0"/>
              <w:snapToGrid w:val="0"/>
              <w:jc w:val="left"/>
              <w:rPr>
                <w:rFonts w:eastAsiaTheme="minorEastAsia"/>
                <w:color w:val="000000" w:themeColor="text1"/>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55" w:type="dxa"/>
            <w:vAlign w:val="center"/>
          </w:tcPr>
          <w:p>
            <w:pPr>
              <w:autoSpaceDE w:val="0"/>
              <w:autoSpaceDN w:val="0"/>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sz w:val="24"/>
                <w:highlight w:val="none"/>
              </w:rPr>
              <w:t>规划情况</w:t>
            </w:r>
          </w:p>
        </w:tc>
        <w:tc>
          <w:tcPr>
            <w:tcW w:w="7830" w:type="dxa"/>
            <w:gridSpan w:val="5"/>
            <w:vAlign w:val="center"/>
          </w:tcPr>
          <w:p>
            <w:pPr>
              <w:autoSpaceDE w:val="0"/>
              <w:autoSpaceDN w:val="0"/>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5" w:type="dxa"/>
            <w:vAlign w:val="center"/>
          </w:tcPr>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sz w:val="24"/>
                <w:highlight w:val="none"/>
              </w:rPr>
              <w:t>规划环境影响评价情况</w:t>
            </w:r>
          </w:p>
        </w:tc>
        <w:tc>
          <w:tcPr>
            <w:tcW w:w="7830" w:type="dxa"/>
            <w:gridSpan w:val="5"/>
            <w:vAlign w:val="center"/>
          </w:tcPr>
          <w:p>
            <w:pPr>
              <w:autoSpaceDE w:val="0"/>
              <w:autoSpaceDN w:val="0"/>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55" w:type="dxa"/>
            <w:vAlign w:val="center"/>
          </w:tcPr>
          <w:p>
            <w:pPr>
              <w:autoSpaceDE w:val="0"/>
              <w:autoSpaceDN w:val="0"/>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规划及规划环境影响评价符合性分析</w:t>
            </w:r>
          </w:p>
        </w:tc>
        <w:tc>
          <w:tcPr>
            <w:tcW w:w="7830" w:type="dxa"/>
            <w:gridSpan w:val="5"/>
            <w:vAlign w:val="center"/>
          </w:tcPr>
          <w:p>
            <w:pPr>
              <w:autoSpaceDE w:val="0"/>
              <w:autoSpaceDN w:val="0"/>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autoSpaceDE w:val="0"/>
              <w:autoSpaceDN w:val="0"/>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其他符合性分析</w:t>
            </w:r>
          </w:p>
        </w:tc>
        <w:tc>
          <w:tcPr>
            <w:tcW w:w="7830" w:type="dxa"/>
            <w:gridSpan w:val="5"/>
            <w:vAlign w:val="center"/>
          </w:tcPr>
          <w:p>
            <w:pPr>
              <w:spacing w:line="360" w:lineRule="auto"/>
              <w:ind w:firstLine="482" w:firstLineChars="200"/>
              <w:jc w:val="left"/>
              <w:rPr>
                <w:rFonts w:eastAsiaTheme="minorEastAsia"/>
                <w:b/>
                <w:color w:val="000000" w:themeColor="text1"/>
                <w:kern w:val="0"/>
                <w:sz w:val="24"/>
                <w:szCs w:val="21"/>
                <w:highlight w:val="none"/>
              </w:rPr>
            </w:pPr>
            <w:r>
              <w:rPr>
                <w:rFonts w:eastAsiaTheme="minorEastAsia"/>
                <w:b/>
                <w:color w:val="000000" w:themeColor="text1"/>
                <w:kern w:val="0"/>
                <w:sz w:val="24"/>
                <w:szCs w:val="21"/>
                <w:highlight w:val="none"/>
              </w:rPr>
              <w:t>1</w:t>
            </w:r>
            <w:r>
              <w:rPr>
                <w:rFonts w:hAnsiTheme="minorEastAsia" w:eastAsiaTheme="minorEastAsia"/>
                <w:b/>
                <w:color w:val="000000" w:themeColor="text1"/>
                <w:kern w:val="0"/>
                <w:sz w:val="24"/>
                <w:szCs w:val="21"/>
                <w:highlight w:val="none"/>
              </w:rPr>
              <w:t>、与</w:t>
            </w:r>
            <w:r>
              <w:rPr>
                <w:rFonts w:eastAsiaTheme="minorEastAsia"/>
                <w:b/>
                <w:color w:val="000000" w:themeColor="text1"/>
                <w:kern w:val="0"/>
                <w:sz w:val="24"/>
                <w:szCs w:val="21"/>
                <w:highlight w:val="none"/>
              </w:rPr>
              <w:t>“</w:t>
            </w:r>
            <w:r>
              <w:rPr>
                <w:rFonts w:hAnsiTheme="minorEastAsia" w:eastAsiaTheme="minorEastAsia"/>
                <w:b/>
                <w:color w:val="000000" w:themeColor="text1"/>
                <w:kern w:val="0"/>
                <w:sz w:val="24"/>
                <w:szCs w:val="21"/>
                <w:highlight w:val="none"/>
              </w:rPr>
              <w:t>三线一单</w:t>
            </w:r>
            <w:r>
              <w:rPr>
                <w:rFonts w:eastAsiaTheme="minorEastAsia"/>
                <w:b/>
                <w:color w:val="000000" w:themeColor="text1"/>
                <w:kern w:val="0"/>
                <w:sz w:val="24"/>
                <w:szCs w:val="21"/>
                <w:highlight w:val="none"/>
              </w:rPr>
              <w:t>”</w:t>
            </w:r>
            <w:r>
              <w:rPr>
                <w:rFonts w:hAnsiTheme="minorEastAsia" w:eastAsiaTheme="minorEastAsia"/>
                <w:b/>
                <w:color w:val="000000" w:themeColor="text1"/>
                <w:kern w:val="0"/>
                <w:sz w:val="24"/>
                <w:szCs w:val="21"/>
                <w:highlight w:val="none"/>
              </w:rPr>
              <w:t>符合性分析</w:t>
            </w:r>
          </w:p>
          <w:p>
            <w:pPr>
              <w:spacing w:line="360" w:lineRule="auto"/>
              <w:ind w:firstLine="480" w:firstLineChars="200"/>
              <w:contextualSpacing/>
              <w:jc w:val="left"/>
              <w:rPr>
                <w:rFonts w:eastAsiaTheme="minorEastAsia"/>
                <w:color w:val="000000" w:themeColor="text1"/>
                <w:kern w:val="0"/>
                <w:sz w:val="24"/>
                <w:szCs w:val="21"/>
                <w:highlight w:val="none"/>
              </w:rPr>
            </w:pPr>
            <w:r>
              <w:rPr>
                <w:color w:val="000000" w:themeColor="text1"/>
                <w:sz w:val="24"/>
                <w:highlight w:val="none"/>
              </w:rPr>
              <w:t>根据《哈尔滨市人民政府关于实施“三线一单”生态环境分区管控的意见（哈政规[2021]7号）》及经“黑龙江省“三线一单”信息服务APP查询系统”</w:t>
            </w:r>
            <w:r>
              <w:rPr>
                <w:rFonts w:ascii="宋体" w:hAnsi="宋体" w:cs="宋体"/>
                <w:color w:val="000000" w:themeColor="text1"/>
                <w:sz w:val="24"/>
                <w:highlight w:val="none"/>
              </w:rPr>
              <w:t>查询</w:t>
            </w:r>
            <w:r>
              <w:rPr>
                <w:color w:val="000000" w:themeColor="text1"/>
                <w:sz w:val="24"/>
                <w:highlight w:val="none"/>
              </w:rPr>
              <w:t>可知，本项目</w:t>
            </w:r>
            <w:r>
              <w:rPr>
                <w:rFonts w:hint="eastAsia"/>
                <w:color w:val="000000" w:themeColor="text1"/>
                <w:kern w:val="0"/>
                <w:sz w:val="24"/>
                <w:szCs w:val="21"/>
                <w:highlight w:val="none"/>
              </w:rPr>
              <w:t>环境管控单元为哈尔滨经济技术开发区，为重点管控单元。</w:t>
            </w:r>
            <w:r>
              <w:rPr>
                <w:rFonts w:hAnsiTheme="minorEastAsia" w:eastAsiaTheme="minorEastAsia"/>
                <w:color w:val="000000" w:themeColor="text1"/>
                <w:kern w:val="0"/>
                <w:sz w:val="24"/>
                <w:szCs w:val="21"/>
                <w:highlight w:val="none"/>
              </w:rPr>
              <w:t>结合本项目排污状况和区域环境及环境质量现状进行调查的基础上，本工程与</w:t>
            </w:r>
            <w:r>
              <w:rPr>
                <w:rFonts w:eastAsiaTheme="minorEastAsia"/>
                <w:color w:val="000000" w:themeColor="text1"/>
                <w:kern w:val="0"/>
                <w:sz w:val="24"/>
                <w:szCs w:val="21"/>
                <w:highlight w:val="none"/>
              </w:rPr>
              <w:t>“</w:t>
            </w:r>
            <w:r>
              <w:rPr>
                <w:rFonts w:hAnsiTheme="minorEastAsia" w:eastAsiaTheme="minorEastAsia"/>
                <w:color w:val="000000" w:themeColor="text1"/>
                <w:kern w:val="0"/>
                <w:sz w:val="24"/>
                <w:szCs w:val="21"/>
                <w:highlight w:val="none"/>
              </w:rPr>
              <w:t>三线一单</w:t>
            </w:r>
            <w:r>
              <w:rPr>
                <w:rFonts w:eastAsiaTheme="minorEastAsia"/>
                <w:color w:val="000000" w:themeColor="text1"/>
                <w:kern w:val="0"/>
                <w:sz w:val="24"/>
                <w:szCs w:val="21"/>
                <w:highlight w:val="none"/>
              </w:rPr>
              <w:t>”</w:t>
            </w:r>
            <w:r>
              <w:rPr>
                <w:rFonts w:hAnsiTheme="minorEastAsia" w:eastAsiaTheme="minorEastAsia"/>
                <w:color w:val="000000" w:themeColor="text1"/>
                <w:kern w:val="0"/>
                <w:sz w:val="24"/>
                <w:szCs w:val="21"/>
                <w:highlight w:val="none"/>
              </w:rPr>
              <w:t>符合性情况如下：</w:t>
            </w:r>
          </w:p>
          <w:p>
            <w:pPr>
              <w:adjustRightInd w:val="0"/>
              <w:spacing w:line="360" w:lineRule="auto"/>
              <w:ind w:firstLine="480"/>
              <w:textAlignment w:val="baseline"/>
              <w:rPr>
                <w:color w:val="000000" w:themeColor="text1"/>
                <w:sz w:val="24"/>
                <w:highlight w:val="none"/>
              </w:rPr>
            </w:pPr>
            <w:r>
              <w:rPr>
                <w:rFonts w:hint="eastAsia"/>
                <w:color w:val="000000" w:themeColor="text1"/>
                <w:kern w:val="0"/>
                <w:sz w:val="24"/>
                <w:highlight w:val="none"/>
              </w:rPr>
              <w:t>（</w:t>
            </w:r>
            <w:r>
              <w:rPr>
                <w:rFonts w:hint="eastAsia"/>
                <w:color w:val="000000" w:themeColor="text1"/>
                <w:sz w:val="24"/>
                <w:highlight w:val="none"/>
              </w:rPr>
              <w:t>1）</w:t>
            </w:r>
            <w:r>
              <w:rPr>
                <w:color w:val="000000" w:themeColor="text1"/>
                <w:sz w:val="24"/>
                <w:highlight w:val="none"/>
              </w:rPr>
              <w:t>生态保护红线符合性</w:t>
            </w:r>
          </w:p>
          <w:p>
            <w:pPr>
              <w:wordWrap w:val="0"/>
              <w:adjustRightInd w:val="0"/>
              <w:spacing w:line="360" w:lineRule="auto"/>
              <w:ind w:firstLine="482"/>
              <w:textAlignment w:val="baseline"/>
              <w:rPr>
                <w:color w:val="000000" w:themeColor="text1"/>
                <w:sz w:val="24"/>
                <w:highlight w:val="none"/>
              </w:rPr>
            </w:pPr>
            <w:r>
              <w:rPr>
                <w:color w:val="000000" w:themeColor="text1"/>
                <w:sz w:val="24"/>
                <w:highlight w:val="none"/>
              </w:rPr>
              <w:t>本</w:t>
            </w:r>
            <w:r>
              <w:rPr>
                <w:rFonts w:hAnsiTheme="minorEastAsia" w:eastAsiaTheme="minorEastAsia"/>
                <w:color w:val="000000" w:themeColor="text1"/>
                <w:kern w:val="0"/>
                <w:sz w:val="24"/>
                <w:szCs w:val="21"/>
                <w:highlight w:val="none"/>
              </w:rPr>
              <w:t>项目位于</w:t>
            </w:r>
            <w:r>
              <w:rPr>
                <w:rFonts w:hint="eastAsia" w:hAnsiTheme="minorEastAsia" w:eastAsiaTheme="minorEastAsia"/>
                <w:color w:val="000000" w:themeColor="text1"/>
                <w:kern w:val="0"/>
                <w:sz w:val="24"/>
                <w:szCs w:val="21"/>
                <w:highlight w:val="none"/>
              </w:rPr>
              <w:t>哈尔滨经济开发区哈平路集中区平顺街55号</w:t>
            </w:r>
            <w:r>
              <w:rPr>
                <w:rFonts w:hAnsiTheme="minorEastAsia" w:eastAsiaTheme="minorEastAsia"/>
                <w:color w:val="000000" w:themeColor="text1"/>
                <w:kern w:val="0"/>
                <w:sz w:val="24"/>
                <w:szCs w:val="21"/>
                <w:highlight w:val="none"/>
              </w:rPr>
              <w:t>，根据《自然资源部办公厅关于依据“三区三线”划定成果报批建设项目用地用海有关事宜的函》，本项目建设不涉及生态保护红线。</w:t>
            </w:r>
          </w:p>
          <w:p>
            <w:pPr>
              <w:numPr>
                <w:ilvl w:val="0"/>
                <w:numId w:val="1"/>
              </w:numPr>
              <w:autoSpaceDE w:val="0"/>
              <w:autoSpaceDN w:val="0"/>
              <w:adjustRightInd w:val="0"/>
              <w:snapToGrid w:val="0"/>
              <w:spacing w:line="360" w:lineRule="auto"/>
              <w:ind w:firstLine="480" w:firstLineChars="200"/>
              <w:rPr>
                <w:color w:val="000000" w:themeColor="text1"/>
                <w:kern w:val="0"/>
                <w:sz w:val="24"/>
                <w:highlight w:val="none"/>
              </w:rPr>
            </w:pPr>
            <w:r>
              <w:rPr>
                <w:color w:val="000000" w:themeColor="text1"/>
                <w:kern w:val="0"/>
                <w:sz w:val="24"/>
                <w:highlight w:val="none"/>
              </w:rPr>
              <w:t>环境质量底线</w:t>
            </w:r>
          </w:p>
          <w:p>
            <w:pPr>
              <w:autoSpaceDE w:val="0"/>
              <w:autoSpaceDN w:val="0"/>
              <w:adjustRightInd w:val="0"/>
              <w:snapToGrid w:val="0"/>
              <w:spacing w:line="360" w:lineRule="auto"/>
              <w:ind w:firstLine="480" w:firstLineChars="200"/>
              <w:rPr>
                <w:color w:val="000000" w:themeColor="text1"/>
                <w:sz w:val="24"/>
                <w:highlight w:val="none"/>
              </w:rPr>
            </w:pPr>
            <w:r>
              <w:rPr>
                <w:color w:val="000000" w:themeColor="text1"/>
                <w:kern w:val="0"/>
                <w:sz w:val="24"/>
                <w:highlight w:val="none"/>
              </w:rPr>
              <w:t>根</w:t>
            </w:r>
            <w:r>
              <w:rPr>
                <w:color w:val="000000" w:themeColor="text1"/>
                <w:sz w:val="24"/>
                <w:highlight w:val="none"/>
              </w:rPr>
              <w:t>据《哈尔滨市生态环境质量报告书（202</w:t>
            </w:r>
            <w:r>
              <w:rPr>
                <w:rFonts w:hint="eastAsia"/>
                <w:color w:val="000000" w:themeColor="text1"/>
                <w:sz w:val="24"/>
                <w:highlight w:val="none"/>
              </w:rPr>
              <w:t>2</w:t>
            </w:r>
            <w:r>
              <w:rPr>
                <w:color w:val="000000" w:themeColor="text1"/>
                <w:sz w:val="24"/>
                <w:highlight w:val="none"/>
              </w:rPr>
              <w:t>年）》结果，评价区环境空气质量不能够满足环境空气二类功能区要求，项目所在区域为不达标区，细颗粒物年评价指标超过《环境空气质量标准》（GB3095-2012）二级标准；本项目设置</w:t>
            </w:r>
            <w:r>
              <w:rPr>
                <w:rFonts w:hint="eastAsia"/>
                <w:color w:val="000000" w:themeColor="text1"/>
                <w:sz w:val="24"/>
                <w:highlight w:val="none"/>
              </w:rPr>
              <w:t>1条口服液用吸管生产</w:t>
            </w:r>
            <w:r>
              <w:rPr>
                <w:color w:val="000000" w:themeColor="text1"/>
                <w:sz w:val="24"/>
                <w:highlight w:val="none"/>
              </w:rPr>
              <w:t>线</w:t>
            </w:r>
            <w:r>
              <w:rPr>
                <w:rFonts w:hint="eastAsia"/>
                <w:color w:val="000000" w:themeColor="text1"/>
                <w:sz w:val="24"/>
                <w:highlight w:val="none"/>
              </w:rPr>
              <w:t>及1条药用塑托生产线</w:t>
            </w:r>
            <w:r>
              <w:rPr>
                <w:color w:val="000000" w:themeColor="text1"/>
                <w:sz w:val="24"/>
                <w:highlight w:val="none"/>
              </w:rPr>
              <w:t>，产生的主要污染物</w:t>
            </w:r>
            <w:r>
              <w:rPr>
                <w:rFonts w:hint="eastAsia"/>
                <w:color w:val="000000" w:themeColor="text1"/>
                <w:sz w:val="24"/>
                <w:highlight w:val="none"/>
              </w:rPr>
              <w:t>为VOCs（以非甲烷总烃计），</w:t>
            </w:r>
            <w:r>
              <w:rPr>
                <w:color w:val="000000" w:themeColor="text1"/>
                <w:sz w:val="24"/>
                <w:highlight w:val="none"/>
              </w:rPr>
              <w:t>产生污染物总量较小，且采取相应的环保措施，各类污染物的排放对周边的环境影响较小，不会改变项目所在区域的环境功能，本项目的建设不会突破周边环境质量底线。</w:t>
            </w:r>
          </w:p>
          <w:p>
            <w:pPr>
              <w:autoSpaceDE w:val="0"/>
              <w:autoSpaceDN w:val="0"/>
              <w:adjustRightInd w:val="0"/>
              <w:snapToGrid w:val="0"/>
              <w:spacing w:line="360" w:lineRule="auto"/>
              <w:ind w:firstLine="480" w:firstLineChars="200"/>
              <w:rPr>
                <w:color w:val="000000" w:themeColor="text1"/>
                <w:kern w:val="0"/>
                <w:sz w:val="24"/>
                <w:highlight w:val="none"/>
              </w:rPr>
            </w:pPr>
            <w:r>
              <w:rPr>
                <w:color w:val="000000" w:themeColor="text1"/>
                <w:kern w:val="0"/>
                <w:sz w:val="24"/>
                <w:highlight w:val="none"/>
              </w:rPr>
              <w:t>本项目附近地表水水体为</w:t>
            </w:r>
            <w:r>
              <w:rPr>
                <w:rFonts w:hint="eastAsia"/>
                <w:color w:val="000000" w:themeColor="text1"/>
                <w:kern w:val="0"/>
                <w:sz w:val="24"/>
                <w:highlight w:val="none"/>
              </w:rPr>
              <w:t>何家沟，</w:t>
            </w:r>
            <w:r>
              <w:rPr>
                <w:color w:val="000000" w:themeColor="text1"/>
                <w:kern w:val="0"/>
                <w:sz w:val="24"/>
                <w:highlight w:val="none"/>
              </w:rPr>
              <w:t>由于该水体无水质类别及水质现状，因此地表水流域选取其汇入河流松花江，根据《哈尔滨市生态环境质量报告书2022年》可知，2022年松花江哈尔滨段水质总体状况为优，优良</w:t>
            </w:r>
            <w:r>
              <w:rPr>
                <w:rFonts w:hint="eastAsia"/>
                <w:color w:val="000000" w:themeColor="text1"/>
                <w:kern w:val="0"/>
                <w:sz w:val="24"/>
                <w:highlight w:val="none"/>
              </w:rPr>
              <w:t>断面比例100%，断面水质达标率90.9%。按年均值评价，11个断面水质均符合Ⅲ类标准；</w:t>
            </w:r>
            <w:r>
              <w:rPr>
                <w:color w:val="000000" w:themeColor="text1"/>
                <w:kern w:val="0"/>
                <w:sz w:val="24"/>
                <w:highlight w:val="none"/>
              </w:rPr>
              <w:t>本项目生活污水</w:t>
            </w:r>
            <w:r>
              <w:rPr>
                <w:rFonts w:hint="eastAsia"/>
                <w:color w:val="000000" w:themeColor="text1"/>
                <w:kern w:val="0"/>
                <w:sz w:val="24"/>
                <w:highlight w:val="none"/>
              </w:rPr>
              <w:t>排入市政管网，经哈尔滨群力污水处理厂处理后，排入松花江；冷却用水全部循环利用，不外排</w:t>
            </w:r>
            <w:r>
              <w:rPr>
                <w:color w:val="000000" w:themeColor="text1"/>
                <w:kern w:val="0"/>
                <w:sz w:val="24"/>
                <w:highlight w:val="none"/>
              </w:rPr>
              <w:t>。</w:t>
            </w:r>
          </w:p>
          <w:p>
            <w:pPr>
              <w:autoSpaceDE w:val="0"/>
              <w:autoSpaceDN w:val="0"/>
              <w:adjustRightInd w:val="0"/>
              <w:snapToGrid w:val="0"/>
              <w:spacing w:line="360" w:lineRule="auto"/>
              <w:ind w:firstLine="480" w:firstLineChars="200"/>
              <w:rPr>
                <w:rFonts w:hAnsiTheme="minorEastAsia" w:eastAsiaTheme="minorEastAsia"/>
                <w:color w:val="000000" w:themeColor="text1"/>
                <w:kern w:val="0"/>
                <w:sz w:val="24"/>
                <w:highlight w:val="none"/>
              </w:rPr>
            </w:pPr>
            <w:r>
              <w:rPr>
                <w:rFonts w:hint="eastAsia" w:hAnsiTheme="minorEastAsia" w:eastAsiaTheme="minorEastAsia"/>
                <w:color w:val="000000" w:themeColor="text1"/>
                <w:kern w:val="0"/>
                <w:sz w:val="24"/>
                <w:highlight w:val="none"/>
              </w:rPr>
              <w:t>本项目冬季供暖为集中供热，生产厂房均密闭</w:t>
            </w:r>
            <w:r>
              <w:rPr>
                <w:rFonts w:hint="eastAsia"/>
                <w:color w:val="000000" w:themeColor="text1"/>
                <w:kern w:val="0"/>
                <w:sz w:val="24"/>
                <w:highlight w:val="none"/>
              </w:rPr>
              <w:t>，</w:t>
            </w:r>
            <w:r>
              <w:rPr>
                <w:rFonts w:hint="eastAsia" w:hAnsiTheme="minorEastAsia" w:eastAsiaTheme="minorEastAsia"/>
                <w:color w:val="000000" w:themeColor="text1"/>
                <w:kern w:val="0"/>
                <w:sz w:val="24"/>
                <w:highlight w:val="none"/>
              </w:rPr>
              <w:t>院区地面已做硬化防渗，</w:t>
            </w:r>
            <w:r>
              <w:rPr>
                <w:rFonts w:hAnsiTheme="minorEastAsia" w:eastAsiaTheme="minorEastAsia"/>
                <w:color w:val="000000" w:themeColor="text1"/>
                <w:kern w:val="0"/>
                <w:sz w:val="24"/>
                <w:highlight w:val="none"/>
              </w:rPr>
              <w:t>不属于需考虑大气沉降影响的行业，且项目不涉及地面漫流等，建设项目敏感程度为不敏感。</w:t>
            </w:r>
            <w:r>
              <w:rPr>
                <w:rFonts w:hint="eastAsia" w:hAnsiTheme="minorEastAsia" w:eastAsiaTheme="minorEastAsia"/>
                <w:color w:val="000000" w:themeColor="text1"/>
                <w:kern w:val="0"/>
                <w:sz w:val="24"/>
                <w:highlight w:val="none"/>
              </w:rPr>
              <w:t>本项目</w:t>
            </w:r>
            <w:r>
              <w:rPr>
                <w:rFonts w:hAnsiTheme="minorEastAsia" w:eastAsiaTheme="minorEastAsia"/>
                <w:color w:val="000000" w:themeColor="text1"/>
                <w:kern w:val="0"/>
                <w:sz w:val="24"/>
                <w:highlight w:val="none"/>
              </w:rPr>
              <w:t>产生的固体废物进行合理处置，处置率100%。故本项目不需要开展土壤环境影响评价。</w:t>
            </w:r>
          </w:p>
          <w:p>
            <w:pPr>
              <w:pStyle w:val="38"/>
              <w:ind w:firstLine="480"/>
              <w:rPr>
                <w:color w:val="000000" w:themeColor="text1"/>
                <w:highlight w:val="none"/>
              </w:rPr>
            </w:pPr>
            <w:r>
              <w:rPr>
                <w:rFonts w:ascii="Times New Roman" w:hAnsi="Times New Roman" w:cs="Times New Roman"/>
                <w:color w:val="000000" w:themeColor="text1"/>
                <w:kern w:val="0"/>
                <w:highlight w:val="none"/>
              </w:rPr>
              <w:t>本项目针对污染物均采取了有效的防治措施确保达标排放，对周围环境影响较小，不会降低项目所在地周边环境的环境功能质量，符合环境质量控制底线要求。</w:t>
            </w:r>
          </w:p>
          <w:p>
            <w:pPr>
              <w:autoSpaceDE w:val="0"/>
              <w:autoSpaceDN w:val="0"/>
              <w:adjustRightInd w:val="0"/>
              <w:snapToGrid w:val="0"/>
              <w:spacing w:line="360" w:lineRule="auto"/>
              <w:ind w:firstLine="480" w:firstLineChars="200"/>
              <w:rPr>
                <w:color w:val="000000" w:themeColor="text1"/>
                <w:kern w:val="0"/>
                <w:sz w:val="24"/>
                <w:highlight w:val="none"/>
              </w:rPr>
            </w:pPr>
            <w:r>
              <w:rPr>
                <w:rFonts w:hint="eastAsia"/>
                <w:color w:val="000000" w:themeColor="text1"/>
                <w:kern w:val="0"/>
                <w:sz w:val="24"/>
                <w:highlight w:val="none"/>
              </w:rPr>
              <w:t>（3）</w:t>
            </w:r>
            <w:r>
              <w:rPr>
                <w:color w:val="000000" w:themeColor="text1"/>
                <w:kern w:val="0"/>
                <w:sz w:val="24"/>
                <w:highlight w:val="none"/>
              </w:rPr>
              <w:t>资源利用上线</w:t>
            </w:r>
          </w:p>
          <w:p>
            <w:pPr>
              <w:autoSpaceDE w:val="0"/>
              <w:autoSpaceDN w:val="0"/>
              <w:adjustRightInd w:val="0"/>
              <w:snapToGrid w:val="0"/>
              <w:spacing w:line="360" w:lineRule="auto"/>
              <w:ind w:firstLine="480" w:firstLineChars="200"/>
              <w:rPr>
                <w:color w:val="000000" w:themeColor="text1"/>
                <w:kern w:val="0"/>
                <w:sz w:val="24"/>
                <w:highlight w:val="none"/>
              </w:rPr>
            </w:pPr>
            <w:r>
              <w:rPr>
                <w:color w:val="000000" w:themeColor="text1"/>
                <w:kern w:val="0"/>
                <w:sz w:val="24"/>
                <w:highlight w:val="none"/>
              </w:rPr>
              <w:t>本项目冬季采暖为</w:t>
            </w:r>
            <w:r>
              <w:rPr>
                <w:rFonts w:hint="eastAsia" w:hAnsiTheme="minorEastAsia" w:eastAsiaTheme="minorEastAsia"/>
                <w:color w:val="000000" w:themeColor="text1"/>
                <w:kern w:val="0"/>
                <w:sz w:val="24"/>
                <w:highlight w:val="none"/>
              </w:rPr>
              <w:t>集中供热</w:t>
            </w:r>
            <w:r>
              <w:rPr>
                <w:color w:val="000000" w:themeColor="text1"/>
                <w:kern w:val="0"/>
                <w:sz w:val="24"/>
                <w:highlight w:val="none"/>
              </w:rPr>
              <w:t>，不设置锅炉房，不使用高污染燃料。本项目所在区域不属于地下</w:t>
            </w:r>
            <w:r>
              <w:rPr>
                <w:kern w:val="0"/>
                <w:sz w:val="24"/>
                <w:highlight w:val="none"/>
              </w:rPr>
              <w:t>水超采区</w:t>
            </w:r>
            <w:r>
              <w:rPr>
                <w:rFonts w:hint="eastAsia"/>
                <w:kern w:val="0"/>
                <w:sz w:val="24"/>
                <w:highlight w:val="none"/>
              </w:rPr>
              <w:t>，本项目用地性质为工业用地，</w:t>
            </w:r>
            <w:r>
              <w:rPr>
                <w:kern w:val="0"/>
                <w:sz w:val="24"/>
                <w:highlight w:val="none"/>
              </w:rPr>
              <w:t>本项目</w:t>
            </w:r>
            <w:r>
              <w:rPr>
                <w:rFonts w:hint="eastAsia"/>
                <w:kern w:val="0"/>
                <w:sz w:val="24"/>
                <w:highlight w:val="none"/>
              </w:rPr>
              <w:t>用水由市政供水管网提供，</w:t>
            </w:r>
            <w:r>
              <w:rPr>
                <w:color w:val="000000" w:themeColor="text1"/>
                <w:kern w:val="0"/>
                <w:sz w:val="24"/>
                <w:highlight w:val="none"/>
              </w:rPr>
              <w:t>不会超过区域水资源承载能力</w:t>
            </w:r>
            <w:r>
              <w:rPr>
                <w:rFonts w:hint="eastAsia"/>
                <w:color w:val="000000" w:themeColor="text1"/>
                <w:kern w:val="0"/>
                <w:sz w:val="24"/>
                <w:highlight w:val="none"/>
              </w:rPr>
              <w:t>。</w:t>
            </w:r>
            <w:r>
              <w:rPr>
                <w:color w:val="000000" w:themeColor="text1"/>
                <w:kern w:val="0"/>
                <w:sz w:val="24"/>
                <w:highlight w:val="none"/>
              </w:rPr>
              <w:t>因此本项目符合“三线一单”中哈尔滨市能源利用上线、水资源利用上线和土地资源利用上线的相关要求。</w:t>
            </w:r>
          </w:p>
          <w:p>
            <w:pPr>
              <w:autoSpaceDE w:val="0"/>
              <w:autoSpaceDN w:val="0"/>
              <w:adjustRightInd w:val="0"/>
              <w:snapToGrid w:val="0"/>
              <w:spacing w:line="360" w:lineRule="auto"/>
              <w:ind w:firstLine="480" w:firstLineChars="200"/>
              <w:rPr>
                <w:color w:val="000000" w:themeColor="text1"/>
                <w:kern w:val="0"/>
                <w:sz w:val="24"/>
                <w:highlight w:val="none"/>
              </w:rPr>
            </w:pPr>
            <w:r>
              <w:rPr>
                <w:rFonts w:hint="eastAsia"/>
                <w:color w:val="000000" w:themeColor="text1"/>
                <w:kern w:val="0"/>
                <w:sz w:val="24"/>
                <w:highlight w:val="none"/>
              </w:rPr>
              <w:t>（4）</w:t>
            </w:r>
            <w:r>
              <w:rPr>
                <w:color w:val="000000" w:themeColor="text1"/>
                <w:kern w:val="0"/>
                <w:sz w:val="24"/>
                <w:highlight w:val="none"/>
              </w:rPr>
              <w:t>生态环境准入清单：</w:t>
            </w:r>
          </w:p>
          <w:p>
            <w:pPr>
              <w:autoSpaceDE w:val="0"/>
              <w:autoSpaceDN w:val="0"/>
              <w:adjustRightInd w:val="0"/>
              <w:snapToGrid w:val="0"/>
              <w:spacing w:line="360" w:lineRule="auto"/>
              <w:ind w:firstLine="480" w:firstLineChars="200"/>
              <w:rPr>
                <w:color w:val="000000" w:themeColor="text1"/>
                <w:kern w:val="0"/>
                <w:sz w:val="24"/>
                <w:highlight w:val="none"/>
              </w:rPr>
            </w:pPr>
            <w:r>
              <w:rPr>
                <w:color w:val="000000" w:themeColor="text1"/>
                <w:kern w:val="0"/>
                <w:sz w:val="24"/>
                <w:highlight w:val="none"/>
              </w:rPr>
              <w:t>本项目与《哈尔滨市生态环境准入清单》</w:t>
            </w:r>
            <w:r>
              <w:rPr>
                <w:rFonts w:hint="eastAsia"/>
                <w:color w:val="000000" w:themeColor="text1"/>
                <w:kern w:val="0"/>
                <w:sz w:val="24"/>
                <w:highlight w:val="none"/>
              </w:rPr>
              <w:t>（2023年版）</w:t>
            </w:r>
            <w:r>
              <w:rPr>
                <w:color w:val="000000" w:themeColor="text1"/>
                <w:kern w:val="0"/>
                <w:sz w:val="24"/>
                <w:highlight w:val="none"/>
              </w:rPr>
              <w:t>对照情况见表1-</w:t>
            </w:r>
            <w:r>
              <w:rPr>
                <w:rFonts w:hint="eastAsia"/>
                <w:color w:val="000000" w:themeColor="text1"/>
                <w:kern w:val="0"/>
                <w:sz w:val="24"/>
                <w:highlight w:val="none"/>
              </w:rPr>
              <w:t>2</w:t>
            </w:r>
            <w:r>
              <w:rPr>
                <w:color w:val="000000" w:themeColor="text1"/>
                <w:kern w:val="0"/>
                <w:sz w:val="24"/>
                <w:highlight w:val="none"/>
              </w:rPr>
              <w:t>。</w:t>
            </w:r>
          </w:p>
          <w:p>
            <w:pPr>
              <w:autoSpaceDE w:val="0"/>
              <w:autoSpaceDN w:val="0"/>
              <w:adjustRightInd w:val="0"/>
              <w:snapToGrid w:val="0"/>
              <w:spacing w:line="360" w:lineRule="auto"/>
              <w:ind w:firstLine="480" w:firstLineChars="200"/>
              <w:rPr>
                <w:color w:val="000000" w:themeColor="text1"/>
                <w:kern w:val="0"/>
                <w:sz w:val="24"/>
                <w:highlight w:val="none"/>
              </w:rPr>
            </w:pPr>
          </w:p>
          <w:p>
            <w:pPr>
              <w:autoSpaceDE w:val="0"/>
              <w:autoSpaceDN w:val="0"/>
              <w:adjustRightInd w:val="0"/>
              <w:snapToGrid w:val="0"/>
              <w:spacing w:line="360" w:lineRule="auto"/>
              <w:ind w:firstLine="480" w:firstLineChars="200"/>
              <w:rPr>
                <w:color w:val="000000" w:themeColor="text1"/>
                <w:kern w:val="0"/>
                <w:sz w:val="24"/>
                <w:highlight w:val="none"/>
              </w:rPr>
            </w:pPr>
          </w:p>
          <w:p>
            <w:pPr>
              <w:autoSpaceDE w:val="0"/>
              <w:autoSpaceDN w:val="0"/>
              <w:adjustRightInd w:val="0"/>
              <w:snapToGrid w:val="0"/>
              <w:spacing w:line="360" w:lineRule="auto"/>
              <w:ind w:firstLine="480" w:firstLineChars="200"/>
              <w:rPr>
                <w:color w:val="000000" w:themeColor="text1"/>
                <w:kern w:val="0"/>
                <w:sz w:val="24"/>
                <w:highlight w:val="none"/>
              </w:rPr>
            </w:pPr>
          </w:p>
          <w:p>
            <w:pPr>
              <w:autoSpaceDE w:val="0"/>
              <w:autoSpaceDN w:val="0"/>
              <w:adjustRightInd w:val="0"/>
              <w:snapToGrid w:val="0"/>
              <w:spacing w:line="360" w:lineRule="auto"/>
              <w:ind w:firstLine="480" w:firstLineChars="200"/>
              <w:rPr>
                <w:color w:val="000000" w:themeColor="text1"/>
                <w:kern w:val="0"/>
                <w:sz w:val="24"/>
                <w:highlight w:val="none"/>
              </w:rPr>
            </w:pPr>
          </w:p>
          <w:p>
            <w:pPr>
              <w:autoSpaceDE w:val="0"/>
              <w:autoSpaceDN w:val="0"/>
              <w:adjustRightInd w:val="0"/>
              <w:snapToGrid w:val="0"/>
              <w:spacing w:line="360" w:lineRule="auto"/>
              <w:ind w:firstLine="480" w:firstLineChars="200"/>
              <w:rPr>
                <w:color w:val="000000" w:themeColor="text1"/>
                <w:kern w:val="0"/>
                <w:sz w:val="24"/>
                <w:highlight w:val="none"/>
              </w:rPr>
            </w:pPr>
          </w:p>
          <w:p>
            <w:pPr>
              <w:autoSpaceDE w:val="0"/>
              <w:autoSpaceDN w:val="0"/>
              <w:adjustRightInd w:val="0"/>
              <w:snapToGrid w:val="0"/>
              <w:spacing w:line="360" w:lineRule="auto"/>
              <w:ind w:firstLine="480" w:firstLineChars="200"/>
              <w:rPr>
                <w:color w:val="000000" w:themeColor="text1"/>
                <w:kern w:val="0"/>
                <w:sz w:val="24"/>
                <w:highlight w:val="none"/>
              </w:rPr>
            </w:pPr>
          </w:p>
          <w:p>
            <w:pPr>
              <w:autoSpaceDE w:val="0"/>
              <w:autoSpaceDN w:val="0"/>
              <w:adjustRightInd w:val="0"/>
              <w:snapToGrid w:val="0"/>
              <w:spacing w:line="360" w:lineRule="auto"/>
              <w:ind w:firstLine="480" w:firstLineChars="200"/>
              <w:rPr>
                <w:color w:val="000000" w:themeColor="text1"/>
                <w:kern w:val="0"/>
                <w:sz w:val="24"/>
                <w:highlight w:val="none"/>
              </w:rPr>
            </w:pPr>
          </w:p>
          <w:p>
            <w:pPr>
              <w:autoSpaceDE w:val="0"/>
              <w:autoSpaceDN w:val="0"/>
              <w:adjustRightInd w:val="0"/>
              <w:snapToGrid w:val="0"/>
              <w:spacing w:line="360" w:lineRule="auto"/>
              <w:ind w:firstLine="480" w:firstLineChars="200"/>
              <w:rPr>
                <w:color w:val="000000" w:themeColor="text1"/>
                <w:kern w:val="0"/>
                <w:sz w:val="24"/>
                <w:highlight w:val="none"/>
              </w:rPr>
            </w:pPr>
          </w:p>
          <w:p>
            <w:pPr>
              <w:autoSpaceDE w:val="0"/>
              <w:autoSpaceDN w:val="0"/>
              <w:adjustRightInd w:val="0"/>
              <w:snapToGrid w:val="0"/>
              <w:spacing w:line="360" w:lineRule="auto"/>
              <w:ind w:firstLine="480" w:firstLineChars="200"/>
              <w:rPr>
                <w:color w:val="000000" w:themeColor="text1"/>
                <w:kern w:val="0"/>
                <w:sz w:val="24"/>
                <w:highlight w:val="none"/>
              </w:rPr>
            </w:pPr>
          </w:p>
          <w:p>
            <w:pPr>
              <w:autoSpaceDE w:val="0"/>
              <w:autoSpaceDN w:val="0"/>
              <w:adjustRightInd w:val="0"/>
              <w:snapToGrid w:val="0"/>
              <w:spacing w:line="360" w:lineRule="auto"/>
              <w:ind w:firstLine="480" w:firstLineChars="200"/>
              <w:rPr>
                <w:color w:val="000000" w:themeColor="text1"/>
                <w:kern w:val="0"/>
                <w:sz w:val="24"/>
                <w:highlight w:val="none"/>
              </w:rPr>
            </w:pPr>
          </w:p>
          <w:p>
            <w:pPr>
              <w:autoSpaceDE w:val="0"/>
              <w:autoSpaceDN w:val="0"/>
              <w:adjustRightInd w:val="0"/>
              <w:snapToGrid w:val="0"/>
              <w:spacing w:line="360" w:lineRule="auto"/>
              <w:ind w:firstLine="480" w:firstLineChars="200"/>
              <w:rPr>
                <w:color w:val="000000" w:themeColor="text1"/>
                <w:kern w:val="0"/>
                <w:sz w:val="24"/>
                <w:highlight w:val="none"/>
              </w:rPr>
            </w:pPr>
          </w:p>
          <w:p>
            <w:pPr>
              <w:autoSpaceDE w:val="0"/>
              <w:autoSpaceDN w:val="0"/>
              <w:adjustRightInd w:val="0"/>
              <w:snapToGrid w:val="0"/>
              <w:spacing w:line="360" w:lineRule="auto"/>
              <w:ind w:firstLine="480" w:firstLineChars="200"/>
              <w:rPr>
                <w:color w:val="000000" w:themeColor="text1"/>
                <w:kern w:val="0"/>
                <w:sz w:val="24"/>
                <w:highlight w:val="none"/>
              </w:rPr>
            </w:pPr>
          </w:p>
          <w:p>
            <w:pPr>
              <w:widowControl/>
              <w:wordWrap w:val="0"/>
              <w:adjustRightInd w:val="0"/>
              <w:snapToGrid w:val="0"/>
              <w:spacing w:line="360" w:lineRule="auto"/>
              <w:jc w:val="left"/>
              <w:rPr>
                <w:color w:val="000000" w:themeColor="text1"/>
                <w:sz w:val="24"/>
                <w:highlight w:val="none"/>
              </w:rPr>
            </w:pPr>
          </w:p>
        </w:tc>
      </w:tr>
    </w:tbl>
    <w:p>
      <w:pPr>
        <w:spacing w:line="360" w:lineRule="auto"/>
        <w:outlineLvl w:val="0"/>
        <w:rPr>
          <w:rFonts w:eastAsiaTheme="minorEastAsia"/>
          <w:color w:val="000000" w:themeColor="text1"/>
          <w:sz w:val="30"/>
          <w:highlight w:val="none"/>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2" w:hRule="atLeast"/>
        </w:trPr>
        <w:tc>
          <w:tcPr>
            <w:tcW w:w="1169" w:type="dxa"/>
            <w:vAlign w:val="center"/>
          </w:tcPr>
          <w:p>
            <w:pPr>
              <w:autoSpaceDE w:val="0"/>
              <w:autoSpaceDN w:val="0"/>
              <w:adjustRightInd w:val="0"/>
              <w:snapToGrid w:val="0"/>
              <w:jc w:val="center"/>
              <w:rPr>
                <w:rFonts w:hAnsiTheme="minorEastAsia" w:eastAsiaTheme="minorEastAsia"/>
                <w:color w:val="000000" w:themeColor="text1"/>
                <w:kern w:val="0"/>
                <w:sz w:val="24"/>
                <w:highlight w:val="none"/>
              </w:rPr>
            </w:pPr>
            <w:r>
              <w:rPr>
                <w:rFonts w:hAnsiTheme="minorEastAsia" w:eastAsiaTheme="minorEastAsia"/>
                <w:color w:val="000000" w:themeColor="text1"/>
                <w:kern w:val="0"/>
                <w:sz w:val="24"/>
                <w:highlight w:val="none"/>
              </w:rPr>
              <w:t>其他符合性分析</w:t>
            </w:r>
          </w:p>
        </w:tc>
        <w:tc>
          <w:tcPr>
            <w:tcW w:w="12483" w:type="dxa"/>
          </w:tcPr>
          <w:p>
            <w:pPr>
              <w:autoSpaceDE w:val="0"/>
              <w:autoSpaceDN w:val="0"/>
              <w:adjustRightInd w:val="0"/>
              <w:snapToGrid w:val="0"/>
              <w:jc w:val="center"/>
              <w:rPr>
                <w:rFonts w:eastAsiaTheme="minorEastAsia"/>
                <w:b/>
                <w:color w:val="000000" w:themeColor="text1"/>
                <w:sz w:val="24"/>
                <w:highlight w:val="none"/>
              </w:rPr>
            </w:pPr>
            <w:r>
              <w:rPr>
                <w:rFonts w:hAnsiTheme="minorEastAsia" w:eastAsiaTheme="minorEastAsia"/>
                <w:b/>
                <w:color w:val="000000" w:themeColor="text1"/>
                <w:sz w:val="24"/>
                <w:highlight w:val="none"/>
              </w:rPr>
              <w:t>表</w:t>
            </w:r>
            <w:r>
              <w:rPr>
                <w:rFonts w:eastAsiaTheme="minorEastAsia"/>
                <w:b/>
                <w:color w:val="000000" w:themeColor="text1"/>
                <w:sz w:val="24"/>
                <w:highlight w:val="none"/>
              </w:rPr>
              <w:t>1-</w:t>
            </w:r>
            <w:r>
              <w:rPr>
                <w:rFonts w:hint="eastAsia" w:eastAsiaTheme="minorEastAsia"/>
                <w:b/>
                <w:color w:val="000000" w:themeColor="text1"/>
                <w:sz w:val="24"/>
                <w:highlight w:val="none"/>
              </w:rPr>
              <w:t>2</w:t>
            </w:r>
            <w:r>
              <w:rPr>
                <w:rFonts w:hAnsiTheme="minorEastAsia" w:eastAsiaTheme="minorEastAsia"/>
                <w:b/>
                <w:color w:val="000000" w:themeColor="text1"/>
                <w:sz w:val="24"/>
                <w:highlight w:val="none"/>
              </w:rPr>
              <w:t>生态环境准入清单管控要求符合性分析</w:t>
            </w:r>
          </w:p>
          <w:tbl>
            <w:tblPr>
              <w:tblStyle w:val="25"/>
              <w:tblpPr w:leftFromText="180" w:rightFromText="180" w:vertAnchor="text" w:tblpX="5" w:tblpY="1"/>
              <w:tblOverlap w:val="never"/>
              <w:tblW w:w="498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1"/>
              <w:gridCol w:w="945"/>
              <w:gridCol w:w="795"/>
              <w:gridCol w:w="509"/>
              <w:gridCol w:w="6434"/>
              <w:gridCol w:w="25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环境管控单元编码</w:t>
                  </w:r>
                </w:p>
              </w:tc>
              <w:tc>
                <w:tcPr>
                  <w:tcW w:w="386" w:type="pc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环境管控单元名称</w:t>
                  </w:r>
                </w:p>
              </w:tc>
              <w:tc>
                <w:tcPr>
                  <w:tcW w:w="325" w:type="pc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管控单元类别</w:t>
                  </w:r>
                </w:p>
              </w:tc>
              <w:tc>
                <w:tcPr>
                  <w:tcW w:w="2838" w:type="pct"/>
                  <w:gridSpan w:val="2"/>
                  <w:vAlign w:val="center"/>
                </w:tcPr>
                <w:p>
                  <w:pPr>
                    <w:jc w:val="center"/>
                    <w:rPr>
                      <w:rFonts w:eastAsiaTheme="minorEastAsia"/>
                      <w:color w:val="000000" w:themeColor="text1"/>
                      <w:szCs w:val="21"/>
                      <w:highlight w:val="none"/>
                    </w:rPr>
                  </w:pPr>
                  <w:r>
                    <w:rPr>
                      <w:rFonts w:eastAsiaTheme="minorEastAsia"/>
                      <w:color w:val="000000" w:themeColor="text1"/>
                      <w:kern w:val="0"/>
                      <w:szCs w:val="21"/>
                      <w:highlight w:val="none"/>
                    </w:rPr>
                    <w:t>管控要求</w:t>
                  </w:r>
                </w:p>
              </w:tc>
              <w:tc>
                <w:tcPr>
                  <w:tcW w:w="1044" w:type="pc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405" w:type="pct"/>
                  <w:vAlign w:val="center"/>
                </w:tcPr>
                <w:p>
                  <w:pPr>
                    <w:keepNext w:val="0"/>
                    <w:keepLines w:val="0"/>
                    <w:pageBreakBefore w:val="0"/>
                    <w:widowControl/>
                    <w:kinsoku/>
                    <w:wordWrap/>
                    <w:overflowPunct/>
                    <w:topLinePunct w:val="0"/>
                    <w:bidi w:val="0"/>
                    <w:adjustRightInd/>
                    <w:snapToGrid/>
                    <w:jc w:val="center"/>
                    <w:textAlignment w:val="auto"/>
                    <w:outlineLvl w:val="9"/>
                    <w:rPr>
                      <w:rFonts w:eastAsiaTheme="minorEastAsia"/>
                      <w:color w:val="000000" w:themeColor="text1"/>
                      <w:szCs w:val="21"/>
                      <w:highlight w:val="none"/>
                    </w:rPr>
                  </w:pPr>
                  <w:r>
                    <w:rPr>
                      <w:rFonts w:hint="default" w:ascii="Times New Roman" w:hAnsi="Times New Roman" w:eastAsia="仿宋_GB2312" w:cs="Times New Roman"/>
                      <w:color w:val="auto"/>
                      <w:kern w:val="0"/>
                      <w:sz w:val="21"/>
                      <w:szCs w:val="21"/>
                      <w:highlight w:val="none"/>
                    </w:rPr>
                    <w:t>ZH2301102000</w:t>
                  </w:r>
                  <w:r>
                    <w:rPr>
                      <w:rFonts w:hint="eastAsia" w:eastAsia="仿宋_GB2312" w:cs="Times New Roman"/>
                      <w:color w:val="auto"/>
                      <w:kern w:val="0"/>
                      <w:sz w:val="21"/>
                      <w:szCs w:val="21"/>
                      <w:highlight w:val="none"/>
                      <w:lang w:val="en-US" w:eastAsia="zh-CN"/>
                    </w:rPr>
                    <w:t>1</w:t>
                  </w:r>
                </w:p>
              </w:tc>
              <w:tc>
                <w:tcPr>
                  <w:tcW w:w="386" w:type="pc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哈尔滨经济技术开发区</w:t>
                  </w:r>
                </w:p>
              </w:tc>
              <w:tc>
                <w:tcPr>
                  <w:tcW w:w="325" w:type="pc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重点管控单元</w:t>
                  </w:r>
                </w:p>
              </w:tc>
              <w:tc>
                <w:tcPr>
                  <w:tcW w:w="208" w:type="pc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空间布局约束</w:t>
                  </w:r>
                </w:p>
              </w:tc>
              <w:tc>
                <w:tcPr>
                  <w:tcW w:w="2630" w:type="pct"/>
                  <w:vAlign w:val="center"/>
                </w:tcPr>
                <w:p>
                  <w:pPr>
                    <w:jc w:val="left"/>
                    <w:rPr>
                      <w:rFonts w:eastAsiaTheme="minorEastAsia"/>
                      <w:color w:val="000000" w:themeColor="text1"/>
                      <w:szCs w:val="21"/>
                      <w:highlight w:val="none"/>
                    </w:rPr>
                  </w:pPr>
                  <w:r>
                    <w:rPr>
                      <w:rFonts w:hint="eastAsia" w:eastAsiaTheme="minorEastAsia"/>
                      <w:color w:val="000000" w:themeColor="text1"/>
                      <w:szCs w:val="21"/>
                      <w:highlight w:val="none"/>
                    </w:rPr>
                    <w:t>执行要求：</w:t>
                  </w:r>
                </w:p>
                <w:p>
                  <w:pPr>
                    <w:numPr>
                      <w:ilvl w:val="0"/>
                      <w:numId w:val="2"/>
                    </w:numPr>
                    <w:jc w:val="left"/>
                    <w:rPr>
                      <w:rFonts w:hint="eastAsia" w:eastAsiaTheme="minorEastAsia"/>
                      <w:color w:val="000000" w:themeColor="text1"/>
                      <w:szCs w:val="21"/>
                      <w:highlight w:val="none"/>
                    </w:rPr>
                  </w:pPr>
                  <w:r>
                    <w:rPr>
                      <w:rFonts w:hint="eastAsia" w:eastAsiaTheme="minorEastAsia"/>
                      <w:color w:val="000000" w:themeColor="text1"/>
                      <w:szCs w:val="21"/>
                      <w:highlight w:val="none"/>
                    </w:rPr>
                    <w:t>入园建设项目开展环评工作时，应以产业园区规划环评为依据，重点分析项目环评与规划环评结论及审查意见的符合性；产业园区招商引资、入园建设项目环评审批等应将规划环评结论及审查意见作为重要依据。2.新建、扩建石化、化工、焦化、有色金属冶炼、平板玻璃项目应布设在依法合规设立并经规划环评的产业园区。煤化工产业项目选址及污染控制措施等须满足安全、环境准入要求，新建项目需布局在一般或较低安全风险等级的化工园区。3.重大制造业项目、依托能源和矿产资源的资源加工业项目原则上布局在重点开发区。4.未纳入国家有关领域产业规划的，一律不得新建改扩建炼油和新建乙烯、对二甲苯、煤制烯烃项目。</w:t>
                  </w:r>
                </w:p>
                <w:p>
                  <w:pPr>
                    <w:numPr>
                      <w:ilvl w:val="0"/>
                      <w:numId w:val="0"/>
                    </w:numPr>
                    <w:jc w:val="left"/>
                    <w:rPr>
                      <w:rFonts w:eastAsiaTheme="minorEastAsia"/>
                      <w:color w:val="000000" w:themeColor="text1"/>
                      <w:szCs w:val="21"/>
                      <w:highlight w:val="none"/>
                    </w:rPr>
                  </w:pPr>
                  <w:r>
                    <w:rPr>
                      <w:rFonts w:eastAsiaTheme="minorEastAsia"/>
                      <w:color w:val="000000" w:themeColor="text1"/>
                      <w:szCs w:val="21"/>
                      <w:highlight w:val="none"/>
                    </w:rPr>
                    <w:t>水环境工业污染重点管控区</w:t>
                  </w:r>
                  <w:r>
                    <w:rPr>
                      <w:rFonts w:hint="eastAsia" w:eastAsiaTheme="minorEastAsia"/>
                      <w:color w:val="000000" w:themeColor="text1"/>
                      <w:szCs w:val="21"/>
                      <w:highlight w:val="none"/>
                    </w:rPr>
                    <w:t>同时执行：1.区域内严格控制高耗水、高污染行业发展。2.优化产业结构，加快退出落后产能，大力发展战略性新兴产业。3.根据水资源和水环境承载能力，以水定城、以水定地、以水定人、以水定产。</w:t>
                  </w:r>
                </w:p>
                <w:p>
                  <w:pPr>
                    <w:jc w:val="left"/>
                    <w:rPr>
                      <w:rFonts w:eastAsiaTheme="minorEastAsia"/>
                      <w:color w:val="000000" w:themeColor="text1"/>
                      <w:szCs w:val="21"/>
                      <w:highlight w:val="none"/>
                    </w:rPr>
                  </w:pPr>
                  <w:r>
                    <w:rPr>
                      <w:rFonts w:eastAsiaTheme="minorEastAsia"/>
                      <w:color w:val="000000" w:themeColor="text1"/>
                      <w:szCs w:val="21"/>
                      <w:highlight w:val="none"/>
                    </w:rPr>
                    <w:t>大气环境布局敏感重点管控区</w:t>
                  </w:r>
                  <w:r>
                    <w:rPr>
                      <w:rFonts w:hint="eastAsia" w:eastAsiaTheme="minorEastAsia"/>
                      <w:color w:val="000000" w:themeColor="text1"/>
                      <w:szCs w:val="21"/>
                      <w:highlight w:val="none"/>
                    </w:rPr>
                    <w:t>同时执行：1.严控“两高”行业产能。严格执行钢铁、水泥、平板玻璃等行业产能置换实施办法。2.利用水泥窑协同处置城市生活垃圾、危险废弃物、电石渣等固废伴生水泥项目，必须依托现有新型干法水泥熟料生产线进行不扩产能改造。</w:t>
                  </w:r>
                </w:p>
              </w:tc>
              <w:tc>
                <w:tcPr>
                  <w:tcW w:w="1044" w:type="pc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本</w:t>
                  </w:r>
                  <w:r>
                    <w:rPr>
                      <w:rFonts w:hint="eastAsia" w:eastAsiaTheme="minorEastAsia"/>
                      <w:color w:val="000000" w:themeColor="text1"/>
                      <w:szCs w:val="21"/>
                      <w:highlight w:val="none"/>
                    </w:rPr>
                    <w:t>项目为</w:t>
                  </w:r>
                  <w:r>
                    <w:rPr>
                      <w:rFonts w:hint="eastAsia" w:eastAsiaTheme="minorEastAsia"/>
                      <w:color w:val="000000" w:themeColor="text1"/>
                      <w:kern w:val="0"/>
                      <w:szCs w:val="21"/>
                      <w:highlight w:val="none"/>
                    </w:rPr>
                    <w:t>药用辅料</w:t>
                  </w:r>
                  <w:r>
                    <w:rPr>
                      <w:rFonts w:hint="eastAsia" w:eastAsiaTheme="minorEastAsia"/>
                      <w:color w:val="000000" w:themeColor="text1"/>
                      <w:szCs w:val="21"/>
                      <w:highlight w:val="none"/>
                    </w:rPr>
                    <w:t>及包装材料制造</w:t>
                  </w:r>
                  <w:r>
                    <w:rPr>
                      <w:rFonts w:hint="eastAsia" w:eastAsiaTheme="minorEastAsia"/>
                      <w:color w:val="000000" w:themeColor="text1"/>
                      <w:szCs w:val="21"/>
                      <w:highlight w:val="none"/>
                      <w:lang w:val="en-US" w:eastAsia="zh-CN"/>
                    </w:rPr>
                    <w:t>项目</w:t>
                  </w:r>
                  <w:r>
                    <w:rPr>
                      <w:rFonts w:hint="eastAsia" w:eastAsiaTheme="minorEastAsia"/>
                      <w:color w:val="000000" w:themeColor="text1"/>
                      <w:szCs w:val="21"/>
                      <w:highlight w:val="none"/>
                      <w:lang w:eastAsia="zh-CN"/>
                    </w:rPr>
                    <w:t>，</w:t>
                  </w:r>
                  <w:r>
                    <w:rPr>
                      <w:rFonts w:hint="eastAsia" w:eastAsiaTheme="minorEastAsia"/>
                      <w:color w:val="000000" w:themeColor="text1"/>
                      <w:szCs w:val="21"/>
                      <w:highlight w:val="none"/>
                    </w:rPr>
                    <w:t>不</w:t>
                  </w:r>
                  <w:r>
                    <w:rPr>
                      <w:rFonts w:hint="eastAsia" w:eastAsiaTheme="minorEastAsia"/>
                      <w:color w:val="000000" w:themeColor="text1"/>
                      <w:szCs w:val="21"/>
                      <w:highlight w:val="none"/>
                      <w:lang w:val="en-US" w:eastAsia="zh-CN"/>
                    </w:rPr>
                    <w:t>位于产业园区</w:t>
                  </w:r>
                  <w:r>
                    <w:rPr>
                      <w:rFonts w:eastAsiaTheme="minorEastAsia"/>
                      <w:color w:val="000000" w:themeColor="text1"/>
                      <w:szCs w:val="21"/>
                      <w:highlight w:val="none"/>
                    </w:rPr>
                    <w:t>、</w:t>
                  </w:r>
                  <w:r>
                    <w:rPr>
                      <w:rFonts w:hint="eastAsia" w:eastAsiaTheme="minorEastAsia"/>
                      <w:color w:val="000000" w:themeColor="text1"/>
                      <w:szCs w:val="21"/>
                      <w:highlight w:val="none"/>
                    </w:rPr>
                    <w:t>不属于石化、化工、焦化、有色金属冶炼、平板玻璃项目、</w:t>
                  </w:r>
                  <w:r>
                    <w:rPr>
                      <w:rFonts w:hint="eastAsia" w:eastAsiaTheme="minorEastAsia"/>
                      <w:color w:val="000000" w:themeColor="text1"/>
                      <w:szCs w:val="21"/>
                      <w:highlight w:val="none"/>
                      <w:lang w:val="en-US" w:eastAsia="zh-CN"/>
                    </w:rPr>
                    <w:t>不属于重大制造业、不属于</w:t>
                  </w:r>
                  <w:r>
                    <w:rPr>
                      <w:rFonts w:hint="eastAsia" w:eastAsiaTheme="minorEastAsia"/>
                      <w:color w:val="000000" w:themeColor="text1"/>
                      <w:szCs w:val="21"/>
                      <w:highlight w:val="none"/>
                    </w:rPr>
                    <w:t>新建改扩建炼油和新建乙烯、对二甲苯、煤制烯烃项目</w:t>
                  </w:r>
                  <w:r>
                    <w:rPr>
                      <w:rFonts w:eastAsiaTheme="minorEastAsia"/>
                      <w:color w:val="000000" w:themeColor="text1"/>
                      <w:szCs w:val="21"/>
                      <w:highlight w:val="none"/>
                    </w:rPr>
                    <w:t>。</w:t>
                  </w:r>
                  <w:r>
                    <w:rPr>
                      <w:rFonts w:hint="eastAsia" w:eastAsiaTheme="minorEastAsia"/>
                      <w:color w:val="000000" w:themeColor="text1"/>
                      <w:szCs w:val="21"/>
                      <w:highlight w:val="none"/>
                      <w:lang w:val="en-US" w:eastAsia="zh-CN"/>
                    </w:rPr>
                    <w:t>本项目同时位于</w:t>
                  </w:r>
                  <w:r>
                    <w:rPr>
                      <w:rFonts w:eastAsiaTheme="minorEastAsia"/>
                      <w:color w:val="000000" w:themeColor="text1"/>
                      <w:szCs w:val="21"/>
                      <w:highlight w:val="none"/>
                    </w:rPr>
                    <w:t>水环境工业污染重点管控区</w:t>
                  </w:r>
                  <w:r>
                    <w:rPr>
                      <w:rFonts w:hint="eastAsia" w:eastAsiaTheme="minorEastAsia"/>
                      <w:color w:val="000000" w:themeColor="text1"/>
                      <w:szCs w:val="21"/>
                      <w:highlight w:val="none"/>
                      <w:lang w:val="en-US" w:eastAsia="zh-CN"/>
                    </w:rPr>
                    <w:t>及</w:t>
                  </w:r>
                  <w:r>
                    <w:rPr>
                      <w:rFonts w:eastAsiaTheme="minorEastAsia"/>
                      <w:color w:val="000000" w:themeColor="text1"/>
                      <w:szCs w:val="21"/>
                      <w:highlight w:val="none"/>
                    </w:rPr>
                    <w:t>大气环境布局敏感重点管控区</w:t>
                  </w:r>
                  <w:r>
                    <w:rPr>
                      <w:rFonts w:hint="eastAsia" w:eastAsiaTheme="minorEastAsia"/>
                      <w:color w:val="000000" w:themeColor="text1"/>
                      <w:szCs w:val="21"/>
                      <w:highlight w:val="none"/>
                      <w:lang w:val="en-US" w:eastAsia="zh-CN"/>
                    </w:rPr>
                    <w:t>，本项目生产用水经循环水池沉淀后回用于工艺，废气经活性炭吸附装置处理后由排气筒排放，不属于高耗水、高污染行业</w:t>
                  </w:r>
                  <w:r>
                    <w:rPr>
                      <w:rFonts w:hint="eastAsia" w:eastAsiaTheme="minorEastAsia"/>
                      <w:color w:val="000000" w:themeColor="text1"/>
                      <w:szCs w:val="21"/>
                      <w:highlight w:val="none"/>
                    </w:rPr>
                    <w:t>，</w:t>
                  </w:r>
                  <w:r>
                    <w:rPr>
                      <w:rFonts w:hint="eastAsia" w:eastAsiaTheme="minorEastAsia"/>
                      <w:color w:val="000000" w:themeColor="text1"/>
                      <w:szCs w:val="21"/>
                      <w:highlight w:val="none"/>
                      <w:lang w:val="en-US" w:eastAsia="zh-CN"/>
                    </w:rPr>
                    <w:t>不属于</w:t>
                  </w:r>
                  <w:r>
                    <w:rPr>
                      <w:rFonts w:hint="eastAsia" w:eastAsiaTheme="minorEastAsia"/>
                      <w:color w:val="000000" w:themeColor="text1"/>
                      <w:szCs w:val="21"/>
                      <w:highlight w:val="none"/>
                    </w:rPr>
                    <w:t>“两高”行业</w:t>
                  </w:r>
                  <w:r>
                    <w:rPr>
                      <w:rFonts w:hint="eastAsia" w:eastAsiaTheme="minorEastAsia"/>
                      <w:color w:val="000000" w:themeColor="text1"/>
                      <w:szCs w:val="21"/>
                      <w:highlight w:val="none"/>
                      <w:lang w:eastAsia="zh-CN"/>
                    </w:rPr>
                    <w:t>，</w:t>
                  </w:r>
                  <w:r>
                    <w:rPr>
                      <w:rFonts w:hint="eastAsia" w:eastAsiaTheme="minorEastAsia"/>
                      <w:color w:val="000000" w:themeColor="text1"/>
                      <w:szCs w:val="21"/>
                      <w:highlight w:val="none"/>
                      <w:lang w:val="en-US" w:eastAsia="zh-CN"/>
                    </w:rPr>
                    <w:t>不属于</w:t>
                  </w:r>
                  <w:r>
                    <w:rPr>
                      <w:rFonts w:hint="eastAsia" w:eastAsiaTheme="minorEastAsia"/>
                      <w:color w:val="000000" w:themeColor="text1"/>
                      <w:szCs w:val="21"/>
                      <w:highlight w:val="none"/>
                    </w:rPr>
                    <w:t>处置城市生活垃圾、危险废弃物、电石渣等固废伴生水泥项目</w:t>
                  </w:r>
                  <w:r>
                    <w:rPr>
                      <w:rFonts w:hint="eastAsia" w:eastAsiaTheme="minorEastAsia"/>
                      <w:color w:val="000000" w:themeColor="text1"/>
                      <w:szCs w:val="21"/>
                      <w:highlight w:val="none"/>
                      <w:lang w:eastAsia="zh-CN"/>
                    </w:rPr>
                    <w:t>，</w:t>
                  </w:r>
                  <w:r>
                    <w:rPr>
                      <w:rFonts w:eastAsiaTheme="minorEastAsia"/>
                      <w:color w:val="000000" w:themeColor="text1"/>
                      <w:szCs w:val="21"/>
                      <w:highlight w:val="none"/>
                    </w:rPr>
                    <w:t>符合管控要求</w:t>
                  </w:r>
                  <w:r>
                    <w:rPr>
                      <w:rFonts w:hint="eastAsia" w:eastAsiaTheme="minorEastAsia"/>
                      <w:color w:val="000000" w:themeColor="text1"/>
                      <w:szCs w:val="21"/>
                      <w:highlight w:val="none"/>
                    </w:rPr>
                    <w:t>。</w:t>
                  </w:r>
                </w:p>
              </w:tc>
            </w:tr>
          </w:tbl>
          <w:p>
            <w:pPr>
              <w:jc w:val="center"/>
              <w:rPr>
                <w:rFonts w:hint="eastAsia" w:hAnsiTheme="minorEastAsia" w:eastAsiaTheme="minorEastAsia"/>
                <w:b/>
                <w:color w:val="000000" w:themeColor="text1"/>
                <w:sz w:val="24"/>
                <w:highlight w:val="none"/>
              </w:rPr>
            </w:pPr>
          </w:p>
          <w:p>
            <w:pPr>
              <w:jc w:val="center"/>
              <w:rPr>
                <w:rFonts w:hint="eastAsia" w:hAnsiTheme="minorEastAsia" w:eastAsiaTheme="minorEastAsia"/>
                <w:b/>
                <w:color w:val="000000" w:themeColor="text1"/>
                <w:sz w:val="24"/>
                <w:highlight w:val="none"/>
              </w:rPr>
            </w:pPr>
          </w:p>
          <w:p>
            <w:pPr>
              <w:jc w:val="center"/>
              <w:rPr>
                <w:rFonts w:hint="eastAsia" w:hAnsiTheme="minorEastAsia" w:eastAsiaTheme="minorEastAsia"/>
                <w:b/>
                <w:color w:val="000000" w:themeColor="text1"/>
                <w:sz w:val="24"/>
                <w:highlight w:val="none"/>
              </w:rPr>
            </w:pPr>
          </w:p>
          <w:p>
            <w:pPr>
              <w:jc w:val="center"/>
              <w:rPr>
                <w:rFonts w:hint="eastAsia" w:hAnsiTheme="minorEastAsia" w:eastAsiaTheme="minorEastAsia"/>
                <w:b/>
                <w:color w:val="000000" w:themeColor="text1"/>
                <w:sz w:val="24"/>
                <w:highlight w:val="none"/>
              </w:rPr>
            </w:pPr>
          </w:p>
          <w:p>
            <w:pPr>
              <w:jc w:val="center"/>
              <w:rPr>
                <w:rFonts w:hint="eastAsia" w:hAnsiTheme="minorEastAsia" w:eastAsiaTheme="minorEastAsia"/>
                <w:b/>
                <w:color w:val="000000" w:themeColor="text1"/>
                <w:sz w:val="24"/>
                <w:highlight w:val="none"/>
              </w:rPr>
            </w:pPr>
          </w:p>
          <w:p>
            <w:pPr>
              <w:jc w:val="center"/>
              <w:rPr>
                <w:rFonts w:hint="eastAsia" w:hAnsiTheme="minorEastAsia" w:eastAsiaTheme="minorEastAsia"/>
                <w:b/>
                <w:color w:val="000000" w:themeColor="text1"/>
                <w:sz w:val="24"/>
                <w:highlight w:val="none"/>
              </w:rPr>
            </w:pPr>
          </w:p>
          <w:p>
            <w:pPr>
              <w:jc w:val="center"/>
              <w:rPr>
                <w:highlight w:val="none"/>
              </w:rPr>
            </w:pPr>
            <w:r>
              <w:rPr>
                <w:rFonts w:hint="eastAsia" w:hAnsiTheme="minorEastAsia" w:eastAsiaTheme="minorEastAsia"/>
                <w:b/>
                <w:color w:val="000000" w:themeColor="text1"/>
                <w:sz w:val="24"/>
                <w:highlight w:val="none"/>
              </w:rPr>
              <w:t>续</w:t>
            </w:r>
            <w:r>
              <w:rPr>
                <w:rFonts w:hAnsiTheme="minorEastAsia" w:eastAsiaTheme="minorEastAsia"/>
                <w:b/>
                <w:color w:val="000000" w:themeColor="text1"/>
                <w:sz w:val="24"/>
                <w:highlight w:val="none"/>
              </w:rPr>
              <w:t>表</w:t>
            </w:r>
            <w:r>
              <w:rPr>
                <w:rFonts w:eastAsiaTheme="minorEastAsia"/>
                <w:b/>
                <w:color w:val="000000" w:themeColor="text1"/>
                <w:sz w:val="24"/>
                <w:highlight w:val="none"/>
              </w:rPr>
              <w:t>1-</w:t>
            </w:r>
            <w:r>
              <w:rPr>
                <w:rFonts w:hint="eastAsia" w:eastAsiaTheme="minorEastAsia"/>
                <w:b/>
                <w:color w:val="000000" w:themeColor="text1"/>
                <w:sz w:val="24"/>
                <w:highlight w:val="none"/>
              </w:rPr>
              <w:t>2</w:t>
            </w:r>
            <w:r>
              <w:rPr>
                <w:rFonts w:hAnsiTheme="minorEastAsia" w:eastAsiaTheme="minorEastAsia"/>
                <w:b/>
                <w:color w:val="000000" w:themeColor="text1"/>
                <w:sz w:val="24"/>
                <w:highlight w:val="none"/>
              </w:rPr>
              <w:t>生态环境准入清单管控要求符合性分析</w:t>
            </w:r>
          </w:p>
          <w:tbl>
            <w:tblPr>
              <w:tblStyle w:val="25"/>
              <w:tblpPr w:leftFromText="180" w:rightFromText="180" w:vertAnchor="text" w:tblpX="5" w:tblpY="1"/>
              <w:tblOverlap w:val="never"/>
              <w:tblW w:w="498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1"/>
              <w:gridCol w:w="946"/>
              <w:gridCol w:w="795"/>
              <w:gridCol w:w="465"/>
              <w:gridCol w:w="6431"/>
              <w:gridCol w:w="26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91" w:type="dxa"/>
                  <w:vAlign w:val="center"/>
                </w:tcPr>
                <w:p>
                  <w:pPr>
                    <w:keepNext w:val="0"/>
                    <w:keepLines w:val="0"/>
                    <w:pageBreakBefore w:val="0"/>
                    <w:widowControl/>
                    <w:kinsoku/>
                    <w:wordWrap/>
                    <w:overflowPunct/>
                    <w:topLinePunct w:val="0"/>
                    <w:bidi w:val="0"/>
                    <w:adjustRightInd/>
                    <w:snapToGrid/>
                    <w:jc w:val="center"/>
                    <w:textAlignment w:val="auto"/>
                    <w:outlineLvl w:val="9"/>
                    <w:rPr>
                      <w:rFonts w:eastAsiaTheme="minorEastAsia"/>
                      <w:color w:val="000000" w:themeColor="text1"/>
                      <w:szCs w:val="21"/>
                      <w:highlight w:val="none"/>
                    </w:rPr>
                  </w:pPr>
                  <w:r>
                    <w:rPr>
                      <w:rFonts w:hint="default" w:ascii="Times New Roman" w:hAnsi="Times New Roman" w:eastAsia="仿宋_GB2312" w:cs="Times New Roman"/>
                      <w:color w:val="auto"/>
                      <w:kern w:val="0"/>
                      <w:sz w:val="21"/>
                      <w:szCs w:val="21"/>
                      <w:highlight w:val="none"/>
                    </w:rPr>
                    <w:t>ZH2301102000</w:t>
                  </w:r>
                  <w:r>
                    <w:rPr>
                      <w:rFonts w:hint="eastAsia" w:eastAsia="仿宋_GB2312" w:cs="Times New Roman"/>
                      <w:color w:val="auto"/>
                      <w:kern w:val="0"/>
                      <w:sz w:val="21"/>
                      <w:szCs w:val="21"/>
                      <w:highlight w:val="none"/>
                      <w:lang w:val="en-US" w:eastAsia="zh-CN"/>
                    </w:rPr>
                    <w:t>1</w:t>
                  </w:r>
                </w:p>
              </w:tc>
              <w:tc>
                <w:tcPr>
                  <w:tcW w:w="946" w:type="dxa"/>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哈尔滨经济技术开发区</w:t>
                  </w:r>
                </w:p>
              </w:tc>
              <w:tc>
                <w:tcPr>
                  <w:tcW w:w="795" w:type="dxa"/>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重点管控单元</w:t>
                  </w:r>
                </w:p>
              </w:tc>
              <w:tc>
                <w:tcPr>
                  <w:tcW w:w="465" w:type="dxa"/>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污染物排放管控</w:t>
                  </w:r>
                </w:p>
              </w:tc>
              <w:tc>
                <w:tcPr>
                  <w:tcW w:w="6431" w:type="dxa"/>
                  <w:vAlign w:val="center"/>
                </w:tcPr>
                <w:p>
                  <w:pPr>
                    <w:jc w:val="left"/>
                    <w:rPr>
                      <w:rFonts w:eastAsiaTheme="minorEastAsia"/>
                      <w:color w:val="000000" w:themeColor="text1"/>
                      <w:szCs w:val="21"/>
                      <w:highlight w:val="none"/>
                    </w:rPr>
                  </w:pPr>
                  <w:r>
                    <w:rPr>
                      <w:rFonts w:eastAsiaTheme="minorEastAsia"/>
                      <w:color w:val="000000" w:themeColor="text1"/>
                      <w:szCs w:val="21"/>
                      <w:highlight w:val="none"/>
                    </w:rPr>
                    <w:t>区域内新建、改扩建项目废气污染物二氧化硫、氮氧化物和细颗粒物排放总量应等量置换。新上耗煤项目实施煤炭减量替代，单位产品（产值）能耗要达到</w:t>
                  </w:r>
                  <w:r>
                    <w:rPr>
                      <w:rFonts w:hint="eastAsia" w:eastAsiaTheme="minorEastAsia"/>
                      <w:color w:val="000000" w:themeColor="text1"/>
                      <w:szCs w:val="21"/>
                      <w:highlight w:val="none"/>
                    </w:rPr>
                    <w:t>清洁生产要求</w:t>
                  </w:r>
                  <w:r>
                    <w:rPr>
                      <w:rFonts w:eastAsiaTheme="minorEastAsia"/>
                      <w:color w:val="000000" w:themeColor="text1"/>
                      <w:szCs w:val="21"/>
                      <w:highlight w:val="none"/>
                    </w:rPr>
                    <w:t>。</w:t>
                  </w:r>
                </w:p>
                <w:p>
                  <w:pPr>
                    <w:jc w:val="left"/>
                    <w:rPr>
                      <w:rFonts w:eastAsiaTheme="minorEastAsia"/>
                      <w:color w:val="000000" w:themeColor="text1"/>
                      <w:szCs w:val="21"/>
                      <w:highlight w:val="none"/>
                    </w:rPr>
                  </w:pPr>
                  <w:r>
                    <w:rPr>
                      <w:rFonts w:hint="eastAsia" w:eastAsiaTheme="minorEastAsia"/>
                      <w:color w:val="000000" w:themeColor="text1"/>
                      <w:szCs w:val="21"/>
                      <w:highlight w:val="none"/>
                    </w:rPr>
                    <w:t>执行要求：1.应按规定建设污水集中处理设施，并安装自动在线监控装置。2.新建、扩建“两高”项目应采用先进适用的工艺技术和装备，单位产品物耗、能耗、水耗等达到清洁生产先进水平，依法制定并严格落实防治土壤与地下水污染的措施。严把新上项目碳排放关，新建、改建、扩建煤电、石化、化工、钢铁、有色冶炼、建材等高耗能、高排放项目，要充分论证，确保能耗、物耗、水耗达到清洁生产先进水平。3.新、改、扩建涉重金属重点行业建设项目必须遵循重点重金属污染物排放“减量置换”或“等量替换”原则。4.对于含有毒有害水污染物的工业废水和生活污水混合处理的污水处理厂产生的污泥，不能采用土地利用方式。5.加强消耗臭氧层物质和氢氟碳化物环境管理，加强泡沫、制冷、氟化工等行业治理，逐步淘汰氢氯氟烃使用。6.新建煤制烯烃、新建煤制对二甲苯（PX）项目纳入《现代煤化工产业创新发展布局方案》后，由省级政府核准。新建年产超过100万吨的煤制甲醇项目，由省级政府核准。7.各地不得新建、扩建二氟甲烷、1,1,1,2-四氟乙烷、五氟乙烷、1,1,1-三氟乙烷、1.1.1.3.3-五氟丙烷用作制冷剂、发泡剂等受控用途的HFCs化工生产设施（不含副立设施），环境影响报告书（表）已通过审批的除外。</w:t>
                  </w:r>
                </w:p>
                <w:p>
                  <w:pPr>
                    <w:jc w:val="left"/>
                    <w:rPr>
                      <w:rFonts w:eastAsiaTheme="minorEastAsia"/>
                      <w:color w:val="000000" w:themeColor="text1"/>
                      <w:szCs w:val="21"/>
                      <w:highlight w:val="none"/>
                    </w:rPr>
                  </w:pPr>
                  <w:r>
                    <w:rPr>
                      <w:rFonts w:eastAsiaTheme="minorEastAsia"/>
                      <w:color w:val="000000" w:themeColor="text1"/>
                      <w:szCs w:val="21"/>
                      <w:highlight w:val="none"/>
                    </w:rPr>
                    <w:t>水环境工业污染重点管控区</w:t>
                  </w:r>
                  <w:r>
                    <w:rPr>
                      <w:rFonts w:hint="eastAsia" w:eastAsiaTheme="minorEastAsia"/>
                      <w:color w:val="000000" w:themeColor="text1"/>
                      <w:szCs w:val="21"/>
                      <w:highlight w:val="none"/>
                    </w:rPr>
                    <w:t>同时执行：1.新建、改建和扩建项目应当优先采用资源利用率高以及污染物产生量少的清洁生产技术、工艺和设备。2.集中治理工业集聚区内工业废水，区内工业废水必须经预处理达到集中处理要求后，方可进入污水集中处理设施。新建、升级工业集聚区应同步规划和建设污水、垃圾集中处理等污染治理设施。</w:t>
                  </w:r>
                </w:p>
                <w:p>
                  <w:pPr>
                    <w:jc w:val="left"/>
                    <w:rPr>
                      <w:rFonts w:eastAsiaTheme="minorEastAsia"/>
                      <w:color w:val="000000" w:themeColor="text1"/>
                      <w:szCs w:val="21"/>
                      <w:highlight w:val="none"/>
                    </w:rPr>
                  </w:pPr>
                  <w:r>
                    <w:rPr>
                      <w:rFonts w:eastAsiaTheme="minorEastAsia"/>
                      <w:color w:val="000000" w:themeColor="text1"/>
                      <w:szCs w:val="21"/>
                      <w:highlight w:val="none"/>
                    </w:rPr>
                    <w:t>大气环境布局敏感重点管控区</w:t>
                  </w:r>
                  <w:r>
                    <w:rPr>
                      <w:rFonts w:hint="eastAsia" w:eastAsiaTheme="minorEastAsia"/>
                      <w:color w:val="000000" w:themeColor="text1"/>
                      <w:szCs w:val="21"/>
                      <w:highlight w:val="none"/>
                    </w:rPr>
                    <w:t>同时执行：1.对以煤、石焦油、渣油、重油等为燃料的锅炉和工业炉窑，加快使用清洁低碳能源以及工厂余热、电力热力等进行替代。2.到2025年，在用65蒸吨/小时以上的燃煤锅炉（含电力）实现超低排放，钢铁企业基本实现超低排放。</w:t>
                  </w:r>
                </w:p>
              </w:tc>
              <w:tc>
                <w:tcPr>
                  <w:tcW w:w="2600" w:type="dxa"/>
                  <w:vAlign w:val="center"/>
                </w:tcPr>
                <w:p>
                  <w:pPr>
                    <w:jc w:val="center"/>
                    <w:rPr>
                      <w:rFonts w:eastAsiaTheme="minorEastAsia"/>
                      <w:color w:val="000000" w:themeColor="text1"/>
                      <w:szCs w:val="21"/>
                      <w:highlight w:val="none"/>
                    </w:rPr>
                  </w:pPr>
                  <w:r>
                    <w:rPr>
                      <w:spacing w:val="-3"/>
                      <w:szCs w:val="21"/>
                      <w:highlight w:val="none"/>
                      <w:lang w:val="zh-CN" w:bidi="zh-CN"/>
                    </w:rPr>
                    <w:t>本项目</w:t>
                  </w:r>
                  <w:r>
                    <w:rPr>
                      <w:rFonts w:hint="eastAsia"/>
                      <w:spacing w:val="-3"/>
                      <w:szCs w:val="21"/>
                      <w:highlight w:val="none"/>
                      <w:lang w:val="en-US" w:bidi="zh-CN"/>
                    </w:rPr>
                    <w:t>为</w:t>
                  </w:r>
                  <w:r>
                    <w:rPr>
                      <w:rFonts w:hint="eastAsia" w:eastAsiaTheme="minorEastAsia"/>
                      <w:color w:val="000000" w:themeColor="text1"/>
                      <w:kern w:val="0"/>
                      <w:szCs w:val="21"/>
                      <w:highlight w:val="none"/>
                    </w:rPr>
                    <w:t>药用辅料</w:t>
                  </w:r>
                  <w:r>
                    <w:rPr>
                      <w:rFonts w:hint="eastAsia" w:eastAsiaTheme="minorEastAsia"/>
                      <w:color w:val="000000" w:themeColor="text1"/>
                      <w:szCs w:val="21"/>
                      <w:highlight w:val="none"/>
                    </w:rPr>
                    <w:t>及包装材料制造</w:t>
                  </w:r>
                  <w:r>
                    <w:rPr>
                      <w:rFonts w:hint="eastAsia" w:eastAsiaTheme="minorEastAsia"/>
                      <w:color w:val="000000" w:themeColor="text1"/>
                      <w:szCs w:val="21"/>
                      <w:highlight w:val="none"/>
                      <w:lang w:val="en-US" w:eastAsia="zh-CN"/>
                    </w:rPr>
                    <w:t>项目，</w:t>
                  </w:r>
                  <w:r>
                    <w:rPr>
                      <w:spacing w:val="-3"/>
                      <w:szCs w:val="21"/>
                      <w:highlight w:val="none"/>
                      <w:lang w:val="zh-CN" w:bidi="zh-CN"/>
                    </w:rPr>
                    <w:t>生产过程中不产生</w:t>
                  </w:r>
                  <w:r>
                    <w:rPr>
                      <w:rFonts w:hAnsi="宋体"/>
                      <w:szCs w:val="21"/>
                      <w:highlight w:val="none"/>
                    </w:rPr>
                    <w:t>二氧化硫、氮氧化物和细颗粒物</w:t>
                  </w:r>
                  <w:r>
                    <w:rPr>
                      <w:rFonts w:hint="eastAsia" w:eastAsiaTheme="minorEastAsia"/>
                      <w:color w:val="000000" w:themeColor="text1"/>
                      <w:szCs w:val="21"/>
                      <w:highlight w:val="none"/>
                    </w:rPr>
                    <w:t>，</w:t>
                  </w:r>
                  <w:r>
                    <w:rPr>
                      <w:rFonts w:hint="eastAsia" w:eastAsiaTheme="minorEastAsia"/>
                      <w:color w:val="000000" w:themeColor="text1"/>
                      <w:szCs w:val="21"/>
                      <w:highlight w:val="none"/>
                      <w:lang w:val="en-US" w:eastAsia="zh-CN"/>
                    </w:rPr>
                    <w:t>不使用煤为燃料，</w:t>
                  </w:r>
                  <w:r>
                    <w:rPr>
                      <w:rFonts w:hint="eastAsia" w:eastAsiaTheme="minorEastAsia"/>
                      <w:color w:val="000000" w:themeColor="text1"/>
                      <w:szCs w:val="21"/>
                      <w:highlight w:val="none"/>
                    </w:rPr>
                    <w:t>本项目无生产废水排放，</w:t>
                  </w:r>
                  <w:r>
                    <w:rPr>
                      <w:rFonts w:hint="eastAsia" w:eastAsiaTheme="minorEastAsia"/>
                      <w:color w:val="000000" w:themeColor="text1"/>
                      <w:szCs w:val="21"/>
                      <w:highlight w:val="none"/>
                      <w:lang w:val="en-US" w:eastAsia="zh-CN"/>
                    </w:rPr>
                    <w:t>生产用水经循环水池沉淀后回用，本项目</w:t>
                  </w:r>
                  <w:r>
                    <w:rPr>
                      <w:rFonts w:hint="eastAsia" w:eastAsiaTheme="minorEastAsia"/>
                      <w:color w:val="000000" w:themeColor="text1"/>
                      <w:szCs w:val="21"/>
                      <w:highlight w:val="none"/>
                    </w:rPr>
                    <w:t>不属于</w:t>
                  </w:r>
                  <w:r>
                    <w:rPr>
                      <w:rFonts w:hint="eastAsia" w:hAnsi="宋体"/>
                      <w:szCs w:val="21"/>
                      <w:highlight w:val="none"/>
                      <w:lang w:val="zh-CN"/>
                    </w:rPr>
                    <w:t>“两高”项目、</w:t>
                  </w:r>
                  <w:r>
                    <w:rPr>
                      <w:rFonts w:hint="eastAsia" w:hAnsi="宋体"/>
                      <w:szCs w:val="21"/>
                      <w:highlight w:val="none"/>
                      <w:lang w:val="en-US" w:eastAsia="zh-CN"/>
                    </w:rPr>
                    <w:t>不属于</w:t>
                  </w:r>
                  <w:r>
                    <w:rPr>
                      <w:rFonts w:hint="eastAsia" w:hAnsi="宋体"/>
                      <w:szCs w:val="21"/>
                      <w:highlight w:val="none"/>
                    </w:rPr>
                    <w:t>涉重金属重点行业、</w:t>
                  </w:r>
                  <w:r>
                    <w:rPr>
                      <w:rFonts w:hint="eastAsia" w:hAnsi="宋体"/>
                      <w:szCs w:val="21"/>
                      <w:highlight w:val="none"/>
                      <w:lang w:val="en-US" w:eastAsia="zh-CN"/>
                    </w:rPr>
                    <w:t>不属于</w:t>
                  </w:r>
                  <w:r>
                    <w:rPr>
                      <w:rFonts w:hint="eastAsia" w:eastAsiaTheme="minorEastAsia"/>
                      <w:color w:val="000000" w:themeColor="text1"/>
                      <w:szCs w:val="21"/>
                      <w:highlight w:val="none"/>
                    </w:rPr>
                    <w:t>加强消耗臭氧层物质和</w:t>
                  </w:r>
                  <w:r>
                    <w:rPr>
                      <w:rFonts w:hint="eastAsia" w:eastAsiaTheme="minorEastAsia"/>
                      <w:color w:val="000000" w:themeColor="text1"/>
                      <w:szCs w:val="21"/>
                      <w:highlight w:val="none"/>
                      <w:lang w:val="en-US" w:eastAsia="zh-CN"/>
                    </w:rPr>
                    <w:t>使用</w:t>
                  </w:r>
                  <w:r>
                    <w:rPr>
                      <w:rFonts w:hint="eastAsia" w:eastAsiaTheme="minorEastAsia"/>
                      <w:color w:val="000000" w:themeColor="text1"/>
                      <w:szCs w:val="21"/>
                      <w:highlight w:val="none"/>
                    </w:rPr>
                    <w:t>氢氟碳化物</w:t>
                  </w:r>
                  <w:r>
                    <w:rPr>
                      <w:rFonts w:hint="eastAsia" w:eastAsiaTheme="minorEastAsia"/>
                      <w:color w:val="000000" w:themeColor="text1"/>
                      <w:szCs w:val="21"/>
                      <w:highlight w:val="none"/>
                      <w:lang w:val="en-US" w:eastAsia="zh-CN"/>
                    </w:rPr>
                    <w:t>项目、不属于</w:t>
                  </w:r>
                  <w:r>
                    <w:rPr>
                      <w:rFonts w:hint="eastAsia" w:eastAsiaTheme="minorEastAsia"/>
                      <w:color w:val="000000" w:themeColor="text1"/>
                      <w:szCs w:val="21"/>
                      <w:highlight w:val="none"/>
                    </w:rPr>
                    <w:t>新建煤制烯烃、新建煤制对二甲苯（PX）项目</w:t>
                  </w:r>
                  <w:r>
                    <w:rPr>
                      <w:rFonts w:hint="eastAsia" w:eastAsiaTheme="minorEastAsia"/>
                      <w:color w:val="000000" w:themeColor="text1"/>
                      <w:szCs w:val="21"/>
                      <w:highlight w:val="none"/>
                      <w:lang w:eastAsia="zh-CN"/>
                    </w:rPr>
                    <w:t>、</w:t>
                  </w:r>
                  <w:r>
                    <w:rPr>
                      <w:rFonts w:hint="eastAsia" w:hAnsi="宋体"/>
                      <w:szCs w:val="21"/>
                      <w:highlight w:val="none"/>
                    </w:rPr>
                    <w:t>不属于二氟甲烷、1,1,1,2-四氟乙烷、五氟乙烷、1,1,1-三氟乙烷、1.1.1.3.3-五氟丙烷用作制冷剂、发泡剂等受控用途的HFCs化工生产设施项目</w:t>
                  </w:r>
                  <w:r>
                    <w:rPr>
                      <w:rFonts w:hint="eastAsia" w:hAnsi="宋体"/>
                      <w:szCs w:val="21"/>
                      <w:highlight w:val="none"/>
                      <w:lang w:eastAsia="zh-CN"/>
                    </w:rPr>
                    <w:t>。</w:t>
                  </w:r>
                  <w:r>
                    <w:rPr>
                      <w:rFonts w:hint="eastAsia" w:eastAsiaTheme="minorEastAsia"/>
                      <w:color w:val="000000" w:themeColor="text1"/>
                      <w:szCs w:val="21"/>
                      <w:highlight w:val="none"/>
                      <w:lang w:val="en-US" w:eastAsia="zh-CN"/>
                    </w:rPr>
                    <w:t>本项目同时位于</w:t>
                  </w:r>
                  <w:r>
                    <w:rPr>
                      <w:rFonts w:eastAsiaTheme="minorEastAsia"/>
                      <w:color w:val="000000" w:themeColor="text1"/>
                      <w:szCs w:val="21"/>
                      <w:highlight w:val="none"/>
                    </w:rPr>
                    <w:t>水环境工业污染重点管控区</w:t>
                  </w:r>
                  <w:r>
                    <w:rPr>
                      <w:rFonts w:hint="eastAsia" w:eastAsiaTheme="minorEastAsia"/>
                      <w:color w:val="000000" w:themeColor="text1"/>
                      <w:szCs w:val="21"/>
                      <w:highlight w:val="none"/>
                      <w:lang w:val="en-US" w:eastAsia="zh-CN"/>
                    </w:rPr>
                    <w:t>及</w:t>
                  </w:r>
                  <w:r>
                    <w:rPr>
                      <w:rFonts w:eastAsiaTheme="minorEastAsia"/>
                      <w:color w:val="000000" w:themeColor="text1"/>
                      <w:szCs w:val="21"/>
                      <w:highlight w:val="none"/>
                    </w:rPr>
                    <w:t>大气环境布局敏感重点管控区</w:t>
                  </w:r>
                  <w:r>
                    <w:rPr>
                      <w:rFonts w:hint="eastAsia" w:eastAsiaTheme="minorEastAsia"/>
                      <w:color w:val="000000" w:themeColor="text1"/>
                      <w:szCs w:val="21"/>
                      <w:highlight w:val="none"/>
                      <w:lang w:val="en-US" w:eastAsia="zh-CN"/>
                    </w:rPr>
                    <w:t>，</w:t>
                  </w:r>
                  <w:r>
                    <w:rPr>
                      <w:rFonts w:hint="eastAsia" w:eastAsiaTheme="minorEastAsia"/>
                      <w:color w:val="000000" w:themeColor="text1"/>
                      <w:szCs w:val="21"/>
                      <w:highlight w:val="none"/>
                    </w:rPr>
                    <w:t>本项目无生产废水排放，</w:t>
                  </w:r>
                  <w:r>
                    <w:rPr>
                      <w:rFonts w:hint="eastAsia" w:eastAsiaTheme="minorEastAsia"/>
                      <w:color w:val="000000" w:themeColor="text1"/>
                      <w:szCs w:val="21"/>
                      <w:highlight w:val="none"/>
                      <w:lang w:val="en-US" w:eastAsia="zh-CN"/>
                    </w:rPr>
                    <w:t>生产用水经循环水池沉淀后回用，生活污水经市政管网排入污水处理厂处理，不建设锅炉及工业炉窑，</w:t>
                  </w:r>
                  <w:r>
                    <w:rPr>
                      <w:rFonts w:eastAsiaTheme="minorEastAsia"/>
                      <w:color w:val="000000" w:themeColor="text1"/>
                      <w:szCs w:val="21"/>
                      <w:highlight w:val="none"/>
                    </w:rPr>
                    <w:t>符合管控要求</w:t>
                  </w:r>
                  <w:r>
                    <w:rPr>
                      <w:rFonts w:hint="eastAsia" w:eastAsiaTheme="minorEastAsia"/>
                      <w:color w:val="000000" w:themeColor="text1"/>
                      <w:szCs w:val="21"/>
                      <w:highlight w:val="none"/>
                    </w:rPr>
                    <w:t>。</w:t>
                  </w:r>
                </w:p>
              </w:tc>
            </w:tr>
          </w:tbl>
          <w:p>
            <w:pPr>
              <w:jc w:val="center"/>
              <w:rPr>
                <w:rFonts w:hAnsiTheme="minorEastAsia" w:eastAsiaTheme="minorEastAsia"/>
                <w:b/>
                <w:color w:val="000000" w:themeColor="text1"/>
                <w:sz w:val="24"/>
                <w:highlight w:val="none"/>
              </w:rPr>
            </w:pPr>
          </w:p>
          <w:p>
            <w:pPr>
              <w:jc w:val="center"/>
              <w:rPr>
                <w:highlight w:val="none"/>
              </w:rPr>
            </w:pPr>
            <w:r>
              <w:rPr>
                <w:rFonts w:hint="eastAsia" w:hAnsiTheme="minorEastAsia" w:eastAsiaTheme="minorEastAsia"/>
                <w:b/>
                <w:color w:val="000000" w:themeColor="text1"/>
                <w:sz w:val="24"/>
                <w:highlight w:val="none"/>
              </w:rPr>
              <w:t>续</w:t>
            </w:r>
            <w:r>
              <w:rPr>
                <w:rFonts w:hAnsiTheme="minorEastAsia" w:eastAsiaTheme="minorEastAsia"/>
                <w:b/>
                <w:color w:val="000000" w:themeColor="text1"/>
                <w:sz w:val="24"/>
                <w:highlight w:val="none"/>
              </w:rPr>
              <w:t>表</w:t>
            </w:r>
            <w:r>
              <w:rPr>
                <w:rFonts w:eastAsiaTheme="minorEastAsia"/>
                <w:b/>
                <w:color w:val="000000" w:themeColor="text1"/>
                <w:sz w:val="24"/>
                <w:highlight w:val="none"/>
              </w:rPr>
              <w:t>1-</w:t>
            </w:r>
            <w:r>
              <w:rPr>
                <w:rFonts w:hint="eastAsia" w:eastAsiaTheme="minorEastAsia"/>
                <w:b/>
                <w:color w:val="000000" w:themeColor="text1"/>
                <w:sz w:val="24"/>
                <w:highlight w:val="none"/>
              </w:rPr>
              <w:t>2</w:t>
            </w:r>
            <w:r>
              <w:rPr>
                <w:rFonts w:hAnsiTheme="minorEastAsia" w:eastAsiaTheme="minorEastAsia"/>
                <w:b/>
                <w:color w:val="000000" w:themeColor="text1"/>
                <w:sz w:val="24"/>
                <w:highlight w:val="none"/>
              </w:rPr>
              <w:t>生态环境准入清单管控要求符合性分析</w:t>
            </w:r>
          </w:p>
          <w:tbl>
            <w:tblPr>
              <w:tblStyle w:val="25"/>
              <w:tblpPr w:leftFromText="180" w:rightFromText="180" w:vertAnchor="text" w:tblpX="5" w:tblpY="1"/>
              <w:tblOverlap w:val="never"/>
              <w:tblW w:w="498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1"/>
              <w:gridCol w:w="946"/>
              <w:gridCol w:w="795"/>
              <w:gridCol w:w="465"/>
              <w:gridCol w:w="6630"/>
              <w:gridCol w:w="24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91" w:type="dxa"/>
                  <w:vMerge w:val="restart"/>
                  <w:vAlign w:val="center"/>
                </w:tcPr>
                <w:p>
                  <w:pPr>
                    <w:keepNext w:val="0"/>
                    <w:keepLines w:val="0"/>
                    <w:pageBreakBefore w:val="0"/>
                    <w:widowControl/>
                    <w:kinsoku/>
                    <w:wordWrap/>
                    <w:overflowPunct/>
                    <w:topLinePunct w:val="0"/>
                    <w:bidi w:val="0"/>
                    <w:adjustRightInd/>
                    <w:snapToGrid/>
                    <w:jc w:val="center"/>
                    <w:textAlignment w:val="auto"/>
                    <w:outlineLvl w:val="9"/>
                    <w:rPr>
                      <w:rFonts w:eastAsiaTheme="minorEastAsia"/>
                      <w:color w:val="000000" w:themeColor="text1"/>
                      <w:szCs w:val="21"/>
                      <w:highlight w:val="none"/>
                    </w:rPr>
                  </w:pPr>
                  <w:r>
                    <w:rPr>
                      <w:rFonts w:hint="default" w:ascii="Times New Roman" w:hAnsi="Times New Roman" w:eastAsia="仿宋_GB2312" w:cs="Times New Roman"/>
                      <w:color w:val="auto"/>
                      <w:kern w:val="0"/>
                      <w:sz w:val="21"/>
                      <w:szCs w:val="21"/>
                      <w:highlight w:val="none"/>
                    </w:rPr>
                    <w:t>ZH2301102000</w:t>
                  </w:r>
                  <w:r>
                    <w:rPr>
                      <w:rFonts w:hint="eastAsia" w:eastAsia="仿宋_GB2312" w:cs="Times New Roman"/>
                      <w:color w:val="auto"/>
                      <w:kern w:val="0"/>
                      <w:sz w:val="21"/>
                      <w:szCs w:val="21"/>
                      <w:highlight w:val="none"/>
                      <w:lang w:val="en-US" w:eastAsia="zh-CN"/>
                    </w:rPr>
                    <w:t>1</w:t>
                  </w:r>
                </w:p>
              </w:tc>
              <w:tc>
                <w:tcPr>
                  <w:tcW w:w="946" w:type="dxa"/>
                  <w:vMerge w:val="restar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哈尔滨经济技术开发区</w:t>
                  </w:r>
                </w:p>
              </w:tc>
              <w:tc>
                <w:tcPr>
                  <w:tcW w:w="795" w:type="dxa"/>
                  <w:vMerge w:val="restar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重点管控单元</w:t>
                  </w:r>
                </w:p>
              </w:tc>
              <w:tc>
                <w:tcPr>
                  <w:tcW w:w="465" w:type="dxa"/>
                  <w:vAlign w:val="center"/>
                </w:tcPr>
                <w:p>
                  <w:pPr>
                    <w:jc w:val="center"/>
                    <w:rPr>
                      <w:rFonts w:hAnsi="宋体"/>
                      <w:szCs w:val="21"/>
                      <w:highlight w:val="none"/>
                    </w:rPr>
                  </w:pPr>
                  <w:r>
                    <w:rPr>
                      <w:rFonts w:hAnsi="宋体"/>
                      <w:szCs w:val="21"/>
                      <w:highlight w:val="none"/>
                    </w:rPr>
                    <w:t>环境风险防控</w:t>
                  </w:r>
                </w:p>
              </w:tc>
              <w:tc>
                <w:tcPr>
                  <w:tcW w:w="6630" w:type="dxa"/>
                  <w:vAlign w:val="center"/>
                </w:tcPr>
                <w:p>
                  <w:pPr>
                    <w:widowControl/>
                    <w:numPr>
                      <w:ilvl w:val="0"/>
                      <w:numId w:val="3"/>
                    </w:numPr>
                    <w:ind w:left="0" w:firstLine="0"/>
                    <w:rPr>
                      <w:kern w:val="0"/>
                      <w:szCs w:val="21"/>
                      <w:highlight w:val="none"/>
                    </w:rPr>
                  </w:pPr>
                  <w:r>
                    <w:rPr>
                      <w:kern w:val="0"/>
                      <w:szCs w:val="21"/>
                      <w:highlight w:val="none"/>
                    </w:rPr>
                    <w:t>园区应当在选址、总图布置和建筑安全，危险化学品贮存安全，自动控制设计安全，电气、电讯安全，消防及火灾报警系统，人员培训等方面构建企业环境风险防范体系及具体措施。</w:t>
                  </w:r>
                </w:p>
                <w:p>
                  <w:pPr>
                    <w:widowControl/>
                    <w:numPr>
                      <w:ilvl w:val="0"/>
                      <w:numId w:val="3"/>
                    </w:numPr>
                    <w:ind w:left="0" w:firstLine="0"/>
                    <w:rPr>
                      <w:kern w:val="0"/>
                      <w:szCs w:val="21"/>
                      <w:highlight w:val="none"/>
                    </w:rPr>
                  </w:pPr>
                  <w:r>
                    <w:rPr>
                      <w:kern w:val="0"/>
                      <w:szCs w:val="21"/>
                      <w:highlight w:val="none"/>
                    </w:rPr>
                    <w:t>在居住和工业企业混住区域，应加强环境风险防控。</w:t>
                  </w:r>
                </w:p>
                <w:p>
                  <w:pPr>
                    <w:widowControl/>
                    <w:numPr>
                      <w:ilvl w:val="0"/>
                      <w:numId w:val="3"/>
                    </w:numPr>
                    <w:ind w:left="0" w:firstLine="0"/>
                    <w:rPr>
                      <w:highlight w:val="none"/>
                    </w:rPr>
                  </w:pPr>
                  <w:r>
                    <w:rPr>
                      <w:spacing w:val="-3"/>
                      <w:kern w:val="0"/>
                      <w:szCs w:val="21"/>
                      <w:highlight w:val="none"/>
                      <w:lang w:val="zh-CN"/>
                    </w:rPr>
                    <w:t>加强环境应急预案管理和风险预警。园区及园区内企业应当结合经营性质、规模、组织体系，建立健全环境应急预案体系，并强化企业、园区以及上级政府环境应急预案之间的衔接。加强环境应急预案演练、评估与修订。园区管理机构应当组织建设有毒有害气体环境风险预警体系，建设园区环境风险防范设施。</w:t>
                  </w:r>
                </w:p>
                <w:p>
                  <w:pPr>
                    <w:widowControl/>
                    <w:numPr>
                      <w:ilvl w:val="0"/>
                      <w:numId w:val="3"/>
                    </w:numPr>
                    <w:ind w:left="0" w:firstLine="0"/>
                    <w:rPr>
                      <w:highlight w:val="none"/>
                    </w:rPr>
                  </w:pPr>
                  <w:r>
                    <w:rPr>
                      <w:kern w:val="0"/>
                      <w:szCs w:val="21"/>
                      <w:highlight w:val="none"/>
                    </w:rPr>
                    <w:t>水环境工业污染重点管控区同时</w:t>
                  </w:r>
                  <w:r>
                    <w:rPr>
                      <w:highlight w:val="none"/>
                    </w:rPr>
                    <w:t>执行：</w:t>
                  </w:r>
                  <w:r>
                    <w:rPr>
                      <w:szCs w:val="21"/>
                      <w:highlight w:val="none"/>
                    </w:rPr>
                    <w:t>排放《有毒有害水污染物名录》所列有毒有害水污染物的企业事业单位和其他生产经营者，应当对排污口和周边环境进行监测，评估环境风险，排查环境安全隐患，并公开有毒有害水污染物信息，采取有效措施防范环境风险。</w:t>
                  </w:r>
                </w:p>
                <w:p>
                  <w:pPr>
                    <w:widowControl/>
                    <w:numPr>
                      <w:ilvl w:val="0"/>
                      <w:numId w:val="3"/>
                    </w:numPr>
                    <w:ind w:left="0" w:firstLine="0"/>
                    <w:rPr>
                      <w:szCs w:val="21"/>
                      <w:highlight w:val="none"/>
                    </w:rPr>
                  </w:pPr>
                  <w:r>
                    <w:rPr>
                      <w:szCs w:val="21"/>
                      <w:highlight w:val="none"/>
                    </w:rPr>
                    <w:t>大气环境布局敏感重点管控区同时</w:t>
                  </w:r>
                  <w:r>
                    <w:rPr>
                      <w:highlight w:val="none"/>
                    </w:rPr>
                    <w:t>执行：</w:t>
                  </w:r>
                  <w:r>
                    <w:rPr>
                      <w:spacing w:val="-3"/>
                      <w:kern w:val="0"/>
                      <w:szCs w:val="21"/>
                      <w:highlight w:val="none"/>
                    </w:rPr>
                    <w:t>禁止在居民区、学校、医疗和养老机构等周边新建有色金属冶炼、焦化等行业企业。</w:t>
                  </w:r>
                </w:p>
              </w:tc>
              <w:tc>
                <w:tcPr>
                  <w:tcW w:w="2401" w:type="dxa"/>
                  <w:vAlign w:val="center"/>
                </w:tcPr>
                <w:p>
                  <w:pPr>
                    <w:jc w:val="center"/>
                    <w:rPr>
                      <w:rFonts w:eastAsiaTheme="minorEastAsia"/>
                      <w:color w:val="000000" w:themeColor="text1"/>
                      <w:szCs w:val="21"/>
                      <w:highlight w:val="none"/>
                    </w:rPr>
                  </w:pPr>
                  <w:r>
                    <w:rPr>
                      <w:spacing w:val="-3"/>
                      <w:szCs w:val="21"/>
                      <w:highlight w:val="none"/>
                      <w:lang w:val="zh-CN" w:bidi="zh-CN"/>
                    </w:rPr>
                    <w:t>本项目</w:t>
                  </w:r>
                  <w:r>
                    <w:rPr>
                      <w:rFonts w:hint="eastAsia"/>
                      <w:spacing w:val="-3"/>
                      <w:szCs w:val="21"/>
                      <w:highlight w:val="none"/>
                      <w:lang w:val="en-US" w:bidi="zh-CN"/>
                    </w:rPr>
                    <w:t>为</w:t>
                  </w:r>
                  <w:r>
                    <w:rPr>
                      <w:rFonts w:hint="eastAsia" w:eastAsiaTheme="minorEastAsia"/>
                      <w:color w:val="000000" w:themeColor="text1"/>
                      <w:kern w:val="0"/>
                      <w:szCs w:val="21"/>
                      <w:highlight w:val="none"/>
                    </w:rPr>
                    <w:t>药用辅料</w:t>
                  </w:r>
                  <w:r>
                    <w:rPr>
                      <w:rFonts w:hint="eastAsia" w:eastAsiaTheme="minorEastAsia"/>
                      <w:color w:val="000000" w:themeColor="text1"/>
                      <w:szCs w:val="21"/>
                      <w:highlight w:val="none"/>
                    </w:rPr>
                    <w:t>及包装材料制造</w:t>
                  </w:r>
                  <w:r>
                    <w:rPr>
                      <w:rFonts w:hint="eastAsia" w:eastAsiaTheme="minorEastAsia"/>
                      <w:color w:val="000000" w:themeColor="text1"/>
                      <w:szCs w:val="21"/>
                      <w:highlight w:val="none"/>
                      <w:lang w:val="en-US" w:eastAsia="zh-CN"/>
                    </w:rPr>
                    <w:t>项目</w:t>
                  </w:r>
                  <w:r>
                    <w:rPr>
                      <w:rFonts w:eastAsiaTheme="minorEastAsia"/>
                      <w:color w:val="000000" w:themeColor="text1"/>
                      <w:szCs w:val="21"/>
                      <w:highlight w:val="none"/>
                    </w:rPr>
                    <w:t>，</w:t>
                  </w:r>
                  <w:r>
                    <w:rPr>
                      <w:rFonts w:hint="eastAsia" w:eastAsiaTheme="minorEastAsia"/>
                      <w:color w:val="000000" w:themeColor="text1"/>
                      <w:szCs w:val="21"/>
                      <w:highlight w:val="none"/>
                      <w:lang w:val="en-US" w:eastAsia="zh-CN"/>
                    </w:rPr>
                    <w:t>不位于产业园区，</w:t>
                  </w:r>
                  <w:r>
                    <w:rPr>
                      <w:rFonts w:hint="eastAsia" w:eastAsiaTheme="minorEastAsia"/>
                      <w:color w:val="000000" w:themeColor="text1"/>
                      <w:szCs w:val="21"/>
                      <w:highlight w:val="none"/>
                    </w:rPr>
                    <w:t>不</w:t>
                  </w:r>
                  <w:r>
                    <w:rPr>
                      <w:rFonts w:hint="eastAsia" w:eastAsiaTheme="minorEastAsia"/>
                      <w:color w:val="000000" w:themeColor="text1"/>
                      <w:szCs w:val="21"/>
                      <w:highlight w:val="none"/>
                      <w:lang w:val="en-US" w:eastAsia="zh-CN"/>
                    </w:rPr>
                    <w:t>位于</w:t>
                  </w:r>
                  <w:r>
                    <w:rPr>
                      <w:rFonts w:eastAsiaTheme="minorEastAsia"/>
                      <w:color w:val="000000" w:themeColor="text1"/>
                      <w:szCs w:val="21"/>
                      <w:highlight w:val="none"/>
                      <w:lang w:val="zh-CN"/>
                    </w:rPr>
                    <w:t>居住和工业企业混住区域</w:t>
                  </w:r>
                  <w:r>
                    <w:rPr>
                      <w:rFonts w:hint="eastAsia" w:eastAsiaTheme="minorEastAsia"/>
                      <w:color w:val="000000" w:themeColor="text1"/>
                      <w:szCs w:val="21"/>
                      <w:highlight w:val="none"/>
                    </w:rPr>
                    <w:t>，周围无居民区、学校、医疗和养老机构，</w:t>
                  </w:r>
                  <w:r>
                    <w:rPr>
                      <w:rFonts w:hint="eastAsia" w:eastAsiaTheme="minorEastAsia"/>
                      <w:color w:val="000000" w:themeColor="text1"/>
                      <w:szCs w:val="21"/>
                      <w:highlight w:val="none"/>
                      <w:lang w:val="en-US" w:eastAsia="zh-CN"/>
                    </w:rPr>
                    <w:t>本项目同时位于</w:t>
                  </w:r>
                  <w:r>
                    <w:rPr>
                      <w:rFonts w:eastAsiaTheme="minorEastAsia"/>
                      <w:color w:val="000000" w:themeColor="text1"/>
                      <w:szCs w:val="21"/>
                      <w:highlight w:val="none"/>
                    </w:rPr>
                    <w:t>水环境工业污染重点管控区</w:t>
                  </w:r>
                  <w:r>
                    <w:rPr>
                      <w:rFonts w:hint="eastAsia" w:eastAsiaTheme="minorEastAsia"/>
                      <w:color w:val="000000" w:themeColor="text1"/>
                      <w:szCs w:val="21"/>
                      <w:highlight w:val="none"/>
                      <w:lang w:val="en-US" w:eastAsia="zh-CN"/>
                    </w:rPr>
                    <w:t>及</w:t>
                  </w:r>
                  <w:r>
                    <w:rPr>
                      <w:rFonts w:eastAsiaTheme="minorEastAsia"/>
                      <w:color w:val="000000" w:themeColor="text1"/>
                      <w:szCs w:val="21"/>
                      <w:highlight w:val="none"/>
                    </w:rPr>
                    <w:t>大气环境布局敏感重点管控区</w:t>
                  </w:r>
                  <w:r>
                    <w:rPr>
                      <w:rFonts w:hint="eastAsia" w:eastAsiaTheme="minorEastAsia"/>
                      <w:color w:val="000000" w:themeColor="text1"/>
                      <w:szCs w:val="21"/>
                      <w:highlight w:val="none"/>
                      <w:lang w:val="en-US" w:eastAsia="zh-CN"/>
                    </w:rPr>
                    <w:t>，本项目无生产废水排放，本项目不属于</w:t>
                  </w:r>
                  <w:r>
                    <w:rPr>
                      <w:spacing w:val="-3"/>
                      <w:kern w:val="0"/>
                      <w:szCs w:val="21"/>
                      <w:highlight w:val="none"/>
                    </w:rPr>
                    <w:t>有色金属冶炼、焦化等行业企业</w:t>
                  </w:r>
                  <w:r>
                    <w:rPr>
                      <w:rFonts w:hint="eastAsia"/>
                      <w:spacing w:val="-3"/>
                      <w:kern w:val="0"/>
                      <w:szCs w:val="21"/>
                      <w:highlight w:val="none"/>
                      <w:lang w:eastAsia="zh-CN"/>
                    </w:rPr>
                    <w:t>，</w:t>
                  </w:r>
                  <w:r>
                    <w:rPr>
                      <w:rFonts w:hint="eastAsia" w:eastAsiaTheme="minorEastAsia"/>
                      <w:color w:val="000000" w:themeColor="text1"/>
                      <w:szCs w:val="21"/>
                      <w:highlight w:val="none"/>
                    </w:rPr>
                    <w:t>符合管控要求。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91" w:type="dxa"/>
                  <w:vMerge w:val="continue"/>
                  <w:vAlign w:val="center"/>
                </w:tcPr>
                <w:p>
                  <w:pPr>
                    <w:jc w:val="center"/>
                    <w:rPr>
                      <w:rFonts w:eastAsiaTheme="minorEastAsia"/>
                      <w:color w:val="000000" w:themeColor="text1"/>
                      <w:szCs w:val="21"/>
                      <w:highlight w:val="none"/>
                    </w:rPr>
                  </w:pPr>
                </w:p>
              </w:tc>
              <w:tc>
                <w:tcPr>
                  <w:tcW w:w="946" w:type="dxa"/>
                  <w:vMerge w:val="continue"/>
                  <w:vAlign w:val="center"/>
                </w:tcPr>
                <w:p>
                  <w:pPr>
                    <w:jc w:val="center"/>
                    <w:rPr>
                      <w:rFonts w:eastAsiaTheme="minorEastAsia"/>
                      <w:color w:val="000000" w:themeColor="text1"/>
                      <w:szCs w:val="21"/>
                      <w:highlight w:val="none"/>
                    </w:rPr>
                  </w:pPr>
                </w:p>
              </w:tc>
              <w:tc>
                <w:tcPr>
                  <w:tcW w:w="795" w:type="dxa"/>
                  <w:vMerge w:val="continue"/>
                  <w:vAlign w:val="center"/>
                </w:tcPr>
                <w:p>
                  <w:pPr>
                    <w:jc w:val="center"/>
                    <w:rPr>
                      <w:rFonts w:eastAsiaTheme="minorEastAsia"/>
                      <w:color w:val="000000" w:themeColor="text1"/>
                      <w:szCs w:val="21"/>
                      <w:highlight w:val="none"/>
                    </w:rPr>
                  </w:pPr>
                </w:p>
              </w:tc>
              <w:tc>
                <w:tcPr>
                  <w:tcW w:w="465" w:type="dxa"/>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资源利用效率要求</w:t>
                  </w:r>
                </w:p>
              </w:tc>
              <w:tc>
                <w:tcPr>
                  <w:tcW w:w="6630" w:type="dxa"/>
                  <w:vAlign w:val="center"/>
                </w:tcPr>
                <w:p>
                  <w:pPr>
                    <w:keepNext w:val="0"/>
                    <w:keepLines w:val="0"/>
                    <w:pageBreakBefore w:val="0"/>
                    <w:widowControl/>
                    <w:numPr>
                      <w:ilvl w:val="0"/>
                      <w:numId w:val="4"/>
                    </w:numPr>
                    <w:kinsoku/>
                    <w:wordWrap/>
                    <w:overflowPunct/>
                    <w:topLinePunct w:val="0"/>
                    <w:bidi w:val="0"/>
                    <w:adjustRightInd/>
                    <w:snapToGrid/>
                    <w:ind w:firstLine="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实施清洁化改造，加强节水管理，提高中水回用率，延长加工产业链。</w:t>
                  </w:r>
                </w:p>
                <w:p>
                  <w:pPr>
                    <w:keepNext w:val="0"/>
                    <w:keepLines w:val="0"/>
                    <w:pageBreakBefore w:val="0"/>
                    <w:widowControl/>
                    <w:numPr>
                      <w:ilvl w:val="0"/>
                      <w:numId w:val="4"/>
                    </w:numPr>
                    <w:kinsoku/>
                    <w:wordWrap/>
                    <w:overflowPunct/>
                    <w:topLinePunct w:val="0"/>
                    <w:bidi w:val="0"/>
                    <w:adjustRightInd/>
                    <w:snapToGrid/>
                    <w:ind w:firstLine="0"/>
                    <w:textAlignment w:val="auto"/>
                    <w:outlineLvl w:val="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执行要求</w:t>
                  </w:r>
                  <w:r>
                    <w:rPr>
                      <w:rFonts w:hint="default" w:ascii="Times New Roman" w:hAnsi="Times New Roman" w:eastAsia="宋体" w:cs="Times New Roman"/>
                      <w:color w:val="auto"/>
                      <w:highlight w:val="none"/>
                      <w:lang w:eastAsia="zh-CN"/>
                    </w:rPr>
                    <w:t>：</w:t>
                  </w:r>
                </w:p>
                <w:p>
                  <w:pPr>
                    <w:keepNext w:val="0"/>
                    <w:keepLines w:val="0"/>
                    <w:pageBreakBefore w:val="0"/>
                    <w:tabs>
                      <w:tab w:val="left" w:pos="265"/>
                    </w:tabs>
                    <w:kinsoku/>
                    <w:overflowPunct/>
                    <w:topLinePunct w:val="0"/>
                    <w:autoSpaceDE w:val="0"/>
                    <w:autoSpaceDN w:val="0"/>
                    <w:bidi w:val="0"/>
                    <w:spacing w:before="1" w:beforeLines="0" w:line="240" w:lineRule="auto"/>
                    <w:ind w:right="96"/>
                    <w:textAlignment w:val="auto"/>
                    <w:rPr>
                      <w:rFonts w:hint="default" w:ascii="Times New Roman" w:hAnsi="Times New Roman" w:eastAsia="宋体" w:cs="Times New Roman"/>
                      <w:color w:val="auto"/>
                      <w:spacing w:val="-3"/>
                      <w:kern w:val="0"/>
                      <w:szCs w:val="21"/>
                      <w:highlight w:val="none"/>
                      <w:lang w:val="zh-CN"/>
                    </w:rPr>
                  </w:pPr>
                  <w:r>
                    <w:rPr>
                      <w:rFonts w:hint="default" w:ascii="Times New Roman" w:hAnsi="Times New Roman" w:eastAsia="宋体" w:cs="Times New Roman"/>
                      <w:color w:val="auto"/>
                      <w:spacing w:val="-3"/>
                      <w:kern w:val="0"/>
                      <w:szCs w:val="21"/>
                      <w:highlight w:val="none"/>
                    </w:rPr>
                    <w:t>1.</w:t>
                  </w:r>
                  <w:r>
                    <w:rPr>
                      <w:rFonts w:hint="default" w:ascii="Times New Roman" w:hAnsi="Times New Roman" w:eastAsia="宋体" w:cs="Times New Roman"/>
                      <w:color w:val="auto"/>
                      <w:spacing w:val="-3"/>
                      <w:kern w:val="0"/>
                      <w:szCs w:val="21"/>
                      <w:highlight w:val="none"/>
                      <w:lang w:val="zh-CN"/>
                    </w:rPr>
                    <w:t>落实最严格的水资源管理制度，实行水资源消耗总量和强度双控。</w:t>
                  </w:r>
                </w:p>
                <w:p>
                  <w:pPr>
                    <w:keepNext w:val="0"/>
                    <w:keepLines w:val="0"/>
                    <w:pageBreakBefore w:val="0"/>
                    <w:widowControl/>
                    <w:numPr>
                      <w:ilvl w:val="0"/>
                      <w:numId w:val="0"/>
                    </w:numPr>
                    <w:kinsoku/>
                    <w:wordWrap/>
                    <w:overflowPunct/>
                    <w:topLinePunct w:val="0"/>
                    <w:bidi w:val="0"/>
                    <w:adjustRightInd/>
                    <w:snapToGrid/>
                    <w:ind w:firstLine="0"/>
                    <w:textAlignment w:val="auto"/>
                    <w:outlineLvl w:val="9"/>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3"/>
                      <w:kern w:val="0"/>
                      <w:szCs w:val="21"/>
                      <w:highlight w:val="none"/>
                    </w:rPr>
                    <w:t>2.</w:t>
                  </w:r>
                  <w:r>
                    <w:rPr>
                      <w:rFonts w:hint="default" w:ascii="Times New Roman" w:hAnsi="Times New Roman" w:eastAsia="宋体" w:cs="Times New Roman"/>
                      <w:color w:val="auto"/>
                      <w:spacing w:val="-3"/>
                      <w:kern w:val="0"/>
                      <w:szCs w:val="21"/>
                      <w:highlight w:val="none"/>
                      <w:lang w:val="zh-CN"/>
                    </w:rPr>
                    <w:t>全面推行清洁生产，依法在“双超双有高耗能”行业实施强制性清洁生产审核。</w:t>
                  </w:r>
                </w:p>
                <w:p>
                  <w:pPr>
                    <w:keepNext w:val="0"/>
                    <w:keepLines w:val="0"/>
                    <w:pageBreakBefore w:val="0"/>
                    <w:widowControl/>
                    <w:numPr>
                      <w:ilvl w:val="0"/>
                      <w:numId w:val="4"/>
                    </w:numPr>
                    <w:kinsoku/>
                    <w:wordWrap/>
                    <w:overflowPunct/>
                    <w:topLinePunct w:val="0"/>
                    <w:bidi w:val="0"/>
                    <w:adjustRightInd/>
                    <w:snapToGrid/>
                    <w:ind w:firstLine="0"/>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 w:val="0"/>
                      <w:bCs w:val="0"/>
                      <w:color w:val="auto"/>
                      <w:sz w:val="21"/>
                      <w:szCs w:val="21"/>
                      <w:highlight w:val="none"/>
                    </w:rPr>
                    <w:t>高污染燃料禁燃区</w:t>
                  </w:r>
                  <w:r>
                    <w:rPr>
                      <w:rFonts w:hint="default" w:ascii="Times New Roman" w:hAnsi="Times New Roman" w:eastAsia="宋体" w:cs="Times New Roman"/>
                      <w:b w:val="0"/>
                      <w:bCs w:val="0"/>
                      <w:color w:val="auto"/>
                      <w:sz w:val="21"/>
                      <w:szCs w:val="21"/>
                      <w:highlight w:val="none"/>
                      <w:lang w:eastAsia="zh-CN"/>
                    </w:rPr>
                    <w:t>同时</w:t>
                  </w:r>
                  <w:r>
                    <w:rPr>
                      <w:rFonts w:hint="default" w:ascii="Times New Roman" w:hAnsi="Times New Roman" w:eastAsia="宋体" w:cs="Times New Roman"/>
                      <w:color w:val="auto"/>
                      <w:highlight w:val="none"/>
                    </w:rPr>
                    <w:t>执行要求</w:t>
                  </w:r>
                  <w:r>
                    <w:rPr>
                      <w:rFonts w:hint="default" w:ascii="Times New Roman" w:hAnsi="Times New Roman" w:eastAsia="宋体" w:cs="Times New Roman"/>
                      <w:color w:val="auto"/>
                      <w:highlight w:val="none"/>
                      <w:lang w:eastAsia="zh-CN"/>
                    </w:rPr>
                    <w:t>：</w:t>
                  </w:r>
                </w:p>
                <w:p>
                  <w:pPr>
                    <w:keepNext w:val="0"/>
                    <w:keepLines w:val="0"/>
                    <w:pageBreakBefore w:val="0"/>
                    <w:tabs>
                      <w:tab w:val="left" w:pos="265"/>
                    </w:tabs>
                    <w:kinsoku/>
                    <w:overflowPunct/>
                    <w:topLinePunct w:val="0"/>
                    <w:autoSpaceDE w:val="0"/>
                    <w:autoSpaceDN w:val="0"/>
                    <w:bidi w:val="0"/>
                    <w:spacing w:before="1" w:beforeLines="0" w:line="240" w:lineRule="auto"/>
                    <w:ind w:right="96"/>
                    <w:textAlignment w:val="auto"/>
                    <w:rPr>
                      <w:rFonts w:hint="default" w:ascii="Times New Roman" w:hAnsi="Times New Roman" w:eastAsia="宋体" w:cs="Times New Roman"/>
                      <w:color w:val="auto"/>
                      <w:spacing w:val="-3"/>
                      <w:kern w:val="0"/>
                      <w:szCs w:val="21"/>
                      <w:highlight w:val="none"/>
                      <w:lang w:val="zh-CN"/>
                    </w:rPr>
                  </w:pPr>
                  <w:r>
                    <w:rPr>
                      <w:rFonts w:hint="default" w:ascii="Times New Roman" w:hAnsi="Times New Roman" w:eastAsia="宋体" w:cs="Times New Roman"/>
                      <w:color w:val="auto"/>
                      <w:spacing w:val="-3"/>
                      <w:kern w:val="0"/>
                      <w:szCs w:val="21"/>
                      <w:highlight w:val="none"/>
                      <w:lang w:val="en-US"/>
                    </w:rPr>
                    <w:t>1.</w:t>
                  </w:r>
                  <w:r>
                    <w:rPr>
                      <w:rFonts w:hint="default" w:ascii="Times New Roman" w:hAnsi="Times New Roman" w:eastAsia="宋体" w:cs="Times New Roman"/>
                      <w:color w:val="auto"/>
                      <w:spacing w:val="-3"/>
                      <w:kern w:val="0"/>
                      <w:szCs w:val="21"/>
                      <w:highlight w:val="none"/>
                      <w:lang w:val="zh-CN"/>
                    </w:rPr>
                    <w:t>在禁燃区内，禁止销售、燃用高污染燃料；禁止新建、扩建燃用高污染燃料的设施，已建成的，应当在城市人民政府规定的期限内改用天然气、页岩气、液化石油气、电或者其他清洁能源。</w:t>
                  </w:r>
                </w:p>
                <w:p>
                  <w:pPr>
                    <w:keepNext w:val="0"/>
                    <w:keepLines w:val="0"/>
                    <w:pageBreakBefore w:val="0"/>
                    <w:widowControl/>
                    <w:numPr>
                      <w:ilvl w:val="0"/>
                      <w:numId w:val="0"/>
                    </w:numPr>
                    <w:kinsoku/>
                    <w:wordWrap/>
                    <w:overflowPunct/>
                    <w:topLinePunct w:val="0"/>
                    <w:bidi w:val="0"/>
                    <w:adjustRightInd/>
                    <w:snapToGrid/>
                    <w:ind w:left="0" w:leftChars="0" w:firstLine="0" w:firstLineChars="0"/>
                    <w:textAlignment w:val="auto"/>
                    <w:outlineLvl w:val="9"/>
                    <w:rPr>
                      <w:rFonts w:hint="default" w:ascii="Times New Roman" w:hAnsi="Times New Roman" w:eastAsia="宋体" w:cs="Times New Roman"/>
                      <w:color w:val="000000" w:themeColor="text1"/>
                      <w:szCs w:val="21"/>
                      <w:highlight w:val="none"/>
                      <w:lang w:val="zh-CN"/>
                    </w:rPr>
                  </w:pPr>
                  <w:r>
                    <w:rPr>
                      <w:rFonts w:hint="default" w:ascii="Times New Roman" w:hAnsi="Times New Roman" w:eastAsia="宋体" w:cs="Times New Roman"/>
                      <w:color w:val="auto"/>
                      <w:spacing w:val="-3"/>
                      <w:kern w:val="0"/>
                      <w:szCs w:val="21"/>
                      <w:highlight w:val="none"/>
                      <w:lang w:val="en-US"/>
                    </w:rPr>
                    <w:t>2.</w:t>
                  </w:r>
                  <w:r>
                    <w:rPr>
                      <w:rFonts w:hint="default" w:ascii="Times New Roman" w:hAnsi="Times New Roman" w:eastAsia="宋体" w:cs="Times New Roman"/>
                      <w:color w:val="auto"/>
                      <w:spacing w:val="-3"/>
                      <w:kern w:val="0"/>
                      <w:szCs w:val="21"/>
                      <w:highlight w:val="none"/>
                      <w:lang w:val="zh-CN"/>
                    </w:rPr>
                    <w:t>城市建设应当统筹规划，在燃煤供热地区，推进热电联产和集中供热。在集中供热管网覆盖地区，禁止新建、扩建分散燃煤供热锅炉；已建成的不能达标排放的燃煤供热锅炉，应当在城市人民政府规定的期限内拆除。</w:t>
                  </w:r>
                </w:p>
              </w:tc>
              <w:tc>
                <w:tcPr>
                  <w:tcW w:w="2401" w:type="dxa"/>
                  <w:vAlign w:val="center"/>
                </w:tcPr>
                <w:p>
                  <w:pPr>
                    <w:jc w:val="center"/>
                    <w:rPr>
                      <w:rFonts w:eastAsiaTheme="minorEastAsia"/>
                      <w:color w:val="000000" w:themeColor="text1"/>
                      <w:szCs w:val="21"/>
                      <w:highlight w:val="none"/>
                    </w:rPr>
                  </w:pPr>
                  <w:r>
                    <w:rPr>
                      <w:spacing w:val="-3"/>
                      <w:szCs w:val="21"/>
                      <w:highlight w:val="none"/>
                      <w:lang w:val="zh-CN" w:bidi="zh-CN"/>
                    </w:rPr>
                    <w:t>本项目</w:t>
                  </w:r>
                  <w:r>
                    <w:rPr>
                      <w:rFonts w:hint="eastAsia"/>
                      <w:spacing w:val="-3"/>
                      <w:szCs w:val="21"/>
                      <w:highlight w:val="none"/>
                      <w:lang w:val="en-US" w:bidi="zh-CN"/>
                    </w:rPr>
                    <w:t>为</w:t>
                  </w:r>
                  <w:r>
                    <w:rPr>
                      <w:rFonts w:hint="eastAsia" w:eastAsiaTheme="minorEastAsia"/>
                      <w:color w:val="000000" w:themeColor="text1"/>
                      <w:kern w:val="0"/>
                      <w:szCs w:val="21"/>
                      <w:highlight w:val="none"/>
                    </w:rPr>
                    <w:t>药用辅料</w:t>
                  </w:r>
                  <w:r>
                    <w:rPr>
                      <w:rFonts w:hint="eastAsia" w:eastAsiaTheme="minorEastAsia"/>
                      <w:color w:val="000000" w:themeColor="text1"/>
                      <w:szCs w:val="21"/>
                      <w:highlight w:val="none"/>
                    </w:rPr>
                    <w:t>及包装材料制造</w:t>
                  </w:r>
                  <w:r>
                    <w:rPr>
                      <w:rFonts w:hint="eastAsia" w:eastAsiaTheme="minorEastAsia"/>
                      <w:color w:val="000000" w:themeColor="text1"/>
                      <w:szCs w:val="21"/>
                      <w:highlight w:val="none"/>
                      <w:lang w:val="en-US" w:eastAsia="zh-CN"/>
                    </w:rPr>
                    <w:t>项目</w:t>
                  </w:r>
                  <w:r>
                    <w:rPr>
                      <w:rFonts w:hint="eastAsia" w:ascii="宋体" w:hAnsi="宋体" w:cs="宋体"/>
                      <w:color w:val="000000" w:themeColor="text1"/>
                      <w:kern w:val="0"/>
                      <w:szCs w:val="21"/>
                      <w:highlight w:val="none"/>
                    </w:rPr>
                    <w:t>，</w:t>
                  </w:r>
                  <w:r>
                    <w:rPr>
                      <w:rFonts w:hint="eastAsia" w:ascii="宋体" w:hAnsi="宋体" w:cs="宋体"/>
                      <w:color w:val="000000" w:themeColor="text1"/>
                      <w:kern w:val="0"/>
                      <w:szCs w:val="21"/>
                      <w:highlight w:val="none"/>
                      <w:lang w:val="en-US" w:eastAsia="zh-CN"/>
                    </w:rPr>
                    <w:t>生产用水经循环水池沉淀后回</w:t>
                  </w:r>
                  <w:r>
                    <w:rPr>
                      <w:rFonts w:hint="eastAsia" w:ascii="宋体" w:hAnsi="宋体" w:cs="宋体"/>
                      <w:color w:val="000000" w:themeColor="text1"/>
                      <w:kern w:val="0"/>
                      <w:szCs w:val="21"/>
                      <w:highlight w:val="none"/>
                    </w:rPr>
                    <w:t>用</w:t>
                  </w:r>
                  <w:r>
                    <w:rPr>
                      <w:rFonts w:hint="eastAsia" w:ascii="宋体" w:hAnsi="宋体" w:cs="宋体"/>
                      <w:color w:val="000000" w:themeColor="text1"/>
                      <w:kern w:val="0"/>
                      <w:szCs w:val="21"/>
                      <w:highlight w:val="none"/>
                      <w:lang w:val="zh-CN"/>
                    </w:rPr>
                    <w:t>，</w:t>
                  </w:r>
                  <w:r>
                    <w:rPr>
                      <w:rFonts w:hint="eastAsia" w:ascii="宋体" w:hAnsi="宋体" w:cs="宋体"/>
                      <w:color w:val="000000" w:themeColor="text1"/>
                      <w:kern w:val="0"/>
                      <w:szCs w:val="21"/>
                      <w:highlight w:val="none"/>
                    </w:rPr>
                    <w:t>不外排，生活用水</w:t>
                  </w:r>
                  <w:r>
                    <w:rPr>
                      <w:rFonts w:hint="eastAsia" w:ascii="宋体" w:hAnsi="宋体" w:cs="宋体"/>
                      <w:color w:val="000000" w:themeColor="text1"/>
                      <w:kern w:val="0"/>
                      <w:szCs w:val="21"/>
                      <w:highlight w:val="none"/>
                      <w:lang w:val="en-US" w:eastAsia="zh-CN"/>
                    </w:rPr>
                    <w:t>由</w:t>
                  </w:r>
                  <w:r>
                    <w:rPr>
                      <w:rFonts w:hint="eastAsia" w:ascii="宋体" w:hAnsi="宋体" w:cs="宋体"/>
                      <w:color w:val="000000" w:themeColor="text1"/>
                      <w:kern w:val="0"/>
                      <w:szCs w:val="21"/>
                      <w:highlight w:val="none"/>
                    </w:rPr>
                    <w:t>市政供水管网提供，不属于</w:t>
                  </w:r>
                  <w:r>
                    <w:rPr>
                      <w:rFonts w:hint="eastAsia" w:ascii="宋体" w:hAnsi="宋体" w:cs="宋体"/>
                      <w:color w:val="000000" w:themeColor="text1"/>
                      <w:kern w:val="0"/>
                      <w:szCs w:val="21"/>
                      <w:highlight w:val="none"/>
                      <w:lang w:val="zh-CN"/>
                    </w:rPr>
                    <w:t>“双超双有高耗能”行业</w:t>
                  </w:r>
                  <w:r>
                    <w:rPr>
                      <w:rFonts w:hint="eastAsia" w:ascii="宋体" w:hAnsi="宋体" w:cs="宋体"/>
                      <w:spacing w:val="-3"/>
                      <w:kern w:val="0"/>
                      <w:szCs w:val="21"/>
                      <w:highlight w:val="none"/>
                      <w:lang w:val="zh-CN"/>
                    </w:rPr>
                    <w:t>，</w:t>
                  </w:r>
                  <w:r>
                    <w:rPr>
                      <w:rFonts w:hint="eastAsia" w:ascii="宋体" w:hAnsi="宋体" w:cs="宋体"/>
                      <w:color w:val="000000" w:themeColor="text1"/>
                      <w:szCs w:val="21"/>
                      <w:highlight w:val="none"/>
                    </w:rPr>
                    <w:t>本项目位于高污染燃料禁燃区，</w:t>
                  </w:r>
                  <w:r>
                    <w:rPr>
                      <w:rFonts w:hint="eastAsia" w:ascii="宋体" w:hAnsi="宋体" w:cs="宋体"/>
                      <w:color w:val="000000" w:themeColor="text1"/>
                      <w:szCs w:val="21"/>
                      <w:highlight w:val="none"/>
                      <w:lang w:val="en-US" w:eastAsia="zh-CN"/>
                    </w:rPr>
                    <w:t>本项目不使用高污染燃料，冬季供暖为集中供热，</w:t>
                  </w:r>
                  <w:r>
                    <w:rPr>
                      <w:rFonts w:hint="eastAsia" w:ascii="宋体" w:hAnsi="宋体" w:cs="宋体"/>
                      <w:color w:val="000000" w:themeColor="text1"/>
                      <w:szCs w:val="21"/>
                      <w:highlight w:val="none"/>
                    </w:rPr>
                    <w:t>符合管控要求。</w:t>
                  </w:r>
                </w:p>
              </w:tc>
            </w:tr>
          </w:tbl>
          <w:p>
            <w:pPr>
              <w:autoSpaceDE w:val="0"/>
              <w:autoSpaceDN w:val="0"/>
              <w:adjustRightInd w:val="0"/>
              <w:snapToGrid w:val="0"/>
              <w:rPr>
                <w:rFonts w:hAnsiTheme="minorEastAsia" w:eastAsiaTheme="minorEastAsia"/>
                <w:color w:val="000000" w:themeColor="text1"/>
                <w:kern w:val="0"/>
                <w:sz w:val="24"/>
                <w:highlight w:val="none"/>
              </w:rPr>
            </w:pPr>
          </w:p>
        </w:tc>
      </w:tr>
    </w:tbl>
    <w:p>
      <w:pPr>
        <w:spacing w:line="360" w:lineRule="auto"/>
        <w:outlineLvl w:val="0"/>
        <w:rPr>
          <w:rFonts w:eastAsiaTheme="minorEastAsia"/>
          <w:color w:val="000000" w:themeColor="text1"/>
          <w:sz w:val="30"/>
          <w:highlight w:val="none"/>
        </w:rPr>
        <w:sectPr>
          <w:pgSz w:w="16838" w:h="11906" w:orient="landscape"/>
          <w:pgMar w:top="1531" w:right="1701" w:bottom="1531" w:left="1701" w:header="851" w:footer="1077" w:gutter="0"/>
          <w:pgBorders>
            <w:top w:val="none" w:sz="0" w:space="0"/>
            <w:left w:val="none" w:sz="0" w:space="0"/>
            <w:bottom w:val="none" w:sz="0" w:space="0"/>
            <w:right w:val="none" w:sz="0" w:space="0"/>
          </w:pgBorders>
          <w:cols w:space="720" w:num="1"/>
          <w:docGrid w:linePitch="312" w:charSpace="0"/>
        </w:sectPr>
      </w:pPr>
    </w:p>
    <w:tbl>
      <w:tblPr>
        <w:tblStyle w:val="25"/>
        <w:tblW w:w="93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8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autoSpaceDE w:val="0"/>
              <w:autoSpaceDN w:val="0"/>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其他符合性分析</w:t>
            </w:r>
          </w:p>
        </w:tc>
        <w:tc>
          <w:tcPr>
            <w:tcW w:w="7830" w:type="dxa"/>
            <w:vAlign w:val="center"/>
          </w:tcPr>
          <w:p>
            <w:pPr>
              <w:autoSpaceDE w:val="0"/>
              <w:autoSpaceDN w:val="0"/>
              <w:adjustRightInd w:val="0"/>
              <w:snapToGrid w:val="0"/>
              <w:spacing w:line="360" w:lineRule="auto"/>
              <w:ind w:firstLine="482" w:firstLineChars="200"/>
              <w:jc w:val="left"/>
              <w:rPr>
                <w:rFonts w:eastAsiaTheme="minorEastAsia"/>
                <w:color w:val="000000" w:themeColor="text1"/>
                <w:kern w:val="0"/>
                <w:sz w:val="24"/>
                <w:szCs w:val="21"/>
                <w:highlight w:val="none"/>
              </w:rPr>
            </w:pPr>
            <w:r>
              <w:rPr>
                <w:rFonts w:eastAsiaTheme="minorEastAsia"/>
                <w:b/>
                <w:color w:val="000000" w:themeColor="text1"/>
                <w:kern w:val="0"/>
                <w:sz w:val="24"/>
                <w:szCs w:val="21"/>
                <w:highlight w:val="none"/>
              </w:rPr>
              <w:t>2</w:t>
            </w:r>
            <w:r>
              <w:rPr>
                <w:rFonts w:hAnsiTheme="minorEastAsia" w:eastAsiaTheme="minorEastAsia"/>
                <w:color w:val="000000" w:themeColor="text1"/>
                <w:kern w:val="0"/>
                <w:sz w:val="24"/>
                <w:szCs w:val="21"/>
                <w:highlight w:val="none"/>
              </w:rPr>
              <w:t>、</w:t>
            </w:r>
            <w:r>
              <w:rPr>
                <w:rFonts w:hAnsiTheme="minorEastAsia" w:eastAsiaTheme="minorEastAsia"/>
                <w:b/>
                <w:bCs/>
                <w:color w:val="000000" w:themeColor="text1"/>
                <w:kern w:val="0"/>
                <w:sz w:val="24"/>
                <w:szCs w:val="21"/>
                <w:highlight w:val="none"/>
              </w:rPr>
              <w:t>产业政策符合性分析</w:t>
            </w:r>
          </w:p>
          <w:p>
            <w:pPr>
              <w:autoSpaceDE w:val="0"/>
              <w:autoSpaceDN w:val="0"/>
              <w:adjustRightInd w:val="0"/>
              <w:snapToGrid w:val="0"/>
              <w:spacing w:line="360" w:lineRule="auto"/>
              <w:ind w:firstLine="480" w:firstLineChars="200"/>
              <w:jc w:val="left"/>
              <w:rPr>
                <w:color w:val="000000" w:themeColor="text1"/>
                <w:sz w:val="24"/>
                <w:highlight w:val="none"/>
              </w:rPr>
            </w:pPr>
            <w:r>
              <w:rPr>
                <w:color w:val="000000" w:themeColor="text1"/>
                <w:sz w:val="24"/>
                <w:highlight w:val="none"/>
              </w:rPr>
              <w:t>根据《产业结构调整指导目录（20</w:t>
            </w:r>
            <w:r>
              <w:rPr>
                <w:rFonts w:hint="eastAsia"/>
                <w:color w:val="000000" w:themeColor="text1"/>
                <w:sz w:val="24"/>
                <w:highlight w:val="none"/>
              </w:rPr>
              <w:t>24</w:t>
            </w:r>
            <w:r>
              <w:rPr>
                <w:color w:val="000000" w:themeColor="text1"/>
                <w:sz w:val="24"/>
                <w:highlight w:val="none"/>
              </w:rPr>
              <w:t>年本）》（202</w:t>
            </w:r>
            <w:r>
              <w:rPr>
                <w:rFonts w:hint="eastAsia"/>
                <w:color w:val="000000" w:themeColor="text1"/>
                <w:sz w:val="24"/>
                <w:highlight w:val="none"/>
              </w:rPr>
              <w:t>4</w:t>
            </w:r>
            <w:r>
              <w:rPr>
                <w:color w:val="000000" w:themeColor="text1"/>
                <w:sz w:val="24"/>
                <w:highlight w:val="none"/>
              </w:rPr>
              <w:t>年2月</w:t>
            </w:r>
            <w:r>
              <w:rPr>
                <w:rFonts w:hint="eastAsia"/>
                <w:color w:val="000000" w:themeColor="text1"/>
                <w:sz w:val="24"/>
                <w:highlight w:val="none"/>
              </w:rPr>
              <w:t>1</w:t>
            </w:r>
            <w:r>
              <w:rPr>
                <w:color w:val="000000" w:themeColor="text1"/>
                <w:sz w:val="24"/>
                <w:highlight w:val="none"/>
              </w:rPr>
              <w:t>日实施），</w:t>
            </w:r>
            <w:r>
              <w:rPr>
                <w:color w:val="000000" w:themeColor="text1"/>
                <w:kern w:val="0"/>
                <w:sz w:val="24"/>
                <w:highlight w:val="none"/>
                <w:lang w:val="zh-CN"/>
              </w:rPr>
              <w:t>本项目不属于</w:t>
            </w:r>
            <w:r>
              <w:rPr>
                <w:rFonts w:hint="eastAsia"/>
                <w:color w:val="000000" w:themeColor="text1"/>
                <w:kern w:val="0"/>
                <w:sz w:val="24"/>
                <w:highlight w:val="none"/>
                <w:lang w:val="zh-CN"/>
              </w:rPr>
              <w:t>“</w:t>
            </w:r>
            <w:r>
              <w:rPr>
                <w:color w:val="000000" w:themeColor="text1"/>
                <w:kern w:val="0"/>
                <w:sz w:val="24"/>
                <w:highlight w:val="none"/>
                <w:lang w:val="zh-CN"/>
              </w:rPr>
              <w:t>限制类</w:t>
            </w:r>
            <w:r>
              <w:rPr>
                <w:rFonts w:hint="eastAsia"/>
                <w:color w:val="000000" w:themeColor="text1"/>
                <w:kern w:val="0"/>
                <w:sz w:val="24"/>
                <w:highlight w:val="none"/>
                <w:lang w:val="zh-CN"/>
              </w:rPr>
              <w:t>”</w:t>
            </w:r>
            <w:r>
              <w:rPr>
                <w:color w:val="000000" w:themeColor="text1"/>
                <w:kern w:val="0"/>
                <w:sz w:val="24"/>
                <w:highlight w:val="none"/>
                <w:lang w:val="zh-CN"/>
              </w:rPr>
              <w:t>和</w:t>
            </w:r>
            <w:r>
              <w:rPr>
                <w:rFonts w:hint="eastAsia"/>
                <w:color w:val="000000" w:themeColor="text1"/>
                <w:kern w:val="0"/>
                <w:sz w:val="24"/>
                <w:highlight w:val="none"/>
                <w:lang w:val="zh-CN"/>
              </w:rPr>
              <w:t>“</w:t>
            </w:r>
            <w:r>
              <w:rPr>
                <w:color w:val="000000" w:themeColor="text1"/>
                <w:kern w:val="0"/>
                <w:sz w:val="24"/>
                <w:highlight w:val="none"/>
                <w:lang w:val="zh-CN"/>
              </w:rPr>
              <w:t>淘汰类</w:t>
            </w:r>
            <w:r>
              <w:rPr>
                <w:rFonts w:hint="eastAsia"/>
                <w:color w:val="000000" w:themeColor="text1"/>
                <w:kern w:val="0"/>
                <w:sz w:val="24"/>
                <w:highlight w:val="none"/>
                <w:lang w:val="zh-CN"/>
              </w:rPr>
              <w:t>”</w:t>
            </w:r>
            <w:r>
              <w:rPr>
                <w:color w:val="000000" w:themeColor="text1"/>
                <w:kern w:val="0"/>
                <w:sz w:val="24"/>
                <w:highlight w:val="none"/>
                <w:lang w:val="zh-CN"/>
              </w:rPr>
              <w:t>项目</w:t>
            </w:r>
            <w:r>
              <w:rPr>
                <w:color w:val="000000" w:themeColor="text1"/>
                <w:sz w:val="24"/>
                <w:highlight w:val="none"/>
              </w:rPr>
              <w:t>，</w:t>
            </w:r>
            <w:r>
              <w:rPr>
                <w:rFonts w:hint="eastAsia"/>
                <w:color w:val="000000" w:themeColor="text1"/>
                <w:kern w:val="0"/>
                <w:sz w:val="24"/>
                <w:highlight w:val="none"/>
              </w:rPr>
              <w:t>根据《部分工业行业淘汰落后生产工艺装备和产品指导目录》，本项目无淘汰、落后生产设备</w:t>
            </w:r>
            <w:r>
              <w:rPr>
                <w:rFonts w:hint="eastAsia" w:hAnsi="宋体"/>
                <w:szCs w:val="21"/>
                <w:highlight w:val="none"/>
              </w:rPr>
              <w:t>，</w:t>
            </w:r>
            <w:r>
              <w:rPr>
                <w:rFonts w:hint="eastAsia"/>
                <w:color w:val="000000" w:themeColor="text1"/>
                <w:sz w:val="24"/>
                <w:highlight w:val="none"/>
              </w:rPr>
              <w:t>属于“允许类”建设项目，</w:t>
            </w:r>
            <w:r>
              <w:rPr>
                <w:color w:val="000000" w:themeColor="text1"/>
                <w:sz w:val="24"/>
                <w:highlight w:val="none"/>
              </w:rPr>
              <w:t>因此本项目建设符合国家产业政策要求。</w:t>
            </w:r>
          </w:p>
          <w:p>
            <w:pPr>
              <w:autoSpaceDE w:val="0"/>
              <w:autoSpaceDN w:val="0"/>
              <w:adjustRightInd w:val="0"/>
              <w:snapToGrid w:val="0"/>
              <w:spacing w:line="360" w:lineRule="auto"/>
              <w:ind w:firstLine="482" w:firstLineChars="200"/>
              <w:jc w:val="left"/>
              <w:rPr>
                <w:rFonts w:eastAsiaTheme="minorEastAsia"/>
                <w:b/>
                <w:color w:val="000000" w:themeColor="text1"/>
                <w:kern w:val="0"/>
                <w:sz w:val="24"/>
                <w:szCs w:val="21"/>
                <w:highlight w:val="none"/>
              </w:rPr>
            </w:pPr>
            <w:r>
              <w:rPr>
                <w:rFonts w:eastAsiaTheme="minorEastAsia"/>
                <w:b/>
                <w:color w:val="000000" w:themeColor="text1"/>
                <w:kern w:val="0"/>
                <w:sz w:val="24"/>
                <w:szCs w:val="21"/>
                <w:highlight w:val="none"/>
              </w:rPr>
              <w:t>3</w:t>
            </w:r>
            <w:r>
              <w:rPr>
                <w:rFonts w:hAnsiTheme="minorEastAsia" w:eastAsiaTheme="minorEastAsia"/>
                <w:b/>
                <w:color w:val="000000" w:themeColor="text1"/>
                <w:kern w:val="0"/>
                <w:sz w:val="24"/>
                <w:szCs w:val="21"/>
                <w:highlight w:val="none"/>
              </w:rPr>
              <w:t>、选址合理性分析</w:t>
            </w:r>
          </w:p>
          <w:p>
            <w:pPr>
              <w:autoSpaceDE w:val="0"/>
              <w:autoSpaceDN w:val="0"/>
              <w:adjustRightInd w:val="0"/>
              <w:snapToGrid w:val="0"/>
              <w:spacing w:line="360" w:lineRule="auto"/>
              <w:ind w:firstLine="480" w:firstLineChars="200"/>
              <w:jc w:val="left"/>
              <w:rPr>
                <w:rFonts w:hAnsiTheme="minorEastAsia" w:eastAsiaTheme="minorEastAsia"/>
                <w:color w:val="000000" w:themeColor="text1"/>
                <w:sz w:val="24"/>
                <w:highlight w:val="none"/>
              </w:rPr>
            </w:pPr>
            <w:r>
              <w:rPr>
                <w:rFonts w:eastAsiaTheme="minorEastAsia"/>
                <w:color w:val="000000" w:themeColor="text1"/>
                <w:kern w:val="0"/>
                <w:sz w:val="24"/>
                <w:highlight w:val="none"/>
              </w:rPr>
              <w:t>本项目位于</w:t>
            </w:r>
            <w:r>
              <w:rPr>
                <w:rFonts w:hint="eastAsia" w:hAnsiTheme="minorEastAsia" w:eastAsiaTheme="minorEastAsia"/>
                <w:bCs/>
                <w:color w:val="000000" w:themeColor="text1"/>
                <w:sz w:val="24"/>
                <w:highlight w:val="none"/>
              </w:rPr>
              <w:t>黑龙江省哈尔滨市</w:t>
            </w:r>
            <w:r>
              <w:rPr>
                <w:rFonts w:hint="eastAsia"/>
                <w:color w:val="000000" w:themeColor="text1"/>
                <w:sz w:val="24"/>
                <w:highlight w:val="none"/>
              </w:rPr>
              <w:t>哈尔滨经济开发区哈平路集中区平顺街55号</w:t>
            </w:r>
            <w:r>
              <w:rPr>
                <w:rFonts w:eastAsiaTheme="minorEastAsia"/>
                <w:color w:val="000000" w:themeColor="text1"/>
                <w:kern w:val="0"/>
                <w:sz w:val="24"/>
                <w:highlight w:val="none"/>
              </w:rPr>
              <w:t>，项目</w:t>
            </w:r>
            <w:r>
              <w:rPr>
                <w:rFonts w:hint="eastAsia" w:eastAsiaTheme="minorEastAsia"/>
                <w:color w:val="000000" w:themeColor="text1"/>
                <w:kern w:val="0"/>
                <w:sz w:val="24"/>
                <w:highlight w:val="none"/>
              </w:rPr>
              <w:t>东侧为库房；北</w:t>
            </w:r>
            <w:r>
              <w:rPr>
                <w:rFonts w:hint="eastAsia" w:eastAsiaTheme="minorEastAsia"/>
                <w:bCs/>
                <w:color w:val="000000" w:themeColor="text1"/>
                <w:kern w:val="0"/>
                <w:sz w:val="24"/>
                <w:highlight w:val="none"/>
              </w:rPr>
              <w:t>侧为百顺彩钢厂；西侧为平顺街</w:t>
            </w:r>
            <w:r>
              <w:rPr>
                <w:rStyle w:val="30"/>
                <w:rFonts w:hint="eastAsia"/>
                <w:kern w:val="0"/>
                <w:szCs w:val="20"/>
                <w:highlight w:val="none"/>
                <w:lang w:eastAsia="zh-CN"/>
              </w:rPr>
              <w:t>，</w:t>
            </w:r>
            <w:r>
              <w:rPr>
                <w:rFonts w:hint="eastAsia" w:eastAsiaTheme="minorEastAsia"/>
                <w:bCs/>
                <w:color w:val="000000" w:themeColor="text1"/>
                <w:kern w:val="0"/>
                <w:sz w:val="24"/>
                <w:highlight w:val="none"/>
                <w:lang w:val="en-US" w:eastAsia="zh-CN"/>
              </w:rPr>
              <w:t>隔街为哈尔滨中交二航局投资有限公司</w:t>
            </w:r>
            <w:r>
              <w:rPr>
                <w:rFonts w:hint="eastAsia" w:eastAsiaTheme="minorEastAsia"/>
                <w:bCs/>
                <w:color w:val="000000" w:themeColor="text1"/>
                <w:kern w:val="0"/>
                <w:sz w:val="24"/>
                <w:highlight w:val="none"/>
              </w:rPr>
              <w:t>；南侧为废弃居民楼及空地</w:t>
            </w:r>
            <w:r>
              <w:rPr>
                <w:rFonts w:hint="eastAsia" w:eastAsiaTheme="minorEastAsia"/>
                <w:color w:val="000000" w:themeColor="text1"/>
                <w:kern w:val="0"/>
                <w:sz w:val="24"/>
                <w:highlight w:val="none"/>
              </w:rPr>
              <w:t>。项目占地性质为工业用地</w:t>
            </w:r>
            <w:r>
              <w:rPr>
                <w:rFonts w:hint="eastAsia" w:hAnsiTheme="minorEastAsia" w:eastAsiaTheme="minorEastAsia"/>
                <w:color w:val="000000" w:themeColor="text1"/>
                <w:sz w:val="24"/>
                <w:highlight w:val="none"/>
              </w:rPr>
              <w:t>；</w:t>
            </w:r>
            <w:r>
              <w:rPr>
                <w:rFonts w:hint="eastAsia"/>
                <w:color w:val="000000" w:themeColor="text1"/>
                <w:sz w:val="24"/>
                <w:highlight w:val="none"/>
              </w:rPr>
              <w:t>本项目评价范围内无自然保护区、风景名胜区、饮用水水源保护区等环境敏感目标；项目所在区域主导风向为南风及南西风，其下风向为工业企业及空地，废气经处理后由15m高排气筒高空排放，对附近环境影响较小。本项目</w:t>
            </w:r>
            <w:r>
              <w:rPr>
                <w:color w:val="000000" w:themeColor="text1"/>
                <w:sz w:val="24"/>
                <w:highlight w:val="none"/>
              </w:rPr>
              <w:t>有良好的</w:t>
            </w:r>
            <w:r>
              <w:rPr>
                <w:rFonts w:hint="eastAsia"/>
                <w:color w:val="000000" w:themeColor="text1"/>
                <w:sz w:val="24"/>
                <w:highlight w:val="none"/>
              </w:rPr>
              <w:t>经营</w:t>
            </w:r>
            <w:r>
              <w:rPr>
                <w:color w:val="000000" w:themeColor="text1"/>
                <w:sz w:val="24"/>
                <w:highlight w:val="none"/>
              </w:rPr>
              <w:t>条件，</w:t>
            </w:r>
            <w:r>
              <w:rPr>
                <w:rFonts w:hint="eastAsia"/>
                <w:color w:val="000000" w:themeColor="text1"/>
                <w:sz w:val="24"/>
                <w:highlight w:val="none"/>
              </w:rPr>
              <w:t>给排水、供电等公用设施齐备；通过严格落实本项目提出的各项污染物防治措施，本项目各项污染物均能达标排放，固体废物均能做到安全处置，对周围环境影响较小，</w:t>
            </w:r>
            <w:r>
              <w:rPr>
                <w:rFonts w:hAnsiTheme="minorEastAsia" w:eastAsiaTheme="minorEastAsia"/>
                <w:color w:val="000000" w:themeColor="text1"/>
                <w:sz w:val="24"/>
                <w:highlight w:val="none"/>
              </w:rPr>
              <w:t>因此，项目选址可行</w:t>
            </w:r>
            <w:r>
              <w:rPr>
                <w:rFonts w:hint="eastAsia" w:hAnsiTheme="minorEastAsia" w:eastAsiaTheme="minorEastAsia"/>
                <w:color w:val="000000" w:themeColor="text1"/>
                <w:sz w:val="24"/>
                <w:highlight w:val="none"/>
              </w:rPr>
              <w:t>。</w:t>
            </w:r>
          </w:p>
          <w:p>
            <w:pPr>
              <w:autoSpaceDE w:val="0"/>
              <w:autoSpaceDN w:val="0"/>
              <w:adjustRightInd w:val="0"/>
              <w:snapToGrid w:val="0"/>
              <w:spacing w:line="360" w:lineRule="auto"/>
              <w:ind w:firstLine="482" w:firstLineChars="200"/>
              <w:jc w:val="left"/>
              <w:rPr>
                <w:rFonts w:eastAsiaTheme="minorEastAsia"/>
                <w:b/>
                <w:color w:val="000000" w:themeColor="text1"/>
                <w:kern w:val="0"/>
                <w:sz w:val="24"/>
                <w:szCs w:val="21"/>
                <w:highlight w:val="none"/>
              </w:rPr>
            </w:pPr>
            <w:bookmarkStart w:id="5" w:name="_Toc12939"/>
            <w:bookmarkStart w:id="6" w:name="_Toc2709"/>
            <w:bookmarkStart w:id="7" w:name="_Toc28723"/>
            <w:bookmarkStart w:id="8" w:name="_Toc32374"/>
            <w:r>
              <w:rPr>
                <w:rFonts w:hint="eastAsia" w:eastAsiaTheme="minorEastAsia"/>
                <w:b/>
                <w:color w:val="000000" w:themeColor="text1"/>
                <w:kern w:val="0"/>
                <w:sz w:val="24"/>
                <w:szCs w:val="21"/>
                <w:highlight w:val="none"/>
              </w:rPr>
              <w:t>4、与《哈尔滨市空气质量改善三年行动计划（2022—2024年）》符合性分析</w:t>
            </w:r>
          </w:p>
          <w:p>
            <w:pPr>
              <w:pStyle w:val="37"/>
              <w:spacing w:line="360" w:lineRule="auto"/>
              <w:ind w:firstLine="480"/>
              <w:rPr>
                <w:color w:val="000000" w:themeColor="text1"/>
                <w:highlight w:val="none"/>
              </w:rPr>
            </w:pPr>
            <w:r>
              <w:rPr>
                <w:color w:val="000000" w:themeColor="text1"/>
                <w:highlight w:val="none"/>
              </w:rPr>
              <w:t>根据《</w:t>
            </w:r>
            <w:r>
              <w:rPr>
                <w:rFonts w:hint="eastAsia"/>
                <w:color w:val="000000" w:themeColor="text1"/>
                <w:highlight w:val="none"/>
              </w:rPr>
              <w:t>哈尔滨市空气质量改善三年行动计划（2022—2024年）</w:t>
            </w:r>
            <w:r>
              <w:rPr>
                <w:color w:val="000000" w:themeColor="text1"/>
                <w:highlight w:val="none"/>
              </w:rPr>
              <w:t>》（以下简称《</w:t>
            </w:r>
            <w:r>
              <w:rPr>
                <w:rFonts w:hint="eastAsia"/>
                <w:color w:val="000000" w:themeColor="text1"/>
                <w:highlight w:val="none"/>
              </w:rPr>
              <w:t>计划</w:t>
            </w:r>
            <w:r>
              <w:rPr>
                <w:color w:val="000000" w:themeColor="text1"/>
                <w:highlight w:val="none"/>
              </w:rPr>
              <w:t>》）中</w:t>
            </w:r>
            <w:r>
              <w:rPr>
                <w:rFonts w:hint="eastAsia"/>
                <w:color w:val="000000" w:themeColor="text1"/>
                <w:highlight w:val="none"/>
              </w:rPr>
              <w:t>“5.稳步推进冬季清洁取暖。以保障城乡群众冬季安全取暖和节能减排为立足点，围绕城区、县城和农村“三大区域”，从热源侧和用户侧“两端着手”，热网、电网、气网“三网发力”，坚持“宜电则电、宜气则气、宜煤则煤、宜热则热”，在热网覆盖不到的地区，发展推广石墨烯及热泵等高效电清洁取暖、光气能智慧供暖、污水源开发利用等先进技术产品应用。实施既有建筑节能改造、供热管网改造，推动执行绿色建筑标准，加大建筑节能产品、装配式建筑技术、新型保温墙体材料等在建筑领域的应用。到2024年，城市建成区清洁取暖率达到100%，农村具备条件的平原地区基本完成冬季取暖散煤替代：9区非节能且具有改造价值的1500万平方米建筑物全部完成节能改造，县（市）建成区552万平方米建筑物节能改造完成80%以上，并积极推动既有164万平方米农房节能改造。”、“11.VOCs全过程综合整治。以完善“源头－过程－末端”治理模式、推进“一行一策”管理为主要导向，实施源头结构调整、污染深度治理和全过程精细化管理，深化VOCs综合整治，推进臭氧协同控制。大力推进VOCs源头替代，工业涂装企业全面推行使用低VOCs含量原辅材料，引导技术（工艺）创新，促进源头减排，全面排查使用油墨、胶粘剂、涂层剂（树脂）、清洗剂等原辅材料的企业，按照“可替尽替、应代尽代”原则，实施一批源头替代项目。不断提高废气收集效率，在保证安全前提下，加强含VOCs物料全方位、全链条、全环节密闭管理，做好VOCs物料储存、转移和输送、设备与管线组件泄漏、敞开液面逸散以及工艺过程等无组织排放环节的管理。严格按照相关行业排放标准和《挥发性有机物无组织排放控制标准》要求，开展泄漏检测与修复（LDAR）工作。有效提高废气处理率，推动企业结合排放废气特征合理选择治理技术，对现有VOCs低效治理设施进行更换或升级改造，提高废气治理设施去除率。逐步推动取消非必要的VOCs排放系统旁路，保留的旁路在非紧急情况下保持关闭并加强监管。加强油品储运销和汽修行业VOCs治理。全面开展LDAR数字化管理。到2024年，石化行业的VOCs综合去除效率达到70%以上，化工、工业涂装、包装印刷、家具等行业的VOCs综合去除效率达到60%以上；挥发性有机物重点工程减排量1550吨以上；溶剂型工业涂料、油墨、胶粘剂等使用量下降比例达到国家要求。”。</w:t>
            </w:r>
          </w:p>
          <w:p>
            <w:pPr>
              <w:pStyle w:val="37"/>
              <w:spacing w:line="360" w:lineRule="auto"/>
              <w:ind w:firstLine="480"/>
              <w:rPr>
                <w:rFonts w:hAnsiTheme="minorEastAsia" w:eastAsiaTheme="minorEastAsia"/>
                <w:color w:val="000000" w:themeColor="text1"/>
                <w:highlight w:val="none"/>
              </w:rPr>
            </w:pPr>
            <w:r>
              <w:rPr>
                <w:rFonts w:hint="eastAsia"/>
                <w:color w:val="000000" w:themeColor="text1"/>
                <w:highlight w:val="none"/>
              </w:rPr>
              <w:t>本项目冬季供暖为</w:t>
            </w:r>
            <w:r>
              <w:rPr>
                <w:rFonts w:hint="eastAsia"/>
                <w:color w:val="000000" w:themeColor="text1"/>
                <w:highlight w:val="none"/>
                <w:lang w:eastAsia="zh-CN"/>
              </w:rPr>
              <w:t>集中供热</w:t>
            </w:r>
            <w:r>
              <w:rPr>
                <w:rFonts w:hint="eastAsia"/>
                <w:szCs w:val="21"/>
                <w:highlight w:val="none"/>
              </w:rPr>
              <w:t>。本项目生产工艺在密闭车间内，对生产过程中产生的有机废气，经集气罩收集后，通过活性炭吸附装置处理后由15m高排气筒排放，</w:t>
            </w:r>
            <w:r>
              <w:rPr>
                <w:color w:val="000000" w:themeColor="text1"/>
                <w:highlight w:val="none"/>
              </w:rPr>
              <w:t>不</w:t>
            </w:r>
            <w:r>
              <w:rPr>
                <w:rFonts w:hint="eastAsia"/>
                <w:color w:val="000000" w:themeColor="text1"/>
                <w:highlight w:val="none"/>
              </w:rPr>
              <w:t>会对大气环境质量现状造成不良影响，</w:t>
            </w:r>
            <w:r>
              <w:rPr>
                <w:rFonts w:hint="eastAsia" w:hAnsiTheme="minorEastAsia" w:eastAsiaTheme="minorEastAsia"/>
                <w:color w:val="000000" w:themeColor="text1"/>
                <w:highlight w:val="none"/>
              </w:rPr>
              <w:t>符合《计划》要求。</w:t>
            </w:r>
          </w:p>
          <w:p>
            <w:pPr>
              <w:autoSpaceDE w:val="0"/>
              <w:autoSpaceDN w:val="0"/>
              <w:adjustRightInd w:val="0"/>
              <w:snapToGrid w:val="0"/>
              <w:spacing w:line="360" w:lineRule="auto"/>
              <w:ind w:firstLine="482" w:firstLineChars="200"/>
              <w:jc w:val="left"/>
              <w:rPr>
                <w:rFonts w:eastAsiaTheme="minorEastAsia"/>
                <w:bCs/>
                <w:color w:val="000000" w:themeColor="text1"/>
                <w:kern w:val="0"/>
                <w:sz w:val="24"/>
                <w:szCs w:val="21"/>
                <w:highlight w:val="none"/>
              </w:rPr>
            </w:pPr>
            <w:r>
              <w:rPr>
                <w:rFonts w:hint="eastAsia" w:eastAsiaTheme="minorEastAsia"/>
                <w:b/>
                <w:color w:val="000000" w:themeColor="text1"/>
                <w:kern w:val="0"/>
                <w:sz w:val="24"/>
                <w:szCs w:val="21"/>
                <w:highlight w:val="none"/>
              </w:rPr>
              <w:t>5、与《哈尔滨市大气环境质量限期达标规划（2020—2027年）》符合性分析</w:t>
            </w:r>
          </w:p>
          <w:p>
            <w:pPr>
              <w:widowControl/>
              <w:wordWrap w:val="0"/>
              <w:adjustRightInd w:val="0"/>
              <w:snapToGrid w:val="0"/>
              <w:spacing w:line="360" w:lineRule="auto"/>
              <w:ind w:firstLine="480" w:firstLineChars="200"/>
              <w:jc w:val="left"/>
              <w:rPr>
                <w:color w:val="000000" w:themeColor="text1"/>
                <w:sz w:val="24"/>
                <w:highlight w:val="none"/>
              </w:rPr>
            </w:pPr>
            <w:r>
              <w:rPr>
                <w:rFonts w:hint="eastAsia"/>
                <w:color w:val="000000" w:themeColor="text1"/>
                <w:sz w:val="24"/>
                <w:highlight w:val="none"/>
              </w:rPr>
              <w:t>根据《哈尔滨市大气环境质量限期达标规划（2020—2027年）》（以下简称《规划》）中“11、VOCs全过程综合整治。以完善“源头－过程－末端”治理模式、推进“一行一策”管理为主要导向，从源头结构调整、污染深度治理和全过程精细化管理。深化VOCs综合整治，推进臭氧协同控制。到2025年，挥发性有机物重点工程减排量1550吨以上。大力推进VOCs源头替代。工业涂装企业全面推行使用低VOCs含量原辅材料，引导技术（工艺）创新，促进源头减排。全面排查使用料、油墨、胶粘剂、涂层剂（树脂）、清洗剂等原辅材料的企业，按照“可替尽替、应代尽代”的原则，实施一批源头替代项目。到2025年，溶剂型工业涂料、油墨、胶粘剂等使用量下降比例达到国家要求。不断提高废气收集效率。在保证安全前提下，加强含VOCs物料全方位、全链条、全环节密闭管理，做好VOCs物料储存、转移和输送、设备与管线组件泄漏、敞开液面逸散以及工艺过程等无组织排放环节的管理。严格按照相关行业排放标准和《挥发性有机物无组织排放控制标准》要求开展泄漏检测与修复（LDAR）工作，到2025年，全面开展LDAR数字化管理。有效提高废气处理率。推动企业结合排放废气特征合理选择治理技术，对现有VOCs低效治理设施进行更换或升级改造，提高废气治理设施去除率。到2025年，石化行业的VOCs综合去除效率达到70%以上，化工、工业涂装、包装印刷、家具等行业的 VOCs综合去除效率达到 60%以上。逐步推动取消非必要的VOCs排放系统旁路，保留的旁路在非紧急情况下保持关闭并加强监管。加强油品储运销和汽修行业VOCs治理。”“5、稳步推进冬季清洁取暖。编制冬季清洁取暖实施方案，以保障城乡群众冬季安全取暖和节能减排为立足点，围绕城区、县城和农村“三大区域”，从热源侧和用户侧“两端着手”，热网、电网、气网“三网发力”，按照“宜电则电、宜气则气、宜热则热”的原则，实施</w:t>
            </w:r>
            <w:r>
              <w:rPr>
                <w:rFonts w:hint="eastAsia"/>
                <w:color w:val="000000" w:themeColor="text1"/>
                <w:sz w:val="24"/>
                <w:highlight w:val="none"/>
                <w:lang w:eastAsia="zh-CN"/>
              </w:rPr>
              <w:t>集中供热</w:t>
            </w:r>
            <w:r>
              <w:rPr>
                <w:rFonts w:hint="eastAsia"/>
                <w:color w:val="000000" w:themeColor="text1"/>
                <w:sz w:val="24"/>
                <w:highlight w:val="none"/>
              </w:rPr>
              <w:t>清洁热源建设和清洁能源改造；同步实施既有建筑节能改造，推动执行绿色建筑标准，加大建筑节能产品、装配式建筑技术、新型保温墙体材料等在建筑领域的应用。到2025年，城镇绿色建筑推广占新建民用建筑比例达到100%，装配式建筑占新建建筑比例达到30%。到2027年，城区、县城清洁取暖率达到100%，完全替代散煤取暖；农村地区达到70%以上。”相关要求。</w:t>
            </w:r>
          </w:p>
          <w:bookmarkEnd w:id="5"/>
          <w:bookmarkEnd w:id="6"/>
          <w:bookmarkEnd w:id="7"/>
          <w:bookmarkEnd w:id="8"/>
          <w:p>
            <w:pPr>
              <w:pStyle w:val="37"/>
              <w:spacing w:line="360" w:lineRule="auto"/>
              <w:ind w:firstLine="480"/>
              <w:rPr>
                <w:rFonts w:hAnsiTheme="minorEastAsia" w:eastAsiaTheme="minorEastAsia"/>
                <w:color w:val="000000" w:themeColor="text1"/>
                <w:highlight w:val="none"/>
              </w:rPr>
            </w:pPr>
            <w:r>
              <w:rPr>
                <w:rFonts w:hint="eastAsia"/>
                <w:color w:val="000000" w:themeColor="text1"/>
                <w:highlight w:val="none"/>
              </w:rPr>
              <w:t>本项目冬季供暖为</w:t>
            </w:r>
            <w:r>
              <w:rPr>
                <w:rFonts w:hint="eastAsia"/>
                <w:color w:val="000000" w:themeColor="text1"/>
                <w:highlight w:val="none"/>
                <w:lang w:eastAsia="zh-CN"/>
              </w:rPr>
              <w:t>集中供热</w:t>
            </w:r>
            <w:r>
              <w:rPr>
                <w:rFonts w:hint="eastAsia"/>
                <w:szCs w:val="21"/>
                <w:highlight w:val="none"/>
              </w:rPr>
              <w:t>。本项目生产工艺在密闭车间内，对生产过程中产生的有机废气，经集气罩收集后，通过活性炭吸附装置处理后由15m高排气筒排放，</w:t>
            </w:r>
            <w:r>
              <w:rPr>
                <w:color w:val="000000" w:themeColor="text1"/>
                <w:highlight w:val="none"/>
              </w:rPr>
              <w:t>不</w:t>
            </w:r>
            <w:r>
              <w:rPr>
                <w:rFonts w:hint="eastAsia"/>
                <w:color w:val="000000" w:themeColor="text1"/>
                <w:highlight w:val="none"/>
              </w:rPr>
              <w:t>会对大气环境质量现状造成不良影响，</w:t>
            </w:r>
            <w:r>
              <w:rPr>
                <w:rFonts w:hint="eastAsia" w:hAnsiTheme="minorEastAsia" w:eastAsiaTheme="minorEastAsia"/>
                <w:color w:val="000000" w:themeColor="text1"/>
                <w:highlight w:val="none"/>
              </w:rPr>
              <w:t>符合《</w:t>
            </w:r>
            <w:r>
              <w:rPr>
                <w:rFonts w:hint="eastAsia" w:hAnsiTheme="minorEastAsia" w:eastAsiaTheme="minorEastAsia"/>
                <w:color w:val="000000" w:themeColor="text1"/>
                <w:highlight w:val="none"/>
                <w:lang w:val="en-US" w:eastAsia="zh-CN"/>
              </w:rPr>
              <w:t>规</w:t>
            </w:r>
            <w:r>
              <w:rPr>
                <w:rFonts w:hint="eastAsia" w:hAnsiTheme="minorEastAsia" w:eastAsiaTheme="minorEastAsia"/>
                <w:color w:val="000000" w:themeColor="text1"/>
                <w:highlight w:val="none"/>
              </w:rPr>
              <w:t>划》要求。</w:t>
            </w:r>
          </w:p>
          <w:p>
            <w:pPr>
              <w:widowControl/>
              <w:wordWrap w:val="0"/>
              <w:adjustRightInd w:val="0"/>
              <w:snapToGrid w:val="0"/>
              <w:spacing w:line="360" w:lineRule="auto"/>
              <w:ind w:firstLine="482" w:firstLineChars="200"/>
              <w:jc w:val="left"/>
              <w:rPr>
                <w:b/>
                <w:bCs/>
                <w:color w:val="000000" w:themeColor="text1"/>
                <w:sz w:val="24"/>
                <w:highlight w:val="none"/>
              </w:rPr>
            </w:pPr>
            <w:r>
              <w:rPr>
                <w:rFonts w:hint="eastAsia"/>
                <w:b/>
                <w:bCs/>
                <w:color w:val="000000" w:themeColor="text1"/>
                <w:sz w:val="24"/>
                <w:highlight w:val="none"/>
              </w:rPr>
              <w:t>6、与《黑龙江省空气质量持续改善行动计划实施方案》符合性分析</w:t>
            </w:r>
          </w:p>
          <w:p>
            <w:pPr>
              <w:widowControl/>
              <w:wordWrap w:val="0"/>
              <w:adjustRightInd w:val="0"/>
              <w:snapToGrid w:val="0"/>
              <w:spacing w:line="360" w:lineRule="auto"/>
              <w:ind w:firstLine="480" w:firstLineChars="200"/>
              <w:jc w:val="left"/>
              <w:rPr>
                <w:color w:val="000000" w:themeColor="text1"/>
                <w:sz w:val="24"/>
                <w:highlight w:val="none"/>
              </w:rPr>
            </w:pPr>
            <w:r>
              <w:rPr>
                <w:rFonts w:hint="eastAsia"/>
                <w:color w:val="000000" w:themeColor="text1"/>
                <w:sz w:val="24"/>
                <w:highlight w:val="none"/>
              </w:rPr>
              <w:t>根据《</w:t>
            </w:r>
            <w:r>
              <w:rPr>
                <w:rFonts w:hint="eastAsia" w:eastAsiaTheme="minorEastAsia"/>
                <w:b/>
                <w:color w:val="000000" w:themeColor="text1"/>
                <w:kern w:val="0"/>
                <w:sz w:val="24"/>
                <w:szCs w:val="21"/>
                <w:highlight w:val="none"/>
              </w:rPr>
              <w:t>黑龙江省空气质量持续改善行动计划实施方案</w:t>
            </w:r>
            <w:r>
              <w:rPr>
                <w:rFonts w:hint="eastAsia"/>
                <w:color w:val="000000" w:themeColor="text1"/>
                <w:sz w:val="24"/>
                <w:highlight w:val="none"/>
              </w:rPr>
              <w:t>》（以下简称《方案》）中“（七）积极推进含VOCs原辅材料和产品源头替代。严格控制生产和使用高VOCs含量溶剂型涂料、油墨、胶粘剂、清洗剂等建设项目。提高水性、高固体分、无溶剂、粉末等低（无）VOCs含量产品的比重。工业涂装、包装印刷、电子等行业企业要加大低（无）VOCs含量原辅材料的源头替代力度。在房屋建筑和市政工程中，全面推广使用低（无）VOCs含量涂料和胶粘剂；推动除特殊功能要求外的室内地坪施工、室外构筑物防护和道路交通标志喷涂使用低（无）VOCs含量涂料。在生产、销售、进口、使用等环节严格执行VOCs含量限值标准。”。</w:t>
            </w:r>
          </w:p>
          <w:p>
            <w:pPr>
              <w:widowControl/>
              <w:wordWrap w:val="0"/>
              <w:adjustRightInd w:val="0"/>
              <w:snapToGrid w:val="0"/>
              <w:spacing w:line="360" w:lineRule="auto"/>
              <w:ind w:firstLine="480" w:firstLineChars="200"/>
              <w:jc w:val="left"/>
              <w:rPr>
                <w:color w:val="000000" w:themeColor="text1"/>
                <w:sz w:val="24"/>
                <w:highlight w:val="none"/>
              </w:rPr>
            </w:pPr>
            <w:r>
              <w:rPr>
                <w:rFonts w:hint="eastAsia"/>
                <w:sz w:val="24"/>
                <w:highlight w:val="none"/>
              </w:rPr>
              <w:t>本项目生产工艺在密闭车间内，对生产过程中产生的有机废气，经集气罩收集后，通过活性炭吸附装置处理后由15m高排气筒排放</w:t>
            </w:r>
            <w:r>
              <w:rPr>
                <w:rFonts w:hint="eastAsia"/>
                <w:color w:val="000000" w:themeColor="text1"/>
                <w:sz w:val="24"/>
                <w:highlight w:val="none"/>
              </w:rPr>
              <w:t>，不会对大气环境质量现状造成不良影响，符合《方案》要求。</w:t>
            </w:r>
          </w:p>
          <w:p>
            <w:pPr>
              <w:widowControl/>
              <w:wordWrap w:val="0"/>
              <w:adjustRightInd w:val="0"/>
              <w:snapToGrid w:val="0"/>
              <w:spacing w:line="360" w:lineRule="auto"/>
              <w:ind w:firstLine="482" w:firstLineChars="200"/>
              <w:jc w:val="left"/>
              <w:rPr>
                <w:color w:val="000000" w:themeColor="text1"/>
                <w:sz w:val="24"/>
                <w:highlight w:val="none"/>
              </w:rPr>
            </w:pPr>
            <w:r>
              <w:rPr>
                <w:rFonts w:hint="eastAsia" w:eastAsiaTheme="minorEastAsia"/>
                <w:b/>
                <w:color w:val="000000" w:themeColor="text1"/>
                <w:kern w:val="0"/>
                <w:sz w:val="24"/>
                <w:szCs w:val="21"/>
                <w:highlight w:val="none"/>
              </w:rPr>
              <w:t>7、与《挥发性有机物无组织排放控制标准》（GB37822-2019）符合性分析</w:t>
            </w:r>
          </w:p>
          <w:p>
            <w:pPr>
              <w:widowControl/>
              <w:wordWrap w:val="0"/>
              <w:adjustRightInd w:val="0"/>
              <w:snapToGrid w:val="0"/>
              <w:spacing w:line="360" w:lineRule="auto"/>
              <w:ind w:firstLine="480" w:firstLineChars="200"/>
              <w:rPr>
                <w:color w:val="000000" w:themeColor="text1"/>
                <w:sz w:val="24"/>
                <w:highlight w:val="none"/>
              </w:rPr>
            </w:pPr>
            <w:r>
              <w:rPr>
                <w:rFonts w:hint="eastAsia"/>
                <w:sz w:val="24"/>
                <w:highlight w:val="none"/>
              </w:rPr>
              <w:t xml:space="preserve">根据《挥发性有机物无组织排放控制标准》（GB37822-2019）中“粉状、粒状 </w:t>
            </w:r>
            <w:r>
              <w:rPr>
                <w:sz w:val="24"/>
                <w:highlight w:val="none"/>
              </w:rPr>
              <w:t xml:space="preserve">VOCs </w:t>
            </w:r>
            <w:r>
              <w:rPr>
                <w:rFonts w:hint="eastAsia"/>
                <w:sz w:val="24"/>
                <w:highlight w:val="none"/>
              </w:rPr>
              <w:t>物料应采用气力输送方式或采用密闭固体投料器等给料方式密闭投加。无法密闭投加的，应在密闭空间内操作，或进行局部气体收集，废气应排至除尘设施、</w:t>
            </w:r>
            <w:r>
              <w:rPr>
                <w:sz w:val="24"/>
                <w:highlight w:val="none"/>
              </w:rPr>
              <w:t>VOCs</w:t>
            </w:r>
            <w:r>
              <w:rPr>
                <w:rFonts w:hint="eastAsia"/>
                <w:sz w:val="24"/>
                <w:highlight w:val="none"/>
              </w:rPr>
              <w:t>废气收集处理系统。废气收集系统排风罩（集气罩）的设置应符合</w:t>
            </w:r>
            <w:r>
              <w:rPr>
                <w:sz w:val="24"/>
                <w:highlight w:val="none"/>
              </w:rPr>
              <w:t xml:space="preserve">GB/T 16758 </w:t>
            </w:r>
            <w:r>
              <w:rPr>
                <w:rFonts w:hint="eastAsia"/>
                <w:sz w:val="24"/>
                <w:highlight w:val="none"/>
              </w:rPr>
              <w:t>的规定。采用外部排风罩的，应按</w:t>
            </w:r>
            <w:r>
              <w:rPr>
                <w:sz w:val="24"/>
                <w:highlight w:val="none"/>
              </w:rPr>
              <w:t>GB/T 16758</w:t>
            </w:r>
            <w:r>
              <w:rPr>
                <w:rFonts w:hint="eastAsia"/>
                <w:sz w:val="24"/>
                <w:highlight w:val="none"/>
              </w:rPr>
              <w:t>、</w:t>
            </w:r>
            <w:r>
              <w:rPr>
                <w:sz w:val="24"/>
                <w:highlight w:val="none"/>
              </w:rPr>
              <w:t>AQ/T 4274</w:t>
            </w:r>
            <w:r>
              <w:rPr>
                <w:rFonts w:hint="eastAsia"/>
                <w:sz w:val="24"/>
                <w:highlight w:val="none"/>
              </w:rPr>
              <w:t>—</w:t>
            </w:r>
            <w:r>
              <w:rPr>
                <w:sz w:val="24"/>
                <w:highlight w:val="none"/>
              </w:rPr>
              <w:t xml:space="preserve">2016 </w:t>
            </w:r>
            <w:r>
              <w:rPr>
                <w:rFonts w:hint="eastAsia"/>
                <w:sz w:val="24"/>
                <w:highlight w:val="none"/>
              </w:rPr>
              <w:t>规定的方法测量控制风速，测量点应选取在距排风罩开口面最远处的</w:t>
            </w:r>
            <w:r>
              <w:rPr>
                <w:sz w:val="24"/>
                <w:highlight w:val="none"/>
              </w:rPr>
              <w:t xml:space="preserve">VOCs </w:t>
            </w:r>
            <w:r>
              <w:rPr>
                <w:rFonts w:hint="eastAsia"/>
                <w:sz w:val="24"/>
                <w:highlight w:val="none"/>
              </w:rPr>
              <w:t>无组织排放位置，控制风速不应低于</w:t>
            </w:r>
            <w:r>
              <w:rPr>
                <w:sz w:val="24"/>
                <w:highlight w:val="none"/>
              </w:rPr>
              <w:t>0.3 m/s</w:t>
            </w:r>
            <w:r>
              <w:rPr>
                <w:rFonts w:hint="eastAsia"/>
                <w:sz w:val="24"/>
                <w:highlight w:val="none"/>
              </w:rPr>
              <w:t>。</w:t>
            </w:r>
          </w:p>
          <w:p>
            <w:pPr>
              <w:widowControl/>
              <w:wordWrap w:val="0"/>
              <w:adjustRightInd w:val="0"/>
              <w:snapToGrid w:val="0"/>
              <w:spacing w:line="360" w:lineRule="auto"/>
              <w:ind w:firstLine="480" w:firstLineChars="200"/>
              <w:rPr>
                <w:sz w:val="24"/>
                <w:highlight w:val="none"/>
              </w:rPr>
            </w:pPr>
            <w:r>
              <w:rPr>
                <w:rFonts w:hint="eastAsia"/>
                <w:sz w:val="24"/>
                <w:highlight w:val="none"/>
              </w:rPr>
              <w:t>本项目生产工艺在密闭车间内，对生产过程中产生的有机废气，经集气罩收集后，通过活性炭吸附装置处理后由15m高排气筒排放。本项目车间设置排风扇，调节排风扇转速，使最远处的VOCs无组织排放位置，风速大于0.3米/秒。</w:t>
            </w:r>
          </w:p>
          <w:p>
            <w:pPr>
              <w:widowControl/>
              <w:numPr>
                <w:ilvl w:val="0"/>
                <w:numId w:val="5"/>
              </w:numPr>
              <w:wordWrap w:val="0"/>
              <w:adjustRightInd w:val="0"/>
              <w:snapToGrid w:val="0"/>
              <w:spacing w:line="360" w:lineRule="auto"/>
              <w:ind w:firstLine="482" w:firstLineChars="200"/>
              <w:jc w:val="left"/>
              <w:rPr>
                <w:rFonts w:eastAsiaTheme="minorEastAsia"/>
                <w:b/>
                <w:color w:val="000000" w:themeColor="text1"/>
                <w:kern w:val="0"/>
                <w:sz w:val="24"/>
                <w:szCs w:val="21"/>
                <w:highlight w:val="none"/>
              </w:rPr>
            </w:pPr>
            <w:r>
              <w:rPr>
                <w:rFonts w:hint="eastAsia" w:eastAsiaTheme="minorEastAsia"/>
                <w:b/>
                <w:color w:val="000000" w:themeColor="text1"/>
                <w:kern w:val="0"/>
                <w:sz w:val="24"/>
                <w:szCs w:val="21"/>
                <w:highlight w:val="none"/>
              </w:rPr>
              <w:t>与《挥发性有机物（VOCs）污染防治技术政策》符合性分析</w:t>
            </w:r>
          </w:p>
          <w:p>
            <w:pPr>
              <w:widowControl/>
              <w:wordWrap w:val="0"/>
              <w:adjustRightInd w:val="0"/>
              <w:snapToGrid w:val="0"/>
              <w:spacing w:line="360" w:lineRule="auto"/>
              <w:ind w:firstLine="480" w:firstLineChars="200"/>
              <w:rPr>
                <w:sz w:val="24"/>
                <w:highlight w:val="none"/>
              </w:rPr>
            </w:pPr>
            <w:r>
              <w:rPr>
                <w:rFonts w:hint="eastAsia"/>
                <w:sz w:val="24"/>
                <w:highlight w:val="none"/>
              </w:rPr>
              <w:t>根据《挥发性有机物（VOCs）污染防治技术政策》中“6.含VOCs产品的使用过程中，应采取废气收集措施，提高废气收集效率，减少废气的无组织排放与逸散，并对收集后的废气进行回收或处理后达标排放。”“（二十）对于不能再生的过滤材料、吸附剂及催化剂等净化材料，应按照国家固体废物管理的相关规定处理处置。”</w:t>
            </w:r>
          </w:p>
          <w:p>
            <w:pPr>
              <w:widowControl/>
              <w:wordWrap w:val="0"/>
              <w:adjustRightInd w:val="0"/>
              <w:snapToGrid w:val="0"/>
              <w:spacing w:line="360" w:lineRule="auto"/>
              <w:ind w:firstLine="480" w:firstLineChars="200"/>
              <w:rPr>
                <w:sz w:val="24"/>
                <w:highlight w:val="none"/>
              </w:rPr>
            </w:pPr>
            <w:r>
              <w:rPr>
                <w:rFonts w:hint="eastAsia"/>
                <w:sz w:val="24"/>
                <w:highlight w:val="none"/>
              </w:rPr>
              <w:t>本项目生产工艺在密闭车间内，对生产过程中产生的有机废气，经集气罩收集后，通过活性炭吸附装置处理后由15m高排气筒排放，</w:t>
            </w:r>
            <w:r>
              <w:rPr>
                <w:rFonts w:hint="eastAsia"/>
                <w:sz w:val="24"/>
                <w:highlight w:val="none"/>
                <w:lang w:val="en-US" w:eastAsia="zh-CN"/>
              </w:rPr>
              <w:t>废</w:t>
            </w:r>
            <w:r>
              <w:rPr>
                <w:rFonts w:hint="eastAsia"/>
                <w:sz w:val="24"/>
                <w:highlight w:val="none"/>
              </w:rPr>
              <w:t>活性炭</w:t>
            </w:r>
            <w:r>
              <w:rPr>
                <w:rFonts w:hint="eastAsia"/>
                <w:sz w:val="24"/>
                <w:highlight w:val="none"/>
                <w:lang w:val="en-US" w:eastAsia="zh-CN"/>
              </w:rPr>
              <w:t>定期更换</w:t>
            </w:r>
            <w:r>
              <w:rPr>
                <w:rFonts w:hint="eastAsia"/>
                <w:sz w:val="24"/>
                <w:highlight w:val="none"/>
              </w:rPr>
              <w:t>，交由有资质单位处置，符合相关要求。</w:t>
            </w:r>
          </w:p>
          <w:p>
            <w:pPr>
              <w:pStyle w:val="21"/>
              <w:shd w:val="clear" w:color="auto" w:fill="FFFFFF"/>
              <w:adjustRightInd w:val="0"/>
              <w:snapToGrid w:val="0"/>
              <w:spacing w:before="0" w:beforeAutospacing="0" w:after="0" w:afterAutospacing="0" w:line="360" w:lineRule="auto"/>
              <w:ind w:firstLine="480" w:firstLineChars="200"/>
              <w:rPr>
                <w:rFonts w:ascii="Times New Roman" w:hAnsi="Times New Roman"/>
                <w:kern w:val="2"/>
                <w:szCs w:val="24"/>
                <w:highlight w:val="none"/>
              </w:rPr>
            </w:pPr>
          </w:p>
          <w:p>
            <w:pPr>
              <w:widowControl/>
              <w:wordWrap w:val="0"/>
              <w:adjustRightInd w:val="0"/>
              <w:snapToGrid w:val="0"/>
              <w:spacing w:line="360" w:lineRule="auto"/>
              <w:ind w:firstLine="480" w:firstLineChars="200"/>
              <w:jc w:val="left"/>
              <w:rPr>
                <w:color w:val="000000" w:themeColor="text1"/>
                <w:sz w:val="24"/>
                <w:highlight w:val="none"/>
              </w:rPr>
            </w:pPr>
          </w:p>
          <w:p>
            <w:pPr>
              <w:widowControl/>
              <w:wordWrap w:val="0"/>
              <w:adjustRightInd w:val="0"/>
              <w:snapToGrid w:val="0"/>
              <w:spacing w:line="360" w:lineRule="auto"/>
              <w:ind w:firstLine="480" w:firstLineChars="200"/>
              <w:jc w:val="left"/>
              <w:rPr>
                <w:color w:val="000000" w:themeColor="text1"/>
                <w:sz w:val="24"/>
                <w:highlight w:val="none"/>
              </w:rPr>
            </w:pPr>
          </w:p>
          <w:p>
            <w:pPr>
              <w:widowControl/>
              <w:wordWrap w:val="0"/>
              <w:adjustRightInd w:val="0"/>
              <w:snapToGrid w:val="0"/>
              <w:spacing w:line="360" w:lineRule="auto"/>
              <w:ind w:firstLine="480" w:firstLineChars="200"/>
              <w:jc w:val="left"/>
              <w:rPr>
                <w:color w:val="000000" w:themeColor="text1"/>
                <w:sz w:val="24"/>
                <w:highlight w:val="none"/>
              </w:rPr>
            </w:pPr>
          </w:p>
          <w:p>
            <w:pPr>
              <w:widowControl/>
              <w:wordWrap w:val="0"/>
              <w:adjustRightInd w:val="0"/>
              <w:snapToGrid w:val="0"/>
              <w:spacing w:line="360" w:lineRule="auto"/>
              <w:ind w:firstLine="480" w:firstLineChars="200"/>
              <w:jc w:val="left"/>
              <w:rPr>
                <w:color w:val="000000" w:themeColor="text1"/>
                <w:sz w:val="24"/>
                <w:highlight w:val="none"/>
              </w:rPr>
            </w:pPr>
          </w:p>
          <w:p>
            <w:pPr>
              <w:widowControl/>
              <w:wordWrap w:val="0"/>
              <w:adjustRightInd w:val="0"/>
              <w:snapToGrid w:val="0"/>
              <w:spacing w:line="360" w:lineRule="auto"/>
              <w:ind w:firstLine="480" w:firstLineChars="200"/>
              <w:jc w:val="left"/>
              <w:rPr>
                <w:color w:val="000000" w:themeColor="text1"/>
                <w:sz w:val="24"/>
                <w:highlight w:val="none"/>
              </w:rPr>
            </w:pPr>
          </w:p>
          <w:p>
            <w:pPr>
              <w:widowControl/>
              <w:wordWrap w:val="0"/>
              <w:adjustRightInd w:val="0"/>
              <w:snapToGrid w:val="0"/>
              <w:spacing w:line="360" w:lineRule="auto"/>
              <w:ind w:firstLine="480" w:firstLineChars="200"/>
              <w:jc w:val="left"/>
              <w:rPr>
                <w:color w:val="000000" w:themeColor="text1"/>
                <w:sz w:val="24"/>
                <w:highlight w:val="none"/>
              </w:rPr>
            </w:pPr>
          </w:p>
          <w:p>
            <w:pPr>
              <w:widowControl/>
              <w:wordWrap w:val="0"/>
              <w:adjustRightInd w:val="0"/>
              <w:snapToGrid w:val="0"/>
              <w:spacing w:line="360" w:lineRule="auto"/>
              <w:ind w:firstLine="480" w:firstLineChars="200"/>
              <w:jc w:val="left"/>
              <w:rPr>
                <w:color w:val="000000" w:themeColor="text1"/>
                <w:sz w:val="24"/>
                <w:highlight w:val="none"/>
              </w:rPr>
            </w:pPr>
          </w:p>
          <w:p>
            <w:pPr>
              <w:widowControl/>
              <w:wordWrap w:val="0"/>
              <w:adjustRightInd w:val="0"/>
              <w:snapToGrid w:val="0"/>
              <w:spacing w:line="360" w:lineRule="auto"/>
              <w:ind w:firstLine="480" w:firstLineChars="200"/>
              <w:jc w:val="left"/>
              <w:rPr>
                <w:color w:val="000000" w:themeColor="text1"/>
                <w:sz w:val="24"/>
                <w:highlight w:val="none"/>
              </w:rPr>
            </w:pPr>
          </w:p>
          <w:p>
            <w:pPr>
              <w:widowControl/>
              <w:wordWrap w:val="0"/>
              <w:adjustRightInd w:val="0"/>
              <w:snapToGrid w:val="0"/>
              <w:spacing w:line="360" w:lineRule="auto"/>
              <w:ind w:firstLine="480" w:firstLineChars="200"/>
              <w:jc w:val="left"/>
              <w:rPr>
                <w:color w:val="000000" w:themeColor="text1"/>
                <w:sz w:val="24"/>
                <w:highlight w:val="none"/>
              </w:rPr>
            </w:pPr>
          </w:p>
          <w:p>
            <w:pPr>
              <w:widowControl/>
              <w:wordWrap w:val="0"/>
              <w:adjustRightInd w:val="0"/>
              <w:snapToGrid w:val="0"/>
              <w:spacing w:line="360" w:lineRule="auto"/>
              <w:ind w:firstLine="480" w:firstLineChars="200"/>
              <w:jc w:val="left"/>
              <w:rPr>
                <w:color w:val="000000" w:themeColor="text1"/>
                <w:sz w:val="24"/>
                <w:highlight w:val="none"/>
              </w:rPr>
            </w:pPr>
          </w:p>
          <w:p>
            <w:pPr>
              <w:widowControl/>
              <w:wordWrap w:val="0"/>
              <w:adjustRightInd w:val="0"/>
              <w:snapToGrid w:val="0"/>
              <w:spacing w:line="360" w:lineRule="auto"/>
              <w:ind w:firstLine="480" w:firstLineChars="200"/>
              <w:jc w:val="left"/>
              <w:rPr>
                <w:color w:val="000000" w:themeColor="text1"/>
                <w:sz w:val="24"/>
                <w:highlight w:val="none"/>
              </w:rPr>
            </w:pPr>
          </w:p>
          <w:p>
            <w:pPr>
              <w:widowControl/>
              <w:wordWrap w:val="0"/>
              <w:adjustRightInd w:val="0"/>
              <w:snapToGrid w:val="0"/>
              <w:spacing w:line="360" w:lineRule="auto"/>
              <w:ind w:firstLine="480" w:firstLineChars="200"/>
              <w:jc w:val="left"/>
              <w:rPr>
                <w:color w:val="000000" w:themeColor="text1"/>
                <w:sz w:val="24"/>
                <w:highlight w:val="none"/>
              </w:rPr>
            </w:pPr>
          </w:p>
          <w:p>
            <w:pPr>
              <w:widowControl/>
              <w:wordWrap w:val="0"/>
              <w:adjustRightInd w:val="0"/>
              <w:snapToGrid w:val="0"/>
              <w:spacing w:line="360" w:lineRule="auto"/>
              <w:jc w:val="left"/>
              <w:rPr>
                <w:color w:val="000000" w:themeColor="text1"/>
                <w:sz w:val="24"/>
                <w:highlight w:val="none"/>
              </w:rPr>
            </w:pPr>
          </w:p>
          <w:p>
            <w:pPr>
              <w:pStyle w:val="7"/>
              <w:rPr>
                <w:color w:val="000000" w:themeColor="text1"/>
                <w:sz w:val="24"/>
                <w:highlight w:val="none"/>
              </w:rPr>
            </w:pPr>
          </w:p>
          <w:p>
            <w:pPr>
              <w:pStyle w:val="8"/>
              <w:rPr>
                <w:highlight w:val="none"/>
              </w:rPr>
            </w:pPr>
          </w:p>
          <w:p>
            <w:pPr>
              <w:pStyle w:val="7"/>
              <w:rPr>
                <w:highlight w:val="none"/>
              </w:rPr>
            </w:pPr>
          </w:p>
        </w:tc>
      </w:tr>
    </w:tbl>
    <w:p>
      <w:pPr>
        <w:spacing w:line="360" w:lineRule="auto"/>
        <w:outlineLvl w:val="0"/>
        <w:rPr>
          <w:rFonts w:eastAsiaTheme="minorEastAsia"/>
          <w:color w:val="000000" w:themeColor="text1"/>
          <w:sz w:val="30"/>
          <w:highlight w:val="none"/>
        </w:rPr>
        <w:sectPr>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21"/>
        <w:jc w:val="center"/>
        <w:outlineLvl w:val="0"/>
        <w:rPr>
          <w:rFonts w:ascii="Times New Roman" w:hAnsiTheme="minorEastAsia" w:eastAsiaTheme="minorEastAsia"/>
          <w:snapToGrid w:val="0"/>
          <w:color w:val="000000" w:themeColor="text1"/>
          <w:sz w:val="30"/>
          <w:szCs w:val="30"/>
          <w:highlight w:val="none"/>
        </w:rPr>
      </w:pPr>
      <w:bookmarkStart w:id="9" w:name="_Toc68775753"/>
      <w:r>
        <w:rPr>
          <w:rFonts w:ascii="Times New Roman" w:hAnsiTheme="minorEastAsia" w:eastAsiaTheme="minorEastAsia"/>
          <w:snapToGrid w:val="0"/>
          <w:color w:val="000000" w:themeColor="text1"/>
          <w:sz w:val="30"/>
          <w:szCs w:val="30"/>
          <w:highlight w:val="none"/>
        </w:rPr>
        <w:t>二、建设项目工程分析</w:t>
      </w:r>
      <w:bookmarkEnd w:id="9"/>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5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pStyle w:val="21"/>
              <w:adjustRightInd w:val="0"/>
              <w:snapToGrid w:val="0"/>
              <w:spacing w:before="0" w:beforeAutospacing="0" w:after="0" w:afterAutospacing="0"/>
              <w:jc w:val="center"/>
              <w:rPr>
                <w:rFonts w:ascii="Times New Roman" w:hAnsi="Times New Roman" w:eastAsiaTheme="minorEastAsia"/>
                <w:color w:val="000000" w:themeColor="text1"/>
                <w:szCs w:val="24"/>
                <w:highlight w:val="none"/>
              </w:rPr>
            </w:pPr>
            <w:r>
              <w:rPr>
                <w:rFonts w:ascii="Times New Roman" w:hAnsiTheme="minorEastAsia" w:eastAsiaTheme="minorEastAsia"/>
                <w:color w:val="000000" w:themeColor="text1"/>
                <w:szCs w:val="24"/>
                <w:highlight w:val="none"/>
              </w:rPr>
              <w:t>建设内容</w:t>
            </w:r>
          </w:p>
        </w:tc>
        <w:tc>
          <w:tcPr>
            <w:tcW w:w="8564" w:type="dxa"/>
          </w:tcPr>
          <w:p>
            <w:pPr>
              <w:spacing w:line="360" w:lineRule="auto"/>
              <w:ind w:firstLine="482" w:firstLineChars="200"/>
              <w:contextualSpacing/>
              <w:jc w:val="left"/>
              <w:rPr>
                <w:rFonts w:eastAsiaTheme="minorEastAsia"/>
                <w:b/>
                <w:color w:val="000000" w:themeColor="text1"/>
                <w:kern w:val="0"/>
                <w:sz w:val="24"/>
                <w:highlight w:val="none"/>
              </w:rPr>
            </w:pPr>
            <w:r>
              <w:rPr>
                <w:rFonts w:eastAsiaTheme="minorEastAsia"/>
                <w:b/>
                <w:color w:val="000000" w:themeColor="text1"/>
                <w:kern w:val="0"/>
                <w:sz w:val="24"/>
                <w:highlight w:val="none"/>
              </w:rPr>
              <w:t>1</w:t>
            </w:r>
            <w:r>
              <w:rPr>
                <w:rFonts w:hAnsiTheme="minorEastAsia" w:eastAsiaTheme="minorEastAsia"/>
                <w:b/>
                <w:color w:val="000000" w:themeColor="text1"/>
                <w:kern w:val="0"/>
                <w:sz w:val="24"/>
                <w:highlight w:val="none"/>
              </w:rPr>
              <w:t>、工程概况及项目组成</w:t>
            </w:r>
          </w:p>
          <w:p>
            <w:pPr>
              <w:wordWrap w:val="0"/>
              <w:spacing w:line="360" w:lineRule="auto"/>
              <w:ind w:firstLine="480" w:firstLineChars="200"/>
              <w:contextualSpacing/>
              <w:jc w:val="left"/>
              <w:rPr>
                <w:rFonts w:eastAsiaTheme="minorEastAsia"/>
                <w:bCs/>
                <w:color w:val="000000" w:themeColor="text1"/>
                <w:sz w:val="24"/>
                <w:highlight w:val="none"/>
              </w:rPr>
            </w:pPr>
            <w:r>
              <w:rPr>
                <w:rFonts w:hAnsi="宋体"/>
                <w:bCs/>
                <w:color w:val="000000" w:themeColor="text1"/>
                <w:sz w:val="24"/>
                <w:highlight w:val="none"/>
              </w:rPr>
              <w:t>本</w:t>
            </w:r>
            <w:r>
              <w:rPr>
                <w:rFonts w:hint="eastAsia" w:hAnsi="宋体"/>
                <w:bCs/>
                <w:color w:val="000000" w:themeColor="text1"/>
                <w:sz w:val="24"/>
                <w:highlight w:val="none"/>
              </w:rPr>
              <w:t>项目为药用辅料及包装材料制造及塑料制品业项目，位于</w:t>
            </w:r>
            <w:r>
              <w:rPr>
                <w:color w:val="000000" w:themeColor="text1"/>
                <w:sz w:val="24"/>
                <w:highlight w:val="none"/>
              </w:rPr>
              <w:t>黑龙江省</w:t>
            </w:r>
            <w:r>
              <w:rPr>
                <w:rFonts w:hint="eastAsia"/>
                <w:color w:val="000000" w:themeColor="text1"/>
                <w:sz w:val="24"/>
                <w:highlight w:val="none"/>
              </w:rPr>
              <w:t>哈尔滨经济开发区哈平路</w:t>
            </w:r>
            <w:r>
              <w:rPr>
                <w:rFonts w:hint="eastAsia" w:hAnsi="宋体"/>
                <w:bCs/>
                <w:color w:val="000000" w:themeColor="text1"/>
                <w:sz w:val="24"/>
                <w:highlight w:val="none"/>
              </w:rPr>
              <w:t>集中区平顺街55号，本项目主要建设</w:t>
            </w:r>
            <w:r>
              <w:rPr>
                <w:rFonts w:hint="eastAsia" w:hAnsi="宋体"/>
                <w:bCs/>
                <w:color w:val="000000" w:themeColor="text1"/>
                <w:sz w:val="24"/>
                <w:highlight w:val="none"/>
                <w:lang w:val="en-US" w:eastAsia="zh-CN"/>
              </w:rPr>
              <w:t>1座吸管车间，内设5</w:t>
            </w:r>
            <w:r>
              <w:rPr>
                <w:rFonts w:hint="eastAsia" w:hAnsi="宋体"/>
                <w:bCs/>
                <w:color w:val="000000" w:themeColor="text1"/>
                <w:sz w:val="24"/>
                <w:highlight w:val="none"/>
              </w:rPr>
              <w:t>条口服液用吸管生产线</w:t>
            </w:r>
            <w:r>
              <w:rPr>
                <w:rFonts w:hint="eastAsia" w:hAnsi="宋体"/>
                <w:bCs/>
                <w:color w:val="000000" w:themeColor="text1"/>
                <w:sz w:val="24"/>
                <w:highlight w:val="none"/>
                <w:lang w:eastAsia="zh-CN"/>
              </w:rPr>
              <w:t>、</w:t>
            </w:r>
            <w:r>
              <w:rPr>
                <w:rFonts w:hint="eastAsia" w:hAnsi="宋体"/>
                <w:bCs/>
                <w:color w:val="000000" w:themeColor="text1"/>
                <w:sz w:val="24"/>
                <w:highlight w:val="none"/>
                <w:lang w:val="en-US" w:eastAsia="zh-CN"/>
              </w:rPr>
              <w:t>1座吸塑车间，内设5</w:t>
            </w:r>
            <w:r>
              <w:rPr>
                <w:rFonts w:hint="eastAsia" w:hAnsi="宋体"/>
                <w:bCs/>
                <w:color w:val="000000" w:themeColor="text1"/>
                <w:sz w:val="24"/>
                <w:highlight w:val="none"/>
              </w:rPr>
              <w:t>条药用塑托生产线。</w:t>
            </w:r>
            <w:r>
              <w:rPr>
                <w:rFonts w:hint="eastAsia"/>
                <w:color w:val="000000" w:themeColor="text1"/>
                <w:sz w:val="24"/>
                <w:highlight w:val="none"/>
              </w:rPr>
              <w:t>年产8亿支口服液用吸管（约70t）</w:t>
            </w:r>
            <w:r>
              <w:rPr>
                <w:rFonts w:hint="eastAsia" w:hAnsi="宋体"/>
                <w:bCs/>
                <w:color w:val="000000" w:themeColor="text1"/>
                <w:sz w:val="24"/>
                <w:highlight w:val="none"/>
              </w:rPr>
              <w:t>，年产450吨药用塑托等。</w:t>
            </w:r>
            <w:r>
              <w:rPr>
                <w:rFonts w:hAnsiTheme="minorEastAsia" w:eastAsiaTheme="minorEastAsia"/>
                <w:bCs/>
                <w:color w:val="000000" w:themeColor="text1"/>
                <w:sz w:val="24"/>
                <w:highlight w:val="none"/>
              </w:rPr>
              <w:t>项目具体工程组成见表</w:t>
            </w:r>
            <w:r>
              <w:rPr>
                <w:rFonts w:eastAsiaTheme="minorEastAsia"/>
                <w:bCs/>
                <w:color w:val="000000" w:themeColor="text1"/>
                <w:sz w:val="24"/>
                <w:highlight w:val="none"/>
              </w:rPr>
              <w:t>2-1</w:t>
            </w:r>
            <w:r>
              <w:rPr>
                <w:rFonts w:hAnsiTheme="minorEastAsia" w:eastAsiaTheme="minorEastAsia"/>
                <w:bCs/>
                <w:color w:val="000000" w:themeColor="text1"/>
                <w:sz w:val="24"/>
                <w:highlight w:val="none"/>
              </w:rPr>
              <w:t>。</w:t>
            </w:r>
          </w:p>
          <w:p>
            <w:pPr>
              <w:pStyle w:val="60"/>
              <w:spacing w:beforeLines="0" w:afterLines="0" w:line="360" w:lineRule="auto"/>
              <w:ind w:firstLine="0" w:firstLineChars="0"/>
              <w:contextualSpacing/>
              <w:jc w:val="center"/>
              <w:textAlignment w:val="baseline"/>
              <w:rPr>
                <w:rFonts w:eastAsiaTheme="minorEastAsia"/>
                <w:b/>
                <w:color w:val="000000" w:themeColor="text1"/>
                <w:highlight w:val="none"/>
              </w:rPr>
            </w:pPr>
            <w:r>
              <w:rPr>
                <w:rFonts w:hAnsiTheme="minorEastAsia" w:eastAsiaTheme="minorEastAsia"/>
                <w:b/>
                <w:color w:val="000000" w:themeColor="text1"/>
                <w:highlight w:val="none"/>
              </w:rPr>
              <w:t>表</w:t>
            </w:r>
            <w:r>
              <w:rPr>
                <w:rFonts w:eastAsiaTheme="minorEastAsia"/>
                <w:b/>
                <w:color w:val="000000" w:themeColor="text1"/>
                <w:highlight w:val="none"/>
              </w:rPr>
              <w:t>2-1</w:t>
            </w:r>
            <w:r>
              <w:rPr>
                <w:rFonts w:hAnsiTheme="minorEastAsia" w:eastAsiaTheme="minorEastAsia"/>
                <w:b/>
                <w:color w:val="000000" w:themeColor="text1"/>
                <w:highlight w:val="none"/>
              </w:rPr>
              <w:t>项目工程组成一览表</w:t>
            </w:r>
          </w:p>
          <w:tbl>
            <w:tblPr>
              <w:tblStyle w:val="25"/>
              <w:tblW w:w="840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07"/>
              <w:gridCol w:w="6027"/>
              <w:gridCol w:w="7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74" w:type="dxa"/>
                  <w:gridSpan w:val="2"/>
                  <w:vAlign w:val="center"/>
                </w:tcPr>
                <w:p>
                  <w:pPr>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工程内容</w:t>
                  </w:r>
                </w:p>
              </w:tc>
              <w:tc>
                <w:tcPr>
                  <w:tcW w:w="6027" w:type="dxa"/>
                  <w:vAlign w:val="center"/>
                </w:tcPr>
                <w:p>
                  <w:pPr>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建设规模及内容</w:t>
                  </w:r>
                </w:p>
              </w:tc>
              <w:tc>
                <w:tcPr>
                  <w:tcW w:w="704" w:type="dxa"/>
                  <w:vAlign w:val="center"/>
                </w:tcPr>
                <w:p>
                  <w:pPr>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Merge w:val="restart"/>
                  <w:vAlign w:val="center"/>
                </w:tcPr>
                <w:p>
                  <w:pPr>
                    <w:spacing w:line="1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主体工程</w:t>
                  </w:r>
                </w:p>
              </w:tc>
              <w:tc>
                <w:tcPr>
                  <w:tcW w:w="1107" w:type="dxa"/>
                  <w:vAlign w:val="center"/>
                </w:tcPr>
                <w:p>
                  <w:pPr>
                    <w:pStyle w:val="33"/>
                    <w:rPr>
                      <w:rFonts w:ascii="Times New Roman" w:hAnsiTheme="minorEastAsia" w:eastAsiaTheme="minorEastAsia"/>
                      <w:color w:val="000000" w:themeColor="text1"/>
                      <w:kern w:val="2"/>
                      <w:sz w:val="21"/>
                      <w:szCs w:val="21"/>
                      <w:highlight w:val="none"/>
                    </w:rPr>
                  </w:pPr>
                  <w:r>
                    <w:rPr>
                      <w:rFonts w:hint="eastAsia" w:ascii="Times New Roman" w:hAnsiTheme="minorEastAsia" w:eastAsiaTheme="minorEastAsia"/>
                      <w:color w:val="000000" w:themeColor="text1"/>
                      <w:kern w:val="2"/>
                      <w:sz w:val="21"/>
                      <w:szCs w:val="21"/>
                      <w:highlight w:val="none"/>
                    </w:rPr>
                    <w:t>吸管车间</w:t>
                  </w:r>
                </w:p>
              </w:tc>
              <w:tc>
                <w:tcPr>
                  <w:tcW w:w="6027" w:type="dxa"/>
                  <w:vAlign w:val="center"/>
                </w:tcPr>
                <w:p>
                  <w:pPr>
                    <w:spacing w:line="260" w:lineRule="exact"/>
                    <w:jc w:val="left"/>
                    <w:rPr>
                      <w:rFonts w:eastAsiaTheme="minorEastAsia"/>
                      <w:color w:val="000000" w:themeColor="text1"/>
                      <w:szCs w:val="21"/>
                      <w:highlight w:val="none"/>
                    </w:rPr>
                  </w:pPr>
                  <w:r>
                    <w:rPr>
                      <w:rFonts w:hint="eastAsia" w:hAnsiTheme="minorEastAsia" w:eastAsiaTheme="minorEastAsia"/>
                      <w:color w:val="000000" w:themeColor="text1"/>
                      <w:szCs w:val="21"/>
                      <w:highlight w:val="none"/>
                    </w:rPr>
                    <w:t>地上一层，位于2号厂房内，</w:t>
                  </w:r>
                  <w:r>
                    <w:rPr>
                      <w:rFonts w:hint="eastAsia" w:hAnsiTheme="minorEastAsia" w:eastAsiaTheme="minorEastAsia"/>
                      <w:color w:val="000000" w:themeColor="text1"/>
                      <w:szCs w:val="21"/>
                      <w:highlight w:val="none"/>
                      <w:lang w:val="en-US" w:eastAsia="zh-CN"/>
                    </w:rPr>
                    <w:t>车间内</w:t>
                  </w:r>
                  <w:r>
                    <w:rPr>
                      <w:rFonts w:hint="eastAsia" w:hAnsiTheme="minorEastAsia" w:eastAsiaTheme="minorEastAsia"/>
                      <w:color w:val="000000" w:themeColor="text1"/>
                      <w:szCs w:val="21"/>
                      <w:highlight w:val="none"/>
                    </w:rPr>
                    <w:t>建设</w:t>
                  </w:r>
                  <w:r>
                    <w:rPr>
                      <w:rFonts w:hint="eastAsia" w:hAnsiTheme="minorEastAsia" w:eastAsiaTheme="minorEastAsia"/>
                      <w:color w:val="000000" w:themeColor="text1"/>
                      <w:szCs w:val="21"/>
                      <w:highlight w:val="none"/>
                      <w:lang w:val="en-US" w:eastAsia="zh-CN"/>
                    </w:rPr>
                    <w:t>5</w:t>
                  </w:r>
                  <w:r>
                    <w:rPr>
                      <w:rFonts w:hint="eastAsia" w:hAnsiTheme="minorEastAsia" w:eastAsiaTheme="minorEastAsia"/>
                      <w:color w:val="000000" w:themeColor="text1"/>
                      <w:szCs w:val="21"/>
                      <w:highlight w:val="none"/>
                    </w:rPr>
                    <w:t>条口服液用吸管生产线，吸管车间建筑面积</w:t>
                  </w:r>
                  <w:r>
                    <w:rPr>
                      <w:rFonts w:hint="eastAsia" w:eastAsiaTheme="minorEastAsia"/>
                      <w:color w:val="000000" w:themeColor="text1"/>
                      <w:szCs w:val="21"/>
                      <w:highlight w:val="none"/>
                    </w:rPr>
                    <w:t>614</w:t>
                  </w:r>
                  <w:r>
                    <w:rPr>
                      <w:rFonts w:hint="eastAsia"/>
                      <w:color w:val="000000" w:themeColor="text1"/>
                      <w:szCs w:val="21"/>
                      <w:highlight w:val="none"/>
                    </w:rPr>
                    <w:t>m</w:t>
                  </w:r>
                  <w:r>
                    <w:rPr>
                      <w:rFonts w:hint="eastAsia"/>
                      <w:color w:val="000000" w:themeColor="text1"/>
                      <w:szCs w:val="21"/>
                      <w:highlight w:val="none"/>
                      <w:vertAlign w:val="superscript"/>
                    </w:rPr>
                    <w:t>2</w:t>
                  </w:r>
                  <w:r>
                    <w:rPr>
                      <w:rFonts w:hint="eastAsia" w:hAnsiTheme="minorEastAsia" w:eastAsiaTheme="minorEastAsia"/>
                      <w:color w:val="000000" w:themeColor="text1"/>
                      <w:szCs w:val="21"/>
                      <w:highlight w:val="none"/>
                    </w:rPr>
                    <w:t>。</w:t>
                  </w:r>
                </w:p>
              </w:tc>
              <w:tc>
                <w:tcPr>
                  <w:tcW w:w="704" w:type="dxa"/>
                  <w:vMerge w:val="restart"/>
                  <w:shd w:val="clear" w:color="auto" w:fill="auto"/>
                  <w:vAlign w:val="center"/>
                </w:tcPr>
                <w:p>
                  <w:pPr>
                    <w:jc w:val="center"/>
                    <w:rPr>
                      <w:rFonts w:eastAsiaTheme="minorEastAsia"/>
                      <w:color w:val="000000" w:themeColor="text1"/>
                      <w:szCs w:val="21"/>
                      <w:highlight w:val="none"/>
                    </w:rPr>
                  </w:pPr>
                  <w:r>
                    <w:rPr>
                      <w:rFonts w:hint="eastAsia"/>
                      <w:highlight w:val="none"/>
                    </w:rPr>
                    <w:t>利用原有厂房闲置部分改造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67" w:type="dxa"/>
                  <w:vMerge w:val="continue"/>
                  <w:vAlign w:val="center"/>
                </w:tcPr>
                <w:p>
                  <w:pPr>
                    <w:spacing w:line="140" w:lineRule="atLeast"/>
                    <w:jc w:val="center"/>
                    <w:rPr>
                      <w:rFonts w:hAnsiTheme="minorEastAsia" w:eastAsiaTheme="minorEastAsia"/>
                      <w:color w:val="000000" w:themeColor="text1"/>
                      <w:szCs w:val="21"/>
                      <w:highlight w:val="none"/>
                    </w:rPr>
                  </w:pPr>
                </w:p>
              </w:tc>
              <w:tc>
                <w:tcPr>
                  <w:tcW w:w="1107" w:type="dxa"/>
                  <w:vAlign w:val="center"/>
                </w:tcPr>
                <w:p>
                  <w:pPr>
                    <w:pStyle w:val="33"/>
                    <w:rPr>
                      <w:rFonts w:ascii="Times New Roman" w:hAnsiTheme="minorEastAsia" w:eastAsiaTheme="minorEastAsia"/>
                      <w:color w:val="000000" w:themeColor="text1"/>
                      <w:kern w:val="2"/>
                      <w:sz w:val="21"/>
                      <w:szCs w:val="21"/>
                      <w:highlight w:val="none"/>
                    </w:rPr>
                  </w:pPr>
                  <w:r>
                    <w:rPr>
                      <w:rFonts w:hint="eastAsia" w:ascii="Times New Roman" w:hAnsiTheme="minorEastAsia" w:eastAsiaTheme="minorEastAsia"/>
                      <w:color w:val="000000" w:themeColor="text1"/>
                      <w:kern w:val="2"/>
                      <w:sz w:val="21"/>
                      <w:szCs w:val="21"/>
                      <w:highlight w:val="none"/>
                    </w:rPr>
                    <w:t>吸塑车间</w:t>
                  </w:r>
                </w:p>
              </w:tc>
              <w:tc>
                <w:tcPr>
                  <w:tcW w:w="6027" w:type="dxa"/>
                  <w:vAlign w:val="center"/>
                </w:tcPr>
                <w:p>
                  <w:pPr>
                    <w:spacing w:line="260" w:lineRule="exact"/>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地上二层，位于1号厂房一楼，</w:t>
                  </w:r>
                  <w:r>
                    <w:rPr>
                      <w:rFonts w:hint="eastAsia" w:hAnsiTheme="minorEastAsia" w:eastAsiaTheme="minorEastAsia"/>
                      <w:color w:val="000000" w:themeColor="text1"/>
                      <w:szCs w:val="21"/>
                      <w:highlight w:val="none"/>
                      <w:lang w:val="en-US" w:eastAsia="zh-CN"/>
                    </w:rPr>
                    <w:t>车间内</w:t>
                  </w:r>
                  <w:r>
                    <w:rPr>
                      <w:rFonts w:hint="eastAsia" w:hAnsiTheme="minorEastAsia" w:eastAsiaTheme="minorEastAsia"/>
                      <w:color w:val="000000" w:themeColor="text1"/>
                      <w:szCs w:val="21"/>
                      <w:highlight w:val="none"/>
                    </w:rPr>
                    <w:t>建设</w:t>
                  </w:r>
                  <w:r>
                    <w:rPr>
                      <w:rFonts w:hint="eastAsia" w:hAnsiTheme="minorEastAsia" w:eastAsiaTheme="minorEastAsia"/>
                      <w:color w:val="000000" w:themeColor="text1"/>
                      <w:szCs w:val="21"/>
                      <w:highlight w:val="none"/>
                      <w:lang w:val="en-US" w:eastAsia="zh-CN"/>
                    </w:rPr>
                    <w:t>5</w:t>
                  </w:r>
                  <w:r>
                    <w:rPr>
                      <w:rFonts w:hint="eastAsia" w:hAnsiTheme="minorEastAsia" w:eastAsiaTheme="minorEastAsia"/>
                      <w:color w:val="000000" w:themeColor="text1"/>
                      <w:szCs w:val="21"/>
                      <w:highlight w:val="none"/>
                    </w:rPr>
                    <w:t>条药用塑托生产线，吸塑车间建筑面积365</w:t>
                  </w:r>
                  <w:r>
                    <w:rPr>
                      <w:rFonts w:hint="eastAsia"/>
                      <w:color w:val="000000" w:themeColor="text1"/>
                      <w:szCs w:val="21"/>
                      <w:highlight w:val="none"/>
                    </w:rPr>
                    <w:t>m</w:t>
                  </w:r>
                  <w:r>
                    <w:rPr>
                      <w:rFonts w:hint="eastAsia"/>
                      <w:color w:val="000000" w:themeColor="text1"/>
                      <w:szCs w:val="21"/>
                      <w:highlight w:val="none"/>
                      <w:vertAlign w:val="superscript"/>
                    </w:rPr>
                    <w:t>2</w:t>
                  </w:r>
                </w:p>
              </w:tc>
              <w:tc>
                <w:tcPr>
                  <w:tcW w:w="704" w:type="dxa"/>
                  <w:vMerge w:val="continue"/>
                  <w:shd w:val="clear" w:color="auto" w:fill="auto"/>
                  <w:vAlign w:val="center"/>
                </w:tcPr>
                <w:p>
                  <w:pPr>
                    <w:jc w:val="center"/>
                    <w:rPr>
                      <w:rFonts w:eastAsiaTheme="minorEastAsia"/>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67" w:type="dxa"/>
                  <w:vMerge w:val="restart"/>
                  <w:tcBorders>
                    <w:tl2br w:val="nil"/>
                    <w:tr2bl w:val="nil"/>
                  </w:tcBorders>
                  <w:vAlign w:val="center"/>
                </w:tcPr>
                <w:p>
                  <w:pPr>
                    <w:spacing w:line="1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储运工程</w:t>
                  </w:r>
                </w:p>
              </w:tc>
              <w:tc>
                <w:tcPr>
                  <w:tcW w:w="1107"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原料库</w:t>
                  </w:r>
                </w:p>
              </w:tc>
              <w:tc>
                <w:tcPr>
                  <w:tcW w:w="6027" w:type="dxa"/>
                  <w:tcBorders>
                    <w:tl2br w:val="nil"/>
                    <w:tr2bl w:val="nil"/>
                  </w:tcBorders>
                  <w:vAlign w:val="center"/>
                </w:tcPr>
                <w:p>
                  <w:pPr>
                    <w:spacing w:line="260" w:lineRule="exact"/>
                    <w:jc w:val="left"/>
                    <w:rPr>
                      <w:rFonts w:eastAsiaTheme="minorEastAsia"/>
                      <w:color w:val="000000" w:themeColor="text1"/>
                      <w:szCs w:val="21"/>
                      <w:highlight w:val="none"/>
                    </w:rPr>
                  </w:pPr>
                  <w:r>
                    <w:rPr>
                      <w:rFonts w:hint="eastAsia" w:hAnsiTheme="minorEastAsia" w:eastAsiaTheme="minorEastAsia"/>
                      <w:color w:val="000000" w:themeColor="text1"/>
                      <w:szCs w:val="21"/>
                      <w:highlight w:val="none"/>
                    </w:rPr>
                    <w:t>地上一层，</w:t>
                  </w:r>
                  <w:r>
                    <w:rPr>
                      <w:rFonts w:hAnsiTheme="minorEastAsia" w:eastAsiaTheme="minorEastAsia"/>
                      <w:color w:val="000000" w:themeColor="text1"/>
                      <w:szCs w:val="21"/>
                      <w:highlight w:val="none"/>
                    </w:rPr>
                    <w:t>位</w:t>
                  </w:r>
                  <w:r>
                    <w:rPr>
                      <w:rFonts w:hint="eastAsia" w:hAnsiTheme="minorEastAsia" w:eastAsiaTheme="minorEastAsia"/>
                      <w:color w:val="000000" w:themeColor="text1"/>
                      <w:szCs w:val="21"/>
                      <w:highlight w:val="none"/>
                    </w:rPr>
                    <w:t>2号厂房吸管车间西侧，占地面积78.2m</w:t>
                  </w:r>
                  <w:r>
                    <w:rPr>
                      <w:rFonts w:hint="eastAsia" w:hAnsiTheme="minorEastAsia" w:eastAsiaTheme="minorEastAsia"/>
                      <w:color w:val="000000" w:themeColor="text1"/>
                      <w:szCs w:val="21"/>
                      <w:highlight w:val="none"/>
                      <w:vertAlign w:val="superscript"/>
                    </w:rPr>
                    <w:t>2</w:t>
                  </w:r>
                  <w:r>
                    <w:rPr>
                      <w:rFonts w:hint="eastAsia" w:hAnsiTheme="minorEastAsia" w:eastAsiaTheme="minorEastAsia"/>
                      <w:color w:val="000000" w:themeColor="text1"/>
                      <w:szCs w:val="21"/>
                      <w:highlight w:val="none"/>
                    </w:rPr>
                    <w:t>，用</w:t>
                  </w:r>
                  <w:r>
                    <w:rPr>
                      <w:rFonts w:hint="eastAsia" w:eastAsiaTheme="minorEastAsia"/>
                      <w:color w:val="000000" w:themeColor="text1"/>
                      <w:szCs w:val="21"/>
                      <w:highlight w:val="none"/>
                    </w:rPr>
                    <w:t>于储存</w:t>
                  </w:r>
                  <w:r>
                    <w:rPr>
                      <w:rFonts w:hint="eastAsia" w:hAnsiTheme="minorEastAsia" w:eastAsiaTheme="minorEastAsia"/>
                      <w:color w:val="000000" w:themeColor="text1"/>
                      <w:szCs w:val="21"/>
                      <w:highlight w:val="none"/>
                    </w:rPr>
                    <w:t>口服液用吸管及药用塑托</w:t>
                  </w:r>
                  <w:r>
                    <w:rPr>
                      <w:rFonts w:hint="eastAsia" w:eastAsiaTheme="minorEastAsia"/>
                      <w:color w:val="000000" w:themeColor="text1"/>
                      <w:szCs w:val="21"/>
                      <w:highlight w:val="none"/>
                    </w:rPr>
                    <w:t>原料，</w:t>
                  </w:r>
                  <w:r>
                    <w:rPr>
                      <w:rFonts w:hint="eastAsia"/>
                      <w:highlight w:val="none"/>
                    </w:rPr>
                    <w:t>最大储存量20t</w:t>
                  </w:r>
                  <w:r>
                    <w:rPr>
                      <w:rFonts w:hint="eastAsia" w:eastAsiaTheme="minorEastAsia"/>
                      <w:color w:val="000000" w:themeColor="text1"/>
                      <w:szCs w:val="21"/>
                      <w:highlight w:val="none"/>
                    </w:rPr>
                    <w:t>。</w:t>
                  </w:r>
                </w:p>
              </w:tc>
              <w:tc>
                <w:tcPr>
                  <w:tcW w:w="704" w:type="dxa"/>
                  <w:vMerge w:val="continue"/>
                  <w:tcBorders>
                    <w:tl2br w:val="nil"/>
                    <w:tr2bl w:val="nil"/>
                  </w:tcBorders>
                  <w:shd w:val="clear" w:color="auto" w:fill="auto"/>
                  <w:vAlign w:val="center"/>
                </w:tcPr>
                <w:p>
                  <w:pPr>
                    <w:jc w:val="center"/>
                    <w:rPr>
                      <w:rFonts w:eastAsiaTheme="minorEastAsia"/>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567" w:type="dxa"/>
                  <w:vMerge w:val="continue"/>
                  <w:tcBorders>
                    <w:tl2br w:val="nil"/>
                    <w:tr2bl w:val="nil"/>
                  </w:tcBorders>
                  <w:vAlign w:val="center"/>
                </w:tcPr>
                <w:p>
                  <w:pPr>
                    <w:spacing w:line="140" w:lineRule="atLeast"/>
                    <w:jc w:val="center"/>
                    <w:rPr>
                      <w:rFonts w:hAnsiTheme="minorEastAsia" w:eastAsiaTheme="minorEastAsia"/>
                      <w:color w:val="000000" w:themeColor="text1"/>
                      <w:szCs w:val="21"/>
                      <w:highlight w:val="none"/>
                    </w:rPr>
                  </w:pPr>
                </w:p>
              </w:tc>
              <w:tc>
                <w:tcPr>
                  <w:tcW w:w="1107"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成品库</w:t>
                  </w:r>
                </w:p>
              </w:tc>
              <w:tc>
                <w:tcPr>
                  <w:tcW w:w="6027" w:type="dxa"/>
                  <w:tcBorders>
                    <w:tl2br w:val="nil"/>
                    <w:tr2bl w:val="nil"/>
                  </w:tcBorders>
                  <w:vAlign w:val="center"/>
                </w:tcPr>
                <w:p>
                  <w:pPr>
                    <w:spacing w:line="260" w:lineRule="exact"/>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地上一层，</w:t>
                  </w:r>
                  <w:r>
                    <w:rPr>
                      <w:rFonts w:hAnsiTheme="minorEastAsia" w:eastAsiaTheme="minorEastAsia"/>
                      <w:color w:val="000000" w:themeColor="text1"/>
                      <w:szCs w:val="21"/>
                      <w:highlight w:val="none"/>
                    </w:rPr>
                    <w:t>位于</w:t>
                  </w:r>
                  <w:r>
                    <w:rPr>
                      <w:rFonts w:hint="eastAsia" w:hAnsiTheme="minorEastAsia" w:eastAsiaTheme="minorEastAsia"/>
                      <w:color w:val="000000" w:themeColor="text1"/>
                      <w:szCs w:val="21"/>
                      <w:highlight w:val="none"/>
                    </w:rPr>
                    <w:t>2号厂房吸管车间东侧，占地</w:t>
                  </w:r>
                  <w:r>
                    <w:rPr>
                      <w:rFonts w:hAnsiTheme="minorEastAsia" w:eastAsiaTheme="minorEastAsia"/>
                      <w:color w:val="000000" w:themeColor="text1"/>
                      <w:szCs w:val="21"/>
                      <w:highlight w:val="none"/>
                    </w:rPr>
                    <w:t>面</w:t>
                  </w:r>
                  <w:r>
                    <w:rPr>
                      <w:rFonts w:hint="eastAsia" w:hAnsiTheme="minorEastAsia" w:eastAsiaTheme="minorEastAsia"/>
                      <w:color w:val="000000" w:themeColor="text1"/>
                      <w:szCs w:val="21"/>
                      <w:highlight w:val="none"/>
                    </w:rPr>
                    <w:t>积852m</w:t>
                  </w:r>
                  <w:r>
                    <w:rPr>
                      <w:rFonts w:hint="eastAsia" w:hAnsiTheme="minorEastAsia" w:eastAsiaTheme="minorEastAsia"/>
                      <w:color w:val="000000" w:themeColor="text1"/>
                      <w:szCs w:val="21"/>
                      <w:highlight w:val="none"/>
                      <w:vertAlign w:val="superscript"/>
                    </w:rPr>
                    <w:t>2</w:t>
                  </w:r>
                  <w:r>
                    <w:rPr>
                      <w:rFonts w:hint="eastAsia" w:hAnsiTheme="minorEastAsia" w:eastAsiaTheme="minorEastAsia"/>
                      <w:color w:val="000000" w:themeColor="text1"/>
                      <w:szCs w:val="21"/>
                      <w:highlight w:val="none"/>
                    </w:rPr>
                    <w:t>，用于储存口服液用吸管及药用塑托成品，</w:t>
                  </w:r>
                  <w:r>
                    <w:rPr>
                      <w:rFonts w:hint="eastAsia"/>
                      <w:highlight w:val="none"/>
                    </w:rPr>
                    <w:t>最大储存量50t</w:t>
                  </w:r>
                  <w:r>
                    <w:rPr>
                      <w:rFonts w:hint="eastAsia" w:hAnsiTheme="minorEastAsia" w:eastAsiaTheme="minorEastAsia"/>
                      <w:color w:val="000000" w:themeColor="text1"/>
                      <w:szCs w:val="21"/>
                      <w:highlight w:val="none"/>
                    </w:rPr>
                    <w:t>。</w:t>
                  </w:r>
                </w:p>
              </w:tc>
              <w:tc>
                <w:tcPr>
                  <w:tcW w:w="704" w:type="dxa"/>
                  <w:vMerge w:val="continue"/>
                  <w:tcBorders>
                    <w:tl2br w:val="nil"/>
                    <w:tr2bl w:val="nil"/>
                  </w:tcBorders>
                  <w:shd w:val="clear" w:color="auto" w:fill="auto"/>
                  <w:vAlign w:val="center"/>
                </w:tcPr>
                <w:p>
                  <w:pPr>
                    <w:jc w:val="center"/>
                    <w:rPr>
                      <w:rFonts w:eastAsiaTheme="minorEastAsia"/>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567" w:type="dxa"/>
                  <w:vMerge w:val="continue"/>
                  <w:tcBorders>
                    <w:tl2br w:val="nil"/>
                    <w:tr2bl w:val="nil"/>
                  </w:tcBorders>
                  <w:vAlign w:val="center"/>
                </w:tcPr>
                <w:p>
                  <w:pPr>
                    <w:spacing w:line="140" w:lineRule="atLeast"/>
                    <w:jc w:val="center"/>
                    <w:rPr>
                      <w:rFonts w:hAnsiTheme="minorEastAsia" w:eastAsiaTheme="minorEastAsia"/>
                      <w:color w:val="000000" w:themeColor="text1"/>
                      <w:szCs w:val="21"/>
                      <w:highlight w:val="none"/>
                    </w:rPr>
                  </w:pPr>
                </w:p>
              </w:tc>
              <w:tc>
                <w:tcPr>
                  <w:tcW w:w="1107" w:type="dxa"/>
                  <w:tcBorders>
                    <w:tl2br w:val="nil"/>
                    <w:tr2bl w:val="nil"/>
                  </w:tcBorders>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危险废物贮存库</w:t>
                  </w:r>
                </w:p>
              </w:tc>
              <w:tc>
                <w:tcPr>
                  <w:tcW w:w="6027" w:type="dxa"/>
                  <w:tcBorders>
                    <w:tl2br w:val="nil"/>
                    <w:tr2bl w:val="nil"/>
                  </w:tcBorders>
                  <w:vAlign w:val="center"/>
                </w:tcPr>
                <w:p>
                  <w:pPr>
                    <w:spacing w:line="260" w:lineRule="exact"/>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地上一层，位于正门收发室旁，</w:t>
                  </w:r>
                  <w:r>
                    <w:rPr>
                      <w:rFonts w:hint="eastAsia" w:hAnsiTheme="minorEastAsia" w:eastAsiaTheme="minorEastAsia"/>
                      <w:color w:val="000000" w:themeColor="text1"/>
                      <w:szCs w:val="21"/>
                      <w:highlight w:val="none"/>
                      <w:lang w:val="en-US" w:eastAsia="zh-CN"/>
                    </w:rPr>
                    <w:t>建筑</w:t>
                  </w:r>
                  <w:r>
                    <w:rPr>
                      <w:rFonts w:hAnsiTheme="minorEastAsia" w:eastAsiaTheme="minorEastAsia"/>
                      <w:color w:val="000000" w:themeColor="text1"/>
                      <w:szCs w:val="21"/>
                      <w:highlight w:val="none"/>
                    </w:rPr>
                    <w:t>面积</w:t>
                  </w:r>
                  <w:r>
                    <w:rPr>
                      <w:rFonts w:hint="eastAsia" w:eastAsiaTheme="minorEastAsia"/>
                      <w:color w:val="000000" w:themeColor="text1"/>
                      <w:szCs w:val="21"/>
                      <w:highlight w:val="none"/>
                    </w:rPr>
                    <w:t>4</w:t>
                  </w:r>
                  <w:r>
                    <w:rPr>
                      <w:rFonts w:eastAsiaTheme="minorEastAsia"/>
                      <w:color w:val="000000" w:themeColor="text1"/>
                      <w:szCs w:val="21"/>
                      <w:highlight w:val="none"/>
                    </w:rPr>
                    <w:t>m</w:t>
                  </w:r>
                  <w:r>
                    <w:rPr>
                      <w:rFonts w:eastAsiaTheme="minorEastAsia"/>
                      <w:color w:val="000000" w:themeColor="text1"/>
                      <w:szCs w:val="21"/>
                      <w:highlight w:val="none"/>
                      <w:vertAlign w:val="superscript"/>
                    </w:rPr>
                    <w:t>2</w:t>
                  </w:r>
                  <w:r>
                    <w:rPr>
                      <w:rFonts w:hAnsiTheme="minorEastAsia" w:eastAsiaTheme="minorEastAsia"/>
                      <w:color w:val="000000" w:themeColor="text1"/>
                      <w:szCs w:val="21"/>
                      <w:highlight w:val="none"/>
                    </w:rPr>
                    <w:t>，</w:t>
                  </w:r>
                  <w:r>
                    <w:rPr>
                      <w:rFonts w:hint="eastAsia" w:eastAsiaTheme="minorEastAsia"/>
                      <w:color w:val="000000" w:themeColor="text1"/>
                      <w:szCs w:val="21"/>
                      <w:highlight w:val="none"/>
                    </w:rPr>
                    <w:t>用于储存危险废物。</w:t>
                  </w:r>
                </w:p>
              </w:tc>
              <w:tc>
                <w:tcPr>
                  <w:tcW w:w="704" w:type="dxa"/>
                  <w:tcBorders>
                    <w:tl2br w:val="nil"/>
                    <w:tr2bl w:val="nil"/>
                  </w:tcBorders>
                  <w:shd w:val="clear" w:color="auto" w:fill="auto"/>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利旧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567" w:type="dxa"/>
                  <w:vMerge w:val="restart"/>
                  <w:tcBorders>
                    <w:tl2br w:val="nil"/>
                    <w:tr2bl w:val="nil"/>
                  </w:tcBorders>
                  <w:vAlign w:val="center"/>
                </w:tcPr>
                <w:p>
                  <w:pPr>
                    <w:spacing w:line="1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辅助工程</w:t>
                  </w:r>
                </w:p>
              </w:tc>
              <w:tc>
                <w:tcPr>
                  <w:tcW w:w="1107" w:type="dxa"/>
                  <w:tcBorders>
                    <w:tl2br w:val="nil"/>
                    <w:tr2bl w:val="nil"/>
                  </w:tcBorders>
                  <w:vAlign w:val="center"/>
                </w:tcPr>
                <w:p>
                  <w:pPr>
                    <w:pStyle w:val="13"/>
                    <w:jc w:val="center"/>
                    <w:rPr>
                      <w:rFonts w:ascii="Times New Roman" w:hAnsi="Times New Roman" w:eastAsia="宋体"/>
                      <w:color w:val="000000" w:themeColor="text1"/>
                      <w:sz w:val="21"/>
                      <w:szCs w:val="21"/>
                      <w:highlight w:val="none"/>
                    </w:rPr>
                  </w:pPr>
                  <w:r>
                    <w:rPr>
                      <w:rFonts w:hint="eastAsia" w:ascii="Times New Roman" w:hAnsi="Times New Roman" w:eastAsia="宋体"/>
                      <w:color w:val="000000" w:themeColor="text1"/>
                      <w:sz w:val="21"/>
                      <w:szCs w:val="21"/>
                      <w:highlight w:val="none"/>
                    </w:rPr>
                    <w:t>门卫</w:t>
                  </w:r>
                </w:p>
              </w:tc>
              <w:tc>
                <w:tcPr>
                  <w:tcW w:w="6027" w:type="dxa"/>
                  <w:tcBorders>
                    <w:tl2br w:val="nil"/>
                    <w:tr2bl w:val="nil"/>
                  </w:tcBorders>
                  <w:vAlign w:val="center"/>
                </w:tcPr>
                <w:p>
                  <w:pPr>
                    <w:wordWrap w:val="0"/>
                    <w:rPr>
                      <w:color w:val="000000" w:themeColor="text1"/>
                      <w:szCs w:val="21"/>
                      <w:highlight w:val="none"/>
                    </w:rPr>
                  </w:pPr>
                  <w:r>
                    <w:rPr>
                      <w:rFonts w:hint="eastAsia" w:hAnsiTheme="minorEastAsia" w:eastAsiaTheme="minorEastAsia"/>
                      <w:color w:val="000000" w:themeColor="text1"/>
                      <w:szCs w:val="21"/>
                      <w:highlight w:val="none"/>
                    </w:rPr>
                    <w:t>地上一层，</w:t>
                  </w:r>
                  <w:r>
                    <w:rPr>
                      <w:rFonts w:hAnsiTheme="minorEastAsia" w:eastAsiaTheme="minorEastAsia"/>
                      <w:color w:val="000000" w:themeColor="text1"/>
                      <w:szCs w:val="21"/>
                      <w:highlight w:val="none"/>
                    </w:rPr>
                    <w:t>位于</w:t>
                  </w:r>
                  <w:r>
                    <w:rPr>
                      <w:rFonts w:hint="eastAsia" w:hAnsiTheme="minorEastAsia" w:eastAsiaTheme="minorEastAsia"/>
                      <w:color w:val="000000" w:themeColor="text1"/>
                      <w:szCs w:val="21"/>
                      <w:highlight w:val="none"/>
                    </w:rPr>
                    <w:t>办公楼西侧，占地</w:t>
                  </w:r>
                  <w:r>
                    <w:rPr>
                      <w:rFonts w:hAnsiTheme="minorEastAsia" w:eastAsiaTheme="minorEastAsia"/>
                      <w:color w:val="000000" w:themeColor="text1"/>
                      <w:szCs w:val="21"/>
                      <w:highlight w:val="none"/>
                    </w:rPr>
                    <w:t>面积</w:t>
                  </w:r>
                  <w:r>
                    <w:rPr>
                      <w:rFonts w:hint="eastAsia" w:eastAsiaTheme="minorEastAsia"/>
                      <w:color w:val="000000" w:themeColor="text1"/>
                      <w:szCs w:val="21"/>
                      <w:highlight w:val="none"/>
                    </w:rPr>
                    <w:t>3</w:t>
                  </w:r>
                  <w:r>
                    <w:rPr>
                      <w:rFonts w:eastAsiaTheme="minorEastAsia"/>
                      <w:color w:val="000000" w:themeColor="text1"/>
                      <w:szCs w:val="21"/>
                      <w:highlight w:val="none"/>
                    </w:rPr>
                    <w:t>m</w:t>
                  </w:r>
                  <w:r>
                    <w:rPr>
                      <w:rFonts w:eastAsiaTheme="minorEastAsia"/>
                      <w:color w:val="000000" w:themeColor="text1"/>
                      <w:szCs w:val="21"/>
                      <w:highlight w:val="none"/>
                      <w:vertAlign w:val="superscript"/>
                    </w:rPr>
                    <w:t>2</w:t>
                  </w:r>
                  <w:r>
                    <w:rPr>
                      <w:rFonts w:hAnsiTheme="minorEastAsia" w:eastAsiaTheme="minorEastAsia"/>
                      <w:color w:val="000000" w:themeColor="text1"/>
                      <w:szCs w:val="21"/>
                      <w:highlight w:val="none"/>
                    </w:rPr>
                    <w:t>，</w:t>
                  </w:r>
                  <w:r>
                    <w:rPr>
                      <w:rFonts w:hint="eastAsia" w:eastAsiaTheme="minorEastAsia"/>
                      <w:color w:val="000000" w:themeColor="text1"/>
                      <w:szCs w:val="21"/>
                      <w:highlight w:val="none"/>
                    </w:rPr>
                    <w:t>用于门卫及收发室。</w:t>
                  </w:r>
                </w:p>
              </w:tc>
              <w:tc>
                <w:tcPr>
                  <w:tcW w:w="704" w:type="dxa"/>
                  <w:tcBorders>
                    <w:tl2br w:val="nil"/>
                    <w:tr2bl w:val="nil"/>
                  </w:tcBorders>
                  <w:shd w:val="clear" w:color="auto" w:fill="auto"/>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利旧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Merge w:val="continue"/>
                  <w:tcBorders>
                    <w:tl2br w:val="nil"/>
                    <w:tr2bl w:val="nil"/>
                  </w:tcBorders>
                  <w:vAlign w:val="center"/>
                </w:tcPr>
                <w:p>
                  <w:pPr>
                    <w:spacing w:line="140" w:lineRule="atLeast"/>
                    <w:jc w:val="center"/>
                    <w:rPr>
                      <w:rFonts w:hAnsiTheme="minorEastAsia" w:eastAsiaTheme="minorEastAsia"/>
                      <w:color w:val="000000" w:themeColor="text1"/>
                      <w:szCs w:val="21"/>
                      <w:highlight w:val="none"/>
                    </w:rPr>
                  </w:pPr>
                </w:p>
              </w:tc>
              <w:tc>
                <w:tcPr>
                  <w:tcW w:w="1107" w:type="dxa"/>
                  <w:tcBorders>
                    <w:tl2br w:val="nil"/>
                    <w:tr2bl w:val="nil"/>
                  </w:tcBorders>
                  <w:vAlign w:val="center"/>
                </w:tcPr>
                <w:p>
                  <w:pPr>
                    <w:pStyle w:val="13"/>
                    <w:jc w:val="center"/>
                    <w:rPr>
                      <w:rFonts w:ascii="Times New Roman" w:hAnsi="Times New Roman" w:eastAsia="宋体"/>
                      <w:color w:val="000000" w:themeColor="text1"/>
                      <w:sz w:val="21"/>
                      <w:szCs w:val="21"/>
                      <w:highlight w:val="none"/>
                    </w:rPr>
                  </w:pPr>
                  <w:r>
                    <w:rPr>
                      <w:rFonts w:hint="eastAsia" w:ascii="Times New Roman" w:hAnsi="Times New Roman" w:eastAsia="宋体"/>
                      <w:color w:val="000000" w:themeColor="text1"/>
                      <w:sz w:val="21"/>
                      <w:szCs w:val="21"/>
                      <w:highlight w:val="none"/>
                    </w:rPr>
                    <w:t>食堂</w:t>
                  </w:r>
                </w:p>
              </w:tc>
              <w:tc>
                <w:tcPr>
                  <w:tcW w:w="6027" w:type="dxa"/>
                  <w:tcBorders>
                    <w:tl2br w:val="nil"/>
                    <w:tr2bl w:val="nil"/>
                  </w:tcBorders>
                  <w:vAlign w:val="center"/>
                </w:tcPr>
                <w:p>
                  <w:pPr>
                    <w:wordWrap w:val="0"/>
                    <w:rPr>
                      <w:color w:val="000000" w:themeColor="text1"/>
                      <w:szCs w:val="21"/>
                      <w:highlight w:val="none"/>
                    </w:rPr>
                  </w:pPr>
                  <w:r>
                    <w:rPr>
                      <w:rFonts w:hAnsiTheme="minorEastAsia" w:eastAsiaTheme="minorEastAsia"/>
                      <w:color w:val="000000" w:themeColor="text1"/>
                      <w:szCs w:val="21"/>
                      <w:highlight w:val="none"/>
                    </w:rPr>
                    <w:t>位于</w:t>
                  </w:r>
                  <w:r>
                    <w:rPr>
                      <w:rFonts w:hint="eastAsia" w:hAnsiTheme="minorEastAsia" w:eastAsiaTheme="minorEastAsia"/>
                      <w:color w:val="000000" w:themeColor="text1"/>
                      <w:szCs w:val="21"/>
                      <w:highlight w:val="none"/>
                    </w:rPr>
                    <w:t>办公楼1楼，占地</w:t>
                  </w:r>
                  <w:r>
                    <w:rPr>
                      <w:rFonts w:hAnsiTheme="minorEastAsia" w:eastAsiaTheme="minorEastAsia"/>
                      <w:color w:val="000000" w:themeColor="text1"/>
                      <w:szCs w:val="21"/>
                      <w:highlight w:val="none"/>
                    </w:rPr>
                    <w:t>面积</w:t>
                  </w:r>
                  <w:r>
                    <w:rPr>
                      <w:rFonts w:hint="eastAsia" w:eastAsiaTheme="minorEastAsia"/>
                      <w:color w:val="000000" w:themeColor="text1"/>
                      <w:szCs w:val="21"/>
                      <w:highlight w:val="none"/>
                    </w:rPr>
                    <w:t>10</w:t>
                  </w:r>
                  <w:r>
                    <w:rPr>
                      <w:rFonts w:eastAsiaTheme="minorEastAsia"/>
                      <w:color w:val="000000" w:themeColor="text1"/>
                      <w:szCs w:val="21"/>
                      <w:highlight w:val="none"/>
                    </w:rPr>
                    <w:t>m</w:t>
                  </w:r>
                  <w:r>
                    <w:rPr>
                      <w:rFonts w:eastAsiaTheme="minorEastAsia"/>
                      <w:color w:val="000000" w:themeColor="text1"/>
                      <w:szCs w:val="21"/>
                      <w:highlight w:val="none"/>
                      <w:vertAlign w:val="superscript"/>
                    </w:rPr>
                    <w:t>2</w:t>
                  </w:r>
                  <w:r>
                    <w:rPr>
                      <w:rFonts w:hAnsiTheme="minorEastAsia" w:eastAsiaTheme="minorEastAsia"/>
                      <w:color w:val="000000" w:themeColor="text1"/>
                      <w:szCs w:val="21"/>
                      <w:highlight w:val="none"/>
                    </w:rPr>
                    <w:t>，</w:t>
                  </w:r>
                  <w:r>
                    <w:rPr>
                      <w:rFonts w:hint="eastAsia" w:eastAsiaTheme="minorEastAsia"/>
                      <w:color w:val="000000" w:themeColor="text1"/>
                      <w:szCs w:val="21"/>
                      <w:highlight w:val="none"/>
                    </w:rPr>
                    <w:t>设置2个灶头，供110人1餐伙食。</w:t>
                  </w:r>
                </w:p>
              </w:tc>
              <w:tc>
                <w:tcPr>
                  <w:tcW w:w="704" w:type="dxa"/>
                  <w:tcBorders>
                    <w:tl2br w:val="nil"/>
                    <w:tr2bl w:val="nil"/>
                  </w:tcBorders>
                  <w:shd w:val="clear" w:color="auto" w:fill="auto"/>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利旧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567" w:type="dxa"/>
                  <w:vMerge w:val="continue"/>
                  <w:tcBorders>
                    <w:tl2br w:val="nil"/>
                    <w:tr2bl w:val="nil"/>
                  </w:tcBorders>
                  <w:vAlign w:val="center"/>
                </w:tcPr>
                <w:p>
                  <w:pPr>
                    <w:spacing w:line="140" w:lineRule="atLeast"/>
                    <w:jc w:val="center"/>
                    <w:rPr>
                      <w:rFonts w:hAnsiTheme="minorEastAsia" w:eastAsiaTheme="minorEastAsia"/>
                      <w:color w:val="000000" w:themeColor="text1"/>
                      <w:szCs w:val="21"/>
                      <w:highlight w:val="none"/>
                    </w:rPr>
                  </w:pPr>
                </w:p>
              </w:tc>
              <w:tc>
                <w:tcPr>
                  <w:tcW w:w="1107" w:type="dxa"/>
                  <w:tcBorders>
                    <w:tl2br w:val="nil"/>
                    <w:tr2bl w:val="nil"/>
                  </w:tcBorders>
                  <w:vAlign w:val="center"/>
                </w:tcPr>
                <w:p>
                  <w:pPr>
                    <w:pStyle w:val="13"/>
                    <w:jc w:val="center"/>
                    <w:rPr>
                      <w:rFonts w:ascii="Times New Roman" w:hAnsi="Times New Roman" w:eastAsia="宋体"/>
                      <w:color w:val="000000" w:themeColor="text1"/>
                      <w:sz w:val="21"/>
                      <w:szCs w:val="21"/>
                      <w:highlight w:val="none"/>
                    </w:rPr>
                  </w:pPr>
                  <w:r>
                    <w:rPr>
                      <w:rFonts w:hint="eastAsia" w:ascii="Times New Roman" w:hAnsi="Times New Roman" w:eastAsia="宋体"/>
                      <w:color w:val="000000" w:themeColor="text1"/>
                      <w:sz w:val="21"/>
                      <w:szCs w:val="21"/>
                      <w:highlight w:val="none"/>
                    </w:rPr>
                    <w:t>办公楼</w:t>
                  </w:r>
                </w:p>
              </w:tc>
              <w:tc>
                <w:tcPr>
                  <w:tcW w:w="6027" w:type="dxa"/>
                  <w:tcBorders>
                    <w:tl2br w:val="nil"/>
                    <w:tr2bl w:val="nil"/>
                  </w:tcBorders>
                  <w:vAlign w:val="center"/>
                </w:tcPr>
                <w:p>
                  <w:pPr>
                    <w:wordWrap w:val="0"/>
                    <w:rPr>
                      <w:color w:val="000000" w:themeColor="text1"/>
                      <w:szCs w:val="21"/>
                      <w:highlight w:val="none"/>
                    </w:rPr>
                  </w:pPr>
                  <w:r>
                    <w:rPr>
                      <w:rFonts w:hint="eastAsia" w:hAnsiTheme="minorEastAsia" w:eastAsiaTheme="minorEastAsia"/>
                      <w:color w:val="000000" w:themeColor="text1"/>
                      <w:szCs w:val="21"/>
                      <w:highlight w:val="none"/>
                    </w:rPr>
                    <w:t>地上三层，高9m，</w:t>
                  </w:r>
                  <w:r>
                    <w:rPr>
                      <w:rFonts w:hint="eastAsia" w:hAnsiTheme="minorEastAsia" w:eastAsiaTheme="minorEastAsia"/>
                      <w:color w:val="000000" w:themeColor="text1"/>
                      <w:szCs w:val="21"/>
                      <w:highlight w:val="none"/>
                      <w:lang w:val="en-US" w:eastAsia="zh-CN"/>
                    </w:rPr>
                    <w:t>建筑</w:t>
                  </w:r>
                  <w:r>
                    <w:rPr>
                      <w:rFonts w:hAnsiTheme="minorEastAsia" w:eastAsiaTheme="minorEastAsia"/>
                      <w:color w:val="000000" w:themeColor="text1"/>
                      <w:szCs w:val="21"/>
                      <w:highlight w:val="none"/>
                    </w:rPr>
                    <w:t>面积</w:t>
                  </w:r>
                  <w:r>
                    <w:rPr>
                      <w:rFonts w:hint="eastAsia" w:eastAsiaTheme="minorEastAsia"/>
                      <w:color w:val="000000" w:themeColor="text1"/>
                      <w:szCs w:val="21"/>
                      <w:highlight w:val="none"/>
                    </w:rPr>
                    <w:t>1000</w:t>
                  </w:r>
                  <w:r>
                    <w:rPr>
                      <w:rFonts w:eastAsiaTheme="minorEastAsia"/>
                      <w:color w:val="000000" w:themeColor="text1"/>
                      <w:szCs w:val="21"/>
                      <w:highlight w:val="none"/>
                    </w:rPr>
                    <w:t>m</w:t>
                  </w:r>
                  <w:r>
                    <w:rPr>
                      <w:rFonts w:eastAsiaTheme="minorEastAsia"/>
                      <w:color w:val="000000" w:themeColor="text1"/>
                      <w:szCs w:val="21"/>
                      <w:highlight w:val="none"/>
                      <w:vertAlign w:val="superscript"/>
                    </w:rPr>
                    <w:t>2</w:t>
                  </w:r>
                  <w:r>
                    <w:rPr>
                      <w:rFonts w:hAnsiTheme="minorEastAsia" w:eastAsiaTheme="minorEastAsia"/>
                      <w:color w:val="000000" w:themeColor="text1"/>
                      <w:szCs w:val="21"/>
                      <w:highlight w:val="none"/>
                    </w:rPr>
                    <w:t>，</w:t>
                  </w:r>
                  <w:r>
                    <w:rPr>
                      <w:rFonts w:hint="eastAsia" w:eastAsiaTheme="minorEastAsia"/>
                      <w:color w:val="000000" w:themeColor="text1"/>
                      <w:szCs w:val="21"/>
                      <w:highlight w:val="none"/>
                    </w:rPr>
                    <w:t>用于员工办公。</w:t>
                  </w:r>
                </w:p>
              </w:tc>
              <w:tc>
                <w:tcPr>
                  <w:tcW w:w="704" w:type="dxa"/>
                  <w:tcBorders>
                    <w:tl2br w:val="nil"/>
                    <w:tr2bl w:val="nil"/>
                  </w:tcBorders>
                  <w:shd w:val="clear" w:color="auto" w:fill="auto"/>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利旧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7" w:type="dxa"/>
                  <w:vMerge w:val="restart"/>
                  <w:tcBorders>
                    <w:tl2br w:val="nil"/>
                    <w:tr2bl w:val="nil"/>
                  </w:tcBorders>
                  <w:vAlign w:val="center"/>
                </w:tcPr>
                <w:p>
                  <w:pPr>
                    <w:spacing w:line="2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公用工程</w:t>
                  </w:r>
                </w:p>
              </w:tc>
              <w:tc>
                <w:tcPr>
                  <w:tcW w:w="1107" w:type="dxa"/>
                  <w:tcBorders>
                    <w:tl2br w:val="nil"/>
                    <w:tr2bl w:val="nil"/>
                  </w:tcBorders>
                  <w:vAlign w:val="center"/>
                </w:tcPr>
                <w:p>
                  <w:pPr>
                    <w:spacing w:line="2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供水</w:t>
                  </w:r>
                </w:p>
              </w:tc>
              <w:tc>
                <w:tcPr>
                  <w:tcW w:w="6027" w:type="dxa"/>
                  <w:tcBorders>
                    <w:tl2br w:val="nil"/>
                    <w:tr2bl w:val="nil"/>
                  </w:tcBorders>
                  <w:vAlign w:val="center"/>
                </w:tcPr>
                <w:p>
                  <w:pPr>
                    <w:spacing w:line="260" w:lineRule="exact"/>
                    <w:jc w:val="left"/>
                    <w:rPr>
                      <w:rFonts w:eastAsiaTheme="minorEastAsia"/>
                      <w:color w:val="000000" w:themeColor="text1"/>
                      <w:szCs w:val="21"/>
                      <w:highlight w:val="none"/>
                    </w:rPr>
                  </w:pPr>
                  <w:r>
                    <w:rPr>
                      <w:rFonts w:hint="eastAsia" w:hAnsiTheme="minorEastAsia" w:eastAsiaTheme="minorEastAsia"/>
                      <w:color w:val="000000" w:themeColor="text1"/>
                      <w:szCs w:val="21"/>
                      <w:highlight w:val="none"/>
                    </w:rPr>
                    <w:t>本项目生产用水及生活用水由</w:t>
                  </w:r>
                  <w:r>
                    <w:rPr>
                      <w:rFonts w:hint="eastAsia" w:hAnsiTheme="minorEastAsia" w:eastAsiaTheme="minorEastAsia"/>
                      <w:color w:val="000000" w:themeColor="text1"/>
                      <w:szCs w:val="21"/>
                      <w:highlight w:val="none"/>
                      <w:lang w:val="en-US" w:eastAsia="zh-CN"/>
                    </w:rPr>
                    <w:t>自来水</w:t>
                  </w:r>
                  <w:r>
                    <w:rPr>
                      <w:rFonts w:hint="eastAsia" w:hAnsiTheme="minorEastAsia" w:eastAsiaTheme="minorEastAsia"/>
                      <w:color w:val="000000" w:themeColor="text1"/>
                      <w:szCs w:val="21"/>
                      <w:highlight w:val="none"/>
                    </w:rPr>
                    <w:t>提供。</w:t>
                  </w:r>
                </w:p>
              </w:tc>
              <w:tc>
                <w:tcPr>
                  <w:tcW w:w="704"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567" w:type="dxa"/>
                  <w:vMerge w:val="continue"/>
                  <w:tcBorders>
                    <w:tl2br w:val="nil"/>
                    <w:tr2bl w:val="nil"/>
                  </w:tcBorders>
                  <w:vAlign w:val="center"/>
                </w:tcPr>
                <w:p>
                  <w:pPr>
                    <w:spacing w:line="240" w:lineRule="atLeast"/>
                    <w:jc w:val="center"/>
                    <w:rPr>
                      <w:rFonts w:eastAsiaTheme="minorEastAsia"/>
                      <w:color w:val="000000" w:themeColor="text1"/>
                      <w:szCs w:val="21"/>
                      <w:highlight w:val="none"/>
                    </w:rPr>
                  </w:pPr>
                </w:p>
              </w:tc>
              <w:tc>
                <w:tcPr>
                  <w:tcW w:w="1107" w:type="dxa"/>
                  <w:tcBorders>
                    <w:tl2br w:val="nil"/>
                    <w:tr2bl w:val="nil"/>
                  </w:tcBorders>
                  <w:vAlign w:val="center"/>
                </w:tcPr>
                <w:p>
                  <w:pPr>
                    <w:spacing w:line="2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供热</w:t>
                  </w:r>
                </w:p>
              </w:tc>
              <w:tc>
                <w:tcPr>
                  <w:tcW w:w="6027" w:type="dxa"/>
                  <w:tcBorders>
                    <w:tl2br w:val="nil"/>
                    <w:tr2bl w:val="nil"/>
                  </w:tcBorders>
                  <w:vAlign w:val="center"/>
                </w:tcPr>
                <w:p>
                  <w:pPr>
                    <w:spacing w:line="260" w:lineRule="exact"/>
                    <w:jc w:val="left"/>
                    <w:rPr>
                      <w:rFonts w:hint="default" w:eastAsia="宋体"/>
                      <w:color w:val="000000" w:themeColor="text1"/>
                      <w:kern w:val="0"/>
                      <w:szCs w:val="21"/>
                      <w:highlight w:val="none"/>
                      <w:lang w:val="en-US" w:eastAsia="zh-CN"/>
                    </w:rPr>
                  </w:pPr>
                  <w:r>
                    <w:rPr>
                      <w:rFonts w:hint="eastAsia"/>
                      <w:color w:val="000000" w:themeColor="text1"/>
                      <w:kern w:val="0"/>
                      <w:szCs w:val="21"/>
                      <w:highlight w:val="none"/>
                    </w:rPr>
                    <w:t>本项目</w:t>
                  </w:r>
                  <w:r>
                    <w:rPr>
                      <w:rFonts w:hint="eastAsia"/>
                      <w:color w:val="000000" w:themeColor="text1"/>
                      <w:kern w:val="0"/>
                      <w:szCs w:val="21"/>
                      <w:highlight w:val="none"/>
                      <w:lang w:val="en-US" w:eastAsia="zh-CN"/>
                    </w:rPr>
                    <w:t>冬季</w:t>
                  </w:r>
                  <w:r>
                    <w:rPr>
                      <w:rFonts w:hint="eastAsia"/>
                      <w:color w:val="000000" w:themeColor="text1"/>
                      <w:kern w:val="0"/>
                      <w:szCs w:val="21"/>
                      <w:highlight w:val="none"/>
                    </w:rPr>
                    <w:t>供热由哈尔滨华汇供热公司提供</w:t>
                  </w:r>
                  <w:r>
                    <w:rPr>
                      <w:rStyle w:val="30"/>
                      <w:rFonts w:hint="eastAsia"/>
                      <w:kern w:val="0"/>
                      <w:szCs w:val="20"/>
                      <w:highlight w:val="none"/>
                      <w:lang w:eastAsia="zh-CN"/>
                    </w:rPr>
                    <w:t>，</w:t>
                  </w:r>
                  <w:r>
                    <w:rPr>
                      <w:rStyle w:val="30"/>
                      <w:rFonts w:hint="eastAsia"/>
                      <w:kern w:val="0"/>
                      <w:szCs w:val="20"/>
                      <w:highlight w:val="none"/>
                      <w:lang w:val="en-US" w:eastAsia="zh-CN"/>
                    </w:rPr>
                    <w:t>生产用热设备均为电设备。</w:t>
                  </w:r>
                </w:p>
              </w:tc>
              <w:tc>
                <w:tcPr>
                  <w:tcW w:w="704"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67" w:type="dxa"/>
                  <w:vMerge w:val="continue"/>
                  <w:tcBorders>
                    <w:tl2br w:val="nil"/>
                    <w:tr2bl w:val="nil"/>
                  </w:tcBorders>
                  <w:vAlign w:val="center"/>
                </w:tcPr>
                <w:p>
                  <w:pPr>
                    <w:spacing w:line="240" w:lineRule="atLeast"/>
                    <w:jc w:val="center"/>
                    <w:rPr>
                      <w:rFonts w:eastAsiaTheme="minorEastAsia"/>
                      <w:color w:val="000000" w:themeColor="text1"/>
                      <w:szCs w:val="21"/>
                      <w:highlight w:val="none"/>
                    </w:rPr>
                  </w:pPr>
                </w:p>
              </w:tc>
              <w:tc>
                <w:tcPr>
                  <w:tcW w:w="1107" w:type="dxa"/>
                  <w:tcBorders>
                    <w:tl2br w:val="nil"/>
                    <w:tr2bl w:val="nil"/>
                  </w:tcBorders>
                  <w:vAlign w:val="center"/>
                </w:tcPr>
                <w:p>
                  <w:pPr>
                    <w:spacing w:line="2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供电</w:t>
                  </w:r>
                </w:p>
              </w:tc>
              <w:tc>
                <w:tcPr>
                  <w:tcW w:w="6027" w:type="dxa"/>
                  <w:tcBorders>
                    <w:tl2br w:val="nil"/>
                    <w:tr2bl w:val="nil"/>
                  </w:tcBorders>
                  <w:vAlign w:val="center"/>
                </w:tcPr>
                <w:p>
                  <w:pPr>
                    <w:spacing w:line="260" w:lineRule="exact"/>
                    <w:jc w:val="left"/>
                    <w:rPr>
                      <w:color w:val="000000" w:themeColor="text1"/>
                      <w:kern w:val="0"/>
                      <w:szCs w:val="21"/>
                      <w:highlight w:val="none"/>
                    </w:rPr>
                  </w:pPr>
                  <w:r>
                    <w:rPr>
                      <w:color w:val="000000" w:themeColor="text1"/>
                      <w:kern w:val="0"/>
                      <w:szCs w:val="21"/>
                      <w:highlight w:val="none"/>
                    </w:rPr>
                    <w:t>本项目供电由当地电网提供。</w:t>
                  </w:r>
                </w:p>
              </w:tc>
              <w:tc>
                <w:tcPr>
                  <w:tcW w:w="704"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7" w:type="dxa"/>
                  <w:vMerge w:val="continue"/>
                  <w:tcBorders>
                    <w:tl2br w:val="nil"/>
                    <w:tr2bl w:val="nil"/>
                  </w:tcBorders>
                  <w:vAlign w:val="center"/>
                </w:tcPr>
                <w:p>
                  <w:pPr>
                    <w:spacing w:line="240" w:lineRule="atLeast"/>
                    <w:jc w:val="center"/>
                    <w:rPr>
                      <w:rFonts w:eastAsiaTheme="minorEastAsia"/>
                      <w:color w:val="000000" w:themeColor="text1"/>
                      <w:szCs w:val="21"/>
                      <w:highlight w:val="none"/>
                    </w:rPr>
                  </w:pPr>
                </w:p>
              </w:tc>
              <w:tc>
                <w:tcPr>
                  <w:tcW w:w="1107" w:type="dxa"/>
                  <w:tcBorders>
                    <w:tl2br w:val="nil"/>
                    <w:tr2bl w:val="nil"/>
                  </w:tcBorders>
                  <w:vAlign w:val="center"/>
                </w:tcPr>
                <w:p>
                  <w:pPr>
                    <w:spacing w:line="2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排水</w:t>
                  </w:r>
                </w:p>
              </w:tc>
              <w:tc>
                <w:tcPr>
                  <w:tcW w:w="6027" w:type="dxa"/>
                  <w:tcBorders>
                    <w:tl2br w:val="nil"/>
                    <w:tr2bl w:val="nil"/>
                  </w:tcBorders>
                  <w:vAlign w:val="center"/>
                </w:tcPr>
                <w:p>
                  <w:pPr>
                    <w:spacing w:line="260" w:lineRule="exact"/>
                    <w:jc w:val="left"/>
                    <w:rPr>
                      <w:rFonts w:eastAsiaTheme="minorEastAsia"/>
                      <w:color w:val="000000" w:themeColor="text1"/>
                      <w:szCs w:val="21"/>
                      <w:highlight w:val="none"/>
                    </w:rPr>
                  </w:pPr>
                  <w:r>
                    <w:rPr>
                      <w:rFonts w:hint="eastAsia" w:hAnsiTheme="minorEastAsia" w:eastAsiaTheme="minorEastAsia"/>
                      <w:color w:val="000000" w:themeColor="text1"/>
                      <w:szCs w:val="21"/>
                      <w:highlight w:val="none"/>
                    </w:rPr>
                    <w:t>本项目冷却用水循环利用，不外排，生活用水排入市政管网后进入哈尔滨群力污水处理厂，处理达标后排入何家沟。</w:t>
                  </w:r>
                </w:p>
              </w:tc>
              <w:tc>
                <w:tcPr>
                  <w:tcW w:w="704"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567" w:type="dxa"/>
                  <w:vMerge w:val="restart"/>
                  <w:tcBorders>
                    <w:tl2br w:val="nil"/>
                    <w:tr2bl w:val="nil"/>
                  </w:tcBorders>
                  <w:vAlign w:val="center"/>
                </w:tcPr>
                <w:p>
                  <w:pPr>
                    <w:spacing w:line="2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环保工程</w:t>
                  </w:r>
                </w:p>
              </w:tc>
              <w:tc>
                <w:tcPr>
                  <w:tcW w:w="1107" w:type="dxa"/>
                  <w:tcBorders>
                    <w:tl2br w:val="nil"/>
                    <w:tr2bl w:val="nil"/>
                  </w:tcBorders>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废水治理措施</w:t>
                  </w:r>
                </w:p>
              </w:tc>
              <w:tc>
                <w:tcPr>
                  <w:tcW w:w="6027" w:type="dxa"/>
                  <w:tcBorders>
                    <w:tl2br w:val="nil"/>
                    <w:tr2bl w:val="nil"/>
                  </w:tcBorders>
                  <w:vAlign w:val="center"/>
                </w:tcPr>
                <w:p>
                  <w:pPr>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本项目冷却用水循环利用，不外排，生活用水排入市政管网后进入哈尔滨群力污水处理厂，处理达标后排入何家沟。</w:t>
                  </w:r>
                </w:p>
              </w:tc>
              <w:tc>
                <w:tcPr>
                  <w:tcW w:w="704"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67" w:type="dxa"/>
                  <w:vMerge w:val="continue"/>
                  <w:tcBorders>
                    <w:tl2br w:val="nil"/>
                    <w:tr2bl w:val="nil"/>
                  </w:tcBorders>
                  <w:vAlign w:val="center"/>
                </w:tcPr>
                <w:p>
                  <w:pPr>
                    <w:spacing w:line="240" w:lineRule="atLeast"/>
                    <w:jc w:val="center"/>
                    <w:rPr>
                      <w:rFonts w:eastAsiaTheme="minorEastAsia"/>
                      <w:color w:val="000000" w:themeColor="text1"/>
                      <w:szCs w:val="21"/>
                      <w:highlight w:val="none"/>
                    </w:rPr>
                  </w:pPr>
                </w:p>
              </w:tc>
              <w:tc>
                <w:tcPr>
                  <w:tcW w:w="1107" w:type="dxa"/>
                  <w:tcBorders>
                    <w:tl2br w:val="nil"/>
                    <w:tr2bl w:val="nil"/>
                  </w:tcBorders>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废气治理措施</w:t>
                  </w:r>
                </w:p>
              </w:tc>
              <w:tc>
                <w:tcPr>
                  <w:tcW w:w="6027" w:type="dxa"/>
                  <w:tcBorders>
                    <w:tl2br w:val="nil"/>
                    <w:tr2bl w:val="nil"/>
                  </w:tcBorders>
                  <w:vAlign w:val="center"/>
                </w:tcPr>
                <w:p>
                  <w:pPr>
                    <w:spacing w:line="260" w:lineRule="exact"/>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本项目挤出工段产生的VOC</w:t>
                  </w:r>
                  <w:r>
                    <w:rPr>
                      <w:rFonts w:hint="eastAsia" w:hAnsiTheme="minorEastAsia" w:eastAsiaTheme="minorEastAsia"/>
                      <w:color w:val="000000" w:themeColor="text1"/>
                      <w:szCs w:val="21"/>
                      <w:highlight w:val="none"/>
                      <w:vertAlign w:val="subscript"/>
                    </w:rPr>
                    <w:t>S</w:t>
                  </w:r>
                  <w:r>
                    <w:rPr>
                      <w:rFonts w:hint="eastAsia" w:hAnsiTheme="minorEastAsia" w:eastAsiaTheme="minorEastAsia"/>
                      <w:color w:val="000000" w:themeColor="text1"/>
                      <w:szCs w:val="21"/>
                      <w:highlight w:val="none"/>
                    </w:rPr>
                    <w:t>通过集气罩收集，</w:t>
                  </w:r>
                  <w:r>
                    <w:rPr>
                      <w:rFonts w:hint="eastAsia" w:hAnsiTheme="minorEastAsia" w:eastAsiaTheme="minorEastAsia"/>
                      <w:color w:val="000000" w:themeColor="text1"/>
                      <w:szCs w:val="21"/>
                      <w:highlight w:val="none"/>
                      <w:lang w:val="en-US" w:eastAsia="zh-CN"/>
                    </w:rPr>
                    <w:t>与丁基橡胶塞工段废气一同</w:t>
                  </w:r>
                  <w:r>
                    <w:rPr>
                      <w:rFonts w:hint="eastAsia" w:hAnsiTheme="minorEastAsia" w:eastAsiaTheme="minorEastAsia"/>
                      <w:color w:val="000000" w:themeColor="text1"/>
                      <w:szCs w:val="21"/>
                      <w:highlight w:val="none"/>
                    </w:rPr>
                    <w:t>通过</w:t>
                  </w:r>
                  <w:r>
                    <w:rPr>
                      <w:rFonts w:hint="eastAsia" w:hAnsiTheme="minorEastAsia" w:eastAsiaTheme="minorEastAsia"/>
                      <w:color w:val="000000" w:themeColor="text1"/>
                      <w:szCs w:val="21"/>
                      <w:highlight w:val="none"/>
                      <w:lang w:val="en-US" w:eastAsia="zh-CN"/>
                    </w:rPr>
                    <w:t>一座</w:t>
                  </w:r>
                  <w:r>
                    <w:rPr>
                      <w:rFonts w:hint="eastAsia" w:hAnsiTheme="minorEastAsia" w:eastAsiaTheme="minorEastAsia"/>
                      <w:color w:val="000000" w:themeColor="text1"/>
                      <w:szCs w:val="21"/>
                      <w:highlight w:val="none"/>
                    </w:rPr>
                    <w:t>活性炭吸附处理（处理效率90%）后经15m高排气筒（DA001）排放。吸塑工段产生的VOC</w:t>
                  </w:r>
                  <w:r>
                    <w:rPr>
                      <w:rFonts w:hint="eastAsia" w:hAnsiTheme="minorEastAsia" w:eastAsiaTheme="minorEastAsia"/>
                      <w:color w:val="000000" w:themeColor="text1"/>
                      <w:szCs w:val="21"/>
                      <w:highlight w:val="none"/>
                      <w:vertAlign w:val="subscript"/>
                    </w:rPr>
                    <w:t>S</w:t>
                  </w:r>
                  <w:r>
                    <w:rPr>
                      <w:rFonts w:hint="eastAsia" w:hAnsiTheme="minorEastAsia" w:eastAsiaTheme="minorEastAsia"/>
                      <w:color w:val="000000" w:themeColor="text1"/>
                      <w:szCs w:val="21"/>
                      <w:highlight w:val="none"/>
                    </w:rPr>
                    <w:t>通过集气罩收集，</w:t>
                  </w:r>
                  <w:r>
                    <w:rPr>
                      <w:rFonts w:hint="eastAsia" w:hAnsiTheme="minorEastAsia" w:eastAsiaTheme="minorEastAsia"/>
                      <w:color w:val="000000" w:themeColor="text1"/>
                      <w:szCs w:val="21"/>
                      <w:highlight w:val="none"/>
                      <w:lang w:val="en-US" w:eastAsia="zh-CN"/>
                    </w:rPr>
                    <w:t>与注塑工段废气一同</w:t>
                  </w:r>
                  <w:r>
                    <w:rPr>
                      <w:rFonts w:hint="eastAsia" w:hAnsiTheme="minorEastAsia" w:eastAsiaTheme="minorEastAsia"/>
                      <w:color w:val="000000" w:themeColor="text1"/>
                      <w:szCs w:val="21"/>
                      <w:highlight w:val="none"/>
                    </w:rPr>
                    <w:t>通过</w:t>
                  </w:r>
                  <w:r>
                    <w:rPr>
                      <w:rFonts w:hint="eastAsia" w:hAnsiTheme="minorEastAsia" w:eastAsiaTheme="minorEastAsia"/>
                      <w:color w:val="000000" w:themeColor="text1"/>
                      <w:szCs w:val="21"/>
                      <w:highlight w:val="none"/>
                      <w:lang w:val="en-US" w:eastAsia="zh-CN"/>
                    </w:rPr>
                    <w:t>一座</w:t>
                  </w:r>
                  <w:r>
                    <w:rPr>
                      <w:rFonts w:hint="eastAsia" w:hAnsiTheme="minorEastAsia" w:eastAsiaTheme="minorEastAsia"/>
                      <w:color w:val="000000" w:themeColor="text1"/>
                      <w:szCs w:val="21"/>
                      <w:highlight w:val="none"/>
                    </w:rPr>
                    <w:t>活性炭吸附处理（处理效率90%）后经15m高排气筒（DA00</w:t>
                  </w:r>
                  <w:r>
                    <w:rPr>
                      <w:rFonts w:hint="eastAsia" w:hAnsiTheme="minorEastAsia" w:eastAsiaTheme="minorEastAsia"/>
                      <w:color w:val="000000" w:themeColor="text1"/>
                      <w:szCs w:val="21"/>
                      <w:highlight w:val="none"/>
                      <w:lang w:val="en-US" w:eastAsia="zh-CN"/>
                    </w:rPr>
                    <w:t>2</w:t>
                  </w:r>
                  <w:r>
                    <w:rPr>
                      <w:rFonts w:hint="eastAsia" w:hAnsiTheme="minorEastAsia" w:eastAsiaTheme="minorEastAsia"/>
                      <w:color w:val="000000" w:themeColor="text1"/>
                      <w:szCs w:val="21"/>
                      <w:highlight w:val="none"/>
                    </w:rPr>
                    <w:t>）排放。</w:t>
                  </w:r>
                </w:p>
              </w:tc>
              <w:tc>
                <w:tcPr>
                  <w:tcW w:w="704"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67" w:type="dxa"/>
                  <w:vMerge w:val="continue"/>
                  <w:tcBorders>
                    <w:tl2br w:val="nil"/>
                    <w:tr2bl w:val="nil"/>
                  </w:tcBorders>
                  <w:vAlign w:val="center"/>
                </w:tcPr>
                <w:p>
                  <w:pPr>
                    <w:spacing w:line="240" w:lineRule="atLeast"/>
                    <w:jc w:val="center"/>
                    <w:rPr>
                      <w:rFonts w:eastAsiaTheme="minorEastAsia"/>
                      <w:color w:val="000000" w:themeColor="text1"/>
                      <w:szCs w:val="21"/>
                      <w:highlight w:val="none"/>
                    </w:rPr>
                  </w:pPr>
                </w:p>
              </w:tc>
              <w:tc>
                <w:tcPr>
                  <w:tcW w:w="1107" w:type="dxa"/>
                  <w:tcBorders>
                    <w:tl2br w:val="nil"/>
                    <w:tr2bl w:val="nil"/>
                  </w:tcBorders>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噪声防治措施</w:t>
                  </w:r>
                </w:p>
              </w:tc>
              <w:tc>
                <w:tcPr>
                  <w:tcW w:w="6027" w:type="dxa"/>
                  <w:tcBorders>
                    <w:tl2br w:val="nil"/>
                    <w:tr2bl w:val="nil"/>
                  </w:tcBorders>
                  <w:vAlign w:val="center"/>
                </w:tcPr>
                <w:p>
                  <w:pPr>
                    <w:spacing w:line="260" w:lineRule="exact"/>
                    <w:jc w:val="left"/>
                    <w:rPr>
                      <w:rFonts w:eastAsiaTheme="minorEastAsia"/>
                      <w:color w:val="000000" w:themeColor="text1"/>
                      <w:szCs w:val="21"/>
                      <w:highlight w:val="none"/>
                    </w:rPr>
                  </w:pPr>
                  <w:r>
                    <w:rPr>
                      <w:rFonts w:hint="eastAsia" w:hAnsiTheme="minorEastAsia" w:eastAsiaTheme="minorEastAsia"/>
                      <w:color w:val="000000" w:themeColor="text1"/>
                      <w:szCs w:val="21"/>
                      <w:highlight w:val="none"/>
                    </w:rPr>
                    <w:t>采用低噪声设备，</w:t>
                  </w:r>
                  <w:r>
                    <w:rPr>
                      <w:rFonts w:hAnsiTheme="minorEastAsia" w:eastAsiaTheme="minorEastAsia"/>
                      <w:color w:val="000000" w:themeColor="text1"/>
                      <w:szCs w:val="21"/>
                      <w:highlight w:val="none"/>
                    </w:rPr>
                    <w:t>设备底座固定，安装橡胶减振垫，设备间隔声</w:t>
                  </w:r>
                  <w:r>
                    <w:rPr>
                      <w:rFonts w:hint="eastAsia" w:hAnsiTheme="minorEastAsia" w:eastAsiaTheme="minorEastAsia"/>
                      <w:color w:val="000000" w:themeColor="text1"/>
                      <w:szCs w:val="21"/>
                      <w:highlight w:val="none"/>
                    </w:rPr>
                    <w:t>。</w:t>
                  </w:r>
                </w:p>
              </w:tc>
              <w:tc>
                <w:tcPr>
                  <w:tcW w:w="704"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67" w:type="dxa"/>
                  <w:tcBorders>
                    <w:tl2br w:val="nil"/>
                    <w:tr2bl w:val="nil"/>
                  </w:tcBorders>
                  <w:vAlign w:val="center"/>
                </w:tcPr>
                <w:p>
                  <w:pPr>
                    <w:spacing w:line="2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环保工程</w:t>
                  </w:r>
                </w:p>
              </w:tc>
              <w:tc>
                <w:tcPr>
                  <w:tcW w:w="1107" w:type="dxa"/>
                  <w:tcBorders>
                    <w:tl2br w:val="nil"/>
                    <w:tr2bl w:val="nil"/>
                  </w:tcBorders>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固废处置措施</w:t>
                  </w:r>
                </w:p>
              </w:tc>
              <w:tc>
                <w:tcPr>
                  <w:tcW w:w="6027" w:type="dxa"/>
                  <w:tcBorders>
                    <w:tl2br w:val="nil"/>
                    <w:tr2bl w:val="nil"/>
                  </w:tcBorders>
                  <w:vAlign w:val="center"/>
                </w:tcPr>
                <w:p>
                  <w:pPr>
                    <w:rPr>
                      <w:color w:val="000000" w:themeColor="text1"/>
                      <w:highlight w:val="none"/>
                    </w:rPr>
                  </w:pPr>
                  <w:r>
                    <w:rPr>
                      <w:rFonts w:hAnsiTheme="minorEastAsia" w:eastAsiaTheme="minorEastAsia"/>
                      <w:color w:val="000000" w:themeColor="text1"/>
                      <w:szCs w:val="21"/>
                      <w:highlight w:val="none"/>
                    </w:rPr>
                    <w:t>生</w:t>
                  </w:r>
                  <w:r>
                    <w:rPr>
                      <w:rFonts w:hint="eastAsia" w:hAnsiTheme="minorEastAsia" w:eastAsiaTheme="minorEastAsia"/>
                      <w:bCs/>
                      <w:color w:val="000000" w:themeColor="text1"/>
                      <w:szCs w:val="21"/>
                      <w:highlight w:val="none"/>
                    </w:rPr>
                    <w:t>活垃圾由市政部门统一处置；废机油（HW08 900-214-08）、废活性炭（HW49 900-039-49）暂存于危险废物贮存库，定期委托有资质单位处置；不合格品（900-099-S59）、废包装材料（包装纸箱、包装袋等）（900-003-S17）及生产过程中产生的边角料（900-003-S17）经收集后外售综合利用。</w:t>
                  </w:r>
                </w:p>
              </w:tc>
              <w:tc>
                <w:tcPr>
                  <w:tcW w:w="704"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lang w:val="en-US" w:eastAsia="zh-CN"/>
                    </w:rPr>
                    <w:t>依托</w:t>
                  </w:r>
                </w:p>
              </w:tc>
            </w:tr>
          </w:tbl>
          <w:p>
            <w:pPr>
              <w:pStyle w:val="60"/>
              <w:spacing w:beforeLines="0" w:afterLines="0" w:line="360" w:lineRule="auto"/>
              <w:ind w:firstLine="0" w:firstLineChars="0"/>
              <w:contextualSpacing/>
              <w:jc w:val="center"/>
              <w:textAlignment w:val="baseline"/>
              <w:rPr>
                <w:rFonts w:eastAsiaTheme="minorEastAsia"/>
                <w:b/>
                <w:color w:val="000000" w:themeColor="text1"/>
                <w:highlight w:val="none"/>
              </w:rPr>
            </w:pPr>
            <w:r>
              <w:rPr>
                <w:rFonts w:hint="eastAsia" w:hAnsiTheme="minorEastAsia" w:eastAsiaTheme="minorEastAsia"/>
                <w:b/>
                <w:color w:val="000000" w:themeColor="text1"/>
                <w:highlight w:val="none"/>
              </w:rPr>
              <w:t>续</w:t>
            </w:r>
            <w:r>
              <w:rPr>
                <w:rFonts w:hAnsiTheme="minorEastAsia" w:eastAsiaTheme="minorEastAsia"/>
                <w:b/>
                <w:color w:val="000000" w:themeColor="text1"/>
                <w:highlight w:val="none"/>
              </w:rPr>
              <w:t>表</w:t>
            </w:r>
            <w:r>
              <w:rPr>
                <w:rFonts w:eastAsiaTheme="minorEastAsia"/>
                <w:b/>
                <w:color w:val="000000" w:themeColor="text1"/>
                <w:highlight w:val="none"/>
              </w:rPr>
              <w:t>2-1</w:t>
            </w:r>
            <w:r>
              <w:rPr>
                <w:rFonts w:hAnsiTheme="minorEastAsia" w:eastAsiaTheme="minorEastAsia"/>
                <w:b/>
                <w:color w:val="000000" w:themeColor="text1"/>
                <w:highlight w:val="none"/>
              </w:rPr>
              <w:t>项目工程组成一览表</w:t>
            </w:r>
          </w:p>
          <w:tbl>
            <w:tblPr>
              <w:tblStyle w:val="25"/>
              <w:tblW w:w="840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07"/>
              <w:gridCol w:w="6027"/>
              <w:gridCol w:w="7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67" w:type="dxa"/>
                  <w:vAlign w:val="center"/>
                </w:tcPr>
                <w:p>
                  <w:pPr>
                    <w:spacing w:line="240" w:lineRule="atLeast"/>
                    <w:jc w:val="center"/>
                    <w:rPr>
                      <w:rFonts w:hint="eastAsia"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环保工程</w:t>
                  </w:r>
                </w:p>
              </w:tc>
              <w:tc>
                <w:tcPr>
                  <w:tcW w:w="1107" w:type="dxa"/>
                  <w:vAlign w:val="center"/>
                </w:tcPr>
                <w:p>
                  <w:pPr>
                    <w:spacing w:line="2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防渗措施</w:t>
                  </w:r>
                </w:p>
              </w:tc>
              <w:tc>
                <w:tcPr>
                  <w:tcW w:w="6027" w:type="dxa"/>
                  <w:vAlign w:val="center"/>
                </w:tcPr>
                <w:p>
                  <w:pPr>
                    <w:wordWrap w:val="0"/>
                    <w:topLinePunct/>
                    <w:jc w:val="left"/>
                    <w:rPr>
                      <w:color w:val="000000" w:themeColor="text1"/>
                      <w:szCs w:val="21"/>
                      <w:highlight w:val="none"/>
                    </w:rPr>
                  </w:pPr>
                  <w:r>
                    <w:rPr>
                      <w:rFonts w:hint="eastAsia"/>
                      <w:color w:val="000000" w:themeColor="text1"/>
                      <w:highlight w:val="none"/>
                    </w:rPr>
                    <w:t>本项目</w:t>
                  </w:r>
                  <w:r>
                    <w:rPr>
                      <w:rFonts w:hint="eastAsia"/>
                      <w:color w:val="000000" w:themeColor="text1"/>
                      <w:highlight w:val="none"/>
                      <w:lang w:eastAsia="zh-CN"/>
                    </w:rPr>
                    <w:t>危险废物贮存库</w:t>
                  </w:r>
                  <w:r>
                    <w:rPr>
                      <w:rFonts w:hint="eastAsia"/>
                      <w:color w:val="000000" w:themeColor="text1"/>
                      <w:highlight w:val="none"/>
                    </w:rPr>
                    <w:t>防渗执行《危险废物贮存污染控制标准》（GB18597-2023）要求。本项目厂区地面硬化，废机油及废活性炭均使用密闭容器收集并存放于危险废物贮存库内，</w:t>
                  </w:r>
                  <w:r>
                    <w:rPr>
                      <w:rFonts w:hint="eastAsia" w:hAnsiTheme="minorEastAsia" w:eastAsiaTheme="minorEastAsia"/>
                      <w:color w:val="000000" w:themeColor="text1"/>
                      <w:szCs w:val="21"/>
                      <w:highlight w:val="none"/>
                    </w:rPr>
                    <w:t>暂存间地面及裙角</w:t>
                  </w:r>
                  <w:r>
                    <w:rPr>
                      <w:rFonts w:hAnsiTheme="minorEastAsia" w:eastAsiaTheme="minorEastAsia"/>
                      <w:color w:val="000000" w:themeColor="text1"/>
                      <w:szCs w:val="21"/>
                      <w:highlight w:val="none"/>
                    </w:rPr>
                    <w:t>采用抗渗混凝土</w:t>
                  </w:r>
                  <w:r>
                    <w:rPr>
                      <w:rFonts w:hint="eastAsia" w:hAnsiTheme="minorEastAsia" w:eastAsiaTheme="minorEastAsia"/>
                      <w:color w:val="000000" w:themeColor="text1"/>
                      <w:szCs w:val="21"/>
                      <w:highlight w:val="none"/>
                    </w:rPr>
                    <w:t>铺设并设置围堰，不会渗漏到地面</w:t>
                  </w:r>
                  <w:r>
                    <w:rPr>
                      <w:rFonts w:hint="eastAsia"/>
                      <w:color w:val="000000" w:themeColor="text1"/>
                      <w:szCs w:val="21"/>
                      <w:highlight w:val="none"/>
                    </w:rPr>
                    <w:t>。循环水池采用水泥建筑，内刷防腐材料，池壁刷防水防渗材料，池底铺设防渗膜，渗透系数</w:t>
                  </w:r>
                  <w:r>
                    <w:rPr>
                      <w:rFonts w:ascii="Arial" w:hAnsi="Arial" w:cs="Arial"/>
                      <w:color w:val="000000" w:themeColor="text1"/>
                      <w:szCs w:val="21"/>
                      <w:highlight w:val="none"/>
                    </w:rPr>
                    <w:t>≤</w:t>
                  </w:r>
                  <w:r>
                    <w:rPr>
                      <w:rFonts w:hint="eastAsia"/>
                      <w:color w:val="000000" w:themeColor="text1"/>
                      <w:szCs w:val="21"/>
                      <w:highlight w:val="none"/>
                    </w:rPr>
                    <w:t>1</w:t>
                  </w:r>
                  <w:r>
                    <w:rPr>
                      <w:rFonts w:ascii="Arial" w:hAnsi="Arial" w:cs="Arial"/>
                      <w:color w:val="000000" w:themeColor="text1"/>
                      <w:szCs w:val="21"/>
                      <w:highlight w:val="none"/>
                    </w:rPr>
                    <w:t>×</w:t>
                  </w:r>
                  <w:r>
                    <w:rPr>
                      <w:rFonts w:hint="eastAsia"/>
                      <w:color w:val="000000" w:themeColor="text1"/>
                      <w:szCs w:val="21"/>
                      <w:highlight w:val="none"/>
                    </w:rPr>
                    <w:t>10</w:t>
                  </w:r>
                  <w:r>
                    <w:rPr>
                      <w:rFonts w:hint="eastAsia"/>
                      <w:color w:val="000000" w:themeColor="text1"/>
                      <w:szCs w:val="21"/>
                      <w:highlight w:val="none"/>
                      <w:vertAlign w:val="superscript"/>
                    </w:rPr>
                    <w:t>-7</w:t>
                  </w:r>
                  <w:r>
                    <w:rPr>
                      <w:rFonts w:hint="eastAsia"/>
                      <w:color w:val="000000" w:themeColor="text1"/>
                      <w:szCs w:val="21"/>
                      <w:highlight w:val="none"/>
                    </w:rPr>
                    <w:t>cm/s。</w:t>
                  </w:r>
                </w:p>
              </w:tc>
              <w:tc>
                <w:tcPr>
                  <w:tcW w:w="704" w:type="dxa"/>
                  <w:vAlign w:val="center"/>
                </w:tcPr>
                <w:p>
                  <w:pPr>
                    <w:jc w:val="center"/>
                    <w:rPr>
                      <w:rFonts w:hint="eastAsia" w:eastAsiaTheme="minorEastAsia"/>
                      <w:color w:val="000000" w:themeColor="text1"/>
                      <w:szCs w:val="21"/>
                      <w:highlight w:val="none"/>
                      <w:lang w:eastAsia="zh-CN"/>
                    </w:rPr>
                  </w:pPr>
                  <w:r>
                    <w:rPr>
                      <w:rFonts w:hint="eastAsia" w:eastAsiaTheme="minorEastAsia"/>
                      <w:color w:val="000000" w:themeColor="text1"/>
                      <w:szCs w:val="21"/>
                      <w:highlight w:val="none"/>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67" w:type="dxa"/>
                  <w:vMerge w:val="restart"/>
                  <w:tcBorders>
                    <w:tl2br w:val="nil"/>
                    <w:tr2bl w:val="nil"/>
                  </w:tcBorders>
                  <w:vAlign w:val="center"/>
                </w:tcPr>
                <w:p>
                  <w:pPr>
                    <w:widowControl/>
                    <w:jc w:val="center"/>
                    <w:rPr>
                      <w:rFonts w:eastAsiaTheme="minorEastAsia"/>
                      <w:color w:val="000000" w:themeColor="text1"/>
                      <w:szCs w:val="21"/>
                      <w:highlight w:val="none"/>
                    </w:rPr>
                  </w:pPr>
                  <w:r>
                    <w:rPr>
                      <w:rFonts w:hint="eastAsia"/>
                      <w:color w:val="000000" w:themeColor="text1"/>
                      <w:szCs w:val="21"/>
                      <w:highlight w:val="none"/>
                    </w:rPr>
                    <w:t>依托工程</w:t>
                  </w:r>
                </w:p>
              </w:tc>
              <w:tc>
                <w:tcPr>
                  <w:tcW w:w="1107" w:type="dxa"/>
                  <w:tcBorders>
                    <w:tl2br w:val="nil"/>
                    <w:tr2bl w:val="nil"/>
                  </w:tcBorders>
                  <w:vAlign w:val="center"/>
                </w:tcPr>
                <w:p>
                  <w:pPr>
                    <w:adjustRightInd w:val="0"/>
                    <w:snapToGrid w:val="0"/>
                    <w:jc w:val="center"/>
                    <w:rPr>
                      <w:rFonts w:hAnsiTheme="minorEastAsia" w:eastAsiaTheme="minorEastAsia"/>
                      <w:color w:val="000000" w:themeColor="text1"/>
                      <w:szCs w:val="21"/>
                      <w:highlight w:val="none"/>
                    </w:rPr>
                  </w:pPr>
                  <w:r>
                    <w:rPr>
                      <w:rFonts w:hint="eastAsia"/>
                      <w:color w:val="000000" w:themeColor="text1"/>
                      <w:szCs w:val="21"/>
                      <w:highlight w:val="none"/>
                    </w:rPr>
                    <w:t>哈尔滨群力污水处理厂</w:t>
                  </w:r>
                </w:p>
              </w:tc>
              <w:tc>
                <w:tcPr>
                  <w:tcW w:w="6027" w:type="dxa"/>
                  <w:tcBorders>
                    <w:tl2br w:val="nil"/>
                    <w:tr2bl w:val="nil"/>
                  </w:tcBorders>
                  <w:vAlign w:val="center"/>
                </w:tcPr>
                <w:p>
                  <w:pPr>
                    <w:keepNext w:val="0"/>
                    <w:keepLines w:val="0"/>
                    <w:pageBreakBefore w:val="0"/>
                    <w:widowControl/>
                    <w:kinsoku/>
                    <w:wordWrap w:val="0"/>
                    <w:overflowPunct/>
                    <w:topLinePunct w:val="0"/>
                    <w:autoSpaceDE/>
                    <w:autoSpaceDN/>
                    <w:bidi w:val="0"/>
                    <w:adjustRightInd/>
                    <w:snapToGrid/>
                    <w:jc w:val="left"/>
                    <w:textAlignment w:val="auto"/>
                    <w:rPr>
                      <w:color w:val="000000" w:themeColor="text1"/>
                      <w:highlight w:val="none"/>
                    </w:rPr>
                  </w:pPr>
                  <w:r>
                    <w:rPr>
                      <w:rFonts w:hint="eastAsia"/>
                      <w:color w:val="000000" w:themeColor="text1"/>
                      <w:szCs w:val="21"/>
                      <w:highlight w:val="none"/>
                    </w:rPr>
                    <w:t>哈尔滨群力污水处理厂</w:t>
                  </w:r>
                  <w:r>
                    <w:rPr>
                      <w:color w:val="000000" w:themeColor="text1"/>
                      <w:szCs w:val="21"/>
                      <w:highlight w:val="none"/>
                    </w:rPr>
                    <w:t>，位于哈尔滨市</w:t>
                  </w:r>
                  <w:r>
                    <w:rPr>
                      <w:rFonts w:hint="eastAsia"/>
                      <w:color w:val="000000" w:themeColor="text1"/>
                      <w:szCs w:val="21"/>
                      <w:highlight w:val="none"/>
                    </w:rPr>
                    <w:t>道里区上江街1500号</w:t>
                  </w:r>
                  <w:r>
                    <w:rPr>
                      <w:color w:val="000000" w:themeColor="text1"/>
                      <w:szCs w:val="21"/>
                      <w:highlight w:val="none"/>
                    </w:rPr>
                    <w:t>，于2011年</w:t>
                  </w:r>
                  <w:r>
                    <w:rPr>
                      <w:rFonts w:hint="eastAsia"/>
                      <w:color w:val="000000" w:themeColor="text1"/>
                      <w:szCs w:val="21"/>
                      <w:highlight w:val="none"/>
                    </w:rPr>
                    <w:t>12</w:t>
                  </w:r>
                  <w:r>
                    <w:rPr>
                      <w:color w:val="000000" w:themeColor="text1"/>
                      <w:szCs w:val="21"/>
                      <w:highlight w:val="none"/>
                    </w:rPr>
                    <w:t>月</w:t>
                  </w:r>
                  <w:r>
                    <w:rPr>
                      <w:rFonts w:hint="eastAsia"/>
                      <w:color w:val="000000" w:themeColor="text1"/>
                      <w:szCs w:val="21"/>
                      <w:highlight w:val="none"/>
                    </w:rPr>
                    <w:t>05</w:t>
                  </w:r>
                  <w:r>
                    <w:rPr>
                      <w:color w:val="000000" w:themeColor="text1"/>
                      <w:szCs w:val="21"/>
                      <w:highlight w:val="none"/>
                    </w:rPr>
                    <w:t>日正式投入运行，污水处理工艺为CASS+MBBR</w:t>
                  </w:r>
                  <w:r>
                    <w:rPr>
                      <w:rFonts w:hint="eastAsia"/>
                      <w:color w:val="000000" w:themeColor="text1"/>
                      <w:szCs w:val="21"/>
                      <w:highlight w:val="none"/>
                    </w:rPr>
                    <w:t>工艺</w:t>
                  </w:r>
                  <w:r>
                    <w:rPr>
                      <w:color w:val="000000" w:themeColor="text1"/>
                      <w:szCs w:val="21"/>
                      <w:highlight w:val="none"/>
                    </w:rPr>
                    <w:t>，设计规模为</w:t>
                  </w:r>
                  <w:r>
                    <w:rPr>
                      <w:rFonts w:hint="eastAsia"/>
                      <w:color w:val="000000" w:themeColor="text1"/>
                      <w:szCs w:val="21"/>
                      <w:highlight w:val="none"/>
                    </w:rPr>
                    <w:t>2</w:t>
                  </w:r>
                  <w:r>
                    <w:rPr>
                      <w:color w:val="000000" w:themeColor="text1"/>
                      <w:szCs w:val="21"/>
                      <w:highlight w:val="none"/>
                    </w:rPr>
                    <w:t>5万m</w:t>
                  </w:r>
                  <w:r>
                    <w:rPr>
                      <w:color w:val="000000" w:themeColor="text1"/>
                      <w:szCs w:val="21"/>
                      <w:highlight w:val="none"/>
                      <w:vertAlign w:val="superscript"/>
                    </w:rPr>
                    <w:t>3</w:t>
                  </w:r>
                  <w:r>
                    <w:rPr>
                      <w:color w:val="000000" w:themeColor="text1"/>
                      <w:szCs w:val="21"/>
                      <w:highlight w:val="none"/>
                    </w:rPr>
                    <w:t>/d，</w:t>
                  </w:r>
                  <w:r>
                    <w:rPr>
                      <w:rFonts w:hint="eastAsia"/>
                      <w:color w:val="000000" w:themeColor="text1"/>
                      <w:szCs w:val="21"/>
                      <w:highlight w:val="none"/>
                    </w:rPr>
                    <w:t>哈尔滨群力污水处理厂</w:t>
                  </w:r>
                  <w:r>
                    <w:rPr>
                      <w:color w:val="000000" w:themeColor="text1"/>
                      <w:szCs w:val="21"/>
                      <w:highlight w:val="none"/>
                    </w:rPr>
                    <w:t>提标改造项目调试工作已于20</w:t>
                  </w:r>
                  <w:r>
                    <w:rPr>
                      <w:rFonts w:hint="eastAsia"/>
                      <w:color w:val="000000" w:themeColor="text1"/>
                      <w:szCs w:val="21"/>
                      <w:highlight w:val="none"/>
                    </w:rPr>
                    <w:t>16</w:t>
                  </w:r>
                  <w:r>
                    <w:rPr>
                      <w:color w:val="000000" w:themeColor="text1"/>
                      <w:szCs w:val="21"/>
                      <w:highlight w:val="none"/>
                    </w:rPr>
                    <w:t>年</w:t>
                  </w:r>
                  <w:r>
                    <w:rPr>
                      <w:rFonts w:hint="eastAsia"/>
                      <w:color w:val="000000" w:themeColor="text1"/>
                      <w:szCs w:val="21"/>
                      <w:highlight w:val="none"/>
                    </w:rPr>
                    <w:t>9</w:t>
                  </w:r>
                  <w:r>
                    <w:rPr>
                      <w:color w:val="000000" w:themeColor="text1"/>
                      <w:szCs w:val="21"/>
                      <w:highlight w:val="none"/>
                    </w:rPr>
                    <w:t>月完成。处理厂出水水质达到《城镇污水处理厂污染物排放标准》一级A标准。本项目污水日排放量远小于污水处理厂剩余日处理规模，且本项目在其管辖范围内，因此本项目污水进入</w:t>
                  </w:r>
                  <w:r>
                    <w:rPr>
                      <w:rFonts w:hint="eastAsia"/>
                      <w:color w:val="000000" w:themeColor="text1"/>
                      <w:szCs w:val="21"/>
                      <w:highlight w:val="none"/>
                      <w:lang w:val="en-US" w:eastAsia="zh-CN"/>
                    </w:rPr>
                    <w:t>哈尔滨群力</w:t>
                  </w:r>
                  <w:r>
                    <w:rPr>
                      <w:rFonts w:hint="eastAsia"/>
                      <w:color w:val="000000" w:themeColor="text1"/>
                      <w:szCs w:val="21"/>
                      <w:highlight w:val="none"/>
                    </w:rPr>
                    <w:t>污水处理厂</w:t>
                  </w:r>
                  <w:r>
                    <w:rPr>
                      <w:color w:val="000000" w:themeColor="text1"/>
                      <w:szCs w:val="21"/>
                      <w:highlight w:val="none"/>
                    </w:rPr>
                    <w:t>可行</w:t>
                  </w:r>
                  <w:r>
                    <w:rPr>
                      <w:rFonts w:hint="eastAsia"/>
                      <w:color w:val="000000" w:themeColor="text1"/>
                      <w:szCs w:val="21"/>
                      <w:highlight w:val="none"/>
                    </w:rPr>
                    <w:t>。</w:t>
                  </w:r>
                </w:p>
              </w:tc>
              <w:tc>
                <w:tcPr>
                  <w:tcW w:w="704" w:type="dxa"/>
                  <w:tcBorders>
                    <w:tl2br w:val="nil"/>
                    <w:tr2bl w:val="nil"/>
                  </w:tcBorders>
                  <w:vAlign w:val="center"/>
                </w:tcPr>
                <w:p>
                  <w:pPr>
                    <w:jc w:val="center"/>
                    <w:rPr>
                      <w:rFonts w:eastAsiaTheme="minorEastAsia"/>
                      <w:color w:val="000000" w:themeColor="text1"/>
                      <w:szCs w:val="21"/>
                      <w:highlight w:val="none"/>
                    </w:rPr>
                  </w:pPr>
                  <w:r>
                    <w:rPr>
                      <w:rFonts w:hint="eastAsia"/>
                      <w:color w:val="000000" w:themeColor="text1"/>
                      <w:szCs w:val="21"/>
                      <w:highlight w:val="none"/>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67" w:type="dxa"/>
                  <w:vMerge w:val="continue"/>
                  <w:tcBorders>
                    <w:tl2br w:val="nil"/>
                    <w:tr2bl w:val="nil"/>
                  </w:tcBorders>
                  <w:vAlign w:val="center"/>
                </w:tcPr>
                <w:p>
                  <w:pPr>
                    <w:widowControl/>
                    <w:jc w:val="center"/>
                    <w:rPr>
                      <w:rFonts w:hint="eastAsia"/>
                      <w:color w:val="000000" w:themeColor="text1"/>
                      <w:szCs w:val="21"/>
                      <w:highlight w:val="none"/>
                    </w:rPr>
                  </w:pPr>
                </w:p>
              </w:tc>
              <w:tc>
                <w:tcPr>
                  <w:tcW w:w="1107" w:type="dxa"/>
                  <w:tcBorders>
                    <w:tl2br w:val="nil"/>
                    <w:tr2bl w:val="nil"/>
                  </w:tcBorders>
                  <w:vAlign w:val="center"/>
                </w:tcPr>
                <w:p>
                  <w:pPr>
                    <w:adjustRightInd w:val="0"/>
                    <w:snapToGrid w:val="0"/>
                    <w:jc w:val="center"/>
                    <w:rPr>
                      <w:rFonts w:hint="eastAsia"/>
                      <w:color w:val="000000" w:themeColor="text1"/>
                      <w:szCs w:val="21"/>
                      <w:highlight w:val="none"/>
                      <w:lang w:val="en-US" w:eastAsia="zh-CN"/>
                    </w:rPr>
                  </w:pPr>
                  <w:r>
                    <w:rPr>
                      <w:rFonts w:hint="eastAsia"/>
                      <w:color w:val="000000" w:themeColor="text1"/>
                      <w:szCs w:val="21"/>
                      <w:highlight w:val="none"/>
                      <w:lang w:val="en-US" w:eastAsia="zh-CN"/>
                    </w:rPr>
                    <w:t>循环水池</w:t>
                  </w:r>
                </w:p>
              </w:tc>
              <w:tc>
                <w:tcPr>
                  <w:tcW w:w="6027" w:type="dxa"/>
                  <w:tcBorders>
                    <w:tl2br w:val="nil"/>
                    <w:tr2bl w:val="nil"/>
                  </w:tcBorders>
                  <w:vAlign w:val="center"/>
                </w:tcPr>
                <w:p>
                  <w:pPr>
                    <w:adjustRightInd w:val="0"/>
                    <w:snapToGrid w:val="0"/>
                    <w:jc w:val="center"/>
                    <w:rPr>
                      <w:rFonts w:hint="default"/>
                      <w:color w:val="000000" w:themeColor="text1"/>
                      <w:szCs w:val="21"/>
                      <w:highlight w:val="none"/>
                      <w:lang w:val="en-US" w:eastAsia="zh-CN"/>
                    </w:rPr>
                  </w:pPr>
                  <w:r>
                    <w:rPr>
                      <w:rFonts w:hint="eastAsia"/>
                      <w:color w:val="000000" w:themeColor="text1"/>
                      <w:szCs w:val="21"/>
                      <w:highlight w:val="none"/>
                      <w:lang w:val="en-US" w:eastAsia="zh-CN"/>
                    </w:rPr>
                    <w:t>高7m，宽30m，深7m，储存量约1470t，用于储存循环冷却水，原使用循环冷却水量为24t/d，本项目使用循环水量为0.06t/d，循环水池可容纳本项目所需循环水，故依托原有循环水池可行。</w:t>
                  </w:r>
                </w:p>
              </w:tc>
              <w:tc>
                <w:tcPr>
                  <w:tcW w:w="704" w:type="dxa"/>
                  <w:tcBorders>
                    <w:tl2br w:val="nil"/>
                    <w:tr2bl w:val="nil"/>
                  </w:tcBorders>
                  <w:vAlign w:val="center"/>
                </w:tcPr>
                <w:p>
                  <w:pPr>
                    <w:jc w:val="center"/>
                    <w:rPr>
                      <w:rFonts w:hint="eastAsia"/>
                      <w:color w:val="000000" w:themeColor="text1"/>
                      <w:szCs w:val="21"/>
                      <w:highlight w:val="none"/>
                    </w:rPr>
                  </w:pPr>
                  <w:r>
                    <w:rPr>
                      <w:rFonts w:hint="eastAsia"/>
                      <w:color w:val="000000" w:themeColor="text1"/>
                      <w:szCs w:val="21"/>
                      <w:highlight w:val="none"/>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67" w:type="dxa"/>
                  <w:vMerge w:val="continue"/>
                  <w:tcBorders>
                    <w:tl2br w:val="nil"/>
                    <w:tr2bl w:val="nil"/>
                  </w:tcBorders>
                  <w:vAlign w:val="center"/>
                </w:tcPr>
                <w:p>
                  <w:pPr>
                    <w:widowControl/>
                    <w:jc w:val="center"/>
                    <w:rPr>
                      <w:rFonts w:hint="eastAsia"/>
                      <w:color w:val="000000" w:themeColor="text1"/>
                      <w:szCs w:val="21"/>
                      <w:highlight w:val="none"/>
                    </w:rPr>
                  </w:pPr>
                </w:p>
              </w:tc>
              <w:tc>
                <w:tcPr>
                  <w:tcW w:w="1107" w:type="dxa"/>
                  <w:tcBorders>
                    <w:tl2br w:val="nil"/>
                    <w:tr2bl w:val="nil"/>
                  </w:tcBorders>
                  <w:vAlign w:val="center"/>
                </w:tcPr>
                <w:p>
                  <w:pPr>
                    <w:adjustRightInd w:val="0"/>
                    <w:snapToGrid w:val="0"/>
                    <w:jc w:val="center"/>
                    <w:rPr>
                      <w:rFonts w:hint="default"/>
                      <w:color w:val="000000" w:themeColor="text1"/>
                      <w:szCs w:val="21"/>
                      <w:highlight w:val="none"/>
                      <w:lang w:val="en-US" w:eastAsia="zh-CN"/>
                    </w:rPr>
                  </w:pPr>
                  <w:r>
                    <w:rPr>
                      <w:rFonts w:hint="eastAsia"/>
                      <w:color w:val="000000" w:themeColor="text1"/>
                      <w:szCs w:val="21"/>
                      <w:highlight w:val="none"/>
                      <w:lang w:val="en-US" w:eastAsia="zh-CN"/>
                    </w:rPr>
                    <w:t>危险废物贮存库</w:t>
                  </w:r>
                </w:p>
              </w:tc>
              <w:tc>
                <w:tcPr>
                  <w:tcW w:w="6027" w:type="dxa"/>
                  <w:tcBorders>
                    <w:tl2br w:val="nil"/>
                    <w:tr2bl w:val="nil"/>
                  </w:tcBorders>
                  <w:vAlign w:val="center"/>
                </w:tcPr>
                <w:p>
                  <w:pPr>
                    <w:adjustRightInd w:val="0"/>
                    <w:snapToGrid w:val="0"/>
                    <w:jc w:val="center"/>
                    <w:rPr>
                      <w:rFonts w:hint="default"/>
                      <w:color w:val="000000" w:themeColor="text1"/>
                      <w:szCs w:val="21"/>
                      <w:highlight w:val="none"/>
                      <w:lang w:val="en-US" w:eastAsia="zh-CN"/>
                    </w:rPr>
                  </w:pPr>
                  <w:r>
                    <w:rPr>
                      <w:rFonts w:hint="eastAsia"/>
                      <w:color w:val="000000" w:themeColor="text1"/>
                      <w:szCs w:val="21"/>
                      <w:highlight w:val="none"/>
                      <w:lang w:val="en-US" w:eastAsia="zh-CN"/>
                    </w:rPr>
                    <w:t>原有危险废物贮存库仅暂存少量设备维修产生废机油，其可容纳本项目产生的废机油及废活性炭，故依托原有危险废物贮存库可行。</w:t>
                  </w:r>
                </w:p>
              </w:tc>
              <w:tc>
                <w:tcPr>
                  <w:tcW w:w="704" w:type="dxa"/>
                  <w:tcBorders>
                    <w:tl2br w:val="nil"/>
                    <w:tr2bl w:val="nil"/>
                  </w:tcBorders>
                  <w:vAlign w:val="center"/>
                </w:tcPr>
                <w:p>
                  <w:pPr>
                    <w:jc w:val="center"/>
                    <w:rPr>
                      <w:rFonts w:hint="eastAsia"/>
                      <w:color w:val="000000" w:themeColor="text1"/>
                      <w:szCs w:val="21"/>
                      <w:highlight w:val="none"/>
                    </w:rPr>
                  </w:pPr>
                  <w:r>
                    <w:rPr>
                      <w:rFonts w:hint="eastAsia"/>
                      <w:color w:val="000000" w:themeColor="text1"/>
                      <w:szCs w:val="21"/>
                      <w:highlight w:val="none"/>
                    </w:rPr>
                    <w:t>依托</w:t>
                  </w:r>
                </w:p>
              </w:tc>
            </w:tr>
          </w:tbl>
          <w:p>
            <w:pPr>
              <w:pStyle w:val="60"/>
              <w:spacing w:beforeLines="0" w:afterLines="0" w:line="360" w:lineRule="auto"/>
              <w:ind w:firstLine="0" w:firstLineChars="0"/>
              <w:contextualSpacing/>
              <w:jc w:val="center"/>
              <w:textAlignment w:val="baseline"/>
              <w:rPr>
                <w:rFonts w:hAnsiTheme="minorEastAsia" w:eastAsiaTheme="minorEastAsia"/>
                <w:b/>
                <w:color w:val="000000" w:themeColor="text1"/>
                <w:highlight w:val="none"/>
              </w:rPr>
            </w:pPr>
            <w:r>
              <w:rPr>
                <w:rFonts w:hint="eastAsia" w:hAnsiTheme="minorEastAsia" w:eastAsiaTheme="minorEastAsia"/>
                <w:b/>
                <w:color w:val="000000" w:themeColor="text1"/>
                <w:highlight w:val="none"/>
              </w:rPr>
              <w:t>表2-2   产品方案表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54"/>
              <w:gridCol w:w="2332"/>
              <w:gridCol w:w="928"/>
              <w:gridCol w:w="1858"/>
              <w:gridCol w:w="23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jc w:val="center"/>
              </w:trPr>
              <w:tc>
                <w:tcPr>
                  <w:tcW w:w="511" w:type="pct"/>
                  <w:tcBorders>
                    <w:tl2br w:val="nil"/>
                    <w:tr2bl w:val="nil"/>
                  </w:tcBorders>
                  <w:vAlign w:val="center"/>
                </w:tcPr>
                <w:p>
                  <w:pPr>
                    <w:spacing w:line="240" w:lineRule="atLeast"/>
                    <w:jc w:val="center"/>
                    <w:rPr>
                      <w:color w:val="000000" w:themeColor="text1"/>
                      <w:szCs w:val="21"/>
                      <w:highlight w:val="none"/>
                    </w:rPr>
                  </w:pPr>
                  <w:r>
                    <w:rPr>
                      <w:color w:val="000000" w:themeColor="text1"/>
                      <w:szCs w:val="21"/>
                      <w:highlight w:val="none"/>
                    </w:rPr>
                    <w:t>序号</w:t>
                  </w:r>
                </w:p>
              </w:tc>
              <w:tc>
                <w:tcPr>
                  <w:tcW w:w="1397" w:type="pct"/>
                  <w:tcBorders>
                    <w:tl2br w:val="nil"/>
                    <w:tr2bl w:val="nil"/>
                  </w:tcBorders>
                  <w:vAlign w:val="center"/>
                </w:tcPr>
                <w:p>
                  <w:pPr>
                    <w:spacing w:line="240" w:lineRule="atLeast"/>
                    <w:jc w:val="center"/>
                    <w:rPr>
                      <w:color w:val="000000" w:themeColor="text1"/>
                      <w:szCs w:val="21"/>
                      <w:highlight w:val="none"/>
                    </w:rPr>
                  </w:pPr>
                  <w:r>
                    <w:rPr>
                      <w:color w:val="000000" w:themeColor="text1"/>
                      <w:szCs w:val="21"/>
                      <w:highlight w:val="none"/>
                    </w:rPr>
                    <w:t>产品名称</w:t>
                  </w:r>
                </w:p>
              </w:tc>
              <w:tc>
                <w:tcPr>
                  <w:tcW w:w="556" w:type="pct"/>
                  <w:tcBorders>
                    <w:tl2br w:val="nil"/>
                    <w:tr2bl w:val="nil"/>
                  </w:tcBorders>
                  <w:vAlign w:val="center"/>
                </w:tcPr>
                <w:p>
                  <w:pPr>
                    <w:spacing w:line="240" w:lineRule="atLeast"/>
                    <w:jc w:val="center"/>
                    <w:rPr>
                      <w:color w:val="000000" w:themeColor="text1"/>
                      <w:szCs w:val="21"/>
                      <w:highlight w:val="none"/>
                    </w:rPr>
                  </w:pPr>
                  <w:r>
                    <w:rPr>
                      <w:color w:val="000000" w:themeColor="text1"/>
                      <w:szCs w:val="21"/>
                      <w:highlight w:val="none"/>
                    </w:rPr>
                    <w:t>单位</w:t>
                  </w:r>
                </w:p>
              </w:tc>
              <w:tc>
                <w:tcPr>
                  <w:tcW w:w="1113" w:type="pct"/>
                  <w:tcBorders>
                    <w:tl2br w:val="nil"/>
                    <w:tr2bl w:val="nil"/>
                  </w:tcBorders>
                  <w:vAlign w:val="center"/>
                </w:tcPr>
                <w:p>
                  <w:pPr>
                    <w:spacing w:line="240" w:lineRule="atLeast"/>
                    <w:jc w:val="center"/>
                    <w:rPr>
                      <w:color w:val="000000" w:themeColor="text1"/>
                      <w:szCs w:val="21"/>
                      <w:highlight w:val="none"/>
                    </w:rPr>
                  </w:pPr>
                  <w:r>
                    <w:rPr>
                      <w:color w:val="000000" w:themeColor="text1"/>
                      <w:szCs w:val="21"/>
                      <w:highlight w:val="none"/>
                    </w:rPr>
                    <w:t>年产量</w:t>
                  </w:r>
                </w:p>
              </w:tc>
              <w:tc>
                <w:tcPr>
                  <w:tcW w:w="1421" w:type="pct"/>
                  <w:tcBorders>
                    <w:tl2br w:val="nil"/>
                    <w:tr2bl w:val="nil"/>
                  </w:tcBorders>
                  <w:vAlign w:val="center"/>
                </w:tcPr>
                <w:p>
                  <w:pPr>
                    <w:spacing w:line="240" w:lineRule="atLeast"/>
                    <w:jc w:val="center"/>
                    <w:rPr>
                      <w:color w:val="000000" w:themeColor="text1"/>
                      <w:szCs w:val="21"/>
                      <w:highlight w:val="none"/>
                    </w:rPr>
                  </w:pPr>
                  <w:r>
                    <w:rPr>
                      <w:color w:val="000000" w:themeColor="text1"/>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jc w:val="center"/>
              </w:trPr>
              <w:tc>
                <w:tcPr>
                  <w:tcW w:w="511" w:type="pct"/>
                  <w:tcBorders>
                    <w:tl2br w:val="nil"/>
                    <w:tr2bl w:val="nil"/>
                  </w:tcBorders>
                  <w:vAlign w:val="center"/>
                </w:tcPr>
                <w:p>
                  <w:pPr>
                    <w:spacing w:line="240" w:lineRule="atLeast"/>
                    <w:jc w:val="center"/>
                    <w:rPr>
                      <w:color w:val="000000" w:themeColor="text1"/>
                      <w:szCs w:val="21"/>
                      <w:highlight w:val="none"/>
                    </w:rPr>
                  </w:pPr>
                  <w:r>
                    <w:rPr>
                      <w:rFonts w:hint="eastAsia"/>
                      <w:color w:val="000000" w:themeColor="text1"/>
                      <w:szCs w:val="21"/>
                      <w:highlight w:val="none"/>
                    </w:rPr>
                    <w:t>1</w:t>
                  </w:r>
                </w:p>
              </w:tc>
              <w:tc>
                <w:tcPr>
                  <w:tcW w:w="1397" w:type="pct"/>
                  <w:tcBorders>
                    <w:tl2br w:val="nil"/>
                    <w:tr2bl w:val="nil"/>
                  </w:tcBorders>
                  <w:vAlign w:val="center"/>
                </w:tcPr>
                <w:p>
                  <w:pPr>
                    <w:spacing w:line="240" w:lineRule="atLeast"/>
                    <w:jc w:val="center"/>
                    <w:rPr>
                      <w:color w:val="000000" w:themeColor="text1"/>
                      <w:szCs w:val="21"/>
                      <w:highlight w:val="none"/>
                    </w:rPr>
                  </w:pPr>
                  <w:r>
                    <w:rPr>
                      <w:rFonts w:hint="eastAsia" w:ascii="宋体" w:hAnsi="宋体" w:cs="宋体"/>
                      <w:szCs w:val="21"/>
                      <w:highlight w:val="none"/>
                    </w:rPr>
                    <w:t>口服液用吸管</w:t>
                  </w:r>
                </w:p>
              </w:tc>
              <w:tc>
                <w:tcPr>
                  <w:tcW w:w="556" w:type="pct"/>
                  <w:tcBorders>
                    <w:tl2br w:val="nil"/>
                    <w:tr2bl w:val="nil"/>
                  </w:tcBorders>
                  <w:vAlign w:val="center"/>
                </w:tcPr>
                <w:p>
                  <w:pPr>
                    <w:spacing w:line="240" w:lineRule="atLeast"/>
                    <w:jc w:val="center"/>
                    <w:rPr>
                      <w:rFonts w:hint="default" w:eastAsia="宋体"/>
                      <w:color w:val="000000" w:themeColor="text1"/>
                      <w:szCs w:val="21"/>
                      <w:highlight w:val="none"/>
                      <w:lang w:val="en-US" w:eastAsia="zh-CN"/>
                    </w:rPr>
                  </w:pPr>
                  <w:r>
                    <w:rPr>
                      <w:rFonts w:hint="eastAsia"/>
                      <w:color w:val="000000" w:themeColor="text1"/>
                      <w:szCs w:val="21"/>
                      <w:highlight w:val="none"/>
                    </w:rPr>
                    <w:t>亿支</w:t>
                  </w:r>
                  <w:r>
                    <w:rPr>
                      <w:rFonts w:hint="eastAsia"/>
                      <w:color w:val="000000" w:themeColor="text1"/>
                      <w:szCs w:val="21"/>
                      <w:highlight w:val="none"/>
                      <w:lang w:val="en-US" w:eastAsia="zh-CN"/>
                    </w:rPr>
                    <w:t>/年</w:t>
                  </w:r>
                </w:p>
              </w:tc>
              <w:tc>
                <w:tcPr>
                  <w:tcW w:w="1113" w:type="pct"/>
                  <w:tcBorders>
                    <w:tl2br w:val="nil"/>
                    <w:tr2bl w:val="nil"/>
                  </w:tcBorders>
                  <w:vAlign w:val="center"/>
                </w:tcPr>
                <w:p>
                  <w:pPr>
                    <w:spacing w:line="240" w:lineRule="atLeast"/>
                    <w:jc w:val="center"/>
                    <w:rPr>
                      <w:color w:val="000000" w:themeColor="text1"/>
                      <w:szCs w:val="21"/>
                      <w:highlight w:val="none"/>
                    </w:rPr>
                  </w:pPr>
                  <w:r>
                    <w:rPr>
                      <w:rFonts w:hint="eastAsia"/>
                      <w:color w:val="000000" w:themeColor="text1"/>
                      <w:szCs w:val="21"/>
                      <w:highlight w:val="none"/>
                    </w:rPr>
                    <w:t>8</w:t>
                  </w:r>
                </w:p>
              </w:tc>
              <w:tc>
                <w:tcPr>
                  <w:tcW w:w="1421" w:type="pct"/>
                  <w:tcBorders>
                    <w:tl2br w:val="nil"/>
                    <w:tr2bl w:val="nil"/>
                  </w:tcBorders>
                  <w:vAlign w:val="center"/>
                </w:tcPr>
                <w:p>
                  <w:pPr>
                    <w:spacing w:line="240" w:lineRule="atLeast"/>
                    <w:jc w:val="center"/>
                    <w:rPr>
                      <w:rFonts w:hint="default" w:eastAsia="宋体"/>
                      <w:color w:val="000000" w:themeColor="text1"/>
                      <w:szCs w:val="21"/>
                      <w:highlight w:val="none"/>
                      <w:lang w:val="en-US" w:eastAsia="zh-CN"/>
                    </w:rPr>
                  </w:pPr>
                  <w:r>
                    <w:rPr>
                      <w:rFonts w:hint="eastAsia"/>
                      <w:color w:val="000000" w:themeColor="text1"/>
                      <w:szCs w:val="21"/>
                      <w:highlight w:val="none"/>
                    </w:rPr>
                    <w:t>约70t</w:t>
                  </w:r>
                  <w:r>
                    <w:rPr>
                      <w:rFonts w:hint="eastAsia"/>
                      <w:color w:val="000000" w:themeColor="text1"/>
                      <w:szCs w:val="21"/>
                      <w:highlight w:val="none"/>
                      <w:lang w:eastAsia="zh-CN"/>
                    </w:rPr>
                    <w:t>，</w:t>
                  </w:r>
                  <w:r>
                    <w:rPr>
                      <w:rFonts w:hint="eastAsia"/>
                      <w:color w:val="000000" w:themeColor="text1"/>
                      <w:szCs w:val="21"/>
                      <w:highlight w:val="none"/>
                      <w:lang w:val="en-US" w:eastAsia="zh-CN"/>
                    </w:rPr>
                    <w:t>本次新建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jc w:val="center"/>
              </w:trPr>
              <w:tc>
                <w:tcPr>
                  <w:tcW w:w="511" w:type="pct"/>
                  <w:tcBorders>
                    <w:tl2br w:val="nil"/>
                    <w:tr2bl w:val="nil"/>
                  </w:tcBorders>
                  <w:vAlign w:val="center"/>
                </w:tcPr>
                <w:p>
                  <w:pPr>
                    <w:spacing w:line="240" w:lineRule="atLeast"/>
                    <w:jc w:val="center"/>
                    <w:rPr>
                      <w:color w:val="000000" w:themeColor="text1"/>
                      <w:szCs w:val="21"/>
                      <w:highlight w:val="none"/>
                    </w:rPr>
                  </w:pPr>
                  <w:r>
                    <w:rPr>
                      <w:rFonts w:hint="eastAsia"/>
                      <w:color w:val="000000" w:themeColor="text1"/>
                      <w:szCs w:val="21"/>
                      <w:highlight w:val="none"/>
                    </w:rPr>
                    <w:t>2</w:t>
                  </w:r>
                </w:p>
              </w:tc>
              <w:tc>
                <w:tcPr>
                  <w:tcW w:w="1397" w:type="pct"/>
                  <w:tcBorders>
                    <w:tl2br w:val="nil"/>
                    <w:tr2bl w:val="nil"/>
                  </w:tcBorders>
                  <w:vAlign w:val="center"/>
                </w:tcPr>
                <w:p>
                  <w:pPr>
                    <w:spacing w:line="240" w:lineRule="atLeast"/>
                    <w:jc w:val="center"/>
                    <w:rPr>
                      <w:rFonts w:ascii="宋体" w:hAnsi="宋体" w:cs="宋体"/>
                      <w:szCs w:val="21"/>
                      <w:highlight w:val="none"/>
                    </w:rPr>
                  </w:pPr>
                  <w:r>
                    <w:rPr>
                      <w:rFonts w:hint="eastAsia" w:ascii="宋体" w:hAnsi="宋体" w:cs="宋体"/>
                      <w:szCs w:val="21"/>
                      <w:highlight w:val="none"/>
                    </w:rPr>
                    <w:t>药用塑托</w:t>
                  </w:r>
                </w:p>
              </w:tc>
              <w:tc>
                <w:tcPr>
                  <w:tcW w:w="556" w:type="pct"/>
                  <w:tcBorders>
                    <w:tl2br w:val="nil"/>
                    <w:tr2bl w:val="nil"/>
                  </w:tcBorders>
                  <w:vAlign w:val="center"/>
                </w:tcPr>
                <w:p>
                  <w:pPr>
                    <w:spacing w:line="240" w:lineRule="atLeast"/>
                    <w:jc w:val="center"/>
                    <w:rPr>
                      <w:color w:val="000000" w:themeColor="text1"/>
                      <w:szCs w:val="21"/>
                      <w:highlight w:val="none"/>
                    </w:rPr>
                  </w:pPr>
                  <w:r>
                    <w:rPr>
                      <w:rFonts w:hint="eastAsia"/>
                      <w:color w:val="000000" w:themeColor="text1"/>
                      <w:szCs w:val="21"/>
                      <w:highlight w:val="none"/>
                    </w:rPr>
                    <w:t>吨</w:t>
                  </w:r>
                </w:p>
              </w:tc>
              <w:tc>
                <w:tcPr>
                  <w:tcW w:w="1113" w:type="pct"/>
                  <w:tcBorders>
                    <w:tl2br w:val="nil"/>
                    <w:tr2bl w:val="nil"/>
                  </w:tcBorders>
                  <w:vAlign w:val="center"/>
                </w:tcPr>
                <w:p>
                  <w:pPr>
                    <w:spacing w:line="240" w:lineRule="atLeast"/>
                    <w:jc w:val="center"/>
                    <w:rPr>
                      <w:color w:val="000000" w:themeColor="text1"/>
                      <w:szCs w:val="21"/>
                      <w:highlight w:val="none"/>
                    </w:rPr>
                  </w:pPr>
                  <w:r>
                    <w:rPr>
                      <w:rFonts w:hint="eastAsia"/>
                      <w:color w:val="000000" w:themeColor="text1"/>
                      <w:szCs w:val="21"/>
                      <w:highlight w:val="none"/>
                    </w:rPr>
                    <w:t>450</w:t>
                  </w:r>
                </w:p>
              </w:tc>
              <w:tc>
                <w:tcPr>
                  <w:tcW w:w="1421" w:type="pct"/>
                  <w:tcBorders>
                    <w:tl2br w:val="nil"/>
                    <w:tr2bl w:val="nil"/>
                  </w:tcBorders>
                  <w:vAlign w:val="center"/>
                </w:tcPr>
                <w:p>
                  <w:pPr>
                    <w:spacing w:line="240" w:lineRule="atLeast"/>
                    <w:jc w:val="center"/>
                    <w:rPr>
                      <w:color w:val="000000" w:themeColor="text1"/>
                      <w:szCs w:val="21"/>
                      <w:highlight w:val="none"/>
                    </w:rPr>
                  </w:pPr>
                  <w:r>
                    <w:rPr>
                      <w:rFonts w:hint="eastAsia"/>
                      <w:color w:val="000000" w:themeColor="text1"/>
                      <w:szCs w:val="21"/>
                      <w:highlight w:val="none"/>
                      <w:lang w:val="en-US" w:eastAsia="zh-CN"/>
                    </w:rPr>
                    <w:t>本次新建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jc w:val="center"/>
              </w:trPr>
              <w:tc>
                <w:tcPr>
                  <w:tcW w:w="511" w:type="pct"/>
                  <w:tcBorders>
                    <w:tl2br w:val="nil"/>
                    <w:tr2bl w:val="nil"/>
                  </w:tcBorders>
                  <w:vAlign w:val="center"/>
                </w:tcPr>
                <w:p>
                  <w:pPr>
                    <w:spacing w:line="240" w:lineRule="atLeast"/>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3</w:t>
                  </w:r>
                </w:p>
              </w:tc>
              <w:tc>
                <w:tcPr>
                  <w:tcW w:w="1397" w:type="pct"/>
                  <w:tcBorders>
                    <w:tl2br w:val="nil"/>
                    <w:tr2bl w:val="nil"/>
                  </w:tcBorders>
                  <w:vAlign w:val="top"/>
                </w:tcPr>
                <w:p>
                  <w:pPr>
                    <w:spacing w:line="240" w:lineRule="atLeas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口服液瓶用铝塑组合盖</w:t>
                  </w:r>
                </w:p>
              </w:tc>
              <w:tc>
                <w:tcPr>
                  <w:tcW w:w="556" w:type="pct"/>
                  <w:tcBorders>
                    <w:tl2br w:val="nil"/>
                    <w:tr2bl w:val="nil"/>
                  </w:tcBorders>
                  <w:vAlign w:val="center"/>
                </w:tcPr>
                <w:p>
                  <w:pPr>
                    <w:spacing w:line="240" w:lineRule="atLeast"/>
                    <w:jc w:val="center"/>
                    <w:rPr>
                      <w:rFonts w:hint="eastAsia"/>
                      <w:color w:val="000000" w:themeColor="text1"/>
                      <w:szCs w:val="21"/>
                      <w:highlight w:val="none"/>
                    </w:rPr>
                  </w:pPr>
                  <w:r>
                    <w:rPr>
                      <w:rFonts w:hint="eastAsia"/>
                      <w:color w:val="000000" w:themeColor="text1"/>
                      <w:szCs w:val="21"/>
                      <w:highlight w:val="none"/>
                    </w:rPr>
                    <w:t>亿</w:t>
                  </w:r>
                  <w:r>
                    <w:rPr>
                      <w:rFonts w:hint="eastAsia"/>
                      <w:color w:val="000000" w:themeColor="text1"/>
                      <w:szCs w:val="21"/>
                      <w:highlight w:val="none"/>
                      <w:lang w:val="en-US" w:eastAsia="zh-CN"/>
                    </w:rPr>
                    <w:t>只/年</w:t>
                  </w:r>
                </w:p>
              </w:tc>
              <w:tc>
                <w:tcPr>
                  <w:tcW w:w="1113" w:type="pct"/>
                  <w:tcBorders>
                    <w:tl2br w:val="nil"/>
                    <w:tr2bl w:val="nil"/>
                  </w:tcBorders>
                  <w:vAlign w:val="center"/>
                </w:tcPr>
                <w:p>
                  <w:pPr>
                    <w:spacing w:line="240" w:lineRule="atLeast"/>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12</w:t>
                  </w:r>
                </w:p>
              </w:tc>
              <w:tc>
                <w:tcPr>
                  <w:tcW w:w="1421" w:type="pct"/>
                  <w:vMerge w:val="restart"/>
                  <w:tcBorders>
                    <w:tl2br w:val="nil"/>
                    <w:tr2bl w:val="nil"/>
                  </w:tcBorders>
                  <w:vAlign w:val="center"/>
                </w:tcPr>
                <w:p>
                  <w:pPr>
                    <w:spacing w:line="240" w:lineRule="atLeast"/>
                    <w:jc w:val="center"/>
                    <w:rPr>
                      <w:rFonts w:hint="default"/>
                      <w:color w:val="000000" w:themeColor="text1"/>
                      <w:szCs w:val="21"/>
                      <w:highlight w:val="none"/>
                      <w:lang w:val="en-US" w:eastAsia="zh-CN"/>
                    </w:rPr>
                  </w:pPr>
                  <w:r>
                    <w:rPr>
                      <w:rFonts w:hint="eastAsia"/>
                      <w:color w:val="000000" w:themeColor="text1"/>
                      <w:szCs w:val="21"/>
                      <w:highlight w:val="none"/>
                      <w:lang w:val="en-US" w:eastAsia="zh-CN"/>
                    </w:rPr>
                    <w:t>原有工程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jc w:val="center"/>
              </w:trPr>
              <w:tc>
                <w:tcPr>
                  <w:tcW w:w="511" w:type="pct"/>
                  <w:tcBorders>
                    <w:tl2br w:val="nil"/>
                    <w:tr2bl w:val="nil"/>
                  </w:tcBorders>
                  <w:vAlign w:val="center"/>
                </w:tcPr>
                <w:p>
                  <w:pPr>
                    <w:spacing w:line="240" w:lineRule="atLeast"/>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4</w:t>
                  </w:r>
                </w:p>
              </w:tc>
              <w:tc>
                <w:tcPr>
                  <w:tcW w:w="1397" w:type="pct"/>
                  <w:tcBorders>
                    <w:tl2br w:val="nil"/>
                    <w:tr2bl w:val="nil"/>
                  </w:tcBorders>
                  <w:vAlign w:val="top"/>
                </w:tcPr>
                <w:p>
                  <w:pPr>
                    <w:spacing w:line="240" w:lineRule="atLeas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输液瓶用铝塑组合盖</w:t>
                  </w:r>
                </w:p>
              </w:tc>
              <w:tc>
                <w:tcPr>
                  <w:tcW w:w="556" w:type="pct"/>
                  <w:tcBorders>
                    <w:tl2br w:val="nil"/>
                    <w:tr2bl w:val="nil"/>
                  </w:tcBorders>
                  <w:vAlign w:val="center"/>
                </w:tcPr>
                <w:p>
                  <w:pPr>
                    <w:spacing w:line="240" w:lineRule="atLeast"/>
                    <w:jc w:val="center"/>
                    <w:rPr>
                      <w:rFonts w:hint="eastAsia"/>
                      <w:color w:val="000000" w:themeColor="text1"/>
                      <w:szCs w:val="21"/>
                      <w:highlight w:val="none"/>
                    </w:rPr>
                  </w:pPr>
                  <w:r>
                    <w:rPr>
                      <w:rFonts w:hint="eastAsia"/>
                      <w:color w:val="000000" w:themeColor="text1"/>
                      <w:szCs w:val="21"/>
                      <w:highlight w:val="none"/>
                    </w:rPr>
                    <w:t>亿</w:t>
                  </w:r>
                  <w:r>
                    <w:rPr>
                      <w:rFonts w:hint="eastAsia"/>
                      <w:color w:val="000000" w:themeColor="text1"/>
                      <w:szCs w:val="21"/>
                      <w:highlight w:val="none"/>
                      <w:lang w:val="en-US" w:eastAsia="zh-CN"/>
                    </w:rPr>
                    <w:t>只/年</w:t>
                  </w:r>
                </w:p>
              </w:tc>
              <w:tc>
                <w:tcPr>
                  <w:tcW w:w="1113" w:type="pct"/>
                  <w:tcBorders>
                    <w:tl2br w:val="nil"/>
                    <w:tr2bl w:val="nil"/>
                  </w:tcBorders>
                  <w:vAlign w:val="center"/>
                </w:tcPr>
                <w:p>
                  <w:pPr>
                    <w:spacing w:line="240" w:lineRule="atLeast"/>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0.3</w:t>
                  </w:r>
                </w:p>
              </w:tc>
              <w:tc>
                <w:tcPr>
                  <w:tcW w:w="1421" w:type="pct"/>
                  <w:vMerge w:val="continue"/>
                  <w:tcBorders>
                    <w:tl2br w:val="nil"/>
                    <w:tr2bl w:val="nil"/>
                  </w:tcBorders>
                  <w:vAlign w:val="center"/>
                </w:tcPr>
                <w:p>
                  <w:pPr>
                    <w:spacing w:line="240" w:lineRule="atLeast"/>
                    <w:jc w:val="center"/>
                    <w:rPr>
                      <w:rFonts w:hint="eastAsia"/>
                      <w:color w:val="000000" w:themeColor="text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jc w:val="center"/>
              </w:trPr>
              <w:tc>
                <w:tcPr>
                  <w:tcW w:w="511" w:type="pct"/>
                  <w:tcBorders>
                    <w:tl2br w:val="nil"/>
                    <w:tr2bl w:val="nil"/>
                  </w:tcBorders>
                  <w:vAlign w:val="center"/>
                </w:tcPr>
                <w:p>
                  <w:pPr>
                    <w:spacing w:line="240" w:lineRule="atLeast"/>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5</w:t>
                  </w:r>
                </w:p>
              </w:tc>
              <w:tc>
                <w:tcPr>
                  <w:tcW w:w="1397" w:type="pct"/>
                  <w:tcBorders>
                    <w:tl2br w:val="nil"/>
                    <w:tr2bl w:val="nil"/>
                  </w:tcBorders>
                  <w:vAlign w:val="top"/>
                </w:tcPr>
                <w:p>
                  <w:pPr>
                    <w:spacing w:line="240" w:lineRule="atLeas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抗生素瓶用铝塑组合盖</w:t>
                  </w:r>
                </w:p>
              </w:tc>
              <w:tc>
                <w:tcPr>
                  <w:tcW w:w="556" w:type="pct"/>
                  <w:tcBorders>
                    <w:tl2br w:val="nil"/>
                    <w:tr2bl w:val="nil"/>
                  </w:tcBorders>
                  <w:vAlign w:val="center"/>
                </w:tcPr>
                <w:p>
                  <w:pPr>
                    <w:spacing w:line="240" w:lineRule="atLeast"/>
                    <w:jc w:val="center"/>
                    <w:rPr>
                      <w:rFonts w:hint="eastAsia"/>
                      <w:color w:val="000000" w:themeColor="text1"/>
                      <w:szCs w:val="21"/>
                      <w:highlight w:val="none"/>
                    </w:rPr>
                  </w:pPr>
                  <w:r>
                    <w:rPr>
                      <w:rFonts w:hint="eastAsia"/>
                      <w:color w:val="000000" w:themeColor="text1"/>
                      <w:szCs w:val="21"/>
                      <w:highlight w:val="none"/>
                    </w:rPr>
                    <w:t>亿</w:t>
                  </w:r>
                  <w:r>
                    <w:rPr>
                      <w:rFonts w:hint="eastAsia"/>
                      <w:color w:val="000000" w:themeColor="text1"/>
                      <w:szCs w:val="21"/>
                      <w:highlight w:val="none"/>
                      <w:lang w:val="en-US" w:eastAsia="zh-CN"/>
                    </w:rPr>
                    <w:t>只/年</w:t>
                  </w:r>
                </w:p>
              </w:tc>
              <w:tc>
                <w:tcPr>
                  <w:tcW w:w="1113" w:type="pct"/>
                  <w:tcBorders>
                    <w:tl2br w:val="nil"/>
                    <w:tr2bl w:val="nil"/>
                  </w:tcBorders>
                  <w:vAlign w:val="center"/>
                </w:tcPr>
                <w:p>
                  <w:pPr>
                    <w:spacing w:line="240" w:lineRule="atLeast"/>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3</w:t>
                  </w:r>
                </w:p>
              </w:tc>
              <w:tc>
                <w:tcPr>
                  <w:tcW w:w="1421" w:type="pct"/>
                  <w:vMerge w:val="continue"/>
                  <w:tcBorders>
                    <w:tl2br w:val="nil"/>
                    <w:tr2bl w:val="nil"/>
                  </w:tcBorders>
                  <w:vAlign w:val="center"/>
                </w:tcPr>
                <w:p>
                  <w:pPr>
                    <w:spacing w:line="240" w:lineRule="atLeast"/>
                    <w:jc w:val="center"/>
                    <w:rPr>
                      <w:rFonts w:hint="eastAsia"/>
                      <w:color w:val="000000" w:themeColor="text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jc w:val="center"/>
              </w:trPr>
              <w:tc>
                <w:tcPr>
                  <w:tcW w:w="511" w:type="pct"/>
                  <w:tcBorders>
                    <w:tl2br w:val="nil"/>
                    <w:tr2bl w:val="nil"/>
                  </w:tcBorders>
                  <w:vAlign w:val="center"/>
                </w:tcPr>
                <w:p>
                  <w:pPr>
                    <w:spacing w:line="240" w:lineRule="atLeast"/>
                    <w:jc w:val="center"/>
                    <w:rPr>
                      <w:rFonts w:hint="default"/>
                      <w:color w:val="000000" w:themeColor="text1"/>
                      <w:szCs w:val="21"/>
                      <w:highlight w:val="none"/>
                      <w:lang w:val="en-US" w:eastAsia="zh-CN"/>
                    </w:rPr>
                  </w:pPr>
                  <w:r>
                    <w:rPr>
                      <w:rFonts w:hint="eastAsia"/>
                      <w:color w:val="000000" w:themeColor="text1"/>
                      <w:szCs w:val="21"/>
                      <w:highlight w:val="none"/>
                      <w:lang w:val="en-US" w:eastAsia="zh-CN"/>
                    </w:rPr>
                    <w:t>6</w:t>
                  </w:r>
                </w:p>
              </w:tc>
              <w:tc>
                <w:tcPr>
                  <w:tcW w:w="1397" w:type="pct"/>
                  <w:tcBorders>
                    <w:tl2br w:val="nil"/>
                    <w:tr2bl w:val="nil"/>
                  </w:tcBorders>
                  <w:vAlign w:val="top"/>
                </w:tcPr>
                <w:p>
                  <w:pPr>
                    <w:spacing w:line="240" w:lineRule="atLeas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口服液用丁基橡胶塞</w:t>
                  </w:r>
                </w:p>
              </w:tc>
              <w:tc>
                <w:tcPr>
                  <w:tcW w:w="556" w:type="pct"/>
                  <w:tcBorders>
                    <w:tl2br w:val="nil"/>
                    <w:tr2bl w:val="nil"/>
                  </w:tcBorders>
                  <w:vAlign w:val="center"/>
                </w:tcPr>
                <w:p>
                  <w:pPr>
                    <w:spacing w:line="240" w:lineRule="atLeast"/>
                    <w:jc w:val="center"/>
                    <w:rPr>
                      <w:rFonts w:hint="eastAsia"/>
                      <w:color w:val="000000" w:themeColor="text1"/>
                      <w:szCs w:val="21"/>
                      <w:highlight w:val="none"/>
                    </w:rPr>
                  </w:pPr>
                  <w:r>
                    <w:rPr>
                      <w:rFonts w:hint="eastAsia"/>
                      <w:color w:val="000000" w:themeColor="text1"/>
                      <w:szCs w:val="21"/>
                      <w:highlight w:val="none"/>
                    </w:rPr>
                    <w:t>亿</w:t>
                  </w:r>
                  <w:r>
                    <w:rPr>
                      <w:rFonts w:hint="eastAsia"/>
                      <w:color w:val="000000" w:themeColor="text1"/>
                      <w:szCs w:val="21"/>
                      <w:highlight w:val="none"/>
                      <w:lang w:val="en-US" w:eastAsia="zh-CN"/>
                    </w:rPr>
                    <w:t>只/年</w:t>
                  </w:r>
                </w:p>
              </w:tc>
              <w:tc>
                <w:tcPr>
                  <w:tcW w:w="1113" w:type="pct"/>
                  <w:tcBorders>
                    <w:tl2br w:val="nil"/>
                    <w:tr2bl w:val="nil"/>
                  </w:tcBorders>
                  <w:vAlign w:val="center"/>
                </w:tcPr>
                <w:p>
                  <w:pPr>
                    <w:spacing w:line="240" w:lineRule="atLeast"/>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10</w:t>
                  </w:r>
                </w:p>
              </w:tc>
              <w:tc>
                <w:tcPr>
                  <w:tcW w:w="1421" w:type="pct"/>
                  <w:vMerge w:val="continue"/>
                  <w:tcBorders>
                    <w:tl2br w:val="nil"/>
                    <w:tr2bl w:val="nil"/>
                  </w:tcBorders>
                  <w:vAlign w:val="center"/>
                </w:tcPr>
                <w:p>
                  <w:pPr>
                    <w:spacing w:line="240" w:lineRule="atLeast"/>
                    <w:jc w:val="center"/>
                    <w:rPr>
                      <w:rFonts w:hint="eastAsia"/>
                      <w:color w:val="000000" w:themeColor="text1"/>
                      <w:szCs w:val="21"/>
                      <w:highlight w:val="none"/>
                      <w:lang w:val="en-US" w:eastAsia="zh-CN"/>
                    </w:rPr>
                  </w:pPr>
                </w:p>
              </w:tc>
            </w:tr>
          </w:tbl>
          <w:p>
            <w:pPr>
              <w:adjustRightInd w:val="0"/>
              <w:snapToGrid w:val="0"/>
              <w:spacing w:line="360" w:lineRule="auto"/>
              <w:jc w:val="center"/>
              <w:rPr>
                <w:rFonts w:hAnsiTheme="minorEastAsia" w:eastAsiaTheme="minorEastAsia"/>
                <w:b/>
                <w:bCs/>
                <w:color w:val="000000" w:themeColor="text1"/>
                <w:sz w:val="24"/>
                <w:highlight w:val="none"/>
              </w:rPr>
            </w:pPr>
            <w:r>
              <w:rPr>
                <w:rFonts w:hAnsiTheme="minorEastAsia" w:eastAsiaTheme="minorEastAsia"/>
                <w:b/>
                <w:bCs/>
                <w:color w:val="000000" w:themeColor="text1"/>
                <w:sz w:val="24"/>
                <w:highlight w:val="none"/>
              </w:rPr>
              <w:t>表</w:t>
            </w:r>
            <w:r>
              <w:rPr>
                <w:rFonts w:eastAsiaTheme="minorEastAsia"/>
                <w:b/>
                <w:bCs/>
                <w:color w:val="000000" w:themeColor="text1"/>
                <w:sz w:val="24"/>
                <w:highlight w:val="none"/>
              </w:rPr>
              <w:t>2-</w:t>
            </w:r>
            <w:r>
              <w:rPr>
                <w:rFonts w:hint="eastAsia" w:eastAsiaTheme="minorEastAsia"/>
                <w:b/>
                <w:bCs/>
                <w:color w:val="000000" w:themeColor="text1"/>
                <w:sz w:val="24"/>
                <w:highlight w:val="none"/>
              </w:rPr>
              <w:t>3</w:t>
            </w:r>
            <w:r>
              <w:rPr>
                <w:rFonts w:hAnsiTheme="minorEastAsia" w:eastAsiaTheme="minorEastAsia"/>
                <w:b/>
                <w:bCs/>
                <w:color w:val="000000" w:themeColor="text1"/>
                <w:sz w:val="24"/>
                <w:highlight w:val="none"/>
              </w:rPr>
              <w:t>项目原辅料使用情况</w:t>
            </w:r>
          </w:p>
          <w:tbl>
            <w:tblPr>
              <w:tblStyle w:val="25"/>
              <w:tblW w:w="828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675"/>
              <w:gridCol w:w="720"/>
              <w:gridCol w:w="855"/>
              <w:gridCol w:w="1140"/>
              <w:gridCol w:w="930"/>
              <w:gridCol w:w="22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序号</w:t>
                  </w:r>
                </w:p>
              </w:tc>
              <w:tc>
                <w:tcPr>
                  <w:tcW w:w="1675"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原料名称</w:t>
                  </w:r>
                </w:p>
              </w:tc>
              <w:tc>
                <w:tcPr>
                  <w:tcW w:w="720"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单位</w:t>
                  </w:r>
                </w:p>
              </w:tc>
              <w:tc>
                <w:tcPr>
                  <w:tcW w:w="855"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来源</w:t>
                  </w:r>
                </w:p>
              </w:tc>
              <w:tc>
                <w:tcPr>
                  <w:tcW w:w="1140"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包装规格</w:t>
                  </w:r>
                </w:p>
              </w:tc>
              <w:tc>
                <w:tcPr>
                  <w:tcW w:w="930"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年用量</w:t>
                  </w:r>
                </w:p>
              </w:tc>
              <w:tc>
                <w:tcPr>
                  <w:tcW w:w="2293" w:type="dxa"/>
                  <w:tcBorders>
                    <w:tl2br w:val="nil"/>
                    <w:tr2bl w:val="nil"/>
                  </w:tcBorders>
                  <w:noWrap/>
                  <w:vAlign w:val="center"/>
                </w:tcPr>
                <w:p>
                  <w:pPr>
                    <w:spacing w:line="240" w:lineRule="atLeast"/>
                    <w:jc w:val="center"/>
                    <w:rPr>
                      <w:rFonts w:hint="eastAsia"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w:t>
                  </w:r>
                </w:p>
              </w:tc>
              <w:tc>
                <w:tcPr>
                  <w:tcW w:w="1675" w:type="dxa"/>
                  <w:tcBorders>
                    <w:tl2br w:val="nil"/>
                    <w:tr2bl w:val="nil"/>
                  </w:tcBorders>
                  <w:noWrap/>
                  <w:vAlign w:val="center"/>
                </w:tcPr>
                <w:p>
                  <w:pPr>
                    <w:spacing w:line="240" w:lineRule="atLeast"/>
                    <w:jc w:val="center"/>
                    <w:rPr>
                      <w:rFonts w:hint="eastAsia" w:ascii="Times New Roman" w:cs="Times New Roman" w:hAnsiTheme="minorEastAsia" w:eastAsiaTheme="minorEastAsia"/>
                      <w:color w:val="000000" w:themeColor="text1"/>
                      <w:szCs w:val="21"/>
                      <w:highlight w:val="none"/>
                      <w:lang w:val="en-US" w:eastAsia="zh-CN"/>
                    </w:rPr>
                  </w:pPr>
                  <w:r>
                    <w:rPr>
                      <w:rFonts w:hint="eastAsia" w:ascii="Times New Roman" w:cs="Times New Roman" w:hAnsiTheme="minorEastAsia" w:eastAsiaTheme="minorEastAsia"/>
                      <w:color w:val="000000" w:themeColor="text1"/>
                      <w:szCs w:val="21"/>
                      <w:highlight w:val="none"/>
                      <w:lang w:val="en-US" w:eastAsia="zh-CN"/>
                    </w:rPr>
                    <w:t>聚丙烯T30S</w:t>
                  </w:r>
                </w:p>
              </w:tc>
              <w:tc>
                <w:tcPr>
                  <w:tcW w:w="720"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t</w:t>
                  </w:r>
                </w:p>
              </w:tc>
              <w:tc>
                <w:tcPr>
                  <w:tcW w:w="855"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外购</w:t>
                  </w:r>
                </w:p>
              </w:tc>
              <w:tc>
                <w:tcPr>
                  <w:tcW w:w="1140" w:type="dxa"/>
                  <w:tcBorders>
                    <w:tl2br w:val="nil"/>
                    <w:tr2bl w:val="nil"/>
                  </w:tcBorders>
                  <w:noWrap/>
                  <w:vAlign w:val="center"/>
                </w:tcPr>
                <w:p>
                  <w:pPr>
                    <w:spacing w:line="240" w:lineRule="atLeast"/>
                    <w:jc w:val="center"/>
                    <w:rPr>
                      <w:rFonts w:hint="eastAsia" w:hAnsiTheme="minorEastAsia" w:eastAsiaTheme="minorEastAsia"/>
                      <w:color w:val="000000" w:themeColor="text1"/>
                      <w:szCs w:val="21"/>
                      <w:highlight w:val="none"/>
                      <w:lang w:eastAsia="zh-CN"/>
                    </w:rPr>
                  </w:pPr>
                  <w:r>
                    <w:rPr>
                      <w:rFonts w:hint="eastAsia" w:hAnsiTheme="minorEastAsia" w:eastAsiaTheme="minorEastAsia"/>
                      <w:color w:val="000000" w:themeColor="text1"/>
                      <w:szCs w:val="21"/>
                      <w:highlight w:val="none"/>
                      <w:lang w:val="en-US" w:eastAsia="zh-CN"/>
                    </w:rPr>
                    <w:t>袋装</w:t>
                  </w:r>
                </w:p>
              </w:tc>
              <w:tc>
                <w:tcPr>
                  <w:tcW w:w="930" w:type="dxa"/>
                  <w:tcBorders>
                    <w:tl2br w:val="nil"/>
                    <w:tr2bl w:val="nil"/>
                  </w:tcBorders>
                  <w:noWrap/>
                  <w:vAlign w:val="center"/>
                </w:tcPr>
                <w:p>
                  <w:pPr>
                    <w:spacing w:line="240" w:lineRule="atLeast"/>
                    <w:jc w:val="center"/>
                    <w:rPr>
                      <w:rFonts w:hint="default"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700</w:t>
                  </w:r>
                </w:p>
              </w:tc>
              <w:tc>
                <w:tcPr>
                  <w:tcW w:w="2293" w:type="dxa"/>
                  <w:tcBorders>
                    <w:tl2br w:val="nil"/>
                    <w:tr2bl w:val="nil"/>
                  </w:tcBorders>
                  <w:noWrap/>
                  <w:vAlign w:val="center"/>
                </w:tcPr>
                <w:p>
                  <w:pPr>
                    <w:spacing w:line="240" w:lineRule="atLeast"/>
                    <w:jc w:val="center"/>
                    <w:rPr>
                      <w:rFonts w:hint="default"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吸管项目新增用量约71t，组合盖约用629t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1"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2</w:t>
                  </w:r>
                </w:p>
              </w:tc>
              <w:tc>
                <w:tcPr>
                  <w:tcW w:w="1675" w:type="dxa"/>
                  <w:tcBorders>
                    <w:tl2br w:val="nil"/>
                    <w:tr2bl w:val="nil"/>
                  </w:tcBorders>
                  <w:noWrap/>
                  <w:vAlign w:val="center"/>
                </w:tcPr>
                <w:p>
                  <w:pPr>
                    <w:spacing w:line="240" w:lineRule="atLeast"/>
                    <w:jc w:val="center"/>
                    <w:rPr>
                      <w:rFonts w:hint="eastAsia" w:ascii="Times New Roman" w:cs="Times New Roman" w:hAnsiTheme="minorEastAsia" w:eastAsiaTheme="minorEastAsia"/>
                      <w:color w:val="000000" w:themeColor="text1"/>
                      <w:szCs w:val="21"/>
                      <w:highlight w:val="none"/>
                      <w:lang w:val="en-US" w:eastAsia="zh-CN"/>
                    </w:rPr>
                  </w:pPr>
                  <w:r>
                    <w:rPr>
                      <w:rFonts w:hint="eastAsia" w:ascii="Times New Roman" w:cs="Times New Roman" w:hAnsiTheme="minorEastAsia" w:eastAsiaTheme="minorEastAsia"/>
                      <w:color w:val="000000" w:themeColor="text1"/>
                      <w:szCs w:val="21"/>
                      <w:highlight w:val="none"/>
                      <w:lang w:val="en-US" w:eastAsia="zh-CN"/>
                    </w:rPr>
                    <w:t>PVC卷材</w:t>
                  </w:r>
                </w:p>
              </w:tc>
              <w:tc>
                <w:tcPr>
                  <w:tcW w:w="720"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t</w:t>
                  </w:r>
                </w:p>
              </w:tc>
              <w:tc>
                <w:tcPr>
                  <w:tcW w:w="855"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外购</w:t>
                  </w:r>
                </w:p>
              </w:tc>
              <w:tc>
                <w:tcPr>
                  <w:tcW w:w="1140"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w:t>
                  </w:r>
                </w:p>
              </w:tc>
              <w:tc>
                <w:tcPr>
                  <w:tcW w:w="930"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600</w:t>
                  </w:r>
                </w:p>
              </w:tc>
              <w:tc>
                <w:tcPr>
                  <w:tcW w:w="2293" w:type="dxa"/>
                  <w:tcBorders>
                    <w:tl2br w:val="nil"/>
                    <w:tr2bl w:val="nil"/>
                  </w:tcBorders>
                  <w:noWrap/>
                  <w:vAlign w:val="center"/>
                </w:tcPr>
                <w:p>
                  <w:pPr>
                    <w:spacing w:line="240" w:lineRule="atLeast"/>
                    <w:jc w:val="center"/>
                    <w:rPr>
                      <w:rFonts w:hint="eastAsia"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本次新增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tcPr>
                <w:p>
                  <w:pPr>
                    <w:spacing w:line="240" w:lineRule="atLeast"/>
                    <w:jc w:val="center"/>
                    <w:rPr>
                      <w:rFonts w:hint="default"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3</w:t>
                  </w:r>
                </w:p>
              </w:tc>
              <w:tc>
                <w:tcPr>
                  <w:tcW w:w="1675" w:type="dxa"/>
                  <w:vAlign w:val="center"/>
                </w:tcPr>
                <w:p>
                  <w:pPr>
                    <w:spacing w:line="240" w:lineRule="atLeast"/>
                    <w:jc w:val="center"/>
                    <w:rPr>
                      <w:rFonts w:hint="eastAsia" w:ascii="Times New Roman" w:cs="Times New Roman" w:hAnsiTheme="minorEastAsia" w:eastAsiaTheme="minorEastAsia"/>
                      <w:color w:val="000000" w:themeColor="text1"/>
                      <w:szCs w:val="21"/>
                      <w:highlight w:val="none"/>
                      <w:lang w:val="en-US" w:eastAsia="zh-CN"/>
                    </w:rPr>
                  </w:pPr>
                  <w:r>
                    <w:rPr>
                      <w:rFonts w:hint="eastAsia" w:ascii="Times New Roman" w:cs="Times New Roman" w:hAnsiTheme="minorEastAsia" w:eastAsiaTheme="minorEastAsia"/>
                      <w:color w:val="000000" w:themeColor="text1"/>
                      <w:szCs w:val="21"/>
                      <w:highlight w:val="none"/>
                      <w:lang w:val="en-US" w:eastAsia="zh-CN"/>
                    </w:rPr>
                    <w:t>丁基橡胶</w:t>
                  </w:r>
                </w:p>
              </w:tc>
              <w:tc>
                <w:tcPr>
                  <w:tcW w:w="720" w:type="dxa"/>
                  <w:vAlign w:val="center"/>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t</w:t>
                  </w:r>
                </w:p>
              </w:tc>
              <w:tc>
                <w:tcPr>
                  <w:tcW w:w="855" w:type="dxa"/>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外购</w:t>
                  </w:r>
                </w:p>
              </w:tc>
              <w:tc>
                <w:tcPr>
                  <w:tcW w:w="1140" w:type="dxa"/>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lang w:val="en-US" w:eastAsia="zh-CN"/>
                    </w:rPr>
                    <w:t>袋装</w:t>
                  </w:r>
                </w:p>
              </w:tc>
              <w:tc>
                <w:tcPr>
                  <w:tcW w:w="930" w:type="dxa"/>
                  <w:vAlign w:val="center"/>
                </w:tcPr>
                <w:p>
                  <w:pPr>
                    <w:pStyle w:val="98"/>
                    <w:jc w:val="center"/>
                    <w:rPr>
                      <w:rFonts w:hint="eastAsia" w:ascii="Times New Roman" w:hAnsi="Times New Roman" w:cs="Times New Roman" w:eastAsiaTheme="minorEastAsia"/>
                      <w:kern w:val="0"/>
                      <w:sz w:val="24"/>
                      <w:szCs w:val="24"/>
                      <w:highlight w:val="none"/>
                      <w:lang w:val="en-US" w:eastAsia="zh-CN" w:bidi="ar-SA"/>
                    </w:rPr>
                  </w:pPr>
                  <w:r>
                    <w:rPr>
                      <w:rFonts w:hint="eastAsia" w:cs="Times New Roman" w:eastAsiaTheme="minorEastAsia"/>
                      <w:kern w:val="0"/>
                      <w:sz w:val="24"/>
                      <w:szCs w:val="24"/>
                      <w:highlight w:val="none"/>
                      <w:lang w:val="en-US" w:eastAsia="zh-CN" w:bidi="ar-SA"/>
                    </w:rPr>
                    <w:t>500</w:t>
                  </w:r>
                </w:p>
              </w:tc>
              <w:tc>
                <w:tcPr>
                  <w:tcW w:w="2293" w:type="dxa"/>
                  <w:vMerge w:val="restart"/>
                  <w:vAlign w:val="center"/>
                </w:tcPr>
                <w:p>
                  <w:pPr>
                    <w:spacing w:line="240" w:lineRule="atLeast"/>
                    <w:jc w:val="center"/>
                    <w:rPr>
                      <w:rFonts w:hint="default"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原有工程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tcPr>
                <w:p>
                  <w:pPr>
                    <w:spacing w:line="240" w:lineRule="atLeast"/>
                    <w:jc w:val="center"/>
                    <w:rPr>
                      <w:rFonts w:hint="default"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4</w:t>
                  </w:r>
                </w:p>
              </w:tc>
              <w:tc>
                <w:tcPr>
                  <w:tcW w:w="1675" w:type="dxa"/>
                  <w:vAlign w:val="center"/>
                </w:tcPr>
                <w:p>
                  <w:pPr>
                    <w:spacing w:line="240" w:lineRule="atLeast"/>
                    <w:jc w:val="center"/>
                    <w:rPr>
                      <w:rFonts w:hint="eastAsia" w:ascii="Times New Roman" w:cs="Times New Roman" w:hAnsiTheme="minorEastAsia" w:eastAsiaTheme="minorEastAsia"/>
                      <w:color w:val="000000" w:themeColor="text1"/>
                      <w:szCs w:val="21"/>
                      <w:highlight w:val="none"/>
                      <w:lang w:val="en-US" w:eastAsia="zh-CN"/>
                    </w:rPr>
                  </w:pPr>
                  <w:r>
                    <w:rPr>
                      <w:rFonts w:hint="eastAsia" w:ascii="Times New Roman" w:cs="Times New Roman" w:hAnsiTheme="minorEastAsia" w:eastAsiaTheme="minorEastAsia"/>
                      <w:color w:val="000000" w:themeColor="text1"/>
                      <w:szCs w:val="21"/>
                      <w:highlight w:val="none"/>
                      <w:lang w:val="en-US" w:eastAsia="zh-CN"/>
                    </w:rPr>
                    <w:t>铝</w:t>
                  </w:r>
                </w:p>
              </w:tc>
              <w:tc>
                <w:tcPr>
                  <w:tcW w:w="720" w:type="dxa"/>
                  <w:vAlign w:val="center"/>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t</w:t>
                  </w:r>
                </w:p>
              </w:tc>
              <w:tc>
                <w:tcPr>
                  <w:tcW w:w="855" w:type="dxa"/>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外购</w:t>
                  </w:r>
                </w:p>
              </w:tc>
              <w:tc>
                <w:tcPr>
                  <w:tcW w:w="1140" w:type="dxa"/>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lang w:val="en-US" w:eastAsia="zh-CN"/>
                    </w:rPr>
                    <w:t>袋装</w:t>
                  </w:r>
                </w:p>
              </w:tc>
              <w:tc>
                <w:tcPr>
                  <w:tcW w:w="930" w:type="dxa"/>
                  <w:vAlign w:val="center"/>
                </w:tcPr>
                <w:p>
                  <w:pPr>
                    <w:pStyle w:val="98"/>
                    <w:jc w:val="center"/>
                    <w:rPr>
                      <w:rFonts w:hint="eastAsia" w:ascii="Times New Roman" w:hAnsi="Times New Roman" w:cs="Times New Roman" w:eastAsiaTheme="minorEastAsia"/>
                      <w:kern w:val="0"/>
                      <w:sz w:val="24"/>
                      <w:szCs w:val="24"/>
                      <w:highlight w:val="none"/>
                      <w:lang w:val="en-US" w:eastAsia="zh-CN" w:bidi="ar-SA"/>
                    </w:rPr>
                  </w:pPr>
                  <w:r>
                    <w:rPr>
                      <w:rFonts w:hint="eastAsia" w:cs="Times New Roman" w:eastAsiaTheme="minorEastAsia"/>
                      <w:kern w:val="0"/>
                      <w:sz w:val="24"/>
                      <w:szCs w:val="24"/>
                      <w:highlight w:val="none"/>
                      <w:lang w:val="en-US" w:eastAsia="zh-CN" w:bidi="ar-SA"/>
                    </w:rPr>
                    <w:t>700</w:t>
                  </w:r>
                </w:p>
              </w:tc>
              <w:tc>
                <w:tcPr>
                  <w:tcW w:w="2293" w:type="dxa"/>
                  <w:vMerge w:val="continue"/>
                </w:tcPr>
                <w:p>
                  <w:pPr>
                    <w:spacing w:line="240" w:lineRule="atLeast"/>
                    <w:jc w:val="center"/>
                    <w:rPr>
                      <w:rFonts w:hint="eastAsia" w:hAnsiTheme="minorEastAsia" w:eastAsiaTheme="minorEastAsia"/>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tcPr>
                <w:p>
                  <w:pPr>
                    <w:spacing w:line="240" w:lineRule="atLeast"/>
                    <w:jc w:val="center"/>
                    <w:rPr>
                      <w:rFonts w:hint="default"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5</w:t>
                  </w:r>
                </w:p>
              </w:tc>
              <w:tc>
                <w:tcPr>
                  <w:tcW w:w="1675" w:type="dxa"/>
                  <w:vAlign w:val="center"/>
                </w:tcPr>
                <w:p>
                  <w:pPr>
                    <w:spacing w:line="240" w:lineRule="atLeast"/>
                    <w:jc w:val="center"/>
                    <w:rPr>
                      <w:rFonts w:hint="eastAsia" w:ascii="Times New Roman" w:cs="Times New Roman" w:hAnsiTheme="minorEastAsia" w:eastAsiaTheme="minorEastAsia"/>
                      <w:color w:val="000000" w:themeColor="text1"/>
                      <w:szCs w:val="21"/>
                      <w:highlight w:val="none"/>
                      <w:lang w:val="en-US" w:eastAsia="zh-CN"/>
                    </w:rPr>
                  </w:pPr>
                  <w:r>
                    <w:rPr>
                      <w:rFonts w:hint="eastAsia" w:ascii="Times New Roman" w:cs="Times New Roman" w:hAnsiTheme="minorEastAsia" w:eastAsiaTheme="minorEastAsia"/>
                      <w:color w:val="000000" w:themeColor="text1"/>
                      <w:szCs w:val="21"/>
                      <w:highlight w:val="none"/>
                      <w:lang w:val="en-US" w:eastAsia="zh-CN"/>
                    </w:rPr>
                    <w:t>高岭土</w:t>
                  </w:r>
                </w:p>
              </w:tc>
              <w:tc>
                <w:tcPr>
                  <w:tcW w:w="720" w:type="dxa"/>
                  <w:vAlign w:val="center"/>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t</w:t>
                  </w:r>
                </w:p>
              </w:tc>
              <w:tc>
                <w:tcPr>
                  <w:tcW w:w="855" w:type="dxa"/>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外购</w:t>
                  </w:r>
                </w:p>
              </w:tc>
              <w:tc>
                <w:tcPr>
                  <w:tcW w:w="1140" w:type="dxa"/>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lang w:val="en-US" w:eastAsia="zh-CN"/>
                    </w:rPr>
                    <w:t>袋装</w:t>
                  </w:r>
                </w:p>
              </w:tc>
              <w:tc>
                <w:tcPr>
                  <w:tcW w:w="930" w:type="dxa"/>
                  <w:vAlign w:val="center"/>
                </w:tcPr>
                <w:p>
                  <w:pPr>
                    <w:pStyle w:val="98"/>
                    <w:jc w:val="center"/>
                    <w:rPr>
                      <w:rFonts w:hint="eastAsia" w:ascii="Times New Roman" w:hAnsi="Times New Roman" w:cs="Times New Roman" w:eastAsiaTheme="minorEastAsia"/>
                      <w:kern w:val="0"/>
                      <w:sz w:val="24"/>
                      <w:szCs w:val="24"/>
                      <w:highlight w:val="none"/>
                      <w:lang w:val="en-US" w:eastAsia="zh-CN" w:bidi="ar-SA"/>
                    </w:rPr>
                  </w:pPr>
                  <w:r>
                    <w:rPr>
                      <w:rFonts w:hint="eastAsia" w:cs="Times New Roman" w:eastAsiaTheme="minorEastAsia"/>
                      <w:kern w:val="0"/>
                      <w:sz w:val="24"/>
                      <w:szCs w:val="24"/>
                      <w:highlight w:val="none"/>
                      <w:lang w:val="en-US" w:eastAsia="zh-CN" w:bidi="ar-SA"/>
                    </w:rPr>
                    <w:t>300</w:t>
                  </w:r>
                </w:p>
              </w:tc>
              <w:tc>
                <w:tcPr>
                  <w:tcW w:w="2293" w:type="dxa"/>
                  <w:vMerge w:val="continue"/>
                </w:tcPr>
                <w:p>
                  <w:pPr>
                    <w:spacing w:line="240" w:lineRule="atLeast"/>
                    <w:jc w:val="center"/>
                    <w:rPr>
                      <w:rFonts w:hint="eastAsia" w:hAnsiTheme="minorEastAsia" w:eastAsiaTheme="minorEastAsia"/>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tcPr>
                <w:p>
                  <w:pPr>
                    <w:spacing w:line="240" w:lineRule="atLeast"/>
                    <w:jc w:val="center"/>
                    <w:rPr>
                      <w:rFonts w:hint="default"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6</w:t>
                  </w:r>
                </w:p>
              </w:tc>
              <w:tc>
                <w:tcPr>
                  <w:tcW w:w="1675" w:type="dxa"/>
                  <w:vAlign w:val="center"/>
                </w:tcPr>
                <w:p>
                  <w:pPr>
                    <w:spacing w:line="240" w:lineRule="atLeast"/>
                    <w:jc w:val="center"/>
                    <w:rPr>
                      <w:rFonts w:hint="eastAsia" w:ascii="Times New Roman" w:cs="Times New Roman" w:hAnsiTheme="minorEastAsia" w:eastAsiaTheme="minorEastAsia"/>
                      <w:color w:val="000000" w:themeColor="text1"/>
                      <w:szCs w:val="21"/>
                      <w:highlight w:val="none"/>
                      <w:lang w:val="en-US" w:eastAsia="zh-CN"/>
                    </w:rPr>
                  </w:pPr>
                  <w:r>
                    <w:rPr>
                      <w:rFonts w:hint="eastAsia" w:ascii="Times New Roman" w:cs="Times New Roman" w:hAnsiTheme="minorEastAsia" w:eastAsiaTheme="minorEastAsia"/>
                      <w:color w:val="000000" w:themeColor="text1"/>
                      <w:szCs w:val="21"/>
                      <w:highlight w:val="none"/>
                      <w:lang w:val="en-US" w:eastAsia="zh-CN"/>
                    </w:rPr>
                    <w:t>凡士林</w:t>
                  </w:r>
                </w:p>
              </w:tc>
              <w:tc>
                <w:tcPr>
                  <w:tcW w:w="720" w:type="dxa"/>
                  <w:vAlign w:val="center"/>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t</w:t>
                  </w:r>
                </w:p>
              </w:tc>
              <w:tc>
                <w:tcPr>
                  <w:tcW w:w="855" w:type="dxa"/>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外购</w:t>
                  </w:r>
                </w:p>
              </w:tc>
              <w:tc>
                <w:tcPr>
                  <w:tcW w:w="1140" w:type="dxa"/>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lang w:val="en-US" w:eastAsia="zh-CN"/>
                    </w:rPr>
                    <w:t>袋装</w:t>
                  </w:r>
                </w:p>
              </w:tc>
              <w:tc>
                <w:tcPr>
                  <w:tcW w:w="930" w:type="dxa"/>
                  <w:vAlign w:val="center"/>
                </w:tcPr>
                <w:p>
                  <w:pPr>
                    <w:pStyle w:val="98"/>
                    <w:jc w:val="center"/>
                    <w:rPr>
                      <w:rFonts w:hint="eastAsia" w:ascii="Times New Roman" w:hAnsi="Times New Roman" w:cs="Times New Roman" w:eastAsiaTheme="minorEastAsia"/>
                      <w:kern w:val="0"/>
                      <w:sz w:val="24"/>
                      <w:szCs w:val="24"/>
                      <w:highlight w:val="none"/>
                      <w:lang w:val="en-US" w:eastAsia="zh-CN" w:bidi="ar-SA"/>
                    </w:rPr>
                  </w:pPr>
                  <w:r>
                    <w:rPr>
                      <w:rFonts w:hint="eastAsia" w:cs="Times New Roman" w:eastAsiaTheme="minorEastAsia"/>
                      <w:kern w:val="0"/>
                      <w:sz w:val="24"/>
                      <w:szCs w:val="24"/>
                      <w:highlight w:val="none"/>
                      <w:lang w:val="en-US" w:eastAsia="zh-CN" w:bidi="ar-SA"/>
                    </w:rPr>
                    <w:t>20</w:t>
                  </w:r>
                </w:p>
              </w:tc>
              <w:tc>
                <w:tcPr>
                  <w:tcW w:w="2293" w:type="dxa"/>
                  <w:vMerge w:val="continue"/>
                </w:tcPr>
                <w:p>
                  <w:pPr>
                    <w:spacing w:line="240" w:lineRule="atLeast"/>
                    <w:jc w:val="center"/>
                    <w:rPr>
                      <w:rFonts w:hint="eastAsia" w:hAnsiTheme="minorEastAsia" w:eastAsiaTheme="minorEastAsia"/>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tcPr>
                <w:p>
                  <w:pPr>
                    <w:spacing w:line="240" w:lineRule="atLeast"/>
                    <w:jc w:val="center"/>
                    <w:rPr>
                      <w:rFonts w:hint="default"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7</w:t>
                  </w:r>
                </w:p>
              </w:tc>
              <w:tc>
                <w:tcPr>
                  <w:tcW w:w="1675" w:type="dxa"/>
                  <w:vAlign w:val="center"/>
                </w:tcPr>
                <w:p>
                  <w:pPr>
                    <w:spacing w:line="240" w:lineRule="atLeast"/>
                    <w:jc w:val="center"/>
                    <w:rPr>
                      <w:rFonts w:hint="eastAsia" w:ascii="Times New Roman" w:cs="Times New Roman" w:hAnsiTheme="minorEastAsia" w:eastAsiaTheme="minorEastAsia"/>
                      <w:color w:val="000000" w:themeColor="text1"/>
                      <w:szCs w:val="21"/>
                      <w:highlight w:val="none"/>
                      <w:lang w:val="en-US" w:eastAsia="zh-CN"/>
                    </w:rPr>
                  </w:pPr>
                  <w:r>
                    <w:rPr>
                      <w:rFonts w:hint="eastAsia" w:ascii="Times New Roman" w:cs="Times New Roman" w:hAnsiTheme="minorEastAsia" w:eastAsiaTheme="minorEastAsia"/>
                      <w:color w:val="000000" w:themeColor="text1"/>
                      <w:szCs w:val="21"/>
                      <w:highlight w:val="none"/>
                      <w:lang w:val="en-US" w:eastAsia="zh-CN"/>
                    </w:rPr>
                    <w:t>碳黑</w:t>
                  </w:r>
                </w:p>
              </w:tc>
              <w:tc>
                <w:tcPr>
                  <w:tcW w:w="720" w:type="dxa"/>
                  <w:vAlign w:val="center"/>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t</w:t>
                  </w:r>
                </w:p>
              </w:tc>
              <w:tc>
                <w:tcPr>
                  <w:tcW w:w="855" w:type="dxa"/>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外购</w:t>
                  </w:r>
                </w:p>
              </w:tc>
              <w:tc>
                <w:tcPr>
                  <w:tcW w:w="1140" w:type="dxa"/>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lang w:val="en-US" w:eastAsia="zh-CN"/>
                    </w:rPr>
                    <w:t>袋装</w:t>
                  </w:r>
                </w:p>
              </w:tc>
              <w:tc>
                <w:tcPr>
                  <w:tcW w:w="930" w:type="dxa"/>
                  <w:vAlign w:val="center"/>
                </w:tcPr>
                <w:p>
                  <w:pPr>
                    <w:pStyle w:val="98"/>
                    <w:jc w:val="center"/>
                    <w:rPr>
                      <w:rFonts w:hint="eastAsia" w:ascii="Times New Roman" w:hAnsi="Times New Roman" w:cs="Times New Roman" w:eastAsiaTheme="minorEastAsia"/>
                      <w:kern w:val="0"/>
                      <w:sz w:val="24"/>
                      <w:szCs w:val="24"/>
                      <w:highlight w:val="none"/>
                      <w:lang w:val="en-US" w:eastAsia="zh-CN" w:bidi="ar-SA"/>
                    </w:rPr>
                  </w:pPr>
                  <w:r>
                    <w:rPr>
                      <w:rFonts w:hint="eastAsia" w:cs="Times New Roman" w:eastAsiaTheme="minorEastAsia"/>
                      <w:kern w:val="0"/>
                      <w:sz w:val="24"/>
                      <w:szCs w:val="24"/>
                      <w:highlight w:val="none"/>
                      <w:lang w:val="en-US" w:eastAsia="zh-CN" w:bidi="ar-SA"/>
                    </w:rPr>
                    <w:t>0.5</w:t>
                  </w:r>
                </w:p>
              </w:tc>
              <w:tc>
                <w:tcPr>
                  <w:tcW w:w="2293" w:type="dxa"/>
                  <w:vMerge w:val="continue"/>
                </w:tcPr>
                <w:p>
                  <w:pPr>
                    <w:spacing w:line="240" w:lineRule="atLeast"/>
                    <w:jc w:val="center"/>
                    <w:rPr>
                      <w:rFonts w:hint="eastAsia" w:hAnsiTheme="minorEastAsia" w:eastAsiaTheme="minorEastAsia"/>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tcPr>
                <w:p>
                  <w:pPr>
                    <w:spacing w:line="240" w:lineRule="atLeast"/>
                    <w:jc w:val="center"/>
                    <w:rPr>
                      <w:rFonts w:hint="default"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8</w:t>
                  </w:r>
                </w:p>
              </w:tc>
              <w:tc>
                <w:tcPr>
                  <w:tcW w:w="1675" w:type="dxa"/>
                  <w:vAlign w:val="center"/>
                </w:tcPr>
                <w:p>
                  <w:pPr>
                    <w:spacing w:line="240" w:lineRule="atLeast"/>
                    <w:jc w:val="center"/>
                    <w:rPr>
                      <w:rFonts w:hint="eastAsia" w:ascii="Times New Roman" w:cs="Times New Roman" w:hAnsiTheme="minorEastAsia" w:eastAsiaTheme="minorEastAsia"/>
                      <w:color w:val="000000" w:themeColor="text1"/>
                      <w:szCs w:val="21"/>
                      <w:highlight w:val="none"/>
                      <w:lang w:val="en-US" w:eastAsia="zh-CN"/>
                    </w:rPr>
                  </w:pPr>
                  <w:r>
                    <w:rPr>
                      <w:rFonts w:hint="eastAsia" w:ascii="Times New Roman" w:cs="Times New Roman" w:hAnsiTheme="minorEastAsia" w:eastAsiaTheme="minorEastAsia"/>
                      <w:color w:val="000000" w:themeColor="text1"/>
                      <w:szCs w:val="21"/>
                      <w:highlight w:val="none"/>
                      <w:lang w:val="en-US" w:eastAsia="zh-CN"/>
                    </w:rPr>
                    <w:t>群青</w:t>
                  </w:r>
                </w:p>
              </w:tc>
              <w:tc>
                <w:tcPr>
                  <w:tcW w:w="720" w:type="dxa"/>
                  <w:vAlign w:val="center"/>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t</w:t>
                  </w:r>
                </w:p>
              </w:tc>
              <w:tc>
                <w:tcPr>
                  <w:tcW w:w="855" w:type="dxa"/>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外购</w:t>
                  </w:r>
                </w:p>
              </w:tc>
              <w:tc>
                <w:tcPr>
                  <w:tcW w:w="1140" w:type="dxa"/>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lang w:val="en-US" w:eastAsia="zh-CN"/>
                    </w:rPr>
                    <w:t>袋装</w:t>
                  </w:r>
                </w:p>
              </w:tc>
              <w:tc>
                <w:tcPr>
                  <w:tcW w:w="930" w:type="dxa"/>
                  <w:vAlign w:val="center"/>
                </w:tcPr>
                <w:p>
                  <w:pPr>
                    <w:pStyle w:val="98"/>
                    <w:jc w:val="center"/>
                    <w:rPr>
                      <w:rFonts w:hint="eastAsia" w:ascii="Times New Roman" w:hAnsi="Times New Roman" w:cs="Times New Roman" w:eastAsiaTheme="minorEastAsia"/>
                      <w:kern w:val="0"/>
                      <w:sz w:val="24"/>
                      <w:szCs w:val="24"/>
                      <w:highlight w:val="none"/>
                      <w:lang w:val="en-US" w:eastAsia="zh-CN" w:bidi="ar-SA"/>
                    </w:rPr>
                  </w:pPr>
                  <w:r>
                    <w:rPr>
                      <w:rFonts w:hint="eastAsia" w:cs="Times New Roman" w:eastAsiaTheme="minorEastAsia"/>
                      <w:kern w:val="0"/>
                      <w:sz w:val="24"/>
                      <w:szCs w:val="24"/>
                      <w:highlight w:val="none"/>
                      <w:lang w:val="en-US" w:eastAsia="zh-CN" w:bidi="ar-SA"/>
                    </w:rPr>
                    <w:t>0.2</w:t>
                  </w:r>
                </w:p>
              </w:tc>
              <w:tc>
                <w:tcPr>
                  <w:tcW w:w="2293" w:type="dxa"/>
                  <w:vMerge w:val="continue"/>
                </w:tcPr>
                <w:p>
                  <w:pPr>
                    <w:spacing w:line="240" w:lineRule="atLeast"/>
                    <w:jc w:val="center"/>
                    <w:rPr>
                      <w:rFonts w:hint="eastAsia" w:hAnsiTheme="minorEastAsia" w:eastAsiaTheme="minorEastAsia"/>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tcPr>
                <w:p>
                  <w:pPr>
                    <w:spacing w:line="240" w:lineRule="atLeast"/>
                    <w:jc w:val="center"/>
                    <w:rPr>
                      <w:rFonts w:hint="default"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9</w:t>
                  </w:r>
                </w:p>
              </w:tc>
              <w:tc>
                <w:tcPr>
                  <w:tcW w:w="1675" w:type="dxa"/>
                  <w:vAlign w:val="center"/>
                </w:tcPr>
                <w:p>
                  <w:pPr>
                    <w:spacing w:line="240" w:lineRule="atLeast"/>
                    <w:jc w:val="center"/>
                    <w:rPr>
                      <w:rFonts w:hint="eastAsia" w:ascii="Times New Roman" w:cs="Times New Roman" w:hAnsiTheme="minorEastAsia" w:eastAsiaTheme="minorEastAsia"/>
                      <w:color w:val="000000" w:themeColor="text1"/>
                      <w:szCs w:val="21"/>
                      <w:highlight w:val="none"/>
                      <w:lang w:val="en-US" w:eastAsia="zh-CN"/>
                    </w:rPr>
                  </w:pPr>
                  <w:r>
                    <w:rPr>
                      <w:rFonts w:hint="eastAsia" w:ascii="Times New Roman" w:cs="Times New Roman" w:hAnsiTheme="minorEastAsia" w:eastAsiaTheme="minorEastAsia"/>
                      <w:color w:val="000000" w:themeColor="text1"/>
                      <w:szCs w:val="21"/>
                      <w:highlight w:val="none"/>
                      <w:lang w:val="en-US" w:eastAsia="zh-CN"/>
                    </w:rPr>
                    <w:t>太白粉</w:t>
                  </w:r>
                </w:p>
              </w:tc>
              <w:tc>
                <w:tcPr>
                  <w:tcW w:w="720" w:type="dxa"/>
                  <w:vAlign w:val="center"/>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t</w:t>
                  </w:r>
                </w:p>
              </w:tc>
              <w:tc>
                <w:tcPr>
                  <w:tcW w:w="855" w:type="dxa"/>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外购</w:t>
                  </w:r>
                </w:p>
              </w:tc>
              <w:tc>
                <w:tcPr>
                  <w:tcW w:w="1140" w:type="dxa"/>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lang w:val="en-US" w:eastAsia="zh-CN"/>
                    </w:rPr>
                    <w:t>袋装</w:t>
                  </w:r>
                </w:p>
              </w:tc>
              <w:tc>
                <w:tcPr>
                  <w:tcW w:w="930" w:type="dxa"/>
                  <w:vAlign w:val="center"/>
                </w:tcPr>
                <w:p>
                  <w:pPr>
                    <w:pStyle w:val="98"/>
                    <w:jc w:val="center"/>
                    <w:rPr>
                      <w:rFonts w:hint="eastAsia" w:ascii="Times New Roman" w:hAnsi="Times New Roman" w:cs="Times New Roman" w:eastAsiaTheme="minorEastAsia"/>
                      <w:kern w:val="0"/>
                      <w:sz w:val="24"/>
                      <w:szCs w:val="24"/>
                      <w:highlight w:val="none"/>
                      <w:lang w:val="en-US" w:eastAsia="zh-CN" w:bidi="ar-SA"/>
                    </w:rPr>
                  </w:pPr>
                  <w:r>
                    <w:rPr>
                      <w:rFonts w:hint="eastAsia" w:cs="Times New Roman" w:eastAsiaTheme="minorEastAsia"/>
                      <w:kern w:val="0"/>
                      <w:sz w:val="24"/>
                      <w:szCs w:val="24"/>
                      <w:highlight w:val="none"/>
                      <w:lang w:val="en-US" w:eastAsia="zh-CN" w:bidi="ar-SA"/>
                    </w:rPr>
                    <w:t>2</w:t>
                  </w:r>
                </w:p>
              </w:tc>
              <w:tc>
                <w:tcPr>
                  <w:tcW w:w="2293" w:type="dxa"/>
                  <w:vMerge w:val="continue"/>
                </w:tcPr>
                <w:p>
                  <w:pPr>
                    <w:spacing w:line="240" w:lineRule="atLeast"/>
                    <w:jc w:val="center"/>
                    <w:rPr>
                      <w:rFonts w:hint="eastAsia" w:hAnsiTheme="minorEastAsia" w:eastAsiaTheme="minorEastAsia"/>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tcPr>
                <w:p>
                  <w:pPr>
                    <w:spacing w:line="240" w:lineRule="atLeast"/>
                    <w:jc w:val="center"/>
                    <w:rPr>
                      <w:rFonts w:hint="default"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10</w:t>
                  </w:r>
                </w:p>
              </w:tc>
              <w:tc>
                <w:tcPr>
                  <w:tcW w:w="1675" w:type="dxa"/>
                  <w:vAlign w:val="center"/>
                </w:tcPr>
                <w:p>
                  <w:pPr>
                    <w:spacing w:line="240" w:lineRule="atLeast"/>
                    <w:jc w:val="center"/>
                    <w:rPr>
                      <w:rFonts w:hint="eastAsia" w:ascii="Times New Roman" w:cs="Times New Roman" w:hAnsiTheme="minorEastAsia" w:eastAsiaTheme="minorEastAsia"/>
                      <w:color w:val="000000" w:themeColor="text1"/>
                      <w:szCs w:val="21"/>
                      <w:highlight w:val="none"/>
                      <w:lang w:val="en-US" w:eastAsia="zh-CN"/>
                    </w:rPr>
                  </w:pPr>
                  <w:r>
                    <w:rPr>
                      <w:rFonts w:hint="eastAsia" w:ascii="Times New Roman" w:cs="Times New Roman" w:hAnsiTheme="minorEastAsia" w:eastAsiaTheme="minorEastAsia"/>
                      <w:color w:val="000000" w:themeColor="text1"/>
                      <w:szCs w:val="21"/>
                      <w:highlight w:val="none"/>
                      <w:lang w:val="en-US" w:eastAsia="zh-CN"/>
                    </w:rPr>
                    <w:t>氧化镁</w:t>
                  </w:r>
                </w:p>
              </w:tc>
              <w:tc>
                <w:tcPr>
                  <w:tcW w:w="720" w:type="dxa"/>
                  <w:vAlign w:val="center"/>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t</w:t>
                  </w:r>
                </w:p>
              </w:tc>
              <w:tc>
                <w:tcPr>
                  <w:tcW w:w="855" w:type="dxa"/>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外购</w:t>
                  </w:r>
                </w:p>
              </w:tc>
              <w:tc>
                <w:tcPr>
                  <w:tcW w:w="1140" w:type="dxa"/>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lang w:val="en-US" w:eastAsia="zh-CN"/>
                    </w:rPr>
                    <w:t>袋装</w:t>
                  </w:r>
                </w:p>
              </w:tc>
              <w:tc>
                <w:tcPr>
                  <w:tcW w:w="930" w:type="dxa"/>
                  <w:vAlign w:val="center"/>
                </w:tcPr>
                <w:p>
                  <w:pPr>
                    <w:pStyle w:val="98"/>
                    <w:jc w:val="center"/>
                    <w:rPr>
                      <w:rFonts w:hint="eastAsia" w:ascii="Times New Roman" w:hAnsi="Times New Roman" w:cs="Times New Roman" w:eastAsiaTheme="minorEastAsia"/>
                      <w:kern w:val="0"/>
                      <w:sz w:val="24"/>
                      <w:szCs w:val="24"/>
                      <w:highlight w:val="none"/>
                      <w:lang w:val="en-US" w:eastAsia="zh-CN" w:bidi="ar-SA"/>
                    </w:rPr>
                  </w:pPr>
                  <w:r>
                    <w:rPr>
                      <w:rFonts w:hint="eastAsia" w:cs="Times New Roman" w:eastAsiaTheme="minorEastAsia"/>
                      <w:kern w:val="0"/>
                      <w:sz w:val="24"/>
                      <w:szCs w:val="24"/>
                      <w:highlight w:val="none"/>
                      <w:lang w:val="en-US" w:eastAsia="zh-CN" w:bidi="ar-SA"/>
                    </w:rPr>
                    <w:t>1</w:t>
                  </w:r>
                </w:p>
              </w:tc>
              <w:tc>
                <w:tcPr>
                  <w:tcW w:w="2293" w:type="dxa"/>
                  <w:vMerge w:val="continue"/>
                </w:tcPr>
                <w:p>
                  <w:pPr>
                    <w:spacing w:line="240" w:lineRule="atLeast"/>
                    <w:jc w:val="center"/>
                    <w:rPr>
                      <w:rFonts w:hint="eastAsia" w:hAnsiTheme="minorEastAsia" w:eastAsiaTheme="minorEastAsia"/>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tcPr>
                <w:p>
                  <w:pPr>
                    <w:spacing w:line="240" w:lineRule="atLeast"/>
                    <w:jc w:val="center"/>
                    <w:rPr>
                      <w:rFonts w:hint="default"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11</w:t>
                  </w:r>
                </w:p>
              </w:tc>
              <w:tc>
                <w:tcPr>
                  <w:tcW w:w="1675" w:type="dxa"/>
                  <w:vAlign w:val="center"/>
                </w:tcPr>
                <w:p>
                  <w:pPr>
                    <w:spacing w:line="240" w:lineRule="atLeast"/>
                    <w:jc w:val="center"/>
                    <w:rPr>
                      <w:rFonts w:hint="eastAsia" w:ascii="Times New Roman" w:cs="Times New Roman" w:hAnsiTheme="minorEastAsia" w:eastAsiaTheme="minorEastAsia"/>
                      <w:color w:val="000000" w:themeColor="text1"/>
                      <w:szCs w:val="21"/>
                      <w:highlight w:val="none"/>
                      <w:lang w:val="en-US" w:eastAsia="zh-CN"/>
                    </w:rPr>
                  </w:pPr>
                  <w:r>
                    <w:rPr>
                      <w:rFonts w:hint="eastAsia" w:ascii="Times New Roman" w:cs="Times New Roman" w:hAnsiTheme="minorEastAsia" w:eastAsiaTheme="minorEastAsia"/>
                      <w:color w:val="000000" w:themeColor="text1"/>
                      <w:szCs w:val="21"/>
                      <w:highlight w:val="none"/>
                      <w:lang w:val="en-US" w:eastAsia="zh-CN"/>
                    </w:rPr>
                    <w:t>氧化锌</w:t>
                  </w:r>
                </w:p>
              </w:tc>
              <w:tc>
                <w:tcPr>
                  <w:tcW w:w="720" w:type="dxa"/>
                  <w:vAlign w:val="center"/>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t</w:t>
                  </w:r>
                </w:p>
              </w:tc>
              <w:tc>
                <w:tcPr>
                  <w:tcW w:w="855" w:type="dxa"/>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外购</w:t>
                  </w:r>
                </w:p>
              </w:tc>
              <w:tc>
                <w:tcPr>
                  <w:tcW w:w="1140" w:type="dxa"/>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lang w:val="en-US" w:eastAsia="zh-CN"/>
                    </w:rPr>
                    <w:t>袋装</w:t>
                  </w:r>
                </w:p>
              </w:tc>
              <w:tc>
                <w:tcPr>
                  <w:tcW w:w="930" w:type="dxa"/>
                  <w:vAlign w:val="center"/>
                </w:tcPr>
                <w:p>
                  <w:pPr>
                    <w:pStyle w:val="98"/>
                    <w:jc w:val="center"/>
                    <w:rPr>
                      <w:rFonts w:hint="eastAsia" w:ascii="Times New Roman" w:hAnsi="Times New Roman" w:cs="Times New Roman" w:eastAsiaTheme="minorEastAsia"/>
                      <w:kern w:val="0"/>
                      <w:sz w:val="24"/>
                      <w:szCs w:val="24"/>
                      <w:highlight w:val="none"/>
                      <w:lang w:val="en-US" w:eastAsia="zh-CN" w:bidi="ar-SA"/>
                    </w:rPr>
                  </w:pPr>
                  <w:r>
                    <w:rPr>
                      <w:rFonts w:hint="eastAsia" w:cs="Times New Roman" w:eastAsiaTheme="minorEastAsia"/>
                      <w:kern w:val="0"/>
                      <w:sz w:val="24"/>
                      <w:szCs w:val="24"/>
                      <w:highlight w:val="none"/>
                      <w:lang w:val="en-US" w:eastAsia="zh-CN" w:bidi="ar-SA"/>
                    </w:rPr>
                    <w:t>8</w:t>
                  </w:r>
                </w:p>
              </w:tc>
              <w:tc>
                <w:tcPr>
                  <w:tcW w:w="2293" w:type="dxa"/>
                  <w:vMerge w:val="continue"/>
                </w:tcPr>
                <w:p>
                  <w:pPr>
                    <w:spacing w:line="240" w:lineRule="atLeast"/>
                    <w:jc w:val="center"/>
                    <w:rPr>
                      <w:rFonts w:hint="eastAsia" w:hAnsiTheme="minorEastAsia" w:eastAsiaTheme="minorEastAsia"/>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tcPr>
                <w:p>
                  <w:pPr>
                    <w:spacing w:line="240" w:lineRule="atLeast"/>
                    <w:jc w:val="center"/>
                    <w:rPr>
                      <w:rFonts w:hint="default"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12</w:t>
                  </w:r>
                </w:p>
              </w:tc>
              <w:tc>
                <w:tcPr>
                  <w:tcW w:w="1675" w:type="dxa"/>
                  <w:vAlign w:val="center"/>
                </w:tcPr>
                <w:p>
                  <w:pPr>
                    <w:spacing w:line="240" w:lineRule="atLeast"/>
                    <w:jc w:val="center"/>
                    <w:rPr>
                      <w:rFonts w:hint="eastAsia" w:ascii="Times New Roman" w:cs="Times New Roman" w:hAnsiTheme="minorEastAsia" w:eastAsiaTheme="minorEastAsia"/>
                      <w:color w:val="000000" w:themeColor="text1"/>
                      <w:szCs w:val="21"/>
                      <w:highlight w:val="none"/>
                      <w:lang w:val="en-US" w:eastAsia="zh-CN"/>
                    </w:rPr>
                  </w:pPr>
                  <w:r>
                    <w:rPr>
                      <w:rFonts w:hint="eastAsia" w:ascii="Times New Roman" w:cs="Times New Roman" w:hAnsiTheme="minorEastAsia" w:eastAsiaTheme="minorEastAsia"/>
                      <w:color w:val="000000" w:themeColor="text1"/>
                      <w:szCs w:val="21"/>
                      <w:highlight w:val="none"/>
                      <w:lang w:val="en-US" w:eastAsia="zh-CN"/>
                    </w:rPr>
                    <w:t>硬脂酸</w:t>
                  </w:r>
                </w:p>
              </w:tc>
              <w:tc>
                <w:tcPr>
                  <w:tcW w:w="720" w:type="dxa"/>
                  <w:vAlign w:val="center"/>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t</w:t>
                  </w:r>
                </w:p>
              </w:tc>
              <w:tc>
                <w:tcPr>
                  <w:tcW w:w="855" w:type="dxa"/>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外购</w:t>
                  </w:r>
                </w:p>
              </w:tc>
              <w:tc>
                <w:tcPr>
                  <w:tcW w:w="1140" w:type="dxa"/>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lang w:val="en-US" w:eastAsia="zh-CN"/>
                    </w:rPr>
                    <w:t>袋装</w:t>
                  </w:r>
                </w:p>
              </w:tc>
              <w:tc>
                <w:tcPr>
                  <w:tcW w:w="930" w:type="dxa"/>
                  <w:vAlign w:val="center"/>
                </w:tcPr>
                <w:p>
                  <w:pPr>
                    <w:pStyle w:val="98"/>
                    <w:jc w:val="center"/>
                    <w:rPr>
                      <w:rFonts w:hint="eastAsia" w:ascii="Times New Roman" w:hAnsi="Times New Roman" w:cs="Times New Roman" w:eastAsiaTheme="minorEastAsia"/>
                      <w:kern w:val="0"/>
                      <w:sz w:val="24"/>
                      <w:szCs w:val="24"/>
                      <w:highlight w:val="none"/>
                      <w:lang w:val="en-US" w:eastAsia="zh-CN" w:bidi="ar-SA"/>
                    </w:rPr>
                  </w:pPr>
                  <w:r>
                    <w:rPr>
                      <w:rFonts w:hint="eastAsia" w:cs="Times New Roman" w:eastAsiaTheme="minorEastAsia"/>
                      <w:kern w:val="0"/>
                      <w:sz w:val="24"/>
                      <w:szCs w:val="24"/>
                      <w:highlight w:val="none"/>
                      <w:lang w:val="en-US" w:eastAsia="zh-CN" w:bidi="ar-SA"/>
                    </w:rPr>
                    <w:t>2.5</w:t>
                  </w:r>
                </w:p>
              </w:tc>
              <w:tc>
                <w:tcPr>
                  <w:tcW w:w="2293" w:type="dxa"/>
                  <w:vMerge w:val="continue"/>
                </w:tcPr>
                <w:p>
                  <w:pPr>
                    <w:spacing w:line="240" w:lineRule="atLeast"/>
                    <w:jc w:val="center"/>
                    <w:rPr>
                      <w:rFonts w:hint="eastAsia" w:hAnsiTheme="minorEastAsia" w:eastAsiaTheme="minorEastAsia"/>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tcPr>
                <w:p>
                  <w:pPr>
                    <w:spacing w:line="240" w:lineRule="atLeast"/>
                    <w:jc w:val="center"/>
                    <w:rPr>
                      <w:rFonts w:hint="default"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13</w:t>
                  </w:r>
                </w:p>
              </w:tc>
              <w:tc>
                <w:tcPr>
                  <w:tcW w:w="1675" w:type="dxa"/>
                  <w:vAlign w:val="center"/>
                </w:tcPr>
                <w:p>
                  <w:pPr>
                    <w:spacing w:line="240" w:lineRule="atLeast"/>
                    <w:jc w:val="center"/>
                    <w:rPr>
                      <w:rFonts w:hint="eastAsia" w:ascii="Times New Roman" w:cs="Times New Roman" w:hAnsiTheme="minorEastAsia" w:eastAsiaTheme="minorEastAsia"/>
                      <w:color w:val="000000" w:themeColor="text1"/>
                      <w:szCs w:val="21"/>
                      <w:highlight w:val="none"/>
                      <w:lang w:val="en-US" w:eastAsia="zh-CN"/>
                    </w:rPr>
                  </w:pPr>
                  <w:r>
                    <w:rPr>
                      <w:rFonts w:hint="eastAsia" w:ascii="Times New Roman" w:cs="Times New Roman" w:hAnsiTheme="minorEastAsia" w:eastAsiaTheme="minorEastAsia"/>
                      <w:color w:val="000000" w:themeColor="text1"/>
                      <w:szCs w:val="21"/>
                      <w:highlight w:val="none"/>
                      <w:lang w:val="en-US" w:eastAsia="zh-CN"/>
                    </w:rPr>
                    <w:t>PZ</w:t>
                  </w:r>
                </w:p>
              </w:tc>
              <w:tc>
                <w:tcPr>
                  <w:tcW w:w="720" w:type="dxa"/>
                  <w:vAlign w:val="center"/>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t</w:t>
                  </w:r>
                </w:p>
              </w:tc>
              <w:tc>
                <w:tcPr>
                  <w:tcW w:w="855" w:type="dxa"/>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外购</w:t>
                  </w:r>
                </w:p>
              </w:tc>
              <w:tc>
                <w:tcPr>
                  <w:tcW w:w="1140" w:type="dxa"/>
                </w:tcPr>
                <w:p>
                  <w:pPr>
                    <w:spacing w:line="240" w:lineRule="atLeast"/>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lang w:val="en-US" w:eastAsia="zh-CN"/>
                    </w:rPr>
                    <w:t>袋装</w:t>
                  </w:r>
                </w:p>
              </w:tc>
              <w:tc>
                <w:tcPr>
                  <w:tcW w:w="930" w:type="dxa"/>
                  <w:vAlign w:val="center"/>
                </w:tcPr>
                <w:p>
                  <w:pPr>
                    <w:pStyle w:val="98"/>
                    <w:jc w:val="center"/>
                    <w:rPr>
                      <w:rFonts w:hint="eastAsia" w:ascii="Times New Roman" w:hAnsi="Times New Roman" w:cs="Times New Roman" w:eastAsiaTheme="minorEastAsia"/>
                      <w:kern w:val="0"/>
                      <w:sz w:val="24"/>
                      <w:szCs w:val="24"/>
                      <w:highlight w:val="none"/>
                      <w:lang w:val="en-US" w:eastAsia="zh-CN" w:bidi="ar-SA"/>
                    </w:rPr>
                  </w:pPr>
                  <w:r>
                    <w:rPr>
                      <w:rFonts w:hint="eastAsia" w:cs="Times New Roman" w:eastAsiaTheme="minorEastAsia"/>
                      <w:kern w:val="0"/>
                      <w:sz w:val="24"/>
                      <w:szCs w:val="24"/>
                      <w:highlight w:val="none"/>
                      <w:lang w:val="en-US" w:eastAsia="zh-CN" w:bidi="ar-SA"/>
                    </w:rPr>
                    <w:t>0.4</w:t>
                  </w:r>
                </w:p>
              </w:tc>
              <w:tc>
                <w:tcPr>
                  <w:tcW w:w="2293" w:type="dxa"/>
                  <w:vMerge w:val="continue"/>
                </w:tcPr>
                <w:p>
                  <w:pPr>
                    <w:spacing w:line="240" w:lineRule="atLeast"/>
                    <w:jc w:val="center"/>
                    <w:rPr>
                      <w:rFonts w:hint="eastAsia" w:hAnsiTheme="minorEastAsia" w:eastAsiaTheme="minorEastAsia"/>
                      <w:color w:val="000000" w:themeColor="text1"/>
                      <w:szCs w:val="21"/>
                      <w:highlight w:val="none"/>
                    </w:rPr>
                  </w:pPr>
                </w:p>
              </w:tc>
            </w:tr>
          </w:tbl>
          <w:p>
            <w:pPr>
              <w:adjustRightInd w:val="0"/>
              <w:snapToGrid w:val="0"/>
              <w:spacing w:line="360" w:lineRule="auto"/>
              <w:jc w:val="center"/>
              <w:rPr>
                <w:rFonts w:hAnsiTheme="minorEastAsia" w:eastAsiaTheme="minorEastAsia"/>
                <w:b/>
                <w:bCs/>
                <w:color w:val="000000" w:themeColor="text1"/>
                <w:sz w:val="24"/>
                <w:highlight w:val="none"/>
              </w:rPr>
            </w:pPr>
            <w:r>
              <w:rPr>
                <w:rFonts w:hAnsiTheme="minorEastAsia" w:eastAsiaTheme="minorEastAsia"/>
                <w:b/>
                <w:bCs/>
                <w:color w:val="000000" w:themeColor="text1"/>
                <w:sz w:val="24"/>
                <w:highlight w:val="none"/>
              </w:rPr>
              <w:t>表</w:t>
            </w:r>
            <w:r>
              <w:rPr>
                <w:rFonts w:eastAsiaTheme="minorEastAsia"/>
                <w:b/>
                <w:bCs/>
                <w:color w:val="000000" w:themeColor="text1"/>
                <w:sz w:val="24"/>
                <w:highlight w:val="none"/>
              </w:rPr>
              <w:t>2-</w:t>
            </w:r>
            <w:r>
              <w:rPr>
                <w:rFonts w:hint="eastAsia" w:eastAsiaTheme="minorEastAsia"/>
                <w:b/>
                <w:bCs/>
                <w:color w:val="000000" w:themeColor="text1"/>
                <w:sz w:val="24"/>
                <w:highlight w:val="none"/>
              </w:rPr>
              <w:t>4</w:t>
            </w:r>
            <w:r>
              <w:rPr>
                <w:rFonts w:hint="eastAsia" w:hAnsiTheme="minorEastAsia" w:eastAsiaTheme="minorEastAsia"/>
                <w:b/>
                <w:bCs/>
                <w:color w:val="000000" w:themeColor="text1"/>
                <w:sz w:val="24"/>
                <w:highlight w:val="none"/>
              </w:rPr>
              <w:t>物料平衡表</w:t>
            </w:r>
          </w:p>
          <w:tbl>
            <w:tblPr>
              <w:tblStyle w:val="26"/>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3270"/>
              <w:gridCol w:w="21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33"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名称</w:t>
                  </w:r>
                </w:p>
              </w:tc>
              <w:tc>
                <w:tcPr>
                  <w:tcW w:w="3270"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产生量/t</w:t>
                  </w:r>
                </w:p>
              </w:tc>
              <w:tc>
                <w:tcPr>
                  <w:tcW w:w="2167"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70" w:type="dxa"/>
                  <w:gridSpan w:val="3"/>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口服液用吸管生产线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33"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lang w:val="zh-CN"/>
                    </w:rPr>
                    <w:t>口服液用吸管</w:t>
                  </w:r>
                </w:p>
              </w:tc>
              <w:tc>
                <w:tcPr>
                  <w:tcW w:w="3270"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约70</w:t>
                  </w:r>
                </w:p>
              </w:tc>
              <w:tc>
                <w:tcPr>
                  <w:tcW w:w="2167"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33"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VOCs</w:t>
                  </w:r>
                </w:p>
              </w:tc>
              <w:tc>
                <w:tcPr>
                  <w:tcW w:w="3270"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0.19</w:t>
                  </w:r>
                </w:p>
              </w:tc>
              <w:tc>
                <w:tcPr>
                  <w:tcW w:w="2167"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33"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不合格品</w:t>
                  </w:r>
                </w:p>
              </w:tc>
              <w:tc>
                <w:tcPr>
                  <w:tcW w:w="3270"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0.8</w:t>
                  </w:r>
                </w:p>
              </w:tc>
              <w:tc>
                <w:tcPr>
                  <w:tcW w:w="2167"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33"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合计</w:t>
                  </w:r>
                </w:p>
              </w:tc>
              <w:tc>
                <w:tcPr>
                  <w:tcW w:w="3270"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约71</w:t>
                  </w:r>
                </w:p>
              </w:tc>
              <w:tc>
                <w:tcPr>
                  <w:tcW w:w="2167"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70" w:type="dxa"/>
                  <w:gridSpan w:val="3"/>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药用塑托生产线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33"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药用塑托</w:t>
                  </w:r>
                </w:p>
              </w:tc>
              <w:tc>
                <w:tcPr>
                  <w:tcW w:w="3270"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450</w:t>
                  </w:r>
                </w:p>
              </w:tc>
              <w:tc>
                <w:tcPr>
                  <w:tcW w:w="2167"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3"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VOCs</w:t>
                  </w:r>
                </w:p>
              </w:tc>
              <w:tc>
                <w:tcPr>
                  <w:tcW w:w="3270" w:type="dxa"/>
                  <w:tcBorders>
                    <w:tl2br w:val="nil"/>
                    <w:tr2bl w:val="nil"/>
                  </w:tcBorders>
                </w:tcPr>
                <w:p>
                  <w:pPr>
                    <w:autoSpaceDE w:val="0"/>
                    <w:autoSpaceDN w:val="0"/>
                    <w:jc w:val="center"/>
                    <w:rPr>
                      <w:rFonts w:hint="eastAsia" w:eastAsiaTheme="minorEastAsia"/>
                      <w:color w:val="000000" w:themeColor="text1"/>
                      <w:szCs w:val="21"/>
                      <w:highlight w:val="none"/>
                      <w:lang w:eastAsia="zh-CN"/>
                    </w:rPr>
                  </w:pPr>
                  <w:r>
                    <w:rPr>
                      <w:rFonts w:hint="eastAsia" w:eastAsiaTheme="minorEastAsia"/>
                      <w:color w:val="000000" w:themeColor="text1"/>
                      <w:szCs w:val="21"/>
                      <w:highlight w:val="none"/>
                    </w:rPr>
                    <w:t>0.8</w:t>
                  </w:r>
                  <w:r>
                    <w:rPr>
                      <w:rFonts w:hint="eastAsia" w:eastAsiaTheme="minorEastAsia"/>
                      <w:color w:val="000000" w:themeColor="text1"/>
                      <w:szCs w:val="21"/>
                      <w:highlight w:val="none"/>
                      <w:lang w:val="en-US" w:eastAsia="zh-CN"/>
                    </w:rPr>
                    <w:t>6</w:t>
                  </w:r>
                </w:p>
              </w:tc>
              <w:tc>
                <w:tcPr>
                  <w:tcW w:w="2167"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33"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边角料</w:t>
                  </w:r>
                </w:p>
              </w:tc>
              <w:tc>
                <w:tcPr>
                  <w:tcW w:w="3270"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144</w:t>
                  </w:r>
                </w:p>
              </w:tc>
              <w:tc>
                <w:tcPr>
                  <w:tcW w:w="2167"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33"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不合格品</w:t>
                  </w:r>
                </w:p>
              </w:tc>
              <w:tc>
                <w:tcPr>
                  <w:tcW w:w="3270"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5.1</w:t>
                  </w:r>
                </w:p>
              </w:tc>
              <w:tc>
                <w:tcPr>
                  <w:tcW w:w="2167"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33"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合计</w:t>
                  </w:r>
                </w:p>
              </w:tc>
              <w:tc>
                <w:tcPr>
                  <w:tcW w:w="3270"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约600</w:t>
                  </w:r>
                </w:p>
              </w:tc>
              <w:tc>
                <w:tcPr>
                  <w:tcW w:w="2167" w:type="dxa"/>
                  <w:tcBorders>
                    <w:tl2br w:val="nil"/>
                    <w:tr2bl w:val="nil"/>
                  </w:tcBorders>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r>
          </w:tbl>
          <w:p>
            <w:pPr>
              <w:adjustRightInd w:val="0"/>
              <w:snapToGrid w:val="0"/>
              <w:spacing w:line="360" w:lineRule="auto"/>
              <w:jc w:val="center"/>
              <w:rPr>
                <w:rFonts w:eastAsiaTheme="minorEastAsia"/>
                <w:b/>
                <w:bCs/>
                <w:color w:val="000000" w:themeColor="text1"/>
                <w:sz w:val="24"/>
                <w:highlight w:val="none"/>
              </w:rPr>
            </w:pPr>
            <w:r>
              <w:rPr>
                <w:rFonts w:hAnsiTheme="minorEastAsia" w:eastAsiaTheme="minorEastAsia"/>
                <w:b/>
                <w:bCs/>
                <w:color w:val="000000" w:themeColor="text1"/>
                <w:sz w:val="24"/>
                <w:highlight w:val="none"/>
              </w:rPr>
              <w:t>表</w:t>
            </w:r>
            <w:r>
              <w:rPr>
                <w:rFonts w:eastAsiaTheme="minorEastAsia"/>
                <w:b/>
                <w:bCs/>
                <w:color w:val="000000" w:themeColor="text1"/>
                <w:sz w:val="24"/>
                <w:highlight w:val="none"/>
              </w:rPr>
              <w:t>2-</w:t>
            </w:r>
            <w:r>
              <w:rPr>
                <w:rFonts w:hint="eastAsia" w:eastAsiaTheme="minorEastAsia"/>
                <w:b/>
                <w:bCs/>
                <w:color w:val="000000" w:themeColor="text1"/>
                <w:sz w:val="24"/>
                <w:highlight w:val="none"/>
              </w:rPr>
              <w:t>5</w:t>
            </w:r>
            <w:r>
              <w:rPr>
                <w:rFonts w:hint="eastAsia" w:hAnsiTheme="minorEastAsia" w:eastAsiaTheme="minorEastAsia"/>
                <w:b/>
                <w:bCs/>
                <w:color w:val="000000" w:themeColor="text1"/>
                <w:sz w:val="24"/>
                <w:highlight w:val="none"/>
              </w:rPr>
              <w:t>本项目主要设备情况表</w:t>
            </w:r>
          </w:p>
          <w:tbl>
            <w:tblPr>
              <w:tblStyle w:val="25"/>
              <w:tblW w:w="4895"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86"/>
              <w:gridCol w:w="3223"/>
              <w:gridCol w:w="1156"/>
              <w:gridCol w:w="1272"/>
              <w:gridCol w:w="183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0" w:type="pct"/>
                  <w:tcBorders>
                    <w:tl2br w:val="nil"/>
                    <w:tr2bl w:val="nil"/>
                  </w:tcBorders>
                  <w:noWrap/>
                  <w:vAlign w:val="center"/>
                </w:tcPr>
                <w:p>
                  <w:pPr>
                    <w:autoSpaceDE w:val="0"/>
                    <w:autoSpaceDN w:val="0"/>
                    <w:jc w:val="center"/>
                    <w:rPr>
                      <w:rFonts w:eastAsiaTheme="minorEastAsia"/>
                      <w:color w:val="000000" w:themeColor="text1"/>
                      <w:szCs w:val="21"/>
                      <w:highlight w:val="none"/>
                      <w:lang w:val="zh-CN"/>
                    </w:rPr>
                  </w:pPr>
                  <w:r>
                    <w:rPr>
                      <w:rFonts w:eastAsiaTheme="minorEastAsia"/>
                      <w:color w:val="000000" w:themeColor="text1"/>
                      <w:szCs w:val="21"/>
                      <w:highlight w:val="none"/>
                      <w:lang w:val="zh-CN"/>
                    </w:rPr>
                    <w:t>序号</w:t>
                  </w:r>
                </w:p>
              </w:tc>
              <w:tc>
                <w:tcPr>
                  <w:tcW w:w="1972" w:type="pct"/>
                  <w:tcBorders>
                    <w:tl2br w:val="nil"/>
                    <w:tr2bl w:val="nil"/>
                  </w:tcBorders>
                  <w:noWrap/>
                  <w:vAlign w:val="center"/>
                </w:tcPr>
                <w:p>
                  <w:pPr>
                    <w:autoSpaceDE w:val="0"/>
                    <w:autoSpaceDN w:val="0"/>
                    <w:jc w:val="center"/>
                    <w:rPr>
                      <w:rFonts w:eastAsiaTheme="minorEastAsia"/>
                      <w:color w:val="000000" w:themeColor="text1"/>
                      <w:szCs w:val="21"/>
                      <w:highlight w:val="none"/>
                      <w:lang w:val="zh-CN"/>
                    </w:rPr>
                  </w:pPr>
                  <w:r>
                    <w:rPr>
                      <w:rFonts w:eastAsiaTheme="minorEastAsia"/>
                      <w:color w:val="000000" w:themeColor="text1"/>
                      <w:szCs w:val="21"/>
                      <w:highlight w:val="none"/>
                      <w:lang w:val="zh-CN"/>
                    </w:rPr>
                    <w:t>设备名称</w:t>
                  </w:r>
                </w:p>
              </w:tc>
              <w:tc>
                <w:tcPr>
                  <w:tcW w:w="707" w:type="pct"/>
                  <w:tcBorders>
                    <w:tl2br w:val="nil"/>
                    <w:tr2bl w:val="nil"/>
                  </w:tcBorders>
                  <w:noWrap/>
                  <w:vAlign w:val="center"/>
                </w:tcPr>
                <w:p>
                  <w:pPr>
                    <w:autoSpaceDE w:val="0"/>
                    <w:autoSpaceDN w:val="0"/>
                    <w:jc w:val="center"/>
                    <w:rPr>
                      <w:rFonts w:eastAsiaTheme="minorEastAsia"/>
                      <w:color w:val="000000" w:themeColor="text1"/>
                      <w:szCs w:val="21"/>
                      <w:highlight w:val="none"/>
                      <w:lang w:val="zh-CN"/>
                    </w:rPr>
                  </w:pPr>
                  <w:r>
                    <w:rPr>
                      <w:rFonts w:hint="eastAsia" w:eastAsiaTheme="minorEastAsia"/>
                      <w:color w:val="000000" w:themeColor="text1"/>
                      <w:szCs w:val="21"/>
                      <w:highlight w:val="none"/>
                    </w:rPr>
                    <w:t>单位</w:t>
                  </w:r>
                </w:p>
              </w:tc>
              <w:tc>
                <w:tcPr>
                  <w:tcW w:w="778" w:type="pct"/>
                  <w:tcBorders>
                    <w:tl2br w:val="nil"/>
                    <w:tr2bl w:val="nil"/>
                  </w:tcBorders>
                  <w:noWrap/>
                  <w:vAlign w:val="center"/>
                </w:tcPr>
                <w:p>
                  <w:pPr>
                    <w:autoSpaceDE w:val="0"/>
                    <w:autoSpaceDN w:val="0"/>
                    <w:jc w:val="center"/>
                    <w:rPr>
                      <w:rFonts w:eastAsiaTheme="minorEastAsia"/>
                      <w:color w:val="000000" w:themeColor="text1"/>
                      <w:szCs w:val="21"/>
                      <w:highlight w:val="none"/>
                      <w:lang w:val="zh-CN"/>
                    </w:rPr>
                  </w:pPr>
                  <w:r>
                    <w:rPr>
                      <w:rFonts w:eastAsiaTheme="minorEastAsia"/>
                      <w:color w:val="000000" w:themeColor="text1"/>
                      <w:szCs w:val="21"/>
                      <w:highlight w:val="none"/>
                      <w:lang w:val="zh-CN"/>
                    </w:rPr>
                    <w:t>数量</w:t>
                  </w:r>
                </w:p>
              </w:tc>
              <w:tc>
                <w:tcPr>
                  <w:tcW w:w="1120" w:type="pct"/>
                  <w:tcBorders>
                    <w:tl2br w:val="nil"/>
                    <w:tr2bl w:val="nil"/>
                  </w:tcBorders>
                  <w:noWrap/>
                  <w:vAlign w:val="center"/>
                </w:tcPr>
                <w:p>
                  <w:pPr>
                    <w:adjustRightInd w:val="0"/>
                    <w:snapToGrid w:val="0"/>
                    <w:jc w:val="center"/>
                    <w:rPr>
                      <w:rFonts w:eastAsiaTheme="minorEastAsia"/>
                      <w:color w:val="000000" w:themeColor="text1"/>
                      <w:szCs w:val="21"/>
                      <w:highlight w:val="none"/>
                    </w:rPr>
                  </w:pPr>
                  <w:r>
                    <w:rPr>
                      <w:rFonts w:hint="eastAsia" w:eastAsiaTheme="minorEastAsia"/>
                      <w:bCs/>
                      <w:color w:val="000000" w:themeColor="text1"/>
                      <w:szCs w:val="21"/>
                      <w:highlight w:val="none"/>
                    </w:rPr>
                    <w:t>型号</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000" w:type="pct"/>
                  <w:gridSpan w:val="5"/>
                  <w:tcBorders>
                    <w:tl2br w:val="nil"/>
                    <w:tr2bl w:val="nil"/>
                  </w:tcBorders>
                  <w:noWrap/>
                  <w:vAlign w:val="center"/>
                </w:tcPr>
                <w:p>
                  <w:pPr>
                    <w:adjustRightInd w:val="0"/>
                    <w:snapToGrid w:val="0"/>
                    <w:jc w:val="center"/>
                    <w:rPr>
                      <w:bCs/>
                      <w:color w:val="000000" w:themeColor="text1"/>
                      <w:szCs w:val="21"/>
                      <w:highlight w:val="none"/>
                    </w:rPr>
                  </w:pPr>
                  <w:r>
                    <w:rPr>
                      <w:rFonts w:hint="eastAsia" w:ascii="宋体" w:hAnsi="宋体" w:cs="宋体"/>
                      <w:szCs w:val="21"/>
                      <w:highlight w:val="none"/>
                    </w:rPr>
                    <w:t>口服液用吸管生产线</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0" w:type="pct"/>
                  <w:tcBorders>
                    <w:tl2br w:val="nil"/>
                    <w:tr2bl w:val="nil"/>
                  </w:tcBorders>
                  <w:noWrap/>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1</w:t>
                  </w:r>
                </w:p>
              </w:tc>
              <w:tc>
                <w:tcPr>
                  <w:tcW w:w="1972" w:type="pct"/>
                  <w:tcBorders>
                    <w:tl2br w:val="nil"/>
                    <w:tr2bl w:val="nil"/>
                  </w:tcBorders>
                  <w:noWrap/>
                  <w:vAlign w:val="center"/>
                </w:tcPr>
                <w:p>
                  <w:pPr>
                    <w:adjustRightInd w:val="0"/>
                    <w:snapToGrid w:val="0"/>
                    <w:jc w:val="center"/>
                    <w:rPr>
                      <w:rFonts w:ascii="宋体" w:hAnsi="宋体" w:cs="宋体"/>
                      <w:bCs/>
                      <w:szCs w:val="21"/>
                      <w:highlight w:val="none"/>
                    </w:rPr>
                  </w:pPr>
                  <w:r>
                    <w:rPr>
                      <w:rFonts w:hint="eastAsia" w:ascii="宋体" w:hAnsi="宋体" w:cs="宋体"/>
                      <w:szCs w:val="21"/>
                      <w:highlight w:val="none"/>
                    </w:rPr>
                    <w:t>吸管挤出机</w:t>
                  </w:r>
                </w:p>
              </w:tc>
              <w:tc>
                <w:tcPr>
                  <w:tcW w:w="707" w:type="pct"/>
                  <w:tcBorders>
                    <w:tl2br w:val="nil"/>
                    <w:tr2bl w:val="nil"/>
                  </w:tcBorders>
                  <w:noWrap/>
                  <w:vAlign w:val="center"/>
                </w:tcPr>
                <w:p>
                  <w:pPr>
                    <w:adjustRightInd w:val="0"/>
                    <w:snapToGrid w:val="0"/>
                    <w:jc w:val="center"/>
                    <w:rPr>
                      <w:rFonts w:ascii="宋体" w:hAnsi="宋体" w:cs="宋体"/>
                      <w:bCs/>
                      <w:szCs w:val="21"/>
                      <w:highlight w:val="none"/>
                    </w:rPr>
                  </w:pPr>
                  <w:r>
                    <w:rPr>
                      <w:rFonts w:hint="eastAsia" w:ascii="宋体" w:hAnsi="宋体" w:cs="宋体"/>
                      <w:bCs/>
                      <w:szCs w:val="21"/>
                      <w:highlight w:val="none"/>
                    </w:rPr>
                    <w:t>台</w:t>
                  </w:r>
                </w:p>
              </w:tc>
              <w:tc>
                <w:tcPr>
                  <w:tcW w:w="778" w:type="pct"/>
                  <w:tcBorders>
                    <w:tl2br w:val="nil"/>
                    <w:tr2bl w:val="nil"/>
                  </w:tcBorders>
                  <w:noWrap/>
                  <w:vAlign w:val="center"/>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4</w:t>
                  </w:r>
                </w:p>
              </w:tc>
              <w:tc>
                <w:tcPr>
                  <w:tcW w:w="1120" w:type="pct"/>
                  <w:tcBorders>
                    <w:tl2br w:val="nil"/>
                    <w:tr2bl w:val="nil"/>
                  </w:tcBorders>
                  <w:noWrap/>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JX011/JY011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0" w:type="pct"/>
                  <w:tcBorders>
                    <w:tl2br w:val="nil"/>
                    <w:tr2bl w:val="nil"/>
                  </w:tcBorders>
                  <w:noWrap/>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2</w:t>
                  </w:r>
                </w:p>
              </w:tc>
              <w:tc>
                <w:tcPr>
                  <w:tcW w:w="1972" w:type="pct"/>
                  <w:tcBorders>
                    <w:tl2br w:val="nil"/>
                    <w:tr2bl w:val="nil"/>
                  </w:tcBorders>
                  <w:noWrap/>
                  <w:vAlign w:val="center"/>
                </w:tcPr>
                <w:p>
                  <w:pPr>
                    <w:adjustRightInd w:val="0"/>
                    <w:snapToGrid w:val="0"/>
                    <w:jc w:val="center"/>
                    <w:rPr>
                      <w:rFonts w:ascii="宋体" w:hAnsi="宋体" w:cs="宋体"/>
                      <w:bCs/>
                      <w:szCs w:val="21"/>
                      <w:highlight w:val="none"/>
                    </w:rPr>
                  </w:pPr>
                  <w:r>
                    <w:rPr>
                      <w:rFonts w:hint="eastAsia" w:ascii="宋体" w:hAnsi="宋体" w:cs="宋体"/>
                      <w:szCs w:val="21"/>
                      <w:highlight w:val="none"/>
                    </w:rPr>
                    <w:t>枕式包装机</w:t>
                  </w:r>
                </w:p>
              </w:tc>
              <w:tc>
                <w:tcPr>
                  <w:tcW w:w="707" w:type="pct"/>
                  <w:tcBorders>
                    <w:tl2br w:val="nil"/>
                    <w:tr2bl w:val="nil"/>
                  </w:tcBorders>
                  <w:noWrap/>
                  <w:vAlign w:val="center"/>
                </w:tcPr>
                <w:p>
                  <w:pPr>
                    <w:adjustRightInd w:val="0"/>
                    <w:snapToGrid w:val="0"/>
                    <w:jc w:val="center"/>
                    <w:rPr>
                      <w:rFonts w:ascii="宋体" w:hAnsi="宋体" w:cs="宋体"/>
                      <w:bCs/>
                      <w:szCs w:val="21"/>
                      <w:highlight w:val="none"/>
                    </w:rPr>
                  </w:pPr>
                  <w:r>
                    <w:rPr>
                      <w:rFonts w:hint="eastAsia" w:ascii="宋体" w:hAnsi="宋体" w:cs="宋体"/>
                      <w:bCs/>
                      <w:szCs w:val="21"/>
                      <w:highlight w:val="none"/>
                    </w:rPr>
                    <w:t>台</w:t>
                  </w:r>
                </w:p>
              </w:tc>
              <w:tc>
                <w:tcPr>
                  <w:tcW w:w="778" w:type="pct"/>
                  <w:tcBorders>
                    <w:tl2br w:val="nil"/>
                    <w:tr2bl w:val="nil"/>
                  </w:tcBorders>
                  <w:noWrap/>
                  <w:vAlign w:val="center"/>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12</w:t>
                  </w:r>
                </w:p>
              </w:tc>
              <w:tc>
                <w:tcPr>
                  <w:tcW w:w="1120" w:type="pct"/>
                  <w:tcBorders>
                    <w:tl2br w:val="nil"/>
                    <w:tr2bl w:val="nil"/>
                  </w:tcBorders>
                  <w:noWrap/>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AB001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0" w:type="pct"/>
                  <w:tcBorders>
                    <w:tl2br w:val="nil"/>
                    <w:tr2bl w:val="nil"/>
                  </w:tcBorders>
                  <w:noWrap/>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w:t>
                  </w:r>
                </w:p>
              </w:tc>
              <w:tc>
                <w:tcPr>
                  <w:tcW w:w="1972" w:type="pct"/>
                  <w:tcBorders>
                    <w:tl2br w:val="nil"/>
                    <w:tr2bl w:val="nil"/>
                  </w:tcBorders>
                  <w:noWrap/>
                  <w:vAlign w:val="center"/>
                </w:tcPr>
                <w:p>
                  <w:pPr>
                    <w:adjustRightInd w:val="0"/>
                    <w:snapToGrid w:val="0"/>
                    <w:jc w:val="center"/>
                    <w:rPr>
                      <w:rFonts w:ascii="宋体" w:hAnsi="宋体" w:cs="宋体"/>
                      <w:bCs/>
                      <w:szCs w:val="21"/>
                      <w:highlight w:val="none"/>
                    </w:rPr>
                  </w:pPr>
                  <w:r>
                    <w:rPr>
                      <w:rFonts w:hint="eastAsia" w:ascii="宋体" w:hAnsi="宋体" w:cs="宋体"/>
                      <w:szCs w:val="21"/>
                      <w:highlight w:val="none"/>
                    </w:rPr>
                    <w:t>联排包装机</w:t>
                  </w:r>
                </w:p>
              </w:tc>
              <w:tc>
                <w:tcPr>
                  <w:tcW w:w="707" w:type="pct"/>
                  <w:tcBorders>
                    <w:tl2br w:val="nil"/>
                    <w:tr2bl w:val="nil"/>
                  </w:tcBorders>
                  <w:noWrap/>
                  <w:vAlign w:val="center"/>
                </w:tcPr>
                <w:p>
                  <w:pPr>
                    <w:adjustRightInd w:val="0"/>
                    <w:snapToGrid w:val="0"/>
                    <w:jc w:val="center"/>
                    <w:rPr>
                      <w:rFonts w:ascii="宋体" w:hAnsi="宋体" w:cs="宋体"/>
                      <w:bCs/>
                      <w:szCs w:val="21"/>
                      <w:highlight w:val="none"/>
                    </w:rPr>
                  </w:pPr>
                  <w:r>
                    <w:rPr>
                      <w:rFonts w:hint="eastAsia" w:ascii="宋体" w:hAnsi="宋体" w:cs="宋体"/>
                      <w:bCs/>
                      <w:szCs w:val="21"/>
                      <w:highlight w:val="none"/>
                    </w:rPr>
                    <w:t>台</w:t>
                  </w:r>
                </w:p>
              </w:tc>
              <w:tc>
                <w:tcPr>
                  <w:tcW w:w="778" w:type="pct"/>
                  <w:tcBorders>
                    <w:tl2br w:val="nil"/>
                    <w:tr2bl w:val="nil"/>
                  </w:tcBorders>
                  <w:noWrap/>
                  <w:vAlign w:val="center"/>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5</w:t>
                  </w:r>
                </w:p>
              </w:tc>
              <w:tc>
                <w:tcPr>
                  <w:tcW w:w="1120" w:type="pct"/>
                  <w:tcBorders>
                    <w:tl2br w:val="nil"/>
                    <w:tr2bl w:val="nil"/>
                  </w:tcBorders>
                  <w:noWrap/>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BM39/JX22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000" w:type="pct"/>
                  <w:gridSpan w:val="5"/>
                  <w:tcBorders>
                    <w:tl2br w:val="nil"/>
                    <w:tr2bl w:val="nil"/>
                  </w:tcBorders>
                  <w:noWrap/>
                  <w:vAlign w:val="center"/>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药用塑托生产线</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0" w:type="pct"/>
                  <w:tcBorders>
                    <w:tl2br w:val="nil"/>
                    <w:tr2bl w:val="nil"/>
                  </w:tcBorders>
                  <w:noWrap/>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1</w:t>
                  </w:r>
                </w:p>
              </w:tc>
              <w:tc>
                <w:tcPr>
                  <w:tcW w:w="1972" w:type="pct"/>
                  <w:tcBorders>
                    <w:tl2br w:val="nil"/>
                    <w:tr2bl w:val="nil"/>
                  </w:tcBorders>
                  <w:noWrap/>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吸塑设备</w:t>
                  </w:r>
                </w:p>
              </w:tc>
              <w:tc>
                <w:tcPr>
                  <w:tcW w:w="707" w:type="pct"/>
                  <w:tcBorders>
                    <w:tl2br w:val="nil"/>
                    <w:tr2bl w:val="nil"/>
                  </w:tcBorders>
                  <w:noWrap/>
                  <w:vAlign w:val="center"/>
                </w:tcPr>
                <w:p>
                  <w:pPr>
                    <w:adjustRightInd w:val="0"/>
                    <w:snapToGrid w:val="0"/>
                    <w:jc w:val="center"/>
                    <w:rPr>
                      <w:rFonts w:ascii="宋体" w:hAnsi="宋体" w:cs="宋体"/>
                      <w:bCs/>
                      <w:szCs w:val="21"/>
                      <w:highlight w:val="none"/>
                    </w:rPr>
                  </w:pPr>
                  <w:r>
                    <w:rPr>
                      <w:rFonts w:hint="eastAsia" w:ascii="宋体" w:hAnsi="宋体" w:cs="宋体"/>
                      <w:bCs/>
                      <w:szCs w:val="21"/>
                      <w:highlight w:val="none"/>
                    </w:rPr>
                    <w:t>台</w:t>
                  </w:r>
                </w:p>
              </w:tc>
              <w:tc>
                <w:tcPr>
                  <w:tcW w:w="778" w:type="pct"/>
                  <w:tcBorders>
                    <w:tl2br w:val="nil"/>
                    <w:tr2bl w:val="nil"/>
                  </w:tcBorders>
                  <w:noWrap/>
                  <w:vAlign w:val="center"/>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3</w:t>
                  </w:r>
                </w:p>
              </w:tc>
              <w:tc>
                <w:tcPr>
                  <w:tcW w:w="1120" w:type="pct"/>
                  <w:tcBorders>
                    <w:tl2br w:val="nil"/>
                    <w:tr2bl w:val="nil"/>
                  </w:tcBorders>
                  <w:noWrap/>
                  <w:vAlign w:val="center"/>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YT650780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0" w:type="pct"/>
                  <w:tcBorders>
                    <w:tl2br w:val="nil"/>
                    <w:tr2bl w:val="nil"/>
                  </w:tcBorders>
                  <w:noWrap/>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2</w:t>
                  </w:r>
                </w:p>
              </w:tc>
              <w:tc>
                <w:tcPr>
                  <w:tcW w:w="1972" w:type="pct"/>
                  <w:tcBorders>
                    <w:tl2br w:val="nil"/>
                    <w:tr2bl w:val="nil"/>
                  </w:tcBorders>
                  <w:noWrap/>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除边设备</w:t>
                  </w:r>
                </w:p>
              </w:tc>
              <w:tc>
                <w:tcPr>
                  <w:tcW w:w="707" w:type="pct"/>
                  <w:tcBorders>
                    <w:tl2br w:val="nil"/>
                    <w:tr2bl w:val="nil"/>
                  </w:tcBorders>
                  <w:noWrap/>
                  <w:vAlign w:val="center"/>
                </w:tcPr>
                <w:p>
                  <w:pPr>
                    <w:adjustRightInd w:val="0"/>
                    <w:snapToGrid w:val="0"/>
                    <w:jc w:val="center"/>
                    <w:rPr>
                      <w:rFonts w:ascii="宋体" w:hAnsi="宋体" w:cs="宋体"/>
                      <w:bCs/>
                      <w:szCs w:val="21"/>
                      <w:highlight w:val="none"/>
                    </w:rPr>
                  </w:pPr>
                  <w:r>
                    <w:rPr>
                      <w:rFonts w:hint="eastAsia" w:ascii="宋体" w:hAnsi="宋体" w:cs="宋体"/>
                      <w:bCs/>
                      <w:szCs w:val="21"/>
                      <w:highlight w:val="none"/>
                    </w:rPr>
                    <w:t>台</w:t>
                  </w:r>
                </w:p>
              </w:tc>
              <w:tc>
                <w:tcPr>
                  <w:tcW w:w="778" w:type="pct"/>
                  <w:tcBorders>
                    <w:tl2br w:val="nil"/>
                    <w:tr2bl w:val="nil"/>
                  </w:tcBorders>
                  <w:noWrap/>
                  <w:vAlign w:val="center"/>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3</w:t>
                  </w:r>
                </w:p>
              </w:tc>
              <w:tc>
                <w:tcPr>
                  <w:tcW w:w="1120" w:type="pct"/>
                  <w:tcBorders>
                    <w:tl2br w:val="nil"/>
                    <w:tr2bl w:val="nil"/>
                  </w:tcBorders>
                  <w:noWrap/>
                  <w:vAlign w:val="center"/>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荣发机械</w:t>
                  </w:r>
                </w:p>
              </w:tc>
            </w:tr>
          </w:tbl>
          <w:p>
            <w:pPr>
              <w:adjustRightInd w:val="0"/>
              <w:snapToGrid w:val="0"/>
              <w:spacing w:line="360" w:lineRule="auto"/>
              <w:ind w:firstLine="482" w:firstLineChars="200"/>
              <w:jc w:val="left"/>
              <w:rPr>
                <w:rFonts w:eastAsiaTheme="minorEastAsia"/>
                <w:b/>
                <w:bCs/>
                <w:color w:val="000000" w:themeColor="text1"/>
                <w:sz w:val="24"/>
                <w:highlight w:val="none"/>
              </w:rPr>
            </w:pPr>
            <w:r>
              <w:rPr>
                <w:rFonts w:eastAsiaTheme="minorEastAsia"/>
                <w:b/>
                <w:bCs/>
                <w:color w:val="000000" w:themeColor="text1"/>
                <w:sz w:val="24"/>
                <w:highlight w:val="none"/>
              </w:rPr>
              <w:t>2</w:t>
            </w:r>
            <w:r>
              <w:rPr>
                <w:rFonts w:hAnsiTheme="minorEastAsia" w:eastAsiaTheme="minorEastAsia"/>
                <w:b/>
                <w:bCs/>
                <w:color w:val="000000" w:themeColor="text1"/>
                <w:sz w:val="24"/>
                <w:highlight w:val="none"/>
              </w:rPr>
              <w:t>、公共工程</w:t>
            </w:r>
          </w:p>
          <w:p>
            <w:pPr>
              <w:adjustRightInd w:val="0"/>
              <w:snapToGrid w:val="0"/>
              <w:spacing w:line="360" w:lineRule="auto"/>
              <w:ind w:firstLine="480" w:firstLineChars="200"/>
              <w:rPr>
                <w:color w:val="000000" w:themeColor="text1"/>
                <w:sz w:val="24"/>
                <w:highlight w:val="none"/>
              </w:rPr>
            </w:pPr>
            <w:r>
              <w:rPr>
                <w:bCs/>
                <w:color w:val="000000" w:themeColor="text1"/>
                <w:sz w:val="24"/>
                <w:highlight w:val="none"/>
              </w:rPr>
              <w:t>（1）</w:t>
            </w:r>
            <w:r>
              <w:rPr>
                <w:color w:val="000000" w:themeColor="text1"/>
                <w:sz w:val="24"/>
                <w:highlight w:val="none"/>
              </w:rPr>
              <w:t>给水工程</w:t>
            </w:r>
          </w:p>
          <w:p>
            <w:pPr>
              <w:adjustRightInd w:val="0"/>
              <w:snapToGrid w:val="0"/>
              <w:spacing w:line="360" w:lineRule="auto"/>
              <w:ind w:firstLine="480" w:firstLineChars="200"/>
              <w:rPr>
                <w:bCs/>
                <w:color w:val="000000" w:themeColor="text1"/>
                <w:sz w:val="24"/>
                <w:highlight w:val="none"/>
              </w:rPr>
            </w:pPr>
            <w:r>
              <w:rPr>
                <w:rFonts w:hint="eastAsia"/>
                <w:bCs/>
                <w:color w:val="000000" w:themeColor="text1"/>
                <w:sz w:val="24"/>
                <w:highlight w:val="none"/>
              </w:rPr>
              <w:t>项目给水依托</w:t>
            </w:r>
            <w:r>
              <w:rPr>
                <w:rFonts w:hint="eastAsia"/>
                <w:bCs/>
                <w:color w:val="000000" w:themeColor="text1"/>
                <w:sz w:val="24"/>
                <w:highlight w:val="none"/>
                <w:lang w:val="en-US" w:eastAsia="zh-CN"/>
              </w:rPr>
              <w:t>自来水</w:t>
            </w:r>
            <w:r>
              <w:rPr>
                <w:rFonts w:hint="eastAsia"/>
                <w:bCs/>
                <w:color w:val="000000" w:themeColor="text1"/>
                <w:sz w:val="24"/>
                <w:highlight w:val="none"/>
              </w:rPr>
              <w:t>供给，项目用水主要为冷却用水和生活用水。</w:t>
            </w:r>
          </w:p>
          <w:p>
            <w:pPr>
              <w:adjustRightInd w:val="0"/>
              <w:snapToGrid w:val="0"/>
              <w:spacing w:line="360" w:lineRule="auto"/>
              <w:ind w:firstLine="480" w:firstLineChars="200"/>
              <w:rPr>
                <w:bCs/>
                <w:color w:val="000000" w:themeColor="text1"/>
                <w:sz w:val="24"/>
                <w:highlight w:val="none"/>
              </w:rPr>
            </w:pPr>
            <w:r>
              <w:rPr>
                <w:bCs/>
                <w:color w:val="000000" w:themeColor="text1"/>
                <w:sz w:val="24"/>
                <w:highlight w:val="none"/>
              </w:rPr>
              <w:t>①</w:t>
            </w:r>
            <w:r>
              <w:rPr>
                <w:rFonts w:hint="eastAsia"/>
                <w:bCs/>
                <w:color w:val="000000" w:themeColor="text1"/>
                <w:sz w:val="24"/>
                <w:highlight w:val="none"/>
              </w:rPr>
              <w:t>生产</w:t>
            </w:r>
            <w:r>
              <w:rPr>
                <w:bCs/>
                <w:color w:val="000000" w:themeColor="text1"/>
                <w:sz w:val="24"/>
                <w:highlight w:val="none"/>
              </w:rPr>
              <w:t>用水</w:t>
            </w:r>
          </w:p>
          <w:p>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本项目冷却用水全部循环利用，不外排。冷却用水由1470m</w:t>
            </w:r>
            <w:r>
              <w:rPr>
                <w:rFonts w:hint="eastAsia"/>
                <w:color w:val="000000" w:themeColor="text1"/>
                <w:sz w:val="24"/>
                <w:highlight w:val="none"/>
                <w:vertAlign w:val="superscript"/>
              </w:rPr>
              <w:t>3</w:t>
            </w:r>
            <w:r>
              <w:rPr>
                <w:rFonts w:hint="eastAsia"/>
                <w:color w:val="000000" w:themeColor="text1"/>
                <w:sz w:val="24"/>
                <w:highlight w:val="none"/>
                <w:lang w:eastAsia="zh-CN"/>
              </w:rPr>
              <w:t>循环水池</w:t>
            </w:r>
            <w:r>
              <w:rPr>
                <w:color w:val="000000" w:themeColor="text1"/>
                <w:sz w:val="24"/>
                <w:highlight w:val="none"/>
              </w:rPr>
              <w:t>泵入到</w:t>
            </w:r>
            <w:r>
              <w:rPr>
                <w:rFonts w:hint="eastAsia"/>
                <w:color w:val="000000" w:themeColor="text1"/>
                <w:sz w:val="24"/>
                <w:highlight w:val="none"/>
              </w:rPr>
              <w:t>冷却水槽，水循环量为</w:t>
            </w:r>
            <w:r>
              <w:rPr>
                <w:rFonts w:hint="eastAsia" w:hAnsiTheme="minorEastAsia"/>
                <w:sz w:val="24"/>
                <w:highlight w:val="none"/>
              </w:rPr>
              <w:t>0.0025t/h</w:t>
            </w:r>
            <w:r>
              <w:rPr>
                <w:rFonts w:hint="eastAsia"/>
                <w:color w:val="000000" w:themeColor="text1"/>
                <w:sz w:val="24"/>
                <w:highlight w:val="none"/>
              </w:rPr>
              <w:t>，设备年运行时间7200h，因此年循环水量为18t，定期补水因蒸发损耗量，损耗水量为循环水量的1%，即0.0</w:t>
            </w:r>
            <w:r>
              <w:rPr>
                <w:rFonts w:hint="eastAsia"/>
                <w:color w:val="000000" w:themeColor="text1"/>
                <w:sz w:val="24"/>
                <w:highlight w:val="none"/>
                <w:lang w:val="en-US" w:eastAsia="zh-CN"/>
              </w:rPr>
              <w:t>0</w:t>
            </w:r>
            <w:r>
              <w:rPr>
                <w:rFonts w:hint="eastAsia"/>
                <w:color w:val="000000" w:themeColor="text1"/>
                <w:sz w:val="24"/>
                <w:highlight w:val="none"/>
              </w:rPr>
              <w:t>06t/d，</w:t>
            </w:r>
            <w:r>
              <w:rPr>
                <w:rFonts w:hint="eastAsia"/>
                <w:color w:val="000000" w:themeColor="text1"/>
                <w:sz w:val="24"/>
                <w:highlight w:val="none"/>
                <w:lang w:val="en-US" w:eastAsia="zh-CN"/>
              </w:rPr>
              <w:t>0.1</w:t>
            </w:r>
            <w:r>
              <w:rPr>
                <w:rFonts w:hint="eastAsia"/>
                <w:color w:val="000000" w:themeColor="text1"/>
                <w:sz w:val="24"/>
                <w:highlight w:val="none"/>
              </w:rPr>
              <w:t>8t/a。</w:t>
            </w:r>
          </w:p>
          <w:p>
            <w:pPr>
              <w:adjustRightInd w:val="0"/>
              <w:snapToGrid w:val="0"/>
              <w:spacing w:line="360" w:lineRule="auto"/>
              <w:ind w:firstLine="480" w:firstLineChars="200"/>
              <w:rPr>
                <w:bCs/>
                <w:color w:val="000000" w:themeColor="text1"/>
                <w:sz w:val="24"/>
                <w:highlight w:val="none"/>
              </w:rPr>
            </w:pPr>
            <w:r>
              <w:rPr>
                <w:color w:val="000000" w:themeColor="text1"/>
                <w:sz w:val="24"/>
                <w:highlight w:val="none"/>
              </w:rPr>
              <w:t>②</w:t>
            </w:r>
            <w:r>
              <w:rPr>
                <w:rFonts w:hint="eastAsia"/>
                <w:color w:val="000000" w:themeColor="text1"/>
                <w:sz w:val="24"/>
                <w:highlight w:val="none"/>
              </w:rPr>
              <w:t>员工生活</w:t>
            </w:r>
            <w:r>
              <w:rPr>
                <w:color w:val="000000" w:themeColor="text1"/>
                <w:sz w:val="24"/>
                <w:highlight w:val="none"/>
              </w:rPr>
              <w:t>用水</w:t>
            </w:r>
          </w:p>
          <w:p>
            <w:pPr>
              <w:adjustRightInd w:val="0"/>
              <w:snapToGrid w:val="0"/>
              <w:spacing w:line="360" w:lineRule="auto"/>
              <w:ind w:firstLine="480" w:firstLineChars="200"/>
              <w:rPr>
                <w:bCs/>
                <w:color w:val="000000" w:themeColor="text1"/>
                <w:sz w:val="24"/>
                <w:highlight w:val="none"/>
              </w:rPr>
            </w:pPr>
            <w:r>
              <w:rPr>
                <w:rFonts w:hint="eastAsia"/>
                <w:bCs/>
                <w:color w:val="000000" w:themeColor="text1"/>
                <w:sz w:val="24"/>
                <w:highlight w:val="none"/>
              </w:rPr>
              <w:t>本项目新增劳动定员</w:t>
            </w:r>
            <w:r>
              <w:rPr>
                <w:bCs/>
                <w:color w:val="000000" w:themeColor="text1"/>
                <w:sz w:val="24"/>
                <w:highlight w:val="none"/>
              </w:rPr>
              <w:t>10</w:t>
            </w:r>
            <w:r>
              <w:rPr>
                <w:rFonts w:hint="eastAsia"/>
                <w:bCs/>
                <w:color w:val="000000" w:themeColor="text1"/>
                <w:sz w:val="24"/>
                <w:highlight w:val="none"/>
              </w:rPr>
              <w:t>人，实行三班倒制度，年工作时间为</w:t>
            </w:r>
            <w:r>
              <w:rPr>
                <w:bCs/>
                <w:color w:val="000000" w:themeColor="text1"/>
                <w:sz w:val="24"/>
                <w:highlight w:val="none"/>
              </w:rPr>
              <w:t>300</w:t>
            </w:r>
            <w:r>
              <w:rPr>
                <w:rFonts w:hint="eastAsia"/>
                <w:bCs/>
                <w:color w:val="000000" w:themeColor="text1"/>
                <w:sz w:val="24"/>
                <w:highlight w:val="none"/>
              </w:rPr>
              <w:t>天，全部在厂区内用餐，依托原有食堂。参照</w:t>
            </w:r>
            <w:r>
              <w:rPr>
                <w:bCs/>
                <w:color w:val="000000" w:themeColor="text1"/>
                <w:sz w:val="24"/>
                <w:highlight w:val="none"/>
              </w:rPr>
              <w:t>《建筑给水排水设计标准》（GB50015—2019），车间工人的生活用水采用30L/人·d，生活用水量为</w:t>
            </w:r>
            <w:r>
              <w:rPr>
                <w:rFonts w:hint="eastAsia"/>
                <w:bCs/>
                <w:color w:val="000000" w:themeColor="text1"/>
                <w:sz w:val="24"/>
                <w:highlight w:val="none"/>
              </w:rPr>
              <w:t>0.3t/d、90</w:t>
            </w:r>
            <w:r>
              <w:rPr>
                <w:bCs/>
                <w:color w:val="000000" w:themeColor="text1"/>
                <w:sz w:val="24"/>
                <w:highlight w:val="none"/>
              </w:rPr>
              <w:t>t/a。</w:t>
            </w:r>
          </w:p>
          <w:p>
            <w:pPr>
              <w:adjustRightInd w:val="0"/>
              <w:snapToGrid w:val="0"/>
              <w:spacing w:line="360" w:lineRule="auto"/>
              <w:ind w:firstLine="480" w:firstLineChars="200"/>
              <w:rPr>
                <w:bCs/>
                <w:color w:val="000000" w:themeColor="text1"/>
                <w:sz w:val="24"/>
                <w:highlight w:val="none"/>
              </w:rPr>
            </w:pPr>
            <w:r>
              <w:rPr>
                <w:bCs/>
                <w:color w:val="000000" w:themeColor="text1"/>
                <w:sz w:val="24"/>
                <w:highlight w:val="none"/>
              </w:rPr>
              <w:t>（2）排水工程</w:t>
            </w:r>
          </w:p>
          <w:p>
            <w:pPr>
              <w:widowControl/>
              <w:spacing w:line="360" w:lineRule="auto"/>
              <w:ind w:firstLine="480" w:firstLineChars="200"/>
              <w:jc w:val="left"/>
              <w:rPr>
                <w:color w:val="000000" w:themeColor="text1"/>
                <w:sz w:val="24"/>
                <w:highlight w:val="none"/>
              </w:rPr>
            </w:pPr>
            <w:r>
              <w:rPr>
                <w:kern w:val="0"/>
                <w:sz w:val="24"/>
                <w:highlight w:val="none"/>
              </w:rPr>
              <w:t>本项目产生的废水主要为员工的生活污水，</w:t>
            </w:r>
            <w:r>
              <w:rPr>
                <w:rFonts w:hint="eastAsia"/>
                <w:kern w:val="0"/>
                <w:sz w:val="24"/>
                <w:highlight w:val="none"/>
              </w:rPr>
              <w:t>生活污水</w:t>
            </w:r>
            <w:r>
              <w:rPr>
                <w:kern w:val="0"/>
                <w:sz w:val="24"/>
                <w:highlight w:val="none"/>
              </w:rPr>
              <w:t>产生量按生活用水量的80%计算，生活污水产生量为</w:t>
            </w:r>
            <w:r>
              <w:rPr>
                <w:rFonts w:hint="eastAsia"/>
                <w:kern w:val="0"/>
                <w:sz w:val="24"/>
                <w:highlight w:val="none"/>
              </w:rPr>
              <w:t>0.24</w:t>
            </w:r>
            <w:r>
              <w:rPr>
                <w:kern w:val="0"/>
                <w:sz w:val="24"/>
                <w:highlight w:val="none"/>
              </w:rPr>
              <w:t>t/d，</w:t>
            </w:r>
            <w:r>
              <w:rPr>
                <w:rFonts w:hint="eastAsia"/>
                <w:kern w:val="0"/>
                <w:sz w:val="24"/>
                <w:highlight w:val="none"/>
              </w:rPr>
              <w:t>72</w:t>
            </w:r>
            <w:r>
              <w:rPr>
                <w:kern w:val="0"/>
                <w:sz w:val="24"/>
                <w:highlight w:val="none"/>
              </w:rPr>
              <w:t>t/a</w:t>
            </w:r>
            <w:r>
              <w:rPr>
                <w:rFonts w:hint="eastAsia"/>
                <w:kern w:val="0"/>
                <w:sz w:val="24"/>
                <w:highlight w:val="none"/>
              </w:rPr>
              <w:t>，</w:t>
            </w:r>
            <w:r>
              <w:rPr>
                <w:kern w:val="0"/>
                <w:sz w:val="24"/>
                <w:highlight w:val="none"/>
              </w:rPr>
              <w:t>生活污水排入</w:t>
            </w:r>
            <w:r>
              <w:rPr>
                <w:rFonts w:hint="eastAsia"/>
                <w:kern w:val="0"/>
                <w:sz w:val="24"/>
                <w:highlight w:val="none"/>
              </w:rPr>
              <w:t>市政管网，</w:t>
            </w:r>
            <w:r>
              <w:rPr>
                <w:rFonts w:hint="eastAsia"/>
                <w:color w:val="000000" w:themeColor="text1"/>
                <w:kern w:val="0"/>
                <w:sz w:val="24"/>
                <w:highlight w:val="none"/>
              </w:rPr>
              <w:t>经市政管网排入哈尔滨群力污水处理厂处理达标后排入何家沟</w:t>
            </w:r>
            <w:r>
              <w:rPr>
                <w:rFonts w:hint="eastAsia"/>
                <w:kern w:val="0"/>
                <w:sz w:val="24"/>
                <w:highlight w:val="none"/>
              </w:rPr>
              <w:t>；本项目冷却用水全部循环利用，不外排。</w:t>
            </w:r>
            <w:r>
              <w:rPr>
                <w:color w:val="000000" w:themeColor="text1"/>
                <w:sz w:val="24"/>
                <w:highlight w:val="none"/>
              </w:rPr>
              <w:t>本项目水平衡图见图2-1</w:t>
            </w:r>
            <w:r>
              <w:rPr>
                <w:rFonts w:hint="eastAsia"/>
                <w:color w:val="000000" w:themeColor="text1"/>
                <w:sz w:val="24"/>
                <w:highlight w:val="none"/>
              </w:rPr>
              <w:t>、全厂</w:t>
            </w:r>
            <w:r>
              <w:rPr>
                <w:color w:val="000000" w:themeColor="text1"/>
                <w:sz w:val="24"/>
                <w:highlight w:val="none"/>
              </w:rPr>
              <w:t>水平衡图见图2-</w:t>
            </w:r>
            <w:r>
              <w:rPr>
                <w:rFonts w:hint="eastAsia"/>
                <w:color w:val="000000" w:themeColor="text1"/>
                <w:sz w:val="24"/>
                <w:highlight w:val="none"/>
              </w:rPr>
              <w:t>2</w:t>
            </w:r>
            <w:r>
              <w:rPr>
                <w:color w:val="000000" w:themeColor="text1"/>
                <w:sz w:val="24"/>
                <w:highlight w:val="none"/>
              </w:rPr>
              <w:t>。</w:t>
            </w:r>
          </w:p>
          <w:p>
            <w:pPr>
              <w:widowControl/>
              <w:adjustRightInd w:val="0"/>
              <w:snapToGrid w:val="0"/>
              <w:spacing w:beforeLines="50" w:line="360" w:lineRule="auto"/>
              <w:jc w:val="center"/>
              <w:rPr>
                <w:rFonts w:hint="eastAsia" w:eastAsiaTheme="minorEastAsia"/>
                <w:color w:val="000000" w:themeColor="text1"/>
                <w:sz w:val="24"/>
                <w:highlight w:val="none"/>
                <w:lang w:eastAsia="zh-CN"/>
              </w:rPr>
            </w:pPr>
            <w:r>
              <w:rPr>
                <w:sz w:val="24"/>
                <w:highlight w:val="none"/>
              </w:rPr>
              <w:pict>
                <v:shape id="_x0000_s1027" o:spid="_x0000_s1027" o:spt="202" type="#_x0000_t202" style="position:absolute;left:0pt;margin-left:201.55pt;margin-top:72.45pt;height:18.75pt;width:39pt;z-index:251660288;mso-width-relative:page;mso-height-relative:page;" fillcolor="#FFFFFF" filled="t" stroked="f" coordsize="21600,21600">
                  <v:path/>
                  <v:fill on="t" color2="#FFFFFF" focussize="0,0"/>
                  <v:stroke on="f"/>
                  <v:imagedata o:title=""/>
                  <o:lock v:ext="edit" aspectratio="f"/>
                  <v:textbox>
                    <w:txbxContent>
                      <w:p>
                        <w:pPr>
                          <w:rPr>
                            <w:rFonts w:hint="default" w:eastAsia="宋体"/>
                            <w:lang w:val="en-US" w:eastAsia="zh-CN"/>
                          </w:rPr>
                        </w:pPr>
                        <w:r>
                          <w:rPr>
                            <w:rFonts w:hint="eastAsia"/>
                            <w:lang w:val="en-US" w:eastAsia="zh-CN"/>
                          </w:rPr>
                          <w:t>0.06</w:t>
                        </w:r>
                      </w:p>
                    </w:txbxContent>
                  </v:textbox>
                </v:shape>
              </w:pict>
            </w:r>
            <w:r>
              <w:rPr>
                <w:rFonts w:hint="eastAsia" w:eastAsiaTheme="minorEastAsia"/>
                <w:color w:val="000000" w:themeColor="text1"/>
                <w:sz w:val="24"/>
                <w:highlight w:val="none"/>
                <w:lang w:eastAsia="zh-CN"/>
              </w:rPr>
              <w:drawing>
                <wp:inline distT="0" distB="0" distL="114300" distR="114300">
                  <wp:extent cx="5298440" cy="1750060"/>
                  <wp:effectExtent l="0" t="0" r="16510" b="2540"/>
                  <wp:docPr id="14" name="图片 14" descr="e73a05dd623187c14ac7f02c129f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73a05dd623187c14ac7f02c129f942"/>
                          <pic:cNvPicPr>
                            <a:picLocks noChangeAspect="1"/>
                          </pic:cNvPicPr>
                        </pic:nvPicPr>
                        <pic:blipFill>
                          <a:blip r:embed="rId8"/>
                          <a:stretch>
                            <a:fillRect/>
                          </a:stretch>
                        </pic:blipFill>
                        <pic:spPr>
                          <a:xfrm>
                            <a:off x="0" y="0"/>
                            <a:ext cx="5298440" cy="1750060"/>
                          </a:xfrm>
                          <a:prstGeom prst="rect">
                            <a:avLst/>
                          </a:prstGeom>
                        </pic:spPr>
                      </pic:pic>
                    </a:graphicData>
                  </a:graphic>
                </wp:inline>
              </w:drawing>
            </w:r>
          </w:p>
          <w:p>
            <w:pPr>
              <w:spacing w:line="360" w:lineRule="auto"/>
              <w:contextualSpacing/>
              <w:jc w:val="center"/>
              <w:rPr>
                <w:rFonts w:eastAsiaTheme="minorEastAsia"/>
                <w:bCs/>
                <w:color w:val="000000" w:themeColor="text1"/>
                <w:kern w:val="0"/>
                <w:sz w:val="24"/>
                <w:highlight w:val="none"/>
              </w:rPr>
            </w:pPr>
            <w:r>
              <w:rPr>
                <w:rFonts w:hAnsiTheme="minorEastAsia" w:eastAsiaTheme="minorEastAsia"/>
                <w:b/>
                <w:color w:val="000000" w:themeColor="text1"/>
                <w:sz w:val="24"/>
                <w:highlight w:val="none"/>
              </w:rPr>
              <w:t>图</w:t>
            </w:r>
            <w:r>
              <w:rPr>
                <w:rFonts w:eastAsiaTheme="minorEastAsia"/>
                <w:b/>
                <w:color w:val="000000" w:themeColor="text1"/>
                <w:sz w:val="24"/>
                <w:highlight w:val="none"/>
              </w:rPr>
              <w:t xml:space="preserve">2-1 </w:t>
            </w:r>
            <w:r>
              <w:rPr>
                <w:rFonts w:hint="eastAsia" w:eastAsiaTheme="minorEastAsia"/>
                <w:b/>
                <w:color w:val="000000" w:themeColor="text1"/>
                <w:sz w:val="24"/>
                <w:highlight w:val="none"/>
              </w:rPr>
              <w:t>本项目</w:t>
            </w:r>
            <w:r>
              <w:rPr>
                <w:rFonts w:hAnsiTheme="minorEastAsia" w:eastAsiaTheme="minorEastAsia"/>
                <w:b/>
                <w:color w:val="000000" w:themeColor="text1"/>
                <w:sz w:val="24"/>
                <w:highlight w:val="none"/>
              </w:rPr>
              <w:t>水平衡图单位</w:t>
            </w:r>
            <w:r>
              <w:rPr>
                <w:rFonts w:eastAsiaTheme="minorEastAsia"/>
                <w:b/>
                <w:color w:val="000000" w:themeColor="text1"/>
                <w:sz w:val="24"/>
                <w:highlight w:val="none"/>
              </w:rPr>
              <w:t>t/</w:t>
            </w:r>
            <w:r>
              <w:rPr>
                <w:rFonts w:hint="eastAsia" w:eastAsiaTheme="minorEastAsia"/>
                <w:b/>
                <w:color w:val="000000" w:themeColor="text1"/>
                <w:sz w:val="24"/>
                <w:highlight w:val="none"/>
              </w:rPr>
              <w:t>d</w:t>
            </w:r>
          </w:p>
          <w:p>
            <w:pPr>
              <w:widowControl/>
              <w:spacing w:line="360" w:lineRule="auto"/>
              <w:rPr>
                <w:rFonts w:hint="eastAsia" w:hAnsiTheme="minorEastAsia" w:eastAsiaTheme="minorEastAsia"/>
                <w:color w:val="000000" w:themeColor="text1"/>
                <w:sz w:val="24"/>
                <w:highlight w:val="none"/>
                <w:lang w:eastAsia="zh-CN"/>
              </w:rPr>
            </w:pPr>
            <w:r>
              <w:rPr>
                <w:sz w:val="24"/>
                <w:highlight w:val="none"/>
              </w:rPr>
              <w:pict>
                <v:shape id="_x0000_s1026" o:spid="_x0000_s1026" o:spt="202" type="#_x0000_t202" style="position:absolute;left:0pt;margin-left:209.05pt;margin-top:79.05pt;height:17.95pt;width:39pt;z-index:251659264;mso-width-relative:page;mso-height-relative:page;" fillcolor="#FFFFFF" filled="t" stroked="f" coordsize="21600,21600">
                  <v:path/>
                  <v:fill on="t" focussize="0,0"/>
                  <v:stroke on="f"/>
                  <v:imagedata o:title=""/>
                  <o:lock v:ext="edit" aspectratio="f"/>
                  <v:textbox>
                    <w:txbxContent>
                      <w:p>
                        <w:pPr>
                          <w:rPr>
                            <w:rFonts w:hint="default" w:eastAsia="宋体"/>
                            <w:lang w:val="en-US" w:eastAsia="zh-CN"/>
                          </w:rPr>
                        </w:pPr>
                        <w:r>
                          <w:rPr>
                            <w:rFonts w:hint="eastAsia"/>
                            <w:lang w:val="en-US" w:eastAsia="zh-CN"/>
                          </w:rPr>
                          <w:t>24.06</w:t>
                        </w:r>
                      </w:p>
                    </w:txbxContent>
                  </v:textbox>
                </v:shape>
              </w:pict>
            </w:r>
            <w:r>
              <w:rPr>
                <w:rFonts w:hint="eastAsia" w:hAnsiTheme="minorEastAsia" w:eastAsiaTheme="minorEastAsia"/>
                <w:color w:val="000000" w:themeColor="text1"/>
                <w:sz w:val="24"/>
                <w:highlight w:val="none"/>
                <w:lang w:eastAsia="zh-CN"/>
              </w:rPr>
              <w:drawing>
                <wp:inline distT="0" distB="0" distL="114300" distR="114300">
                  <wp:extent cx="5296535" cy="2000250"/>
                  <wp:effectExtent l="0" t="0" r="18415" b="0"/>
                  <wp:docPr id="13" name="图片 13" descr="5239b134aef245ca80d7a8d67c9dc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239b134aef245ca80d7a8d67c9dcf8"/>
                          <pic:cNvPicPr>
                            <a:picLocks noChangeAspect="1"/>
                          </pic:cNvPicPr>
                        </pic:nvPicPr>
                        <pic:blipFill>
                          <a:blip r:embed="rId9"/>
                          <a:stretch>
                            <a:fillRect/>
                          </a:stretch>
                        </pic:blipFill>
                        <pic:spPr>
                          <a:xfrm>
                            <a:off x="0" y="0"/>
                            <a:ext cx="5296535" cy="2000250"/>
                          </a:xfrm>
                          <a:prstGeom prst="rect">
                            <a:avLst/>
                          </a:prstGeom>
                        </pic:spPr>
                      </pic:pic>
                    </a:graphicData>
                  </a:graphic>
                </wp:inline>
              </w:drawing>
            </w:r>
          </w:p>
          <w:p>
            <w:pPr>
              <w:widowControl/>
              <w:spacing w:line="360" w:lineRule="auto"/>
              <w:jc w:val="center"/>
              <w:rPr>
                <w:rFonts w:hAnsiTheme="minorEastAsia" w:eastAsiaTheme="minorEastAsia"/>
                <w:color w:val="000000" w:themeColor="text1"/>
                <w:sz w:val="24"/>
                <w:highlight w:val="none"/>
              </w:rPr>
            </w:pPr>
            <w:r>
              <w:rPr>
                <w:rFonts w:hAnsiTheme="minorEastAsia" w:eastAsiaTheme="minorEastAsia"/>
                <w:b/>
                <w:color w:val="000000" w:themeColor="text1"/>
                <w:sz w:val="24"/>
                <w:highlight w:val="none"/>
              </w:rPr>
              <w:t>图</w:t>
            </w:r>
            <w:r>
              <w:rPr>
                <w:rFonts w:eastAsiaTheme="minorEastAsia"/>
                <w:b/>
                <w:color w:val="000000" w:themeColor="text1"/>
                <w:sz w:val="24"/>
                <w:highlight w:val="none"/>
              </w:rPr>
              <w:t>2-</w:t>
            </w:r>
            <w:r>
              <w:rPr>
                <w:rFonts w:hint="eastAsia" w:eastAsiaTheme="minorEastAsia"/>
                <w:b/>
                <w:color w:val="000000" w:themeColor="text1"/>
                <w:sz w:val="24"/>
                <w:highlight w:val="none"/>
              </w:rPr>
              <w:t>2全厂</w:t>
            </w:r>
            <w:r>
              <w:rPr>
                <w:rFonts w:hAnsiTheme="minorEastAsia" w:eastAsiaTheme="minorEastAsia"/>
                <w:b/>
                <w:color w:val="000000" w:themeColor="text1"/>
                <w:sz w:val="24"/>
                <w:highlight w:val="none"/>
              </w:rPr>
              <w:t>水平衡图单位</w:t>
            </w:r>
            <w:r>
              <w:rPr>
                <w:rFonts w:eastAsiaTheme="minorEastAsia"/>
                <w:b/>
                <w:color w:val="000000" w:themeColor="text1"/>
                <w:sz w:val="24"/>
                <w:highlight w:val="none"/>
              </w:rPr>
              <w:t>t/</w:t>
            </w:r>
            <w:r>
              <w:rPr>
                <w:rFonts w:hint="eastAsia" w:eastAsiaTheme="minorEastAsia"/>
                <w:b/>
                <w:color w:val="000000" w:themeColor="text1"/>
                <w:sz w:val="24"/>
                <w:highlight w:val="none"/>
              </w:rPr>
              <w:t>d</w:t>
            </w:r>
          </w:p>
          <w:p>
            <w:pPr>
              <w:widowControl/>
              <w:spacing w:line="360" w:lineRule="auto"/>
              <w:ind w:firstLine="482"/>
              <w:rPr>
                <w:rFonts w:eastAsiaTheme="minorEastAsia"/>
                <w:color w:val="000000" w:themeColor="text1"/>
                <w:sz w:val="24"/>
                <w:highlight w:val="none"/>
              </w:rPr>
            </w:pPr>
            <w:r>
              <w:rPr>
                <w:rFonts w:hAnsiTheme="minorEastAsia" w:eastAsiaTheme="minorEastAsia"/>
                <w:color w:val="000000" w:themeColor="text1"/>
                <w:sz w:val="24"/>
                <w:highlight w:val="none"/>
              </w:rPr>
              <w:t>③供热：本项目</w:t>
            </w:r>
            <w:r>
              <w:rPr>
                <w:rFonts w:hint="eastAsia" w:hAnsiTheme="minorEastAsia" w:eastAsiaTheme="minorEastAsia"/>
                <w:color w:val="000000" w:themeColor="text1"/>
                <w:sz w:val="24"/>
                <w:highlight w:val="none"/>
              </w:rPr>
              <w:t>冬季</w:t>
            </w:r>
            <w:r>
              <w:rPr>
                <w:rFonts w:hAnsiTheme="minorEastAsia" w:eastAsiaTheme="minorEastAsia"/>
                <w:color w:val="000000" w:themeColor="text1"/>
                <w:sz w:val="24"/>
                <w:highlight w:val="none"/>
              </w:rPr>
              <w:t>供暖</w:t>
            </w:r>
            <w:r>
              <w:rPr>
                <w:rFonts w:hint="eastAsia" w:hAnsiTheme="minorEastAsia" w:eastAsiaTheme="minorEastAsia"/>
                <w:color w:val="000000" w:themeColor="text1"/>
                <w:sz w:val="24"/>
                <w:highlight w:val="none"/>
              </w:rPr>
              <w:t>由哈尔滨华汇供热公司提供</w:t>
            </w:r>
            <w:r>
              <w:rPr>
                <w:rFonts w:hAnsiTheme="minorEastAsia" w:eastAsiaTheme="minorEastAsia"/>
                <w:color w:val="000000" w:themeColor="text1"/>
                <w:sz w:val="24"/>
                <w:highlight w:val="none"/>
              </w:rPr>
              <w:t>。</w:t>
            </w:r>
          </w:p>
          <w:p>
            <w:pPr>
              <w:adjustRightInd w:val="0"/>
              <w:snapToGrid w:val="0"/>
              <w:spacing w:line="360" w:lineRule="auto"/>
              <w:ind w:firstLine="480" w:firstLineChars="200"/>
              <w:jc w:val="left"/>
              <w:rPr>
                <w:rFonts w:eastAsiaTheme="minorEastAsia"/>
                <w:bCs/>
                <w:color w:val="000000" w:themeColor="text1"/>
                <w:sz w:val="24"/>
                <w:highlight w:val="none"/>
              </w:rPr>
            </w:pPr>
            <w:r>
              <w:rPr>
                <w:rFonts w:hAnsiTheme="minorEastAsia" w:eastAsiaTheme="minorEastAsia"/>
                <w:color w:val="000000" w:themeColor="text1"/>
                <w:sz w:val="24"/>
                <w:highlight w:val="none"/>
              </w:rPr>
              <w:t>④供电：该项目供电由当地电网供给。</w:t>
            </w:r>
          </w:p>
          <w:p>
            <w:pPr>
              <w:adjustRightInd w:val="0"/>
              <w:snapToGrid w:val="0"/>
              <w:spacing w:line="360" w:lineRule="auto"/>
              <w:ind w:firstLine="482" w:firstLineChars="200"/>
              <w:jc w:val="left"/>
              <w:rPr>
                <w:rFonts w:eastAsiaTheme="minorEastAsia"/>
                <w:b/>
                <w:bCs/>
                <w:color w:val="000000" w:themeColor="text1"/>
                <w:sz w:val="24"/>
                <w:highlight w:val="none"/>
              </w:rPr>
            </w:pPr>
            <w:r>
              <w:rPr>
                <w:rFonts w:eastAsiaTheme="minorEastAsia"/>
                <w:b/>
                <w:bCs/>
                <w:color w:val="000000" w:themeColor="text1"/>
                <w:sz w:val="24"/>
                <w:highlight w:val="none"/>
              </w:rPr>
              <w:t>6</w:t>
            </w:r>
            <w:r>
              <w:rPr>
                <w:rFonts w:hAnsiTheme="minorEastAsia" w:eastAsiaTheme="minorEastAsia"/>
                <w:b/>
                <w:bCs/>
                <w:color w:val="000000" w:themeColor="text1"/>
                <w:sz w:val="24"/>
                <w:highlight w:val="none"/>
              </w:rPr>
              <w:t>、劳动定员及工作制度</w:t>
            </w:r>
          </w:p>
          <w:p>
            <w:pPr>
              <w:adjustRightInd w:val="0"/>
              <w:snapToGrid w:val="0"/>
              <w:spacing w:line="360" w:lineRule="auto"/>
              <w:ind w:firstLine="480" w:firstLineChars="200"/>
              <w:jc w:val="left"/>
              <w:rPr>
                <w:rFonts w:eastAsiaTheme="minorEastAsia"/>
                <w:bCs/>
                <w:color w:val="000000" w:themeColor="text1"/>
                <w:sz w:val="24"/>
                <w:highlight w:val="none"/>
              </w:rPr>
            </w:pPr>
            <w:r>
              <w:rPr>
                <w:rFonts w:hint="eastAsia"/>
                <w:bCs/>
                <w:color w:val="000000" w:themeColor="text1"/>
                <w:sz w:val="24"/>
                <w:highlight w:val="none"/>
              </w:rPr>
              <w:t>本项目新增</w:t>
            </w:r>
            <w:r>
              <w:rPr>
                <w:rFonts w:hAnsiTheme="minorEastAsia" w:eastAsiaTheme="minorEastAsia"/>
                <w:bCs/>
                <w:color w:val="000000" w:themeColor="text1"/>
                <w:sz w:val="24"/>
                <w:highlight w:val="none"/>
              </w:rPr>
              <w:t>劳动定员</w:t>
            </w:r>
            <w:r>
              <w:rPr>
                <w:rFonts w:hint="eastAsia" w:eastAsiaTheme="minorEastAsia"/>
                <w:bCs/>
                <w:color w:val="000000" w:themeColor="text1"/>
                <w:sz w:val="24"/>
                <w:highlight w:val="none"/>
              </w:rPr>
              <w:t>10</w:t>
            </w:r>
            <w:r>
              <w:rPr>
                <w:rFonts w:hAnsiTheme="minorEastAsia" w:eastAsiaTheme="minorEastAsia"/>
                <w:bCs/>
                <w:color w:val="000000" w:themeColor="text1"/>
                <w:sz w:val="24"/>
                <w:highlight w:val="none"/>
              </w:rPr>
              <w:t>人，</w:t>
            </w:r>
            <w:r>
              <w:rPr>
                <w:rFonts w:hint="eastAsia" w:hAnsiTheme="minorEastAsia" w:eastAsiaTheme="minorEastAsia"/>
                <w:bCs/>
                <w:color w:val="000000" w:themeColor="text1"/>
                <w:sz w:val="24"/>
                <w:highlight w:val="none"/>
              </w:rPr>
              <w:t>三班制，每班8小时，</w:t>
            </w:r>
            <w:r>
              <w:rPr>
                <w:rFonts w:hAnsiTheme="minorEastAsia" w:eastAsiaTheme="minorEastAsia"/>
                <w:color w:val="000000" w:themeColor="text1"/>
                <w:sz w:val="24"/>
                <w:highlight w:val="none"/>
              </w:rPr>
              <w:t>年工作天数为</w:t>
            </w:r>
            <w:r>
              <w:rPr>
                <w:rFonts w:hint="eastAsia" w:eastAsiaTheme="minorEastAsia"/>
                <w:color w:val="000000" w:themeColor="text1"/>
                <w:sz w:val="24"/>
                <w:highlight w:val="none"/>
              </w:rPr>
              <w:t>300</w:t>
            </w:r>
            <w:r>
              <w:rPr>
                <w:rFonts w:hAnsiTheme="minorEastAsia" w:eastAsiaTheme="minorEastAsia"/>
                <w:color w:val="000000" w:themeColor="text1"/>
                <w:sz w:val="24"/>
                <w:highlight w:val="none"/>
              </w:rPr>
              <w:t>天</w:t>
            </w:r>
            <w:r>
              <w:rPr>
                <w:rFonts w:hAnsiTheme="minorEastAsia" w:eastAsiaTheme="minorEastAsia"/>
                <w:bCs/>
                <w:color w:val="000000" w:themeColor="text1"/>
                <w:sz w:val="24"/>
                <w:highlight w:val="none"/>
              </w:rPr>
              <w:t>。</w:t>
            </w:r>
          </w:p>
          <w:p>
            <w:pPr>
              <w:adjustRightInd w:val="0"/>
              <w:snapToGrid w:val="0"/>
              <w:spacing w:line="360" w:lineRule="auto"/>
              <w:ind w:firstLine="482" w:firstLineChars="200"/>
              <w:jc w:val="left"/>
              <w:rPr>
                <w:rFonts w:eastAsiaTheme="minorEastAsia"/>
                <w:b/>
                <w:bCs/>
                <w:color w:val="000000" w:themeColor="text1"/>
                <w:sz w:val="24"/>
                <w:highlight w:val="none"/>
              </w:rPr>
            </w:pPr>
            <w:r>
              <w:rPr>
                <w:rFonts w:eastAsiaTheme="minorEastAsia"/>
                <w:b/>
                <w:bCs/>
                <w:color w:val="000000" w:themeColor="text1"/>
                <w:sz w:val="24"/>
                <w:highlight w:val="none"/>
              </w:rPr>
              <w:t>7</w:t>
            </w:r>
            <w:r>
              <w:rPr>
                <w:rFonts w:hAnsiTheme="minorEastAsia" w:eastAsiaTheme="minorEastAsia"/>
                <w:b/>
                <w:bCs/>
                <w:color w:val="000000" w:themeColor="text1"/>
                <w:sz w:val="24"/>
                <w:highlight w:val="none"/>
              </w:rPr>
              <w:t>、厂区平面布置</w:t>
            </w:r>
          </w:p>
          <w:p>
            <w:pPr>
              <w:adjustRightInd w:val="0"/>
              <w:snapToGrid w:val="0"/>
              <w:spacing w:line="360" w:lineRule="auto"/>
              <w:ind w:firstLine="480" w:firstLineChars="200"/>
              <w:jc w:val="left"/>
              <w:rPr>
                <w:rFonts w:eastAsiaTheme="minorEastAsia"/>
                <w:bCs/>
                <w:color w:val="000000" w:themeColor="text1"/>
                <w:sz w:val="24"/>
                <w:highlight w:val="none"/>
              </w:rPr>
            </w:pPr>
            <w:r>
              <w:rPr>
                <w:rFonts w:hint="eastAsia" w:hAnsiTheme="minorEastAsia" w:eastAsiaTheme="minorEastAsia"/>
                <w:bCs/>
                <w:color w:val="000000" w:themeColor="text1"/>
                <w:sz w:val="24"/>
                <w:highlight w:val="none"/>
              </w:rPr>
              <w:t>本项目吸塑车间位于1号厂房一层内，吸管车间、原料库及成品库位于2号厂房内</w:t>
            </w:r>
            <w:r>
              <w:rPr>
                <w:rFonts w:hAnsiTheme="minorEastAsia" w:eastAsiaTheme="minorEastAsia"/>
                <w:bCs/>
                <w:color w:val="000000" w:themeColor="text1"/>
                <w:sz w:val="24"/>
                <w:highlight w:val="none"/>
              </w:rPr>
              <w:t>。项目生产车间布局按照生产工艺、消防需求、安全生产等原则设定，整体布局紧凑，功能区布局明确，便于工艺流程的进行，使物流通畅，厂房内留出必要的间距和通道</w:t>
            </w:r>
            <w:r>
              <w:rPr>
                <w:rFonts w:hint="eastAsia" w:hAnsiTheme="minorEastAsia" w:eastAsiaTheme="minorEastAsia"/>
                <w:bCs/>
                <w:color w:val="000000" w:themeColor="text1"/>
                <w:sz w:val="24"/>
                <w:highlight w:val="none"/>
              </w:rPr>
              <w:t>。厂区平面布置图见附图2。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Align w:val="center"/>
          </w:tcPr>
          <w:p>
            <w:pPr>
              <w:pStyle w:val="21"/>
              <w:adjustRightInd w:val="0"/>
              <w:snapToGrid w:val="0"/>
              <w:spacing w:before="0" w:beforeAutospacing="0" w:after="0" w:afterAutospacing="0"/>
              <w:jc w:val="center"/>
              <w:rPr>
                <w:rFonts w:ascii="Times New Roman" w:hAnsi="Times New Roman" w:eastAsiaTheme="minorEastAsia"/>
                <w:color w:val="000000" w:themeColor="text1"/>
                <w:szCs w:val="24"/>
                <w:highlight w:val="none"/>
              </w:rPr>
            </w:pPr>
            <w:r>
              <w:rPr>
                <w:rFonts w:ascii="Times New Roman" w:hAnsiTheme="minorEastAsia" w:eastAsiaTheme="minorEastAsia"/>
                <w:color w:val="000000" w:themeColor="text1"/>
                <w:szCs w:val="24"/>
                <w:highlight w:val="none"/>
              </w:rPr>
              <w:t>工艺流程和产排污环节</w:t>
            </w:r>
          </w:p>
        </w:tc>
        <w:tc>
          <w:tcPr>
            <w:tcW w:w="8564" w:type="dxa"/>
          </w:tcPr>
          <w:p>
            <w:pPr>
              <w:pStyle w:val="7"/>
              <w:widowControl w:val="0"/>
              <w:wordWrap w:val="0"/>
              <w:topLinePunct/>
              <w:snapToGrid/>
              <w:spacing w:before="0" w:after="0" w:line="360" w:lineRule="auto"/>
              <w:ind w:right="0" w:firstLine="482" w:firstLineChars="200"/>
              <w:jc w:val="left"/>
              <w:rPr>
                <w:b/>
                <w:bCs/>
                <w:color w:val="000000" w:themeColor="text1"/>
                <w:kern w:val="2"/>
                <w:sz w:val="24"/>
                <w:szCs w:val="24"/>
                <w:highlight w:val="none"/>
              </w:rPr>
            </w:pPr>
            <w:r>
              <w:rPr>
                <w:rFonts w:hint="eastAsia"/>
                <w:b/>
                <w:bCs/>
                <w:color w:val="000000" w:themeColor="text1"/>
                <w:kern w:val="2"/>
                <w:sz w:val="24"/>
                <w:szCs w:val="24"/>
                <w:highlight w:val="none"/>
              </w:rPr>
              <w:t>一、施工期</w:t>
            </w:r>
          </w:p>
          <w:p>
            <w:pPr>
              <w:pStyle w:val="7"/>
              <w:adjustRightInd w:val="0"/>
              <w:spacing w:before="0" w:after="0" w:line="360" w:lineRule="auto"/>
              <w:ind w:right="0" w:firstLine="480" w:firstLineChars="200"/>
              <w:rPr>
                <w:rFonts w:hAnsiTheme="minorEastAsia" w:eastAsiaTheme="minorEastAsia"/>
                <w:bCs/>
                <w:color w:val="000000" w:themeColor="text1"/>
                <w:kern w:val="2"/>
                <w:sz w:val="24"/>
                <w:szCs w:val="24"/>
                <w:highlight w:val="none"/>
              </w:rPr>
            </w:pPr>
            <w:r>
              <w:rPr>
                <w:rFonts w:ascii="宋体" w:hAnsi="宋体"/>
                <w:bCs/>
                <w:color w:val="000000" w:themeColor="text1"/>
                <w:sz w:val="24"/>
                <w:highlight w:val="none"/>
              </w:rPr>
              <w:t>本项目施工期不涉及大型土建工程施工，主要施工内容为</w:t>
            </w:r>
            <w:r>
              <w:rPr>
                <w:rFonts w:hint="eastAsia" w:ascii="宋体" w:hAnsi="宋体"/>
                <w:bCs/>
                <w:color w:val="000000" w:themeColor="text1"/>
                <w:sz w:val="24"/>
                <w:highlight w:val="none"/>
              </w:rPr>
              <w:t>生产线</w:t>
            </w:r>
            <w:r>
              <w:rPr>
                <w:rFonts w:ascii="宋体" w:hAnsi="宋体"/>
                <w:bCs/>
                <w:color w:val="000000" w:themeColor="text1"/>
                <w:sz w:val="24"/>
                <w:highlight w:val="none"/>
              </w:rPr>
              <w:t>及其附属设备的安装调试</w:t>
            </w:r>
            <w:r>
              <w:rPr>
                <w:rFonts w:hint="eastAsia" w:ascii="宋体" w:hAnsi="宋体"/>
                <w:bCs/>
                <w:color w:val="000000" w:themeColor="text1"/>
                <w:sz w:val="24"/>
                <w:highlight w:val="none"/>
              </w:rPr>
              <w:t>，</w:t>
            </w:r>
            <w:r>
              <w:rPr>
                <w:rFonts w:ascii="宋体" w:hAnsi="宋体"/>
                <w:bCs/>
                <w:color w:val="000000" w:themeColor="text1"/>
                <w:sz w:val="24"/>
                <w:highlight w:val="none"/>
              </w:rPr>
              <w:t>施工过程中</w:t>
            </w:r>
            <w:r>
              <w:rPr>
                <w:rFonts w:hint="eastAsia" w:ascii="宋体" w:hAnsi="宋体"/>
                <w:bCs/>
                <w:color w:val="000000" w:themeColor="text1"/>
                <w:sz w:val="24"/>
                <w:highlight w:val="none"/>
              </w:rPr>
              <w:t>主要污染为噪声和施工人员产生的生活污水及生活垃圾</w:t>
            </w:r>
            <w:r>
              <w:rPr>
                <w:rFonts w:hAnsiTheme="minorEastAsia" w:eastAsiaTheme="minorEastAsia"/>
                <w:bCs/>
                <w:color w:val="000000" w:themeColor="text1"/>
                <w:kern w:val="2"/>
                <w:sz w:val="24"/>
                <w:szCs w:val="24"/>
                <w:highlight w:val="none"/>
              </w:rPr>
              <w:t>。</w:t>
            </w:r>
          </w:p>
          <w:p>
            <w:pPr>
              <w:pStyle w:val="7"/>
              <w:widowControl w:val="0"/>
              <w:wordWrap w:val="0"/>
              <w:topLinePunct/>
              <w:snapToGrid/>
              <w:spacing w:beforeLines="50" w:line="360" w:lineRule="auto"/>
              <w:ind w:right="0" w:firstLine="482" w:firstLineChars="200"/>
              <w:jc w:val="left"/>
              <w:rPr>
                <w:b/>
                <w:bCs/>
                <w:color w:val="000000" w:themeColor="text1"/>
                <w:kern w:val="2"/>
                <w:sz w:val="24"/>
                <w:szCs w:val="24"/>
                <w:highlight w:val="none"/>
              </w:rPr>
            </w:pPr>
            <w:r>
              <w:rPr>
                <w:rFonts w:hint="eastAsia"/>
                <w:b/>
                <w:bCs/>
                <w:color w:val="000000" w:themeColor="text1"/>
                <w:kern w:val="2"/>
                <w:sz w:val="24"/>
                <w:szCs w:val="24"/>
                <w:highlight w:val="none"/>
              </w:rPr>
              <w:t>二、运营期</w:t>
            </w:r>
          </w:p>
          <w:p>
            <w:pPr>
              <w:pStyle w:val="7"/>
              <w:adjustRightInd w:val="0"/>
              <w:spacing w:before="0" w:after="0" w:line="360" w:lineRule="auto"/>
              <w:ind w:right="0" w:firstLine="480" w:firstLineChars="200"/>
              <w:rPr>
                <w:rStyle w:val="30"/>
                <w:color w:val="000000" w:themeColor="text1"/>
                <w:highlight w:val="none"/>
              </w:rPr>
            </w:pPr>
            <w:r>
              <w:rPr>
                <w:rFonts w:hAnsiTheme="minorEastAsia" w:eastAsiaTheme="minorEastAsia"/>
                <w:bCs/>
                <w:color w:val="000000" w:themeColor="text1"/>
                <w:kern w:val="2"/>
                <w:sz w:val="24"/>
                <w:szCs w:val="24"/>
                <w:highlight w:val="none"/>
              </w:rPr>
              <w:t>本项目运营期工艺流程及产污环节见图2-</w:t>
            </w:r>
            <w:r>
              <w:rPr>
                <w:rFonts w:hint="eastAsia" w:hAnsiTheme="minorEastAsia" w:eastAsiaTheme="minorEastAsia"/>
                <w:bCs/>
                <w:color w:val="000000" w:themeColor="text1"/>
                <w:kern w:val="2"/>
                <w:sz w:val="24"/>
                <w:szCs w:val="24"/>
                <w:highlight w:val="none"/>
              </w:rPr>
              <w:t>2、2-3。</w:t>
            </w:r>
          </w:p>
          <w:p>
            <w:pPr>
              <w:pStyle w:val="8"/>
              <w:rPr>
                <w:rFonts w:hint="eastAsia" w:eastAsiaTheme="minorEastAsia"/>
                <w:b/>
                <w:color w:val="000000" w:themeColor="text1"/>
                <w:highlight w:val="none"/>
                <w:lang w:eastAsia="zh-CN"/>
              </w:rPr>
            </w:pPr>
            <w:r>
              <w:rPr>
                <w:rFonts w:hint="eastAsia" w:eastAsiaTheme="minorEastAsia"/>
                <w:b/>
                <w:color w:val="000000" w:themeColor="text1"/>
                <w:highlight w:val="none"/>
                <w:lang w:eastAsia="zh-CN"/>
              </w:rPr>
              <w:drawing>
                <wp:inline distT="0" distB="0" distL="114300" distR="114300">
                  <wp:extent cx="5295265" cy="1412240"/>
                  <wp:effectExtent l="0" t="0" r="635" b="16510"/>
                  <wp:docPr id="9" name="图片 9" descr="d5870e8e48bbb7bbc66ab74d5ad14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5870e8e48bbb7bbc66ab74d5ad147a"/>
                          <pic:cNvPicPr>
                            <a:picLocks noChangeAspect="1"/>
                          </pic:cNvPicPr>
                        </pic:nvPicPr>
                        <pic:blipFill>
                          <a:blip r:embed="rId10"/>
                          <a:stretch>
                            <a:fillRect/>
                          </a:stretch>
                        </pic:blipFill>
                        <pic:spPr>
                          <a:xfrm>
                            <a:off x="0" y="0"/>
                            <a:ext cx="5295265" cy="1412240"/>
                          </a:xfrm>
                          <a:prstGeom prst="rect">
                            <a:avLst/>
                          </a:prstGeom>
                        </pic:spPr>
                      </pic:pic>
                    </a:graphicData>
                  </a:graphic>
                </wp:inline>
              </w:drawing>
            </w:r>
          </w:p>
          <w:p>
            <w:pPr>
              <w:widowControl/>
              <w:spacing w:line="360" w:lineRule="auto"/>
              <w:jc w:val="center"/>
              <w:rPr>
                <w:rFonts w:ascii="Times New Roman" w:cs="Times New Roman" w:hAnsiTheme="minorEastAsia" w:eastAsiaTheme="minorEastAsia"/>
                <w:b/>
                <w:color w:val="000000" w:themeColor="text1"/>
                <w:sz w:val="24"/>
                <w:highlight w:val="none"/>
              </w:rPr>
            </w:pPr>
            <w:r>
              <w:rPr>
                <w:rFonts w:hint="eastAsia" w:ascii="Times New Roman" w:cs="Times New Roman" w:hAnsiTheme="minorEastAsia" w:eastAsiaTheme="minorEastAsia"/>
                <w:b/>
                <w:color w:val="000000" w:themeColor="text1"/>
                <w:sz w:val="24"/>
                <w:highlight w:val="none"/>
              </w:rPr>
              <w:t>图2-2运营期口服液用吸管生产线工艺流程及产污节点图</w:t>
            </w:r>
          </w:p>
          <w:p>
            <w:pPr>
              <w:pStyle w:val="7"/>
              <w:rPr>
                <w:rFonts w:hint="eastAsia" w:eastAsia="宋体"/>
                <w:highlight w:val="none"/>
                <w:lang w:eastAsia="zh-CN"/>
              </w:rPr>
            </w:pPr>
            <w:r>
              <w:rPr>
                <w:rFonts w:hint="eastAsia" w:eastAsia="宋体"/>
                <w:highlight w:val="none"/>
                <w:lang w:eastAsia="zh-CN"/>
              </w:rPr>
              <w:drawing>
                <wp:inline distT="0" distB="0" distL="114300" distR="114300">
                  <wp:extent cx="5297805" cy="1506855"/>
                  <wp:effectExtent l="0" t="0" r="17145" b="17145"/>
                  <wp:docPr id="10" name="图片 10" descr="8085275f1ec3e571e8aa4e3b84597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085275f1ec3e571e8aa4e3b84597ce"/>
                          <pic:cNvPicPr>
                            <a:picLocks noChangeAspect="1"/>
                          </pic:cNvPicPr>
                        </pic:nvPicPr>
                        <pic:blipFill>
                          <a:blip r:embed="rId11"/>
                          <a:stretch>
                            <a:fillRect/>
                          </a:stretch>
                        </pic:blipFill>
                        <pic:spPr>
                          <a:xfrm>
                            <a:off x="0" y="0"/>
                            <a:ext cx="5297805" cy="1506855"/>
                          </a:xfrm>
                          <a:prstGeom prst="rect">
                            <a:avLst/>
                          </a:prstGeom>
                        </pic:spPr>
                      </pic:pic>
                    </a:graphicData>
                  </a:graphic>
                </wp:inline>
              </w:drawing>
            </w:r>
          </w:p>
          <w:p>
            <w:pPr>
              <w:spacing w:line="360" w:lineRule="auto"/>
              <w:contextualSpacing/>
              <w:jc w:val="center"/>
              <w:rPr>
                <w:rFonts w:hAnsiTheme="minorEastAsia" w:eastAsiaTheme="minorEastAsia"/>
                <w:bCs/>
                <w:color w:val="000000" w:themeColor="text1"/>
                <w:sz w:val="24"/>
                <w:highlight w:val="none"/>
              </w:rPr>
            </w:pPr>
            <w:r>
              <w:rPr>
                <w:rFonts w:hint="eastAsia" w:ascii="Times New Roman" w:cs="Times New Roman" w:hAnsiTheme="minorEastAsia" w:eastAsiaTheme="minorEastAsia"/>
                <w:b/>
                <w:color w:val="000000" w:themeColor="text1"/>
                <w:sz w:val="24"/>
                <w:highlight w:val="none"/>
              </w:rPr>
              <w:t>图2-3运营期药用塑托生产线工艺流程及产污节点图</w:t>
            </w:r>
          </w:p>
          <w:p>
            <w:pPr>
              <w:widowControl/>
              <w:wordWrap w:val="0"/>
              <w:adjustRightInd w:val="0"/>
              <w:snapToGrid w:val="0"/>
              <w:spacing w:line="360" w:lineRule="auto"/>
              <w:ind w:firstLine="482" w:firstLineChars="200"/>
              <w:rPr>
                <w:rFonts w:hAnsiTheme="minorEastAsia" w:eastAsiaTheme="minorEastAsia"/>
                <w:b/>
                <w:color w:val="000000" w:themeColor="text1"/>
                <w:sz w:val="24"/>
                <w:highlight w:val="none"/>
              </w:rPr>
            </w:pPr>
            <w:r>
              <w:rPr>
                <w:rFonts w:hint="eastAsia" w:hAnsiTheme="minorEastAsia" w:eastAsiaTheme="minorEastAsia"/>
                <w:b/>
                <w:color w:val="000000" w:themeColor="text1"/>
                <w:sz w:val="24"/>
                <w:highlight w:val="none"/>
              </w:rPr>
              <w:t>1、口服液用吸管生产线工艺流程介绍：</w:t>
            </w:r>
          </w:p>
          <w:p>
            <w:pPr>
              <w:widowControl/>
              <w:wordWrap w:val="0"/>
              <w:adjustRightInd w:val="0"/>
              <w:snapToGrid w:val="0"/>
              <w:spacing w:line="360" w:lineRule="auto"/>
              <w:ind w:firstLine="480" w:firstLineChars="200"/>
              <w:rPr>
                <w:rFonts w:hAnsiTheme="minorEastAsia" w:eastAsiaTheme="minorEastAsia"/>
                <w:bCs/>
                <w:color w:val="000000" w:themeColor="text1"/>
                <w:sz w:val="24"/>
                <w:highlight w:val="none"/>
              </w:rPr>
            </w:pPr>
            <w:r>
              <w:rPr>
                <w:rFonts w:hint="eastAsia" w:ascii="宋体" w:hAnsi="宋体" w:cs="宋体"/>
                <w:color w:val="000000"/>
                <w:kern w:val="0"/>
                <w:sz w:val="24"/>
                <w:highlight w:val="none"/>
              </w:rPr>
              <w:t>（</w:t>
            </w:r>
            <w:r>
              <w:rPr>
                <w:rFonts w:hAnsiTheme="minorEastAsia" w:eastAsiaTheme="minorEastAsia"/>
                <w:bCs/>
                <w:color w:val="000000" w:themeColor="text1"/>
                <w:sz w:val="24"/>
                <w:highlight w:val="none"/>
              </w:rPr>
              <w:t>1</w:t>
            </w:r>
            <w:r>
              <w:rPr>
                <w:rFonts w:hint="eastAsia" w:hAnsiTheme="minorEastAsia" w:eastAsiaTheme="minorEastAsia"/>
                <w:bCs/>
                <w:color w:val="000000" w:themeColor="text1"/>
                <w:sz w:val="24"/>
                <w:highlight w:val="none"/>
              </w:rPr>
              <w:t>）原料入厂</w:t>
            </w:r>
          </w:p>
          <w:p>
            <w:pPr>
              <w:widowControl/>
              <w:wordWrap w:val="0"/>
              <w:adjustRightInd w:val="0"/>
              <w:snapToGrid w:val="0"/>
              <w:spacing w:line="360" w:lineRule="auto"/>
              <w:ind w:firstLine="480" w:firstLineChars="200"/>
              <w:rPr>
                <w:rFonts w:hAnsiTheme="minorEastAsia" w:eastAsiaTheme="minorEastAsia"/>
                <w:bCs/>
                <w:color w:val="000000" w:themeColor="text1"/>
                <w:sz w:val="24"/>
                <w:highlight w:val="none"/>
              </w:rPr>
            </w:pPr>
            <w:r>
              <w:rPr>
                <w:rFonts w:hint="eastAsia" w:hAnsiTheme="minorEastAsia" w:eastAsiaTheme="minorEastAsia"/>
                <w:bCs/>
                <w:color w:val="000000" w:themeColor="text1"/>
                <w:sz w:val="24"/>
                <w:highlight w:val="none"/>
              </w:rPr>
              <w:t>原料聚丙烯T30S为粒料，采用袋装入厂，经检验分区进入原料库内暂存待用。</w:t>
            </w:r>
          </w:p>
          <w:p>
            <w:pPr>
              <w:widowControl/>
              <w:wordWrap w:val="0"/>
              <w:adjustRightInd w:val="0"/>
              <w:snapToGrid w:val="0"/>
              <w:spacing w:line="360" w:lineRule="auto"/>
              <w:ind w:firstLine="480" w:firstLineChars="200"/>
              <w:rPr>
                <w:rFonts w:hAnsiTheme="minorEastAsia" w:eastAsiaTheme="minorEastAsia"/>
                <w:bCs/>
                <w:color w:val="000000" w:themeColor="text1"/>
                <w:sz w:val="24"/>
                <w:highlight w:val="none"/>
              </w:rPr>
            </w:pPr>
            <w:r>
              <w:rPr>
                <w:rFonts w:hint="eastAsia" w:hAnsiTheme="minorEastAsia" w:eastAsiaTheme="minorEastAsia"/>
                <w:bCs/>
                <w:color w:val="000000" w:themeColor="text1"/>
                <w:sz w:val="24"/>
                <w:highlight w:val="none"/>
              </w:rPr>
              <w:t>（</w:t>
            </w:r>
            <w:r>
              <w:rPr>
                <w:rFonts w:hAnsiTheme="minorEastAsia" w:eastAsiaTheme="minorEastAsia"/>
                <w:bCs/>
                <w:color w:val="000000" w:themeColor="text1"/>
                <w:sz w:val="24"/>
                <w:highlight w:val="none"/>
              </w:rPr>
              <w:t>2</w:t>
            </w:r>
            <w:r>
              <w:rPr>
                <w:rFonts w:hint="eastAsia" w:hAnsiTheme="minorEastAsia" w:eastAsiaTheme="minorEastAsia"/>
                <w:bCs/>
                <w:color w:val="000000" w:themeColor="text1"/>
                <w:sz w:val="24"/>
                <w:highlight w:val="none"/>
              </w:rPr>
              <w:t>）熔融挤出、冷却、切割</w:t>
            </w:r>
          </w:p>
          <w:p>
            <w:pPr>
              <w:widowControl/>
              <w:wordWrap w:val="0"/>
              <w:adjustRightInd w:val="0"/>
              <w:snapToGrid w:val="0"/>
              <w:spacing w:line="360" w:lineRule="auto"/>
              <w:ind w:firstLine="480" w:firstLineChars="200"/>
              <w:rPr>
                <w:rFonts w:hAnsiTheme="minorEastAsia" w:eastAsiaTheme="minorEastAsia"/>
                <w:bCs/>
                <w:color w:val="000000" w:themeColor="text1"/>
                <w:sz w:val="24"/>
                <w:highlight w:val="none"/>
              </w:rPr>
            </w:pPr>
            <w:r>
              <w:rPr>
                <w:rFonts w:hint="eastAsia" w:hAnsiTheme="minorEastAsia" w:eastAsiaTheme="minorEastAsia"/>
                <w:bCs/>
                <w:color w:val="000000" w:themeColor="text1"/>
                <w:sz w:val="24"/>
                <w:highlight w:val="none"/>
              </w:rPr>
              <w:t>采用人工在挤出机投料口拆袋投料，原料为塑料颗粒，不产生粉尘。聚丙烯在挤出机内熔融挤出，熔融温度</w:t>
            </w:r>
            <w:r>
              <w:rPr>
                <w:rFonts w:hAnsiTheme="minorEastAsia" w:eastAsiaTheme="minorEastAsia"/>
                <w:bCs/>
                <w:color w:val="000000" w:themeColor="text1"/>
                <w:sz w:val="24"/>
                <w:highlight w:val="none"/>
              </w:rPr>
              <w:t>220</w:t>
            </w:r>
            <w:r>
              <w:rPr>
                <w:rFonts w:hint="eastAsia" w:hAnsiTheme="minorEastAsia" w:eastAsiaTheme="minorEastAsia"/>
                <w:bCs/>
                <w:color w:val="000000" w:themeColor="text1"/>
                <w:sz w:val="24"/>
                <w:highlight w:val="none"/>
              </w:rPr>
              <w:t>℃，挤出后切割，经冷却水槽进行冷却。</w:t>
            </w:r>
          </w:p>
          <w:p>
            <w:pPr>
              <w:widowControl/>
              <w:wordWrap w:val="0"/>
              <w:adjustRightInd w:val="0"/>
              <w:snapToGrid w:val="0"/>
              <w:spacing w:line="360" w:lineRule="auto"/>
              <w:ind w:firstLine="480" w:firstLineChars="200"/>
              <w:rPr>
                <w:rFonts w:hAnsiTheme="minorEastAsia" w:eastAsiaTheme="minorEastAsia"/>
                <w:bCs/>
                <w:color w:val="000000" w:themeColor="text1"/>
                <w:sz w:val="24"/>
                <w:highlight w:val="none"/>
              </w:rPr>
            </w:pPr>
            <w:r>
              <w:rPr>
                <w:rFonts w:hint="eastAsia" w:hAnsiTheme="minorEastAsia" w:eastAsiaTheme="minorEastAsia"/>
                <w:bCs/>
                <w:color w:val="000000" w:themeColor="text1"/>
                <w:sz w:val="24"/>
                <w:highlight w:val="none"/>
              </w:rPr>
              <w:t xml:space="preserve">（3）膜包装分切 </w:t>
            </w:r>
          </w:p>
          <w:p>
            <w:pPr>
              <w:widowControl/>
              <w:wordWrap w:val="0"/>
              <w:adjustRightInd w:val="0"/>
              <w:snapToGrid w:val="0"/>
              <w:spacing w:line="360" w:lineRule="auto"/>
              <w:ind w:firstLine="480" w:firstLineChars="200"/>
              <w:rPr>
                <w:rFonts w:hAnsiTheme="minorEastAsia" w:eastAsiaTheme="minorEastAsia"/>
                <w:bCs/>
                <w:color w:val="000000" w:themeColor="text1"/>
                <w:sz w:val="24"/>
                <w:highlight w:val="none"/>
              </w:rPr>
            </w:pPr>
            <w:r>
              <w:rPr>
                <w:rFonts w:hint="eastAsia" w:hAnsiTheme="minorEastAsia" w:eastAsiaTheme="minorEastAsia"/>
                <w:bCs/>
                <w:color w:val="000000" w:themeColor="text1"/>
                <w:sz w:val="24"/>
                <w:highlight w:val="none"/>
              </w:rPr>
              <w:t xml:space="preserve">经切割成型后产品采用聚丙烯包装膜进行内包装后分切进入检验。 </w:t>
            </w:r>
          </w:p>
          <w:p>
            <w:pPr>
              <w:widowControl/>
              <w:wordWrap w:val="0"/>
              <w:adjustRightInd w:val="0"/>
              <w:snapToGrid w:val="0"/>
              <w:spacing w:line="360" w:lineRule="auto"/>
              <w:ind w:firstLine="480" w:firstLineChars="200"/>
              <w:rPr>
                <w:rFonts w:hAnsiTheme="minorEastAsia" w:eastAsiaTheme="minorEastAsia"/>
                <w:bCs/>
                <w:color w:val="000000" w:themeColor="text1"/>
                <w:sz w:val="24"/>
                <w:highlight w:val="none"/>
              </w:rPr>
            </w:pPr>
            <w:r>
              <w:rPr>
                <w:rFonts w:hint="eastAsia" w:hAnsiTheme="minorEastAsia" w:eastAsiaTheme="minorEastAsia"/>
                <w:bCs/>
                <w:color w:val="000000" w:themeColor="text1"/>
                <w:sz w:val="24"/>
                <w:highlight w:val="none"/>
              </w:rPr>
              <w:t xml:space="preserve">（4）检测检验 </w:t>
            </w:r>
          </w:p>
          <w:p>
            <w:pPr>
              <w:widowControl/>
              <w:wordWrap w:val="0"/>
              <w:adjustRightInd w:val="0"/>
              <w:snapToGrid w:val="0"/>
              <w:spacing w:line="360" w:lineRule="auto"/>
              <w:ind w:firstLine="480" w:firstLineChars="200"/>
              <w:rPr>
                <w:rFonts w:hAnsiTheme="minorEastAsia" w:eastAsiaTheme="minorEastAsia"/>
                <w:bCs/>
                <w:color w:val="000000" w:themeColor="text1"/>
                <w:sz w:val="24"/>
                <w:highlight w:val="none"/>
              </w:rPr>
            </w:pPr>
            <w:r>
              <w:rPr>
                <w:rFonts w:hint="eastAsia" w:hAnsiTheme="minorEastAsia" w:eastAsiaTheme="minorEastAsia"/>
                <w:bCs/>
                <w:color w:val="000000" w:themeColor="text1"/>
                <w:sz w:val="24"/>
                <w:highlight w:val="none"/>
              </w:rPr>
              <w:t xml:space="preserve">人工进行物理检验检测，不合格品直接淘汰。 </w:t>
            </w:r>
          </w:p>
          <w:p>
            <w:pPr>
              <w:widowControl/>
              <w:wordWrap w:val="0"/>
              <w:adjustRightInd w:val="0"/>
              <w:snapToGrid w:val="0"/>
              <w:spacing w:line="360" w:lineRule="auto"/>
              <w:ind w:firstLine="480" w:firstLineChars="200"/>
              <w:rPr>
                <w:rFonts w:hAnsiTheme="minorEastAsia" w:eastAsiaTheme="minorEastAsia"/>
                <w:bCs/>
                <w:color w:val="000000" w:themeColor="text1"/>
                <w:sz w:val="24"/>
                <w:highlight w:val="none"/>
              </w:rPr>
            </w:pPr>
            <w:r>
              <w:rPr>
                <w:rFonts w:hint="eastAsia" w:hAnsiTheme="minorEastAsia" w:eastAsiaTheme="minorEastAsia"/>
                <w:bCs/>
                <w:color w:val="000000" w:themeColor="text1"/>
                <w:sz w:val="24"/>
                <w:highlight w:val="none"/>
              </w:rPr>
              <w:t xml:space="preserve">（5）外包装 </w:t>
            </w:r>
          </w:p>
          <w:p>
            <w:pPr>
              <w:widowControl/>
              <w:wordWrap w:val="0"/>
              <w:adjustRightInd w:val="0"/>
              <w:snapToGrid w:val="0"/>
              <w:spacing w:line="360" w:lineRule="auto"/>
              <w:ind w:firstLine="480" w:firstLineChars="200"/>
              <w:rPr>
                <w:rFonts w:hAnsiTheme="minorEastAsia" w:eastAsiaTheme="minorEastAsia"/>
                <w:bCs/>
                <w:color w:val="000000" w:themeColor="text1"/>
                <w:sz w:val="24"/>
                <w:highlight w:val="none"/>
              </w:rPr>
            </w:pPr>
            <w:r>
              <w:rPr>
                <w:rFonts w:hint="eastAsia" w:hAnsiTheme="minorEastAsia" w:eastAsiaTheme="minorEastAsia"/>
                <w:bCs/>
                <w:color w:val="000000" w:themeColor="text1"/>
                <w:sz w:val="24"/>
                <w:highlight w:val="none"/>
              </w:rPr>
              <w:t>采用纸箱对产品进行外包装入库。</w:t>
            </w:r>
          </w:p>
          <w:p>
            <w:pPr>
              <w:spacing w:line="360" w:lineRule="auto"/>
              <w:ind w:firstLine="480" w:firstLineChars="200"/>
              <w:contextualSpacing/>
              <w:jc w:val="left"/>
              <w:rPr>
                <w:rFonts w:hAnsiTheme="minorEastAsia" w:eastAsiaTheme="minorEastAsia"/>
                <w:bCs/>
                <w:color w:val="000000" w:themeColor="text1"/>
                <w:sz w:val="24"/>
                <w:highlight w:val="none"/>
              </w:rPr>
            </w:pPr>
            <w:r>
              <w:rPr>
                <w:rFonts w:hAnsiTheme="minorEastAsia" w:eastAsiaTheme="minorEastAsia"/>
                <w:bCs/>
                <w:color w:val="000000" w:themeColor="text1"/>
                <w:sz w:val="24"/>
                <w:highlight w:val="none"/>
              </w:rPr>
              <w:t>综上，</w:t>
            </w:r>
            <w:r>
              <w:rPr>
                <w:rFonts w:hint="eastAsia" w:hAnsiTheme="minorEastAsia" w:eastAsiaTheme="minorEastAsia"/>
                <w:bCs/>
                <w:color w:val="000000" w:themeColor="text1"/>
                <w:sz w:val="24"/>
                <w:highlight w:val="none"/>
              </w:rPr>
              <w:t>口服液用吸管生产线</w:t>
            </w:r>
            <w:r>
              <w:rPr>
                <w:rFonts w:hAnsiTheme="minorEastAsia" w:eastAsiaTheme="minorEastAsia"/>
                <w:bCs/>
                <w:color w:val="000000" w:themeColor="text1"/>
                <w:sz w:val="24"/>
                <w:highlight w:val="none"/>
              </w:rPr>
              <w:t>运营期污染影响主要为</w:t>
            </w:r>
            <w:r>
              <w:rPr>
                <w:rFonts w:hint="eastAsia" w:hAnsiTheme="minorEastAsia" w:eastAsiaTheme="minorEastAsia"/>
                <w:bCs/>
                <w:color w:val="000000" w:themeColor="text1"/>
                <w:sz w:val="24"/>
                <w:highlight w:val="none"/>
              </w:rPr>
              <w:t>生产过程中产生的噪声、废气、</w:t>
            </w:r>
            <w:r>
              <w:rPr>
                <w:rFonts w:hAnsiTheme="minorEastAsia" w:eastAsiaTheme="minorEastAsia"/>
                <w:bCs/>
                <w:color w:val="000000" w:themeColor="text1"/>
                <w:sz w:val="24"/>
                <w:highlight w:val="none"/>
              </w:rPr>
              <w:t>固体废物等环境的影响。</w:t>
            </w:r>
          </w:p>
          <w:p>
            <w:pPr>
              <w:widowControl/>
              <w:numPr>
                <w:ilvl w:val="0"/>
                <w:numId w:val="6"/>
              </w:numPr>
              <w:wordWrap w:val="0"/>
              <w:adjustRightInd w:val="0"/>
              <w:snapToGrid w:val="0"/>
              <w:spacing w:line="360" w:lineRule="auto"/>
              <w:ind w:firstLine="482" w:firstLineChars="200"/>
              <w:rPr>
                <w:rFonts w:hAnsiTheme="minorEastAsia" w:eastAsiaTheme="minorEastAsia"/>
                <w:b/>
                <w:color w:val="000000" w:themeColor="text1"/>
                <w:sz w:val="24"/>
                <w:highlight w:val="none"/>
              </w:rPr>
            </w:pPr>
            <w:r>
              <w:rPr>
                <w:rFonts w:hint="eastAsia" w:hAnsiTheme="minorEastAsia" w:eastAsiaTheme="minorEastAsia"/>
                <w:b/>
                <w:color w:val="000000" w:themeColor="text1"/>
                <w:sz w:val="24"/>
                <w:highlight w:val="none"/>
              </w:rPr>
              <w:t>药用塑托生产线工艺流程介绍：</w:t>
            </w:r>
          </w:p>
          <w:p>
            <w:pPr>
              <w:widowControl/>
              <w:wordWrap w:val="0"/>
              <w:adjustRightInd w:val="0"/>
              <w:snapToGrid w:val="0"/>
              <w:spacing w:line="360" w:lineRule="auto"/>
              <w:ind w:firstLine="480" w:firstLineChars="200"/>
              <w:rPr>
                <w:rFonts w:hAnsiTheme="minorEastAsia" w:eastAsiaTheme="minorEastAsia"/>
                <w:bCs/>
                <w:color w:val="000000" w:themeColor="text1"/>
                <w:sz w:val="24"/>
                <w:highlight w:val="none"/>
              </w:rPr>
            </w:pPr>
            <w:r>
              <w:rPr>
                <w:rFonts w:hint="eastAsia" w:hAnsiTheme="minorEastAsia" w:eastAsiaTheme="minorEastAsia"/>
                <w:bCs/>
                <w:color w:val="000000" w:themeColor="text1"/>
                <w:sz w:val="24"/>
                <w:highlight w:val="none"/>
              </w:rPr>
              <w:t>将原材料PV</w:t>
            </w:r>
            <w:r>
              <w:rPr>
                <w:rFonts w:hint="eastAsia" w:ascii="Times New Roman" w:cs="Times New Roman" w:hAnsiTheme="minorEastAsia" w:eastAsiaTheme="minorEastAsia"/>
                <w:bCs/>
                <w:color w:val="000000" w:themeColor="text1"/>
                <w:sz w:val="24"/>
                <w:highlight w:val="none"/>
              </w:rPr>
              <w:t>C将塑料片材裁成一定尺寸</w:t>
            </w:r>
            <w:r>
              <w:rPr>
                <w:rFonts w:hint="eastAsia" w:ascii="Times New Roman" w:cs="Times New Roman" w:hAnsiTheme="minorEastAsia" w:eastAsiaTheme="minorEastAsia"/>
                <w:bCs/>
                <w:color w:val="000000" w:themeColor="text1"/>
                <w:sz w:val="24"/>
                <w:highlight w:val="none"/>
                <w:lang w:eastAsia="zh-CN"/>
              </w:rPr>
              <w:t>，</w:t>
            </w:r>
            <w:r>
              <w:rPr>
                <w:rFonts w:hint="eastAsia" w:ascii="Times New Roman" w:cs="Times New Roman" w:hAnsiTheme="minorEastAsia" w:eastAsiaTheme="minorEastAsia"/>
                <w:bCs/>
                <w:color w:val="000000" w:themeColor="text1"/>
                <w:sz w:val="24"/>
                <w:highlight w:val="none"/>
              </w:rPr>
              <w:t>加热软化后借助片材两面的气压差和机械压力，使其变形后 敷贴在特定的模具轮廓面上，经过冷却定型，并切边修整后完成吸塑制品的过程，按所需规格</w:t>
            </w:r>
            <w:r>
              <w:rPr>
                <w:rFonts w:hint="eastAsia" w:hAnsiTheme="minorEastAsia" w:eastAsiaTheme="minorEastAsia"/>
                <w:bCs/>
                <w:color w:val="000000" w:themeColor="text1"/>
                <w:sz w:val="24"/>
                <w:highlight w:val="none"/>
              </w:rPr>
              <w:t>进行模切即为成品。</w:t>
            </w:r>
          </w:p>
          <w:p>
            <w:pPr>
              <w:widowControl/>
              <w:wordWrap w:val="0"/>
              <w:adjustRightInd w:val="0"/>
              <w:snapToGrid w:val="0"/>
              <w:spacing w:line="360" w:lineRule="auto"/>
              <w:ind w:firstLine="480" w:firstLineChars="200"/>
              <w:rPr>
                <w:rFonts w:hAnsiTheme="minorEastAsia" w:eastAsiaTheme="minorEastAsia"/>
                <w:bCs/>
                <w:color w:val="000000" w:themeColor="text1"/>
                <w:sz w:val="24"/>
                <w:highlight w:val="none"/>
              </w:rPr>
            </w:pPr>
            <w:r>
              <w:rPr>
                <w:rFonts w:hint="eastAsia" w:hAnsiTheme="minorEastAsia" w:eastAsiaTheme="minorEastAsia"/>
                <w:bCs/>
                <w:color w:val="000000" w:themeColor="text1"/>
                <w:sz w:val="24"/>
                <w:highlight w:val="none"/>
              </w:rPr>
              <w:t>综上，药用塑托生产线运营期污染影响主要为生产过程中产生的噪声、废气、固体废物等环境的影响。</w:t>
            </w:r>
          </w:p>
          <w:p>
            <w:pPr>
              <w:widowControl/>
              <w:wordWrap w:val="0"/>
              <w:adjustRightInd w:val="0"/>
              <w:snapToGrid w:val="0"/>
              <w:spacing w:line="360" w:lineRule="auto"/>
              <w:ind w:firstLine="482" w:firstLineChars="200"/>
              <w:rPr>
                <w:rFonts w:hAnsiTheme="minorEastAsia" w:eastAsiaTheme="minorEastAsia"/>
                <w:b/>
                <w:color w:val="000000" w:themeColor="text1"/>
                <w:sz w:val="24"/>
                <w:highlight w:val="none"/>
              </w:rPr>
            </w:pPr>
            <w:r>
              <w:rPr>
                <w:rFonts w:hint="eastAsia" w:hAnsiTheme="minorEastAsia" w:eastAsiaTheme="minorEastAsia"/>
                <w:b/>
                <w:color w:val="000000" w:themeColor="text1"/>
                <w:sz w:val="24"/>
                <w:highlight w:val="none"/>
              </w:rPr>
              <w:t>产排污环节分析：</w:t>
            </w:r>
          </w:p>
          <w:p>
            <w:pPr>
              <w:widowControl/>
              <w:wordWrap w:val="0"/>
              <w:adjustRightInd w:val="0"/>
              <w:snapToGrid w:val="0"/>
              <w:spacing w:line="360" w:lineRule="auto"/>
              <w:ind w:firstLine="480" w:firstLineChars="200"/>
              <w:rPr>
                <w:rFonts w:hAnsiTheme="minorEastAsia" w:eastAsiaTheme="minorEastAsia"/>
                <w:bCs/>
                <w:color w:val="000000" w:themeColor="text1"/>
                <w:sz w:val="24"/>
                <w:highlight w:val="none"/>
              </w:rPr>
            </w:pPr>
            <w:r>
              <w:rPr>
                <w:rFonts w:hAnsiTheme="minorEastAsia" w:eastAsiaTheme="minorEastAsia"/>
                <w:bCs/>
                <w:color w:val="000000" w:themeColor="text1"/>
                <w:sz w:val="24"/>
                <w:highlight w:val="none"/>
              </w:rPr>
              <w:t>本项目</w:t>
            </w:r>
            <w:r>
              <w:rPr>
                <w:rFonts w:hint="eastAsia"/>
                <w:sz w:val="24"/>
                <w:highlight w:val="none"/>
              </w:rPr>
              <w:t>污染物</w:t>
            </w:r>
            <w:r>
              <w:rPr>
                <w:sz w:val="24"/>
                <w:highlight w:val="none"/>
              </w:rPr>
              <w:t>主要为</w:t>
            </w:r>
            <w:r>
              <w:rPr>
                <w:rFonts w:hint="eastAsia"/>
                <w:bCs/>
                <w:sz w:val="24"/>
                <w:highlight w:val="none"/>
              </w:rPr>
              <w:t>挤出工</w:t>
            </w:r>
            <w:r>
              <w:rPr>
                <w:rFonts w:hint="eastAsia"/>
                <w:sz w:val="24"/>
                <w:highlight w:val="none"/>
              </w:rPr>
              <w:t>段产生VOCs（以非甲烷总烃计）</w:t>
            </w:r>
            <w:r>
              <w:rPr>
                <w:rFonts w:hint="eastAsia"/>
                <w:bCs/>
                <w:sz w:val="24"/>
                <w:highlight w:val="none"/>
              </w:rPr>
              <w:t>、吸塑工段产生</w:t>
            </w:r>
            <w:r>
              <w:rPr>
                <w:rFonts w:hint="eastAsia"/>
                <w:sz w:val="24"/>
                <w:highlight w:val="none"/>
              </w:rPr>
              <w:t>VOCs（以非甲烷总烃计）</w:t>
            </w:r>
            <w:r>
              <w:rPr>
                <w:rFonts w:hAnsiTheme="minorEastAsia" w:eastAsiaTheme="minorEastAsia"/>
                <w:bCs/>
                <w:color w:val="000000" w:themeColor="text1"/>
                <w:sz w:val="24"/>
                <w:highlight w:val="none"/>
              </w:rPr>
              <w:t>，员工生活污水，设备噪声，生活垃圾及生产固废。</w:t>
            </w:r>
          </w:p>
          <w:p>
            <w:pPr>
              <w:widowControl/>
              <w:wordWrap w:val="0"/>
              <w:adjustRightInd w:val="0"/>
              <w:snapToGrid w:val="0"/>
              <w:spacing w:line="360" w:lineRule="auto"/>
              <w:ind w:firstLine="480" w:firstLineChars="200"/>
              <w:rPr>
                <w:rFonts w:hAnsiTheme="minorEastAsia" w:eastAsiaTheme="minorEastAsia"/>
                <w:bCs/>
                <w:color w:val="000000" w:themeColor="text1"/>
                <w:sz w:val="24"/>
                <w:highlight w:val="none"/>
              </w:rPr>
            </w:pPr>
            <w:r>
              <w:rPr>
                <w:rFonts w:hAnsiTheme="minorEastAsia" w:eastAsiaTheme="minorEastAsia"/>
                <w:bCs/>
                <w:color w:val="000000" w:themeColor="text1"/>
                <w:sz w:val="24"/>
                <w:highlight w:val="none"/>
              </w:rPr>
              <w:t>1、废气</w:t>
            </w:r>
            <w:r>
              <w:rPr>
                <w:rFonts w:hint="eastAsia" w:hAnsiTheme="minorEastAsia" w:eastAsiaTheme="minorEastAsia"/>
                <w:bCs/>
                <w:color w:val="000000" w:themeColor="text1"/>
                <w:sz w:val="24"/>
                <w:highlight w:val="none"/>
              </w:rPr>
              <w:t>：</w:t>
            </w:r>
            <w:r>
              <w:rPr>
                <w:rFonts w:hint="eastAsia" w:eastAsiaTheme="minorEastAsia"/>
                <w:bCs/>
                <w:sz w:val="24"/>
                <w:highlight w:val="none"/>
              </w:rPr>
              <w:t>挤出工段</w:t>
            </w:r>
            <w:r>
              <w:rPr>
                <w:rFonts w:hint="eastAsia"/>
                <w:bCs/>
                <w:sz w:val="24"/>
                <w:highlight w:val="none"/>
              </w:rPr>
              <w:t>产生</w:t>
            </w:r>
            <w:r>
              <w:rPr>
                <w:rFonts w:hint="eastAsia"/>
                <w:sz w:val="24"/>
                <w:highlight w:val="none"/>
              </w:rPr>
              <w:t>VOCs（以非甲烷总烃计）</w:t>
            </w:r>
            <w:r>
              <w:rPr>
                <w:rFonts w:hint="eastAsia"/>
                <w:bCs/>
                <w:sz w:val="24"/>
                <w:highlight w:val="none"/>
              </w:rPr>
              <w:t>、吸塑工段产生</w:t>
            </w:r>
            <w:r>
              <w:rPr>
                <w:rFonts w:hint="eastAsia"/>
                <w:sz w:val="24"/>
                <w:highlight w:val="none"/>
              </w:rPr>
              <w:t>VOCs（以非甲烷总烃计）</w:t>
            </w:r>
            <w:r>
              <w:rPr>
                <w:rFonts w:hint="eastAsia" w:hAnsiTheme="minorEastAsia" w:eastAsiaTheme="minorEastAsia"/>
                <w:bCs/>
                <w:color w:val="000000" w:themeColor="text1"/>
                <w:sz w:val="24"/>
                <w:highlight w:val="none"/>
              </w:rPr>
              <w:t>。</w:t>
            </w:r>
          </w:p>
          <w:p>
            <w:pPr>
              <w:widowControl/>
              <w:wordWrap w:val="0"/>
              <w:adjustRightInd w:val="0"/>
              <w:snapToGrid w:val="0"/>
              <w:spacing w:line="360" w:lineRule="auto"/>
              <w:ind w:firstLine="480" w:firstLineChars="200"/>
              <w:rPr>
                <w:rFonts w:hAnsiTheme="minorEastAsia" w:eastAsiaTheme="minorEastAsia"/>
                <w:bCs/>
                <w:color w:val="000000" w:themeColor="text1"/>
                <w:sz w:val="24"/>
                <w:highlight w:val="none"/>
              </w:rPr>
            </w:pPr>
            <w:r>
              <w:rPr>
                <w:rFonts w:hAnsiTheme="minorEastAsia" w:eastAsiaTheme="minorEastAsia"/>
                <w:bCs/>
                <w:color w:val="000000" w:themeColor="text1"/>
                <w:sz w:val="24"/>
                <w:highlight w:val="none"/>
              </w:rPr>
              <w:t>2、废水</w:t>
            </w:r>
            <w:r>
              <w:rPr>
                <w:rFonts w:hint="eastAsia" w:hAnsiTheme="minorEastAsia" w:eastAsiaTheme="minorEastAsia"/>
                <w:bCs/>
                <w:color w:val="000000" w:themeColor="text1"/>
                <w:sz w:val="24"/>
                <w:highlight w:val="none"/>
              </w:rPr>
              <w:t>：</w:t>
            </w:r>
            <w:r>
              <w:rPr>
                <w:rFonts w:hAnsiTheme="minorEastAsia" w:eastAsiaTheme="minorEastAsia"/>
                <w:bCs/>
                <w:color w:val="000000" w:themeColor="text1"/>
                <w:sz w:val="24"/>
                <w:highlight w:val="none"/>
              </w:rPr>
              <w:t>员工生活污水</w:t>
            </w:r>
            <w:r>
              <w:rPr>
                <w:rFonts w:hint="eastAsia" w:hAnsiTheme="minorEastAsia" w:eastAsiaTheme="minorEastAsia"/>
                <w:bCs/>
                <w:color w:val="000000" w:themeColor="text1"/>
                <w:sz w:val="24"/>
                <w:highlight w:val="none"/>
              </w:rPr>
              <w:t>。</w:t>
            </w:r>
          </w:p>
          <w:p>
            <w:pPr>
              <w:widowControl/>
              <w:wordWrap w:val="0"/>
              <w:adjustRightInd w:val="0"/>
              <w:snapToGrid w:val="0"/>
              <w:spacing w:line="360" w:lineRule="auto"/>
              <w:ind w:firstLine="480" w:firstLineChars="200"/>
              <w:rPr>
                <w:rFonts w:hAnsiTheme="minorEastAsia" w:eastAsiaTheme="minorEastAsia"/>
                <w:bCs/>
                <w:color w:val="000000" w:themeColor="text1"/>
                <w:sz w:val="24"/>
                <w:highlight w:val="none"/>
              </w:rPr>
            </w:pPr>
            <w:r>
              <w:rPr>
                <w:rFonts w:hint="eastAsia" w:hAnsiTheme="minorEastAsia" w:eastAsiaTheme="minorEastAsia"/>
                <w:bCs/>
                <w:color w:val="000000" w:themeColor="text1"/>
                <w:sz w:val="24"/>
                <w:highlight w:val="none"/>
              </w:rPr>
              <w:t>3、噪声：噪声主要为设备噪声，主要产噪设备为吸管挤出机、枕式包装机、联排包装机、吸塑设备、除边设备等。</w:t>
            </w:r>
          </w:p>
          <w:p>
            <w:pPr>
              <w:widowControl/>
              <w:wordWrap w:val="0"/>
              <w:adjustRightInd w:val="0"/>
              <w:snapToGrid w:val="0"/>
              <w:spacing w:line="360" w:lineRule="auto"/>
              <w:ind w:firstLine="480" w:firstLineChars="200"/>
              <w:rPr>
                <w:rStyle w:val="30"/>
                <w:color w:val="000000" w:themeColor="text1"/>
                <w:kern w:val="0"/>
                <w:szCs w:val="20"/>
                <w:highlight w:val="none"/>
              </w:rPr>
            </w:pPr>
            <w:r>
              <w:rPr>
                <w:rFonts w:hAnsiTheme="minorEastAsia" w:eastAsiaTheme="minorEastAsia"/>
                <w:bCs/>
                <w:color w:val="000000" w:themeColor="text1"/>
                <w:sz w:val="24"/>
                <w:highlight w:val="none"/>
              </w:rPr>
              <w:t>4、固废</w:t>
            </w:r>
            <w:r>
              <w:rPr>
                <w:rFonts w:hint="eastAsia" w:hAnsiTheme="minorEastAsia" w:eastAsiaTheme="minorEastAsia"/>
                <w:bCs/>
                <w:color w:val="000000" w:themeColor="text1"/>
                <w:sz w:val="24"/>
                <w:highlight w:val="none"/>
              </w:rPr>
              <w:t>：</w:t>
            </w:r>
            <w:r>
              <w:rPr>
                <w:rFonts w:hAnsiTheme="minorEastAsia" w:eastAsiaTheme="minorEastAsia"/>
                <w:bCs/>
                <w:color w:val="000000" w:themeColor="text1"/>
                <w:sz w:val="24"/>
                <w:highlight w:val="none"/>
              </w:rPr>
              <w:t>生活垃圾</w:t>
            </w:r>
            <w:r>
              <w:rPr>
                <w:rFonts w:hint="eastAsia" w:hAnsiTheme="minorEastAsia" w:eastAsiaTheme="minorEastAsia"/>
                <w:bCs/>
                <w:color w:val="000000" w:themeColor="text1"/>
                <w:sz w:val="24"/>
                <w:highlight w:val="none"/>
              </w:rPr>
              <w:t>（900-099-S64）</w:t>
            </w:r>
            <w:r>
              <w:rPr>
                <w:rFonts w:hAnsiTheme="minorEastAsia" w:eastAsiaTheme="minorEastAsia"/>
                <w:bCs/>
                <w:color w:val="000000" w:themeColor="text1"/>
                <w:sz w:val="24"/>
                <w:highlight w:val="none"/>
              </w:rPr>
              <w:t>、</w:t>
            </w:r>
            <w:r>
              <w:rPr>
                <w:rFonts w:hint="eastAsia" w:hAnsiTheme="minorEastAsia" w:eastAsiaTheme="minorEastAsia"/>
                <w:bCs/>
                <w:color w:val="000000" w:themeColor="text1"/>
                <w:sz w:val="24"/>
                <w:highlight w:val="none"/>
              </w:rPr>
              <w:t>废包装材料（包装纸箱、包装袋等）（900-003-S17）</w:t>
            </w:r>
            <w:r>
              <w:rPr>
                <w:rFonts w:hAnsiTheme="minorEastAsia" w:eastAsiaTheme="minorEastAsia"/>
                <w:bCs/>
                <w:color w:val="000000" w:themeColor="text1"/>
                <w:sz w:val="24"/>
                <w:highlight w:val="none"/>
              </w:rPr>
              <w:t>、</w:t>
            </w:r>
            <w:r>
              <w:rPr>
                <w:rFonts w:hint="eastAsia" w:hAnsiTheme="minorEastAsia" w:eastAsiaTheme="minorEastAsia"/>
                <w:bCs/>
                <w:color w:val="000000" w:themeColor="text1"/>
                <w:sz w:val="24"/>
                <w:highlight w:val="none"/>
              </w:rPr>
              <w:t>废机油（HW08 900-214-08）、废活性炭（HW49 900-039-49）、不合格品（900-099-S59）、边角料（900-003-S17）。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7" w:hRule="atLeast"/>
          <w:jc w:val="center"/>
        </w:trPr>
        <w:tc>
          <w:tcPr>
            <w:tcW w:w="454" w:type="dxa"/>
            <w:vAlign w:val="center"/>
          </w:tcPr>
          <w:p>
            <w:pPr>
              <w:pStyle w:val="21"/>
              <w:adjustRightInd w:val="0"/>
              <w:snapToGrid w:val="0"/>
              <w:spacing w:before="0" w:beforeAutospacing="0" w:after="0" w:afterAutospacing="0"/>
              <w:jc w:val="center"/>
              <w:rPr>
                <w:rFonts w:ascii="Times New Roman" w:hAnsi="Times New Roman" w:eastAsiaTheme="minorEastAsia"/>
                <w:color w:val="000000" w:themeColor="text1"/>
                <w:szCs w:val="24"/>
                <w:highlight w:val="none"/>
              </w:rPr>
            </w:pPr>
            <w:r>
              <w:rPr>
                <w:rFonts w:ascii="Times New Roman" w:hAnsiTheme="minorEastAsia" w:eastAsiaTheme="minorEastAsia"/>
                <w:bCs/>
                <w:color w:val="000000" w:themeColor="text1"/>
                <w:kern w:val="2"/>
                <w:szCs w:val="24"/>
                <w:highlight w:val="none"/>
              </w:rPr>
              <w:t>与项目有关的原有环境污染问题</w:t>
            </w:r>
          </w:p>
        </w:tc>
        <w:tc>
          <w:tcPr>
            <w:tcW w:w="8564" w:type="dxa"/>
          </w:tcPr>
          <w:p>
            <w:pPr>
              <w:widowControl/>
              <w:numPr>
                <w:ilvl w:val="0"/>
                <w:numId w:val="7"/>
              </w:numPr>
              <w:wordWrap w:val="0"/>
              <w:adjustRightInd w:val="0"/>
              <w:snapToGrid w:val="0"/>
              <w:spacing w:line="360" w:lineRule="auto"/>
              <w:ind w:firstLine="482" w:firstLineChars="200"/>
              <w:rPr>
                <w:rFonts w:eastAsiaTheme="minorEastAsia"/>
                <w:color w:val="000000" w:themeColor="text1"/>
                <w:sz w:val="24"/>
                <w:highlight w:val="none"/>
              </w:rPr>
            </w:pPr>
            <w:r>
              <w:rPr>
                <w:rFonts w:hint="eastAsia" w:eastAsiaTheme="minorEastAsia"/>
                <w:b/>
                <w:bCs/>
                <w:color w:val="000000" w:themeColor="text1"/>
                <w:sz w:val="24"/>
                <w:highlight w:val="none"/>
              </w:rPr>
              <w:t>现有工程履行环境影响评价，竣工环境保护验收、排污许可手续等情况</w:t>
            </w:r>
          </w:p>
          <w:p>
            <w:pPr>
              <w:spacing w:line="360" w:lineRule="auto"/>
              <w:ind w:firstLine="480" w:firstLineChars="200"/>
              <w:contextualSpacing/>
              <w:jc w:val="left"/>
              <w:rPr>
                <w:rFonts w:eastAsiaTheme="minorEastAsia"/>
                <w:color w:val="000000" w:themeColor="text1"/>
                <w:kern w:val="0"/>
                <w:sz w:val="24"/>
                <w:highlight w:val="none"/>
              </w:rPr>
            </w:pPr>
            <w:r>
              <w:rPr>
                <w:rFonts w:hint="eastAsia" w:hAnsi="宋体"/>
                <w:color w:val="000000" w:themeColor="text1"/>
                <w:sz w:val="24"/>
                <w:highlight w:val="none"/>
              </w:rPr>
              <w:t>哈尔滨展鹏医药包装有限公司</w:t>
            </w:r>
            <w:r>
              <w:rPr>
                <w:rFonts w:hAnsi="宋体"/>
                <w:color w:val="000000" w:themeColor="text1"/>
                <w:sz w:val="24"/>
                <w:highlight w:val="none"/>
              </w:rPr>
              <w:t>于20</w:t>
            </w:r>
            <w:r>
              <w:rPr>
                <w:rFonts w:hint="eastAsia" w:hAnsi="宋体"/>
                <w:color w:val="000000" w:themeColor="text1"/>
                <w:sz w:val="24"/>
                <w:highlight w:val="none"/>
              </w:rPr>
              <w:t>09</w:t>
            </w:r>
            <w:r>
              <w:rPr>
                <w:rFonts w:hAnsi="宋体"/>
                <w:color w:val="000000" w:themeColor="text1"/>
                <w:sz w:val="24"/>
                <w:highlight w:val="none"/>
              </w:rPr>
              <w:t>年</w:t>
            </w:r>
            <w:r>
              <w:rPr>
                <w:rFonts w:hint="eastAsia" w:hAnsi="宋体"/>
                <w:color w:val="000000" w:themeColor="text1"/>
                <w:sz w:val="24"/>
                <w:highlight w:val="none"/>
              </w:rPr>
              <w:t>8</w:t>
            </w:r>
            <w:r>
              <w:rPr>
                <w:rFonts w:hAnsi="宋体"/>
                <w:color w:val="000000" w:themeColor="text1"/>
                <w:sz w:val="24"/>
                <w:highlight w:val="none"/>
              </w:rPr>
              <w:t>月委托</w:t>
            </w:r>
            <w:r>
              <w:rPr>
                <w:rFonts w:hint="eastAsia" w:hAnsi="宋体"/>
                <w:color w:val="000000" w:themeColor="text1"/>
                <w:sz w:val="24"/>
                <w:highlight w:val="none"/>
              </w:rPr>
              <w:t>黑龙江农垦勘测设计研究院</w:t>
            </w:r>
            <w:r>
              <w:rPr>
                <w:rFonts w:hAnsi="宋体"/>
                <w:color w:val="000000" w:themeColor="text1"/>
                <w:sz w:val="24"/>
                <w:highlight w:val="none"/>
              </w:rPr>
              <w:t>编制了《</w:t>
            </w:r>
            <w:r>
              <w:rPr>
                <w:rFonts w:hint="eastAsia" w:hAnsi="宋体"/>
                <w:color w:val="000000" w:themeColor="text1"/>
                <w:sz w:val="24"/>
                <w:highlight w:val="none"/>
              </w:rPr>
              <w:t>塑料输液容器用聚丙烯组合盖、聚丙烯接口、丁基胶塞制造项目</w:t>
            </w:r>
            <w:r>
              <w:rPr>
                <w:rFonts w:hAnsi="宋体"/>
                <w:color w:val="000000" w:themeColor="text1"/>
                <w:sz w:val="24"/>
                <w:highlight w:val="none"/>
              </w:rPr>
              <w:t>》并于20</w:t>
            </w:r>
            <w:r>
              <w:rPr>
                <w:rFonts w:hint="eastAsia" w:hAnsi="宋体"/>
                <w:color w:val="000000" w:themeColor="text1"/>
                <w:sz w:val="24"/>
                <w:highlight w:val="none"/>
              </w:rPr>
              <w:t>09</w:t>
            </w:r>
            <w:r>
              <w:rPr>
                <w:rFonts w:hAnsi="宋体"/>
                <w:color w:val="000000" w:themeColor="text1"/>
                <w:sz w:val="24"/>
                <w:highlight w:val="none"/>
              </w:rPr>
              <w:t>年</w:t>
            </w:r>
            <w:r>
              <w:rPr>
                <w:rFonts w:hint="eastAsia" w:hAnsi="宋体"/>
                <w:color w:val="000000" w:themeColor="text1"/>
                <w:sz w:val="24"/>
                <w:highlight w:val="none"/>
              </w:rPr>
              <w:t>9</w:t>
            </w:r>
            <w:r>
              <w:rPr>
                <w:rFonts w:hAnsi="宋体"/>
                <w:color w:val="000000" w:themeColor="text1"/>
                <w:sz w:val="24"/>
                <w:highlight w:val="none"/>
              </w:rPr>
              <w:t>月</w:t>
            </w:r>
            <w:r>
              <w:rPr>
                <w:rFonts w:hint="eastAsia" w:hAnsi="宋体"/>
                <w:color w:val="000000" w:themeColor="text1"/>
                <w:sz w:val="24"/>
                <w:highlight w:val="none"/>
              </w:rPr>
              <w:t>14</w:t>
            </w:r>
            <w:r>
              <w:rPr>
                <w:rFonts w:hAnsi="宋体"/>
                <w:color w:val="000000" w:themeColor="text1"/>
                <w:sz w:val="24"/>
                <w:highlight w:val="none"/>
              </w:rPr>
              <w:t>日取得</w:t>
            </w:r>
            <w:r>
              <w:rPr>
                <w:rFonts w:hint="eastAsia" w:hAnsi="宋体"/>
                <w:color w:val="000000" w:themeColor="text1"/>
                <w:sz w:val="24"/>
                <w:highlight w:val="none"/>
              </w:rPr>
              <w:t>哈尔滨市</w:t>
            </w:r>
            <w:r>
              <w:rPr>
                <w:rFonts w:hAnsi="宋体"/>
                <w:color w:val="000000" w:themeColor="text1"/>
                <w:sz w:val="24"/>
                <w:highlight w:val="none"/>
              </w:rPr>
              <w:t>环境保护局</w:t>
            </w:r>
            <w:r>
              <w:rPr>
                <w:rFonts w:hint="eastAsia" w:hAnsi="宋体"/>
                <w:color w:val="000000" w:themeColor="text1"/>
                <w:sz w:val="24"/>
                <w:highlight w:val="none"/>
              </w:rPr>
              <w:t>（哈经开区）</w:t>
            </w:r>
            <w:r>
              <w:rPr>
                <w:rFonts w:hAnsi="宋体"/>
                <w:color w:val="000000" w:themeColor="text1"/>
                <w:sz w:val="24"/>
                <w:highlight w:val="none"/>
              </w:rPr>
              <w:t>审批意见（</w:t>
            </w:r>
            <w:r>
              <w:rPr>
                <w:rFonts w:hint="eastAsia" w:hAnsi="宋体"/>
                <w:color w:val="000000" w:themeColor="text1"/>
                <w:sz w:val="24"/>
                <w:highlight w:val="none"/>
              </w:rPr>
              <w:t>哈</w:t>
            </w:r>
            <w:r>
              <w:rPr>
                <w:rFonts w:hAnsi="宋体"/>
                <w:color w:val="000000" w:themeColor="text1"/>
                <w:sz w:val="24"/>
                <w:highlight w:val="none"/>
              </w:rPr>
              <w:t>环</w:t>
            </w:r>
            <w:r>
              <w:rPr>
                <w:rFonts w:hint="eastAsia" w:hAnsi="宋体"/>
                <w:color w:val="000000" w:themeColor="text1"/>
                <w:sz w:val="24"/>
                <w:highlight w:val="none"/>
              </w:rPr>
              <w:t>开审</w:t>
            </w:r>
            <w:r>
              <w:rPr>
                <w:color w:val="000000" w:themeColor="text1"/>
                <w:kern w:val="0"/>
                <w:sz w:val="24"/>
                <w:szCs w:val="21"/>
                <w:highlight w:val="none"/>
              </w:rPr>
              <w:t>〔20</w:t>
            </w:r>
            <w:r>
              <w:rPr>
                <w:rFonts w:hint="eastAsia"/>
                <w:color w:val="000000" w:themeColor="text1"/>
                <w:kern w:val="0"/>
                <w:sz w:val="24"/>
                <w:szCs w:val="21"/>
                <w:highlight w:val="none"/>
              </w:rPr>
              <w:t>09</w:t>
            </w:r>
            <w:r>
              <w:rPr>
                <w:color w:val="000000" w:themeColor="text1"/>
                <w:kern w:val="0"/>
                <w:sz w:val="24"/>
                <w:szCs w:val="21"/>
                <w:highlight w:val="none"/>
              </w:rPr>
              <w:t>〕</w:t>
            </w:r>
            <w:r>
              <w:rPr>
                <w:rFonts w:hint="eastAsia" w:hAnsi="宋体"/>
                <w:color w:val="000000" w:themeColor="text1"/>
                <w:sz w:val="24"/>
                <w:highlight w:val="none"/>
              </w:rPr>
              <w:t>44</w:t>
            </w:r>
            <w:r>
              <w:rPr>
                <w:rFonts w:hAnsi="宋体"/>
                <w:color w:val="000000" w:themeColor="text1"/>
                <w:sz w:val="24"/>
                <w:highlight w:val="none"/>
              </w:rPr>
              <w:t>号）</w:t>
            </w:r>
            <w:r>
              <w:rPr>
                <w:bCs/>
                <w:color w:val="000000" w:themeColor="text1"/>
                <w:sz w:val="24"/>
                <w:highlight w:val="none"/>
              </w:rPr>
              <w:t>。</w:t>
            </w:r>
          </w:p>
          <w:p>
            <w:pPr>
              <w:adjustRightInd w:val="0"/>
              <w:snapToGrid w:val="0"/>
              <w:spacing w:line="360" w:lineRule="auto"/>
              <w:ind w:firstLine="480" w:firstLineChars="200"/>
              <w:rPr>
                <w:color w:val="000000" w:themeColor="text1"/>
                <w:sz w:val="24"/>
                <w:highlight w:val="none"/>
              </w:rPr>
            </w:pPr>
            <w:r>
              <w:rPr>
                <w:color w:val="000000" w:themeColor="text1"/>
                <w:sz w:val="24"/>
                <w:highlight w:val="none"/>
              </w:rPr>
              <w:t>项目竣工后，</w:t>
            </w:r>
            <w:r>
              <w:rPr>
                <w:rFonts w:hint="eastAsia" w:hAnsi="宋体"/>
                <w:color w:val="000000" w:themeColor="text1"/>
                <w:sz w:val="24"/>
                <w:highlight w:val="none"/>
              </w:rPr>
              <w:t>哈尔滨展鹏医药包装有限</w:t>
            </w:r>
            <w:r>
              <w:rPr>
                <w:rFonts w:hint="eastAsia"/>
                <w:color w:val="000000" w:themeColor="text1"/>
                <w:sz w:val="24"/>
                <w:highlight w:val="none"/>
              </w:rPr>
              <w:t>公司</w:t>
            </w:r>
            <w:r>
              <w:rPr>
                <w:color w:val="000000" w:themeColor="text1"/>
                <w:sz w:val="24"/>
                <w:highlight w:val="none"/>
              </w:rPr>
              <w:t>于20</w:t>
            </w:r>
            <w:r>
              <w:rPr>
                <w:rFonts w:hint="eastAsia"/>
                <w:color w:val="000000" w:themeColor="text1"/>
                <w:sz w:val="24"/>
                <w:highlight w:val="none"/>
              </w:rPr>
              <w:t>16</w:t>
            </w:r>
            <w:r>
              <w:rPr>
                <w:color w:val="000000" w:themeColor="text1"/>
                <w:sz w:val="24"/>
                <w:highlight w:val="none"/>
              </w:rPr>
              <w:t>年</w:t>
            </w:r>
            <w:r>
              <w:rPr>
                <w:rFonts w:hint="eastAsia"/>
                <w:color w:val="000000" w:themeColor="text1"/>
                <w:sz w:val="24"/>
                <w:highlight w:val="none"/>
              </w:rPr>
              <w:t>3</w:t>
            </w:r>
            <w:r>
              <w:rPr>
                <w:color w:val="000000" w:themeColor="text1"/>
                <w:sz w:val="24"/>
                <w:highlight w:val="none"/>
              </w:rPr>
              <w:t>月</w:t>
            </w:r>
            <w:r>
              <w:rPr>
                <w:rFonts w:hint="eastAsia"/>
                <w:color w:val="000000" w:themeColor="text1"/>
                <w:sz w:val="24"/>
                <w:highlight w:val="none"/>
              </w:rPr>
              <w:t>委托黑龙江省环科环境检测有限公司编制了</w:t>
            </w:r>
            <w:r>
              <w:rPr>
                <w:rFonts w:hAnsi="宋体"/>
                <w:color w:val="000000" w:themeColor="text1"/>
                <w:sz w:val="24"/>
                <w:highlight w:val="none"/>
              </w:rPr>
              <w:t>《</w:t>
            </w:r>
            <w:r>
              <w:rPr>
                <w:rFonts w:hint="eastAsia" w:hAnsi="宋体"/>
                <w:color w:val="000000" w:themeColor="text1"/>
                <w:sz w:val="24"/>
                <w:highlight w:val="none"/>
              </w:rPr>
              <w:t>哈尔滨展鹏医药包装有限公司塑料输液容器用聚丙烯组合盖、聚丙烯接口、丁基胶塞制造项目竣工环境保护验收监测报告表</w:t>
            </w:r>
            <w:r>
              <w:rPr>
                <w:rFonts w:hAnsi="宋体"/>
                <w:color w:val="000000" w:themeColor="text1"/>
                <w:sz w:val="24"/>
                <w:highlight w:val="none"/>
              </w:rPr>
              <w:t>》</w:t>
            </w:r>
            <w:r>
              <w:rPr>
                <w:rFonts w:hint="eastAsia" w:hAnsi="宋体"/>
                <w:color w:val="000000" w:themeColor="text1"/>
                <w:sz w:val="24"/>
                <w:highlight w:val="none"/>
              </w:rPr>
              <w:t>并于2016年4月29日</w:t>
            </w:r>
            <w:r>
              <w:rPr>
                <w:rFonts w:hAnsi="宋体"/>
                <w:color w:val="000000" w:themeColor="text1"/>
                <w:sz w:val="24"/>
                <w:highlight w:val="none"/>
              </w:rPr>
              <w:t>取得</w:t>
            </w:r>
            <w:r>
              <w:rPr>
                <w:rFonts w:hint="eastAsia" w:hAnsi="宋体"/>
                <w:color w:val="000000" w:themeColor="text1"/>
                <w:sz w:val="24"/>
                <w:highlight w:val="none"/>
              </w:rPr>
              <w:t>哈尔滨市</w:t>
            </w:r>
            <w:r>
              <w:rPr>
                <w:rFonts w:hAnsi="宋体"/>
                <w:color w:val="000000" w:themeColor="text1"/>
                <w:sz w:val="24"/>
                <w:highlight w:val="none"/>
              </w:rPr>
              <w:t>环境保护局</w:t>
            </w:r>
            <w:r>
              <w:rPr>
                <w:rFonts w:hint="eastAsia" w:hAnsi="宋体"/>
                <w:color w:val="000000" w:themeColor="text1"/>
                <w:sz w:val="24"/>
                <w:highlight w:val="none"/>
              </w:rPr>
              <w:t>（哈经开区）验收</w:t>
            </w:r>
            <w:r>
              <w:rPr>
                <w:rFonts w:hAnsi="宋体"/>
                <w:color w:val="000000" w:themeColor="text1"/>
                <w:sz w:val="24"/>
                <w:highlight w:val="none"/>
              </w:rPr>
              <w:t>意见（</w:t>
            </w:r>
            <w:r>
              <w:rPr>
                <w:rFonts w:hint="eastAsia" w:hAnsi="宋体"/>
                <w:color w:val="000000" w:themeColor="text1"/>
                <w:sz w:val="24"/>
                <w:highlight w:val="none"/>
              </w:rPr>
              <w:t>哈</w:t>
            </w:r>
            <w:r>
              <w:rPr>
                <w:rFonts w:hAnsi="宋体"/>
                <w:color w:val="000000" w:themeColor="text1"/>
                <w:sz w:val="24"/>
                <w:highlight w:val="none"/>
              </w:rPr>
              <w:t>环</w:t>
            </w:r>
            <w:r>
              <w:rPr>
                <w:rFonts w:hint="eastAsia" w:hAnsi="宋体"/>
                <w:color w:val="000000" w:themeColor="text1"/>
                <w:sz w:val="24"/>
                <w:highlight w:val="none"/>
              </w:rPr>
              <w:t>经审验</w:t>
            </w:r>
            <w:r>
              <w:rPr>
                <w:color w:val="000000" w:themeColor="text1"/>
                <w:kern w:val="0"/>
                <w:sz w:val="24"/>
                <w:szCs w:val="21"/>
                <w:highlight w:val="none"/>
              </w:rPr>
              <w:t>〔20</w:t>
            </w:r>
            <w:r>
              <w:rPr>
                <w:rFonts w:hint="eastAsia"/>
                <w:color w:val="000000" w:themeColor="text1"/>
                <w:kern w:val="0"/>
                <w:sz w:val="24"/>
                <w:szCs w:val="21"/>
                <w:highlight w:val="none"/>
              </w:rPr>
              <w:t>16</w:t>
            </w:r>
            <w:r>
              <w:rPr>
                <w:color w:val="000000" w:themeColor="text1"/>
                <w:kern w:val="0"/>
                <w:sz w:val="24"/>
                <w:szCs w:val="21"/>
                <w:highlight w:val="none"/>
              </w:rPr>
              <w:t>〕</w:t>
            </w:r>
            <w:r>
              <w:rPr>
                <w:rFonts w:hint="eastAsia" w:hAnsi="宋体"/>
                <w:color w:val="000000" w:themeColor="text1"/>
                <w:sz w:val="24"/>
                <w:highlight w:val="none"/>
              </w:rPr>
              <w:t>17</w:t>
            </w:r>
            <w:r>
              <w:rPr>
                <w:rFonts w:hAnsi="宋体"/>
                <w:color w:val="000000" w:themeColor="text1"/>
                <w:sz w:val="24"/>
                <w:highlight w:val="none"/>
              </w:rPr>
              <w:t>号）</w:t>
            </w:r>
            <w:r>
              <w:rPr>
                <w:color w:val="000000" w:themeColor="text1"/>
                <w:sz w:val="24"/>
                <w:highlight w:val="none"/>
              </w:rPr>
              <w:t>。根据</w:t>
            </w:r>
            <w:r>
              <w:rPr>
                <w:rFonts w:hAnsi="宋体"/>
                <w:color w:val="000000" w:themeColor="text1"/>
                <w:sz w:val="24"/>
                <w:highlight w:val="none"/>
              </w:rPr>
              <w:t>《</w:t>
            </w:r>
            <w:r>
              <w:rPr>
                <w:rFonts w:hint="eastAsia" w:hAnsi="宋体"/>
                <w:color w:val="000000" w:themeColor="text1"/>
                <w:sz w:val="24"/>
                <w:highlight w:val="none"/>
              </w:rPr>
              <w:t>关于哈尔滨塑料输液容器用聚丙烯组合盖、聚丙烯接口、丁基胶塞制造项目竣工环境保护验收意见</w:t>
            </w:r>
            <w:r>
              <w:rPr>
                <w:rFonts w:hAnsi="宋体"/>
                <w:color w:val="000000" w:themeColor="text1"/>
                <w:sz w:val="24"/>
                <w:highlight w:val="none"/>
              </w:rPr>
              <w:t>》（</w:t>
            </w:r>
            <w:r>
              <w:rPr>
                <w:rFonts w:hint="eastAsia" w:hAnsi="宋体"/>
                <w:color w:val="000000" w:themeColor="text1"/>
                <w:sz w:val="24"/>
                <w:highlight w:val="none"/>
              </w:rPr>
              <w:t>哈</w:t>
            </w:r>
            <w:r>
              <w:rPr>
                <w:rFonts w:hAnsi="宋体"/>
                <w:color w:val="000000" w:themeColor="text1"/>
                <w:sz w:val="24"/>
                <w:highlight w:val="none"/>
              </w:rPr>
              <w:t>环</w:t>
            </w:r>
            <w:r>
              <w:rPr>
                <w:rFonts w:hint="eastAsia" w:hAnsi="宋体"/>
                <w:color w:val="000000" w:themeColor="text1"/>
                <w:sz w:val="24"/>
                <w:highlight w:val="none"/>
              </w:rPr>
              <w:t>经审验</w:t>
            </w:r>
            <w:r>
              <w:rPr>
                <w:color w:val="000000" w:themeColor="text1"/>
                <w:kern w:val="0"/>
                <w:sz w:val="24"/>
                <w:szCs w:val="21"/>
                <w:highlight w:val="none"/>
              </w:rPr>
              <w:t>〔20</w:t>
            </w:r>
            <w:r>
              <w:rPr>
                <w:rFonts w:hint="eastAsia"/>
                <w:color w:val="000000" w:themeColor="text1"/>
                <w:kern w:val="0"/>
                <w:sz w:val="24"/>
                <w:szCs w:val="21"/>
                <w:highlight w:val="none"/>
              </w:rPr>
              <w:t>16</w:t>
            </w:r>
            <w:r>
              <w:rPr>
                <w:color w:val="000000" w:themeColor="text1"/>
                <w:kern w:val="0"/>
                <w:sz w:val="24"/>
                <w:szCs w:val="21"/>
                <w:highlight w:val="none"/>
              </w:rPr>
              <w:t>〕</w:t>
            </w:r>
            <w:r>
              <w:rPr>
                <w:rFonts w:hint="eastAsia" w:hAnsi="宋体"/>
                <w:color w:val="000000" w:themeColor="text1"/>
                <w:sz w:val="24"/>
                <w:highlight w:val="none"/>
              </w:rPr>
              <w:t>17</w:t>
            </w:r>
            <w:r>
              <w:rPr>
                <w:rFonts w:hAnsi="宋体"/>
                <w:color w:val="000000" w:themeColor="text1"/>
                <w:sz w:val="24"/>
                <w:highlight w:val="none"/>
              </w:rPr>
              <w:t>号）</w:t>
            </w:r>
            <w:r>
              <w:rPr>
                <w:rFonts w:hint="eastAsia"/>
                <w:color w:val="000000" w:themeColor="text1"/>
                <w:sz w:val="24"/>
                <w:highlight w:val="none"/>
              </w:rPr>
              <w:t>中</w:t>
            </w:r>
            <w:r>
              <w:rPr>
                <w:color w:val="000000" w:themeColor="text1"/>
                <w:sz w:val="24"/>
                <w:highlight w:val="none"/>
              </w:rPr>
              <w:t>验收意见内容：项目</w:t>
            </w:r>
            <w:r>
              <w:rPr>
                <w:rFonts w:hint="eastAsia"/>
                <w:color w:val="000000" w:themeColor="text1"/>
                <w:sz w:val="24"/>
                <w:highlight w:val="none"/>
              </w:rPr>
              <w:t>建设地点为哈尔滨市平房区，东至华中木业公司与亚泰空调公司规划用地界线、西至哈平路副线、南至长安集团规划用地界线、北至纵横彩钢公司规划用地界线。占地面积36000平方米，总建筑面积18000平方米。总</w:t>
            </w:r>
            <w:r>
              <w:rPr>
                <w:color w:val="000000" w:themeColor="text1"/>
                <w:sz w:val="24"/>
                <w:highlight w:val="none"/>
              </w:rPr>
              <w:t>投资</w:t>
            </w:r>
            <w:r>
              <w:rPr>
                <w:rFonts w:hint="eastAsia"/>
                <w:color w:val="000000" w:themeColor="text1"/>
                <w:sz w:val="24"/>
                <w:highlight w:val="none"/>
              </w:rPr>
              <w:t>6500</w:t>
            </w:r>
            <w:r>
              <w:rPr>
                <w:color w:val="000000" w:themeColor="text1"/>
                <w:sz w:val="24"/>
                <w:highlight w:val="none"/>
              </w:rPr>
              <w:t>万元，其中环保投资</w:t>
            </w:r>
            <w:r>
              <w:rPr>
                <w:rFonts w:hint="eastAsia"/>
                <w:color w:val="000000" w:themeColor="text1"/>
                <w:sz w:val="24"/>
                <w:highlight w:val="none"/>
              </w:rPr>
              <w:t>及措施投资29.5</w:t>
            </w:r>
            <w:r>
              <w:rPr>
                <w:color w:val="000000" w:themeColor="text1"/>
                <w:sz w:val="24"/>
                <w:highlight w:val="none"/>
              </w:rPr>
              <w:t>万元</w:t>
            </w:r>
            <w:r>
              <w:rPr>
                <w:rFonts w:hint="eastAsia"/>
                <w:color w:val="000000" w:themeColor="text1"/>
                <w:sz w:val="24"/>
                <w:highlight w:val="none"/>
              </w:rPr>
              <w:t>。</w:t>
            </w:r>
          </w:p>
          <w:p>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哈尔滨展鹏医药包装有限公司已进行排污许可登记并取得登记回执，登记编号为：91230199690728065P001Y</w:t>
            </w:r>
            <w:r>
              <w:rPr>
                <w:rFonts w:hint="eastAsia"/>
                <w:color w:val="000000" w:themeColor="text1"/>
                <w:sz w:val="24"/>
                <w:highlight w:val="none"/>
                <w:lang w:eastAsia="zh-CN"/>
              </w:rPr>
              <w:t>；</w:t>
            </w:r>
            <w:r>
              <w:rPr>
                <w:rFonts w:hint="eastAsia"/>
                <w:color w:val="000000" w:themeColor="text1"/>
                <w:sz w:val="24"/>
                <w:highlight w:val="none"/>
                <w:lang w:val="en-US" w:eastAsia="zh-CN"/>
              </w:rPr>
              <w:t>有效期为2020年03月03日至2025年03月02日</w:t>
            </w:r>
            <w:r>
              <w:rPr>
                <w:rFonts w:hint="eastAsia"/>
                <w:color w:val="000000" w:themeColor="text1"/>
                <w:sz w:val="24"/>
                <w:highlight w:val="none"/>
              </w:rPr>
              <w:t>。</w:t>
            </w:r>
          </w:p>
          <w:p>
            <w:pPr>
              <w:widowControl/>
              <w:numPr>
                <w:ilvl w:val="0"/>
                <w:numId w:val="7"/>
              </w:numPr>
              <w:wordWrap w:val="0"/>
              <w:adjustRightInd w:val="0"/>
              <w:snapToGrid w:val="0"/>
              <w:spacing w:line="360" w:lineRule="auto"/>
              <w:ind w:firstLine="482" w:firstLineChars="200"/>
              <w:rPr>
                <w:rFonts w:eastAsiaTheme="minorEastAsia"/>
                <w:b/>
                <w:bCs/>
                <w:color w:val="000000" w:themeColor="text1"/>
                <w:sz w:val="24"/>
                <w:highlight w:val="none"/>
              </w:rPr>
            </w:pPr>
            <w:r>
              <w:rPr>
                <w:rFonts w:hint="eastAsia" w:eastAsiaTheme="minorEastAsia"/>
                <w:b/>
                <w:bCs/>
                <w:color w:val="000000" w:themeColor="text1"/>
                <w:sz w:val="24"/>
                <w:highlight w:val="none"/>
              </w:rPr>
              <w:t>现有工程污染物实际排放量核算</w:t>
            </w:r>
          </w:p>
          <w:p>
            <w:pPr>
              <w:widowControl/>
              <w:spacing w:line="360" w:lineRule="auto"/>
              <w:ind w:firstLine="480" w:firstLineChars="200"/>
              <w:rPr>
                <w:color w:val="000000" w:themeColor="text1"/>
                <w:sz w:val="24"/>
                <w:highlight w:val="none"/>
              </w:rPr>
            </w:pPr>
            <w:r>
              <w:rPr>
                <w:rFonts w:hint="eastAsia"/>
                <w:color w:val="000000" w:themeColor="text1"/>
                <w:sz w:val="24"/>
                <w:highlight w:val="none"/>
              </w:rPr>
              <w:t>根据本报告第四章节主要环境影响和保护措施中运营期环境影响和保护措施中废气源强计算，现有工程污染物排放总量为：</w:t>
            </w:r>
            <w:r>
              <w:rPr>
                <w:rFonts w:hint="eastAsia"/>
                <w:sz w:val="24"/>
                <w:highlight w:val="none"/>
              </w:rPr>
              <w:t>VOCs（以非甲烷总烃计）</w:t>
            </w:r>
            <w:r>
              <w:rPr>
                <w:rFonts w:hint="eastAsia"/>
                <w:color w:val="000000" w:themeColor="text1"/>
                <w:sz w:val="24"/>
                <w:highlight w:val="none"/>
              </w:rPr>
              <w:t>0.161t/a。</w:t>
            </w:r>
          </w:p>
          <w:p>
            <w:pPr>
              <w:widowControl/>
              <w:numPr>
                <w:ilvl w:val="0"/>
                <w:numId w:val="7"/>
              </w:numPr>
              <w:wordWrap w:val="0"/>
              <w:adjustRightInd w:val="0"/>
              <w:snapToGrid w:val="0"/>
              <w:spacing w:line="360" w:lineRule="auto"/>
              <w:ind w:firstLine="482" w:firstLineChars="200"/>
              <w:rPr>
                <w:rFonts w:eastAsiaTheme="minorEastAsia"/>
                <w:b/>
                <w:bCs/>
                <w:color w:val="000000" w:themeColor="text1"/>
                <w:sz w:val="24"/>
                <w:highlight w:val="none"/>
              </w:rPr>
            </w:pPr>
            <w:r>
              <w:rPr>
                <w:rFonts w:hint="eastAsia" w:eastAsiaTheme="minorEastAsia"/>
                <w:b/>
                <w:bCs/>
                <w:color w:val="000000" w:themeColor="text1"/>
                <w:sz w:val="24"/>
                <w:highlight w:val="none"/>
              </w:rPr>
              <w:t>现有环境问题</w:t>
            </w:r>
          </w:p>
          <w:p>
            <w:pPr>
              <w:widowControl/>
              <w:spacing w:line="360" w:lineRule="auto"/>
              <w:ind w:firstLine="480" w:firstLineChars="200"/>
              <w:rPr>
                <w:color w:val="000000" w:themeColor="text1"/>
                <w:sz w:val="24"/>
                <w:highlight w:val="none"/>
              </w:rPr>
            </w:pPr>
            <w:r>
              <w:rPr>
                <w:rFonts w:hint="eastAsia"/>
                <w:color w:val="000000" w:themeColor="text1"/>
                <w:sz w:val="24"/>
                <w:highlight w:val="none"/>
              </w:rPr>
              <w:t>项目原有环保措施：</w:t>
            </w:r>
          </w:p>
          <w:p>
            <w:pPr>
              <w:widowControl/>
              <w:spacing w:line="360" w:lineRule="auto"/>
              <w:ind w:firstLine="480" w:firstLineChars="200"/>
              <w:rPr>
                <w:color w:val="000000" w:themeColor="text1"/>
                <w:sz w:val="24"/>
                <w:highlight w:val="none"/>
              </w:rPr>
            </w:pPr>
            <w:r>
              <w:rPr>
                <w:rFonts w:hint="eastAsia"/>
                <w:color w:val="000000" w:themeColor="text1"/>
                <w:sz w:val="24"/>
                <w:highlight w:val="none"/>
              </w:rPr>
              <w:t>（1）废水</w:t>
            </w:r>
          </w:p>
          <w:p>
            <w:pPr>
              <w:widowControl/>
              <w:spacing w:line="360" w:lineRule="auto"/>
              <w:ind w:firstLine="480" w:firstLineChars="200"/>
              <w:rPr>
                <w:color w:val="000000" w:themeColor="text1"/>
                <w:sz w:val="24"/>
                <w:highlight w:val="none"/>
              </w:rPr>
            </w:pPr>
            <w:r>
              <w:rPr>
                <w:rFonts w:hint="eastAsia"/>
                <w:color w:val="000000" w:themeColor="text1"/>
                <w:sz w:val="24"/>
                <w:highlight w:val="none"/>
              </w:rPr>
              <w:t>本项目</w:t>
            </w:r>
            <w:r>
              <w:rPr>
                <w:rFonts w:hint="eastAsia"/>
                <w:color w:val="000000" w:themeColor="text1"/>
                <w:sz w:val="24"/>
                <w:highlight w:val="none"/>
                <w:lang w:val="en-US" w:eastAsia="zh-CN"/>
              </w:rPr>
              <w:t>食堂废水经隔油池处理后与</w:t>
            </w:r>
            <w:r>
              <w:rPr>
                <w:rFonts w:hint="eastAsia"/>
                <w:color w:val="000000" w:themeColor="text1"/>
                <w:sz w:val="24"/>
                <w:highlight w:val="none"/>
              </w:rPr>
              <w:t>生活污水排入市政管网，冷却用水循环利用，不外排</w:t>
            </w:r>
            <w:r>
              <w:rPr>
                <w:rFonts w:hint="eastAsia"/>
                <w:color w:val="000000" w:themeColor="text1"/>
                <w:sz w:val="24"/>
                <w:highlight w:val="none"/>
                <w:lang w:eastAsia="zh-CN"/>
              </w:rPr>
              <w:t>。</w:t>
            </w:r>
            <w:r>
              <w:rPr>
                <w:rFonts w:hint="eastAsia"/>
                <w:color w:val="000000" w:themeColor="text1"/>
                <w:sz w:val="24"/>
                <w:highlight w:val="none"/>
                <w:lang w:val="en-US" w:eastAsia="zh-CN"/>
              </w:rPr>
              <w:t>经验收期间监测，COD浓度为85mg/L，氨氮浓度为5.83mg/L，pH为8.27（无量纲），生活污水可满足</w:t>
            </w:r>
            <w:r>
              <w:rPr>
                <w:rFonts w:hint="eastAsia"/>
                <w:color w:val="000000" w:themeColor="text1"/>
                <w:sz w:val="24"/>
                <w:highlight w:val="none"/>
              </w:rPr>
              <w:t>。</w:t>
            </w:r>
          </w:p>
          <w:p>
            <w:pPr>
              <w:widowControl/>
              <w:spacing w:line="360" w:lineRule="auto"/>
              <w:ind w:firstLine="480" w:firstLineChars="200"/>
              <w:rPr>
                <w:color w:val="000000" w:themeColor="text1"/>
                <w:sz w:val="24"/>
                <w:highlight w:val="none"/>
              </w:rPr>
            </w:pPr>
            <w:r>
              <w:rPr>
                <w:rFonts w:hint="eastAsia"/>
                <w:color w:val="000000" w:themeColor="text1"/>
                <w:sz w:val="24"/>
                <w:highlight w:val="none"/>
              </w:rPr>
              <w:t>（2）废气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szCs w:val="24"/>
                <w:highlight w:val="none"/>
              </w:rPr>
            </w:pPr>
            <w:r>
              <w:rPr>
                <w:rFonts w:hint="eastAsia"/>
                <w:color w:val="000000" w:themeColor="text1"/>
                <w:sz w:val="24"/>
                <w:highlight w:val="none"/>
              </w:rPr>
              <w:t>丁基橡</w:t>
            </w:r>
            <w:r>
              <w:rPr>
                <w:rFonts w:hint="default" w:ascii="Times New Roman" w:hAnsi="Times New Roman" w:eastAsia="宋体" w:cs="Times New Roman"/>
                <w:color w:val="000000" w:themeColor="text1"/>
                <w:sz w:val="24"/>
                <w:szCs w:val="24"/>
                <w:highlight w:val="none"/>
              </w:rPr>
              <w:t>胶塞、铝塑组合盖生产线车间密闭，产生的密炼、开炼、硫化VOCs（以非甲烷总烃计）废气及铝塑组合盖注塑废气以无组织形式排放</w:t>
            </w:r>
            <w:r>
              <w:rPr>
                <w:rFonts w:hint="default" w:ascii="Times New Roman" w:hAnsi="Times New Roman" w:eastAsia="宋体" w:cs="Times New Roman"/>
                <w:color w:val="000000" w:themeColor="text1"/>
                <w:sz w:val="24"/>
                <w:szCs w:val="24"/>
                <w:highlight w:val="none"/>
                <w:lang w:eastAsia="zh-CN"/>
              </w:rPr>
              <w:t>。</w:t>
            </w:r>
            <w:r>
              <w:rPr>
                <w:rFonts w:hint="default" w:ascii="Times New Roman" w:hAnsi="Times New Roman" w:eastAsia="宋体" w:cs="Times New Roman"/>
                <w:color w:val="000000" w:themeColor="text1"/>
                <w:sz w:val="24"/>
                <w:szCs w:val="24"/>
                <w:highlight w:val="none"/>
                <w:lang w:val="en-US" w:eastAsia="zh-CN"/>
              </w:rPr>
              <w:t>丁基橡胶塞生产线进料产生颗粒物经布袋除尘器处理后于封闭厂房内无组织排放，根据</w:t>
            </w:r>
            <w:r>
              <w:rPr>
                <w:rFonts w:hint="default" w:ascii="Times New Roman" w:hAnsi="Times New Roman" w:eastAsia="宋体" w:cs="Times New Roman"/>
                <w:color w:val="000000" w:themeColor="text1"/>
                <w:sz w:val="24"/>
                <w:szCs w:val="24"/>
                <w:highlight w:val="none"/>
              </w:rPr>
              <w:t>哈尔滨新巨环保科技有限公司</w:t>
            </w:r>
            <w:r>
              <w:rPr>
                <w:rFonts w:hint="default" w:ascii="Times New Roman" w:hAnsi="Times New Roman" w:eastAsia="宋体" w:cs="Times New Roman"/>
                <w:color w:val="000000" w:themeColor="text1"/>
                <w:sz w:val="24"/>
                <w:szCs w:val="24"/>
                <w:highlight w:val="none"/>
                <w:lang w:val="en-US" w:eastAsia="zh-CN"/>
              </w:rPr>
              <w:t>于2024年3月26日~2024年3月27日对</w:t>
            </w:r>
            <w:r>
              <w:rPr>
                <w:rFonts w:hint="default" w:ascii="Times New Roman" w:hAnsi="Times New Roman" w:eastAsia="宋体" w:cs="Times New Roman"/>
                <w:color w:val="000000" w:themeColor="text1"/>
                <w:sz w:val="24"/>
                <w:szCs w:val="24"/>
                <w:highlight w:val="none"/>
              </w:rPr>
              <w:t>哈尔滨展鹏医药包装有限公司</w:t>
            </w:r>
            <w:r>
              <w:rPr>
                <w:rFonts w:hint="default" w:ascii="Times New Roman" w:hAnsi="Times New Roman" w:eastAsia="宋体" w:cs="Times New Roman"/>
                <w:color w:val="000000" w:themeColor="text1"/>
                <w:sz w:val="24"/>
                <w:szCs w:val="24"/>
                <w:highlight w:val="none"/>
                <w:lang w:val="en-US" w:eastAsia="zh-CN"/>
              </w:rPr>
              <w:t>进行的现状检测报告可知厂界无组织颗粒物最大浓度为0.082</w:t>
            </w:r>
            <w:r>
              <w:rPr>
                <w:rFonts w:hint="default" w:ascii="Times New Roman" w:hAnsi="Times New Roman" w:eastAsia="宋体" w:cs="Times New Roman"/>
                <w:color w:val="000000" w:themeColor="text1"/>
                <w:sz w:val="24"/>
                <w:szCs w:val="24"/>
                <w:highlight w:val="none"/>
              </w:rPr>
              <w:t>mg/m</w:t>
            </w:r>
            <w:r>
              <w:rPr>
                <w:rFonts w:hint="default" w:ascii="Times New Roman" w:hAnsi="Times New Roman" w:eastAsia="宋体" w:cs="Times New Roman"/>
                <w:color w:val="000000" w:themeColor="text1"/>
                <w:sz w:val="24"/>
                <w:szCs w:val="24"/>
                <w:highlight w:val="none"/>
                <w:vertAlign w:val="superscript"/>
              </w:rPr>
              <w:t>3</w:t>
            </w:r>
            <w:r>
              <w:rPr>
                <w:rFonts w:hint="default" w:ascii="Times New Roman" w:hAnsi="Times New Roman" w:eastAsia="宋体" w:cs="Times New Roman"/>
                <w:color w:val="000000" w:themeColor="text1"/>
                <w:sz w:val="24"/>
                <w:szCs w:val="24"/>
                <w:highlight w:val="none"/>
                <w:lang w:eastAsia="zh-CN"/>
              </w:rPr>
              <w:t>，</w:t>
            </w:r>
            <w:r>
              <w:rPr>
                <w:rFonts w:hint="default" w:ascii="Times New Roman" w:hAnsi="Times New Roman" w:eastAsia="宋体" w:cs="Times New Roman"/>
                <w:color w:val="000000" w:themeColor="text1"/>
                <w:sz w:val="24"/>
                <w:szCs w:val="24"/>
                <w:highlight w:val="none"/>
                <w:lang w:val="en-US" w:eastAsia="zh-CN"/>
              </w:rPr>
              <w:t>可满足《</w:t>
            </w:r>
            <w:r>
              <w:rPr>
                <w:rFonts w:hint="default" w:ascii="Times New Roman" w:hAnsi="Times New Roman" w:eastAsia="宋体" w:cs="Times New Roman"/>
                <w:i w:val="0"/>
                <w:iCs w:val="0"/>
                <w:caps w:val="0"/>
                <w:color w:val="333333"/>
                <w:spacing w:val="0"/>
                <w:sz w:val="24"/>
                <w:szCs w:val="24"/>
                <w:bdr w:val="none" w:color="auto" w:sz="0" w:space="0"/>
                <w:shd w:val="clear" w:fill="FFFFFF"/>
              </w:rPr>
              <w:t>大气污染物综合排放标准</w:t>
            </w:r>
            <w:r>
              <w:rPr>
                <w:rFonts w:hint="default" w:ascii="Times New Roman" w:hAnsi="Times New Roman" w:eastAsia="宋体" w:cs="Times New Roman"/>
                <w:color w:val="000000" w:themeColor="text1"/>
                <w:sz w:val="24"/>
                <w:szCs w:val="24"/>
                <w:highlight w:val="none"/>
                <w:lang w:val="en-US" w:eastAsia="zh-CN"/>
              </w:rPr>
              <w:t>》（GB</w:t>
            </w:r>
            <w:r>
              <w:rPr>
                <w:rFonts w:hint="default" w:ascii="Times New Roman" w:hAnsi="Times New Roman" w:eastAsia="宋体" w:cs="Times New Roman"/>
                <w:i w:val="0"/>
                <w:iCs w:val="0"/>
                <w:caps w:val="0"/>
                <w:color w:val="000000"/>
                <w:spacing w:val="0"/>
                <w:sz w:val="24"/>
                <w:szCs w:val="24"/>
                <w:bdr w:val="none" w:color="auto" w:sz="0" w:space="0"/>
                <w:shd w:val="clear" w:fill="FFFFFF"/>
              </w:rPr>
              <w:t>16297-1996</w:t>
            </w:r>
            <w:r>
              <w:rPr>
                <w:rFonts w:hint="default" w:ascii="Times New Roman" w:hAnsi="Times New Roman" w:eastAsia="宋体" w:cs="Times New Roman"/>
                <w:color w:val="000000" w:themeColor="text1"/>
                <w:sz w:val="24"/>
                <w:szCs w:val="24"/>
                <w:highlight w:val="none"/>
                <w:lang w:val="en-US" w:eastAsia="zh-CN"/>
              </w:rPr>
              <w:t>）中无组织排放监控浓度限值</w:t>
            </w:r>
            <w:r>
              <w:rPr>
                <w:rFonts w:hint="default" w:ascii="Times New Roman" w:hAnsi="Times New Roman" w:eastAsia="宋体" w:cs="Times New Roman"/>
                <w:color w:val="000000" w:themeColor="text1"/>
                <w:sz w:val="24"/>
                <w:szCs w:val="24"/>
                <w:highlight w:val="none"/>
              </w:rPr>
              <w:t>。</w:t>
            </w:r>
          </w:p>
          <w:p>
            <w:pPr>
              <w:widowControl/>
              <w:spacing w:line="360" w:lineRule="auto"/>
              <w:ind w:firstLine="480" w:firstLineChars="200"/>
              <w:rPr>
                <w:color w:val="000000" w:themeColor="text1"/>
                <w:sz w:val="24"/>
                <w:highlight w:val="none"/>
              </w:rPr>
            </w:pPr>
            <w:r>
              <w:rPr>
                <w:rFonts w:hint="eastAsia"/>
                <w:color w:val="000000" w:themeColor="text1"/>
                <w:sz w:val="24"/>
                <w:highlight w:val="none"/>
              </w:rPr>
              <w:t>（3）噪声</w:t>
            </w:r>
          </w:p>
          <w:p>
            <w:pPr>
              <w:widowControl/>
              <w:spacing w:line="360" w:lineRule="auto"/>
              <w:ind w:firstLine="480" w:firstLineChars="200"/>
              <w:rPr>
                <w:color w:val="000000" w:themeColor="text1"/>
                <w:sz w:val="24"/>
                <w:highlight w:val="none"/>
              </w:rPr>
            </w:pPr>
            <w:r>
              <w:rPr>
                <w:rFonts w:hint="eastAsia"/>
                <w:color w:val="000000" w:themeColor="text1"/>
                <w:sz w:val="24"/>
                <w:highlight w:val="none"/>
              </w:rPr>
              <w:t>项目噪声主要为生产设备产生的噪声，项目采用厂房隔声、设置基础减振装置等措施。</w:t>
            </w:r>
            <w:r>
              <w:rPr>
                <w:rFonts w:hint="eastAsia"/>
                <w:color w:val="000000" w:themeColor="text1"/>
                <w:sz w:val="24"/>
                <w:highlight w:val="none"/>
                <w:lang w:val="en-US" w:eastAsia="zh-CN"/>
              </w:rPr>
              <w:t>根据验收期间监测结果，其东、南、西、北侧厂界噪声昼问监测结果在 50.4-58.1 dB(A)之间，夜间噪声监测结果在 40.7-45.4 dB(A)之间，由厂界噪声的监测结果可知，各监测点均能</w:t>
            </w:r>
            <w:r>
              <w:rPr>
                <w:rFonts w:hint="eastAsia"/>
                <w:color w:val="000000" w:themeColor="text1"/>
                <w:sz w:val="24"/>
                <w:highlight w:val="none"/>
              </w:rPr>
              <w:t>满足《工业企业厂界环境噪声排放标准》（GB12348-2008）2类标准要求。</w:t>
            </w:r>
          </w:p>
          <w:p>
            <w:pPr>
              <w:widowControl/>
              <w:spacing w:line="360" w:lineRule="auto"/>
              <w:ind w:firstLine="480" w:firstLineChars="200"/>
              <w:rPr>
                <w:color w:val="000000" w:themeColor="text1"/>
                <w:sz w:val="24"/>
                <w:highlight w:val="none"/>
              </w:rPr>
            </w:pPr>
            <w:r>
              <w:rPr>
                <w:rFonts w:hint="eastAsia"/>
                <w:color w:val="000000" w:themeColor="text1"/>
                <w:sz w:val="24"/>
                <w:highlight w:val="none"/>
              </w:rPr>
              <w:t>（4）固废</w:t>
            </w:r>
          </w:p>
          <w:p>
            <w:pPr>
              <w:widowControl/>
              <w:spacing w:line="360" w:lineRule="auto"/>
              <w:ind w:firstLine="480" w:firstLineChars="200"/>
              <w:rPr>
                <w:rFonts w:hint="eastAsia"/>
                <w:color w:val="000000" w:themeColor="text1"/>
                <w:sz w:val="24"/>
                <w:highlight w:val="none"/>
              </w:rPr>
            </w:pPr>
            <w:r>
              <w:rPr>
                <w:rFonts w:hint="eastAsia"/>
                <w:color w:val="000000" w:themeColor="text1"/>
                <w:sz w:val="24"/>
                <w:highlight w:val="none"/>
              </w:rPr>
              <w:t>项目固体废物主要为</w:t>
            </w:r>
            <w:r>
              <w:rPr>
                <w:rFonts w:hAnsiTheme="minorEastAsia" w:eastAsiaTheme="minorEastAsia"/>
                <w:bCs/>
                <w:color w:val="000000" w:themeColor="text1"/>
                <w:sz w:val="24"/>
                <w:highlight w:val="none"/>
              </w:rPr>
              <w:t>生活垃圾、</w:t>
            </w:r>
            <w:r>
              <w:rPr>
                <w:rFonts w:hint="eastAsia" w:hAnsiTheme="minorEastAsia" w:eastAsiaTheme="minorEastAsia"/>
                <w:bCs/>
                <w:color w:val="000000" w:themeColor="text1"/>
                <w:sz w:val="24"/>
                <w:highlight w:val="none"/>
                <w:lang w:val="en-US" w:eastAsia="zh-CN"/>
              </w:rPr>
              <w:t>边角料</w:t>
            </w:r>
            <w:r>
              <w:rPr>
                <w:rFonts w:hAnsiTheme="minorEastAsia" w:eastAsiaTheme="minorEastAsia"/>
                <w:bCs/>
                <w:color w:val="000000" w:themeColor="text1"/>
                <w:sz w:val="24"/>
                <w:highlight w:val="none"/>
              </w:rPr>
              <w:t>、</w:t>
            </w:r>
            <w:r>
              <w:rPr>
                <w:rFonts w:hint="eastAsia" w:hAnsiTheme="minorEastAsia" w:eastAsiaTheme="minorEastAsia"/>
                <w:bCs/>
                <w:color w:val="000000" w:themeColor="text1"/>
                <w:sz w:val="24"/>
                <w:highlight w:val="none"/>
              </w:rPr>
              <w:t>废机油（HW08 900-214-08）</w:t>
            </w:r>
            <w:r>
              <w:rPr>
                <w:rFonts w:hint="eastAsia" w:hAnsiTheme="minorEastAsia" w:eastAsiaTheme="minorEastAsia"/>
                <w:bCs/>
                <w:color w:val="000000" w:themeColor="text1"/>
                <w:sz w:val="24"/>
                <w:highlight w:val="none"/>
                <w:lang w:eastAsia="zh-CN"/>
              </w:rPr>
              <w:t>；</w:t>
            </w:r>
            <w:r>
              <w:rPr>
                <w:rFonts w:hint="eastAsia"/>
                <w:color w:val="000000" w:themeColor="text1"/>
                <w:sz w:val="24"/>
                <w:highlight w:val="none"/>
              </w:rPr>
              <w:t>生活垃圾集中收集后，由市政环卫部门统一集中处理。</w:t>
            </w:r>
            <w:r>
              <w:rPr>
                <w:rFonts w:hint="eastAsia" w:hAnsiTheme="minorEastAsia" w:eastAsiaTheme="minorEastAsia"/>
                <w:bCs/>
                <w:color w:val="000000" w:themeColor="text1"/>
                <w:sz w:val="24"/>
                <w:highlight w:val="none"/>
                <w:lang w:val="en-US" w:eastAsia="zh-CN"/>
              </w:rPr>
              <w:t>边角料</w:t>
            </w:r>
            <w:r>
              <w:rPr>
                <w:rFonts w:hint="eastAsia" w:hAnsiTheme="minorEastAsia" w:eastAsiaTheme="minorEastAsia"/>
                <w:bCs/>
                <w:color w:val="000000" w:themeColor="text1"/>
                <w:sz w:val="24"/>
                <w:highlight w:val="none"/>
              </w:rPr>
              <w:t>集中收集、贮存定</w:t>
            </w:r>
            <w:r>
              <w:rPr>
                <w:rFonts w:hint="eastAsia"/>
                <w:color w:val="000000" w:themeColor="text1"/>
                <w:sz w:val="24"/>
                <w:highlight w:val="none"/>
              </w:rPr>
              <w:t>期外售综合利用，废机油（HW08 900-214-08）委托哈尔滨市航天合成润滑油有限公司处置。</w:t>
            </w:r>
          </w:p>
          <w:p>
            <w:pPr>
              <w:widowControl/>
              <w:spacing w:line="360" w:lineRule="auto"/>
              <w:ind w:firstLine="480" w:firstLineChars="200"/>
              <w:rPr>
                <w:color w:val="000000" w:themeColor="text1"/>
                <w:sz w:val="24"/>
                <w:highlight w:val="none"/>
              </w:rPr>
            </w:pPr>
            <w:r>
              <w:rPr>
                <w:rFonts w:hint="eastAsia"/>
                <w:color w:val="000000" w:themeColor="text1"/>
                <w:sz w:val="24"/>
                <w:highlight w:val="none"/>
              </w:rPr>
              <w:t>现有工程废气</w:t>
            </w:r>
            <w:r>
              <w:rPr>
                <w:rFonts w:hint="eastAsia"/>
                <w:color w:val="000000" w:themeColor="text1"/>
                <w:sz w:val="24"/>
                <w:highlight w:val="none"/>
                <w:lang w:val="en-US" w:eastAsia="zh-CN"/>
              </w:rPr>
              <w:t>暂无</w:t>
            </w:r>
            <w:r>
              <w:rPr>
                <w:rFonts w:hint="eastAsia"/>
                <w:color w:val="000000" w:themeColor="text1"/>
                <w:sz w:val="24"/>
                <w:highlight w:val="none"/>
              </w:rPr>
              <w:t>污染防治措施，</w:t>
            </w:r>
            <w:r>
              <w:rPr>
                <w:rFonts w:hint="eastAsia"/>
                <w:color w:val="000000" w:themeColor="text1"/>
                <w:sz w:val="24"/>
                <w:highlight w:val="none"/>
                <w:lang w:val="en-US" w:eastAsia="zh-CN"/>
              </w:rPr>
              <w:t>由于原有环评时间较早，当时暂无相关要求，根据《合成树脂工业污染物排放标准》（GB31572-2015）中“合成树脂企业产生大气污染物的生产工艺和装置需设立局部或整体气体收集系统和净化处理装置，达标排放。排气筒高度应按环境影响评价要求确定，且至少不低于15m。”及《橡胶制品工业污染物排放标准》（GB27632-2011）中“产生大气污染物的生产工艺和装置必须设立局部或整体气体收集系统和集中净化处理装置。所有排气筒高度应不低于15m，排气筒周围半径 200m 范围内有建筑物时，排气筒高度还应高出最高建筑物3m以上。”判定原有工程废气处理存在环境问题，根据《</w:t>
            </w:r>
            <w:r>
              <w:rPr>
                <w:rFonts w:hint="default"/>
                <w:color w:val="000000" w:themeColor="text1"/>
                <w:sz w:val="24"/>
                <w:highlight w:val="none"/>
                <w:lang w:val="en-US" w:eastAsia="zh-CN"/>
              </w:rPr>
              <w:fldChar w:fldCharType="begin"/>
            </w:r>
            <w:r>
              <w:rPr>
                <w:rFonts w:hint="default"/>
                <w:color w:val="000000" w:themeColor="text1"/>
                <w:sz w:val="24"/>
                <w:highlight w:val="none"/>
                <w:lang w:val="en-US" w:eastAsia="zh-CN"/>
              </w:rPr>
              <w:instrText xml:space="preserve"> HYPERLINK "http://www.mee.gov.cn/ywgz/fgbz/bz/bzwb/pwxk/202004/W020200401327032592051.pdf" </w:instrText>
            </w:r>
            <w:r>
              <w:rPr>
                <w:rFonts w:hint="default"/>
                <w:color w:val="000000" w:themeColor="text1"/>
                <w:sz w:val="24"/>
                <w:highlight w:val="none"/>
                <w:lang w:val="en-US" w:eastAsia="zh-CN"/>
              </w:rPr>
              <w:fldChar w:fldCharType="separate"/>
            </w:r>
            <w:r>
              <w:rPr>
                <w:rFonts w:hint="default"/>
                <w:color w:val="000000" w:themeColor="text1"/>
                <w:sz w:val="24"/>
                <w:highlight w:val="none"/>
                <w:lang w:val="en-US" w:eastAsia="zh-CN"/>
              </w:rPr>
              <w:t>排污许可证申请与核发技术规范</w:t>
            </w:r>
            <w:r>
              <w:rPr>
                <w:rFonts w:hint="eastAsia"/>
                <w:color w:val="000000" w:themeColor="text1"/>
                <w:sz w:val="24"/>
                <w:highlight w:val="none"/>
                <w:lang w:val="en-US" w:eastAsia="zh-CN"/>
              </w:rPr>
              <w:t xml:space="preserve"> </w:t>
            </w:r>
            <w:r>
              <w:rPr>
                <w:rFonts w:hint="default"/>
                <w:color w:val="000000" w:themeColor="text1"/>
                <w:sz w:val="24"/>
                <w:highlight w:val="none"/>
                <w:lang w:val="en-US" w:eastAsia="zh-CN"/>
              </w:rPr>
              <w:t>橡胶和塑料制品工业</w:t>
            </w:r>
            <w:r>
              <w:rPr>
                <w:rFonts w:hint="default"/>
                <w:color w:val="000000" w:themeColor="text1"/>
                <w:sz w:val="24"/>
                <w:highlight w:val="none"/>
                <w:lang w:val="en-US" w:eastAsia="zh-CN"/>
              </w:rPr>
              <w:fldChar w:fldCharType="end"/>
            </w:r>
            <w:r>
              <w:rPr>
                <w:rFonts w:hint="eastAsia"/>
                <w:color w:val="000000" w:themeColor="text1"/>
                <w:sz w:val="24"/>
                <w:highlight w:val="none"/>
                <w:lang w:val="en-US" w:eastAsia="zh-CN"/>
              </w:rPr>
              <w:t>》</w:t>
            </w:r>
            <w:r>
              <w:rPr>
                <w:rFonts w:hint="default"/>
                <w:color w:val="000000" w:themeColor="text1"/>
                <w:sz w:val="24"/>
                <w:highlight w:val="none"/>
                <w:lang w:val="en-US" w:eastAsia="zh-CN"/>
              </w:rPr>
              <w:t>（HJ1122-2020）</w:t>
            </w:r>
            <w:r>
              <w:rPr>
                <w:rFonts w:hint="eastAsia"/>
                <w:color w:val="000000" w:themeColor="text1"/>
                <w:sz w:val="24"/>
                <w:highlight w:val="none"/>
                <w:lang w:val="en-US" w:eastAsia="zh-CN"/>
              </w:rPr>
              <w:t>确定</w:t>
            </w:r>
            <w:r>
              <w:rPr>
                <w:rFonts w:hint="eastAsia"/>
                <w:color w:val="000000" w:themeColor="text1"/>
                <w:sz w:val="24"/>
                <w:highlight w:val="none"/>
              </w:rPr>
              <w:t>丁基橡胶塞、铝塑组合盖生产线产生的</w:t>
            </w:r>
            <w:r>
              <w:rPr>
                <w:rFonts w:hint="eastAsia"/>
                <w:sz w:val="24"/>
                <w:highlight w:val="none"/>
              </w:rPr>
              <w:t>VOCs（以非甲烷总烃计）</w:t>
            </w:r>
            <w:r>
              <w:rPr>
                <w:rFonts w:hint="eastAsia"/>
                <w:sz w:val="24"/>
                <w:highlight w:val="none"/>
                <w:lang w:val="en-US" w:eastAsia="zh-CN"/>
              </w:rPr>
              <w:t>应为有组织排放，故</w:t>
            </w:r>
            <w:r>
              <w:rPr>
                <w:rFonts w:hint="eastAsia"/>
                <w:color w:val="000000" w:themeColor="text1"/>
                <w:sz w:val="24"/>
                <w:highlight w:val="none"/>
              </w:rPr>
              <w:t>需整改，</w:t>
            </w:r>
            <w:r>
              <w:rPr>
                <w:rFonts w:hint="eastAsia"/>
                <w:color w:val="000000" w:themeColor="text1"/>
                <w:sz w:val="24"/>
                <w:highlight w:val="none"/>
                <w:lang w:val="en-US" w:eastAsia="zh-CN"/>
              </w:rPr>
              <w:t>本次环评重新计算源强并进行相关分析，原项目</w:t>
            </w:r>
            <w:r>
              <w:rPr>
                <w:rFonts w:hint="eastAsia"/>
                <w:color w:val="000000" w:themeColor="text1"/>
                <w:sz w:val="24"/>
                <w:highlight w:val="none"/>
              </w:rPr>
              <w:t>无环境信访问题及污染处罚情况。</w:t>
            </w:r>
          </w:p>
          <w:p>
            <w:pPr>
              <w:widowControl/>
              <w:numPr>
                <w:ilvl w:val="0"/>
                <w:numId w:val="7"/>
              </w:numPr>
              <w:wordWrap w:val="0"/>
              <w:adjustRightInd w:val="0"/>
              <w:snapToGrid w:val="0"/>
              <w:spacing w:line="360" w:lineRule="auto"/>
              <w:ind w:firstLine="482" w:firstLineChars="200"/>
              <w:rPr>
                <w:rFonts w:eastAsiaTheme="minorEastAsia"/>
                <w:b/>
                <w:bCs/>
                <w:color w:val="000000" w:themeColor="text1"/>
                <w:sz w:val="24"/>
                <w:highlight w:val="none"/>
              </w:rPr>
            </w:pPr>
            <w:r>
              <w:rPr>
                <w:rFonts w:hint="eastAsia" w:eastAsiaTheme="minorEastAsia"/>
                <w:b/>
                <w:bCs/>
                <w:color w:val="000000" w:themeColor="text1"/>
                <w:sz w:val="24"/>
                <w:highlight w:val="none"/>
              </w:rPr>
              <w:t>整改措施</w:t>
            </w:r>
          </w:p>
          <w:p>
            <w:pPr>
              <w:widowControl/>
              <w:spacing w:line="360" w:lineRule="auto"/>
              <w:ind w:firstLine="480" w:firstLineChars="200"/>
              <w:rPr>
                <w:highlight w:val="none"/>
              </w:rPr>
            </w:pPr>
            <w:r>
              <w:rPr>
                <w:rFonts w:hint="eastAsia"/>
                <w:color w:val="000000" w:themeColor="text1"/>
                <w:sz w:val="24"/>
                <w:highlight w:val="none"/>
              </w:rPr>
              <w:t>丁基橡胶塞、铝塑组合盖生产线产生的</w:t>
            </w:r>
            <w:r>
              <w:rPr>
                <w:rFonts w:hint="eastAsia"/>
                <w:sz w:val="24"/>
                <w:highlight w:val="none"/>
              </w:rPr>
              <w:t>VOCs（以非甲烷总烃计）</w:t>
            </w:r>
            <w:r>
              <w:rPr>
                <w:rFonts w:hint="eastAsia"/>
                <w:color w:val="000000" w:themeColor="text1"/>
                <w:sz w:val="24"/>
                <w:highlight w:val="none"/>
              </w:rPr>
              <w:t>废气安装集气罩进行收集后，</w:t>
            </w:r>
            <w:r>
              <w:rPr>
                <w:rFonts w:hint="eastAsia"/>
                <w:color w:val="000000" w:themeColor="text1"/>
                <w:sz w:val="24"/>
                <w:highlight w:val="none"/>
                <w:lang w:val="en-US" w:eastAsia="zh-CN"/>
              </w:rPr>
              <w:t>与本项目废气共同</w:t>
            </w:r>
            <w:r>
              <w:rPr>
                <w:rFonts w:hint="eastAsia"/>
                <w:color w:val="000000" w:themeColor="text1"/>
                <w:sz w:val="24"/>
                <w:highlight w:val="none"/>
              </w:rPr>
              <w:t>经活性炭吸附装置处理后</w:t>
            </w:r>
            <w:r>
              <w:rPr>
                <w:rFonts w:hint="eastAsia"/>
                <w:color w:val="000000" w:themeColor="text1"/>
                <w:sz w:val="24"/>
                <w:highlight w:val="none"/>
                <w:lang w:val="en-US" w:eastAsia="zh-CN"/>
              </w:rPr>
              <w:t>由</w:t>
            </w:r>
            <w:r>
              <w:rPr>
                <w:rFonts w:hint="eastAsia"/>
                <w:color w:val="000000" w:themeColor="text1"/>
                <w:sz w:val="24"/>
                <w:highlight w:val="none"/>
              </w:rPr>
              <w:t>15m排气筒有组织排放</w:t>
            </w:r>
            <w:r>
              <w:rPr>
                <w:rFonts w:hint="eastAsia" w:eastAsiaTheme="minorEastAsia"/>
                <w:color w:val="000000" w:themeColor="text1"/>
                <w:sz w:val="24"/>
                <w:highlight w:val="none"/>
              </w:rPr>
              <w:t>。</w:t>
            </w:r>
            <w:bookmarkStart w:id="18" w:name="_GoBack"/>
            <w:bookmarkEnd w:id="18"/>
          </w:p>
        </w:tc>
      </w:tr>
    </w:tbl>
    <w:p>
      <w:pPr>
        <w:pStyle w:val="21"/>
        <w:jc w:val="center"/>
        <w:rPr>
          <w:rFonts w:ascii="Times New Roman" w:hAnsi="Times New Roman" w:eastAsiaTheme="minorEastAsia"/>
          <w:snapToGrid w:val="0"/>
          <w:color w:val="000000" w:themeColor="text1"/>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1"/>
        <w:jc w:val="center"/>
        <w:outlineLvl w:val="0"/>
        <w:rPr>
          <w:rFonts w:ascii="Times New Roman" w:hAnsi="Times New Roman" w:eastAsiaTheme="minorEastAsia"/>
          <w:snapToGrid w:val="0"/>
          <w:color w:val="000000" w:themeColor="text1"/>
          <w:sz w:val="30"/>
          <w:szCs w:val="30"/>
          <w:highlight w:val="none"/>
        </w:rPr>
      </w:pPr>
      <w:bookmarkStart w:id="10" w:name="_Toc68775754"/>
      <w:r>
        <w:rPr>
          <w:rFonts w:ascii="Times New Roman" w:hAnsiTheme="minorEastAsia" w:eastAsiaTheme="minorEastAsia"/>
          <w:snapToGrid w:val="0"/>
          <w:color w:val="000000" w:themeColor="text1"/>
          <w:sz w:val="30"/>
          <w:szCs w:val="30"/>
          <w:highlight w:val="none"/>
        </w:rPr>
        <w:t>三、区域环境质量现状、环境保护目标及评价标准</w:t>
      </w:r>
      <w:bookmarkEnd w:id="10"/>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6"/>
        <w:gridCol w:w="83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6" w:type="dxa"/>
            <w:vAlign w:val="center"/>
          </w:tcPr>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区域</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环境</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质量</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现状</w:t>
            </w:r>
          </w:p>
        </w:tc>
        <w:tc>
          <w:tcPr>
            <w:tcW w:w="8329" w:type="dxa"/>
            <w:vAlign w:val="center"/>
          </w:tcPr>
          <w:p>
            <w:pPr>
              <w:adjustRightInd w:val="0"/>
              <w:snapToGrid w:val="0"/>
              <w:spacing w:line="360" w:lineRule="auto"/>
              <w:ind w:firstLine="482" w:firstLineChars="200"/>
              <w:jc w:val="left"/>
              <w:rPr>
                <w:rFonts w:eastAsiaTheme="minorEastAsia"/>
                <w:b/>
                <w:bCs/>
                <w:iCs/>
                <w:color w:val="000000" w:themeColor="text1"/>
                <w:kern w:val="0"/>
                <w:sz w:val="24"/>
                <w:highlight w:val="none"/>
              </w:rPr>
            </w:pPr>
            <w:r>
              <w:rPr>
                <w:rFonts w:eastAsiaTheme="minorEastAsia"/>
                <w:b/>
                <w:bCs/>
                <w:iCs/>
                <w:color w:val="000000" w:themeColor="text1"/>
                <w:kern w:val="0"/>
                <w:sz w:val="24"/>
                <w:highlight w:val="none"/>
              </w:rPr>
              <w:t>1</w:t>
            </w:r>
            <w:r>
              <w:rPr>
                <w:rFonts w:hAnsiTheme="minorEastAsia" w:eastAsiaTheme="minorEastAsia"/>
                <w:b/>
                <w:bCs/>
                <w:iCs/>
                <w:color w:val="000000" w:themeColor="text1"/>
                <w:kern w:val="0"/>
                <w:sz w:val="24"/>
                <w:highlight w:val="none"/>
              </w:rPr>
              <w:t>、环境空气质量</w:t>
            </w:r>
          </w:p>
          <w:p>
            <w:pPr>
              <w:widowControl/>
              <w:spacing w:line="360" w:lineRule="auto"/>
              <w:ind w:firstLine="480" w:firstLineChars="200"/>
              <w:contextualSpacing/>
              <w:rPr>
                <w:rFonts w:eastAsiaTheme="minorEastAsia"/>
                <w:kern w:val="0"/>
                <w:sz w:val="24"/>
                <w:highlight w:val="none"/>
              </w:rPr>
            </w:pPr>
            <w:r>
              <w:rPr>
                <w:rFonts w:eastAsiaTheme="minorEastAsia"/>
                <w:kern w:val="0"/>
                <w:sz w:val="24"/>
                <w:highlight w:val="none"/>
              </w:rPr>
              <w:t>2022年哈尔滨市环境空气质量有效监测天数365天，达标310天，达标率84.9%。其中优167天，良143天。超标55天，其中轻度污染31天，中度污染14天，重度污染9天，严重污染1天。超标天数中首要污染物47天为细颗粒物，3天为臭氧，5天为可吸入颗粒物。年度综合指数3.80。</w:t>
            </w:r>
          </w:p>
          <w:p>
            <w:pPr>
              <w:widowControl/>
              <w:spacing w:line="360" w:lineRule="auto"/>
              <w:ind w:firstLine="480" w:firstLineChars="200"/>
              <w:contextualSpacing/>
              <w:rPr>
                <w:rFonts w:eastAsiaTheme="minorEastAsia"/>
                <w:kern w:val="0"/>
                <w:sz w:val="24"/>
                <w:highlight w:val="none"/>
              </w:rPr>
            </w:pPr>
            <w:r>
              <w:rPr>
                <w:rFonts w:eastAsiaTheme="minorEastAsia"/>
                <w:kern w:val="0"/>
                <w:sz w:val="24"/>
                <w:highlight w:val="none"/>
              </w:rPr>
              <w:t>2022年哈尔滨市环境空气中PM</w:t>
            </w:r>
            <w:r>
              <w:rPr>
                <w:rFonts w:eastAsiaTheme="minorEastAsia"/>
                <w:kern w:val="0"/>
                <w:sz w:val="24"/>
                <w:highlight w:val="none"/>
                <w:vertAlign w:val="subscript"/>
              </w:rPr>
              <w:t>2.5</w:t>
            </w:r>
            <w:r>
              <w:rPr>
                <w:rFonts w:eastAsiaTheme="minorEastAsia"/>
                <w:kern w:val="0"/>
                <w:sz w:val="24"/>
                <w:highlight w:val="none"/>
              </w:rPr>
              <w:t>年均浓度为37μg/m</w:t>
            </w:r>
            <w:r>
              <w:rPr>
                <w:rFonts w:eastAsiaTheme="minorEastAsia"/>
                <w:kern w:val="0"/>
                <w:sz w:val="24"/>
                <w:highlight w:val="none"/>
                <w:vertAlign w:val="superscript"/>
              </w:rPr>
              <w:t>3</w:t>
            </w:r>
            <w:r>
              <w:rPr>
                <w:rFonts w:eastAsiaTheme="minorEastAsia"/>
                <w:kern w:val="0"/>
                <w:sz w:val="24"/>
                <w:highlight w:val="none"/>
              </w:rPr>
              <w:t>，日均值第95百分位浓度128μg/m</w:t>
            </w:r>
            <w:r>
              <w:rPr>
                <w:rFonts w:eastAsiaTheme="minorEastAsia"/>
                <w:kern w:val="0"/>
                <w:sz w:val="24"/>
                <w:highlight w:val="none"/>
                <w:vertAlign w:val="superscript"/>
              </w:rPr>
              <w:t>3</w:t>
            </w:r>
            <w:r>
              <w:rPr>
                <w:rFonts w:eastAsiaTheme="minorEastAsia"/>
                <w:kern w:val="0"/>
                <w:sz w:val="24"/>
                <w:highlight w:val="none"/>
              </w:rPr>
              <w:t>；PM</w:t>
            </w:r>
            <w:r>
              <w:rPr>
                <w:rFonts w:eastAsiaTheme="minorEastAsia"/>
                <w:kern w:val="0"/>
                <w:sz w:val="24"/>
                <w:highlight w:val="none"/>
                <w:vertAlign w:val="subscript"/>
              </w:rPr>
              <w:t>10</w:t>
            </w:r>
            <w:r>
              <w:rPr>
                <w:rFonts w:eastAsiaTheme="minorEastAsia"/>
                <w:kern w:val="0"/>
                <w:sz w:val="24"/>
                <w:highlight w:val="none"/>
              </w:rPr>
              <w:t>年均浓度为57μg/m</w:t>
            </w:r>
            <w:r>
              <w:rPr>
                <w:rFonts w:eastAsiaTheme="minorEastAsia"/>
                <w:kern w:val="0"/>
                <w:sz w:val="24"/>
                <w:highlight w:val="none"/>
                <w:vertAlign w:val="superscript"/>
              </w:rPr>
              <w:t>3</w:t>
            </w:r>
            <w:r>
              <w:rPr>
                <w:rFonts w:eastAsiaTheme="minorEastAsia"/>
                <w:kern w:val="0"/>
                <w:sz w:val="24"/>
                <w:highlight w:val="none"/>
              </w:rPr>
              <w:t>，日均值第95百分位浓度147μg/m</w:t>
            </w:r>
            <w:r>
              <w:rPr>
                <w:rFonts w:eastAsiaTheme="minorEastAsia"/>
                <w:kern w:val="0"/>
                <w:sz w:val="24"/>
                <w:highlight w:val="none"/>
                <w:vertAlign w:val="superscript"/>
              </w:rPr>
              <w:t>3</w:t>
            </w:r>
            <w:r>
              <w:rPr>
                <w:rFonts w:eastAsiaTheme="minorEastAsia"/>
                <w:kern w:val="0"/>
                <w:sz w:val="24"/>
                <w:highlight w:val="none"/>
              </w:rPr>
              <w:t>；NO</w:t>
            </w:r>
            <w:r>
              <w:rPr>
                <w:rFonts w:eastAsiaTheme="minorEastAsia"/>
                <w:kern w:val="0"/>
                <w:sz w:val="24"/>
                <w:highlight w:val="none"/>
                <w:vertAlign w:val="subscript"/>
              </w:rPr>
              <w:t>2</w:t>
            </w:r>
            <w:r>
              <w:rPr>
                <w:rFonts w:eastAsiaTheme="minorEastAsia"/>
                <w:kern w:val="0"/>
                <w:sz w:val="24"/>
                <w:highlight w:val="none"/>
              </w:rPr>
              <w:t>年均浓度为27μg/m</w:t>
            </w:r>
            <w:r>
              <w:rPr>
                <w:rFonts w:eastAsiaTheme="minorEastAsia"/>
                <w:kern w:val="0"/>
                <w:sz w:val="24"/>
                <w:highlight w:val="none"/>
                <w:vertAlign w:val="superscript"/>
              </w:rPr>
              <w:t>3</w:t>
            </w:r>
            <w:r>
              <w:rPr>
                <w:rFonts w:eastAsiaTheme="minorEastAsia"/>
                <w:kern w:val="0"/>
                <w:sz w:val="24"/>
                <w:highlight w:val="none"/>
              </w:rPr>
              <w:t>，日均值第98百分位浓度为55μg/m</w:t>
            </w:r>
            <w:r>
              <w:rPr>
                <w:rFonts w:eastAsiaTheme="minorEastAsia"/>
                <w:kern w:val="0"/>
                <w:sz w:val="24"/>
                <w:highlight w:val="none"/>
                <w:vertAlign w:val="superscript"/>
              </w:rPr>
              <w:t>3</w:t>
            </w:r>
            <w:r>
              <w:rPr>
                <w:rFonts w:eastAsiaTheme="minorEastAsia"/>
                <w:kern w:val="0"/>
                <w:sz w:val="24"/>
                <w:highlight w:val="none"/>
              </w:rPr>
              <w:t>；SO</w:t>
            </w:r>
            <w:r>
              <w:rPr>
                <w:rFonts w:eastAsiaTheme="minorEastAsia"/>
                <w:kern w:val="0"/>
                <w:sz w:val="24"/>
                <w:highlight w:val="none"/>
                <w:vertAlign w:val="subscript"/>
              </w:rPr>
              <w:t>2</w:t>
            </w:r>
            <w:r>
              <w:rPr>
                <w:rFonts w:eastAsiaTheme="minorEastAsia"/>
                <w:kern w:val="0"/>
                <w:sz w:val="24"/>
                <w:highlight w:val="none"/>
              </w:rPr>
              <w:t>年均浓度为14μg/m</w:t>
            </w:r>
            <w:r>
              <w:rPr>
                <w:rFonts w:eastAsiaTheme="minorEastAsia"/>
                <w:kern w:val="0"/>
                <w:sz w:val="24"/>
                <w:highlight w:val="none"/>
                <w:vertAlign w:val="superscript"/>
              </w:rPr>
              <w:t>3</w:t>
            </w:r>
            <w:r>
              <w:rPr>
                <w:rFonts w:eastAsiaTheme="minorEastAsia"/>
                <w:kern w:val="0"/>
                <w:sz w:val="24"/>
                <w:highlight w:val="none"/>
              </w:rPr>
              <w:t>，日均值第98百分位浓度为38μg/m</w:t>
            </w:r>
            <w:r>
              <w:rPr>
                <w:rFonts w:eastAsiaTheme="minorEastAsia"/>
                <w:kern w:val="0"/>
                <w:sz w:val="24"/>
                <w:highlight w:val="none"/>
                <w:vertAlign w:val="superscript"/>
              </w:rPr>
              <w:t>3</w:t>
            </w:r>
            <w:r>
              <w:rPr>
                <w:rFonts w:eastAsiaTheme="minorEastAsia"/>
                <w:kern w:val="0"/>
                <w:sz w:val="24"/>
                <w:highlight w:val="none"/>
              </w:rPr>
              <w:t>；一氧化碳24小时平均第95百分位数浓度为1.2mg/m</w:t>
            </w:r>
            <w:r>
              <w:rPr>
                <w:rFonts w:eastAsiaTheme="minorEastAsia"/>
                <w:kern w:val="0"/>
                <w:sz w:val="24"/>
                <w:highlight w:val="none"/>
                <w:vertAlign w:val="superscript"/>
              </w:rPr>
              <w:t>3</w:t>
            </w:r>
            <w:r>
              <w:rPr>
                <w:rFonts w:eastAsiaTheme="minorEastAsia"/>
                <w:kern w:val="0"/>
                <w:sz w:val="24"/>
                <w:highlight w:val="none"/>
              </w:rPr>
              <w:t>，O</w:t>
            </w:r>
            <w:r>
              <w:rPr>
                <w:rFonts w:eastAsiaTheme="minorEastAsia"/>
                <w:kern w:val="0"/>
                <w:sz w:val="24"/>
                <w:highlight w:val="none"/>
                <w:vertAlign w:val="subscript"/>
              </w:rPr>
              <w:t>3</w:t>
            </w:r>
            <w:r>
              <w:rPr>
                <w:rFonts w:eastAsiaTheme="minorEastAsia"/>
                <w:kern w:val="0"/>
                <w:sz w:val="24"/>
                <w:highlight w:val="none"/>
              </w:rPr>
              <w:t>日最大8小时平均第90百分位数浓度为116μg/m</w:t>
            </w:r>
            <w:r>
              <w:rPr>
                <w:rFonts w:eastAsiaTheme="minorEastAsia"/>
                <w:kern w:val="0"/>
                <w:sz w:val="24"/>
                <w:highlight w:val="none"/>
                <w:vertAlign w:val="superscript"/>
              </w:rPr>
              <w:t>3</w:t>
            </w:r>
            <w:r>
              <w:rPr>
                <w:rFonts w:eastAsiaTheme="minorEastAsia"/>
                <w:kern w:val="0"/>
                <w:sz w:val="24"/>
                <w:highlight w:val="none"/>
              </w:rPr>
              <w:t>。哈尔滨市PM</w:t>
            </w:r>
            <w:r>
              <w:rPr>
                <w:rFonts w:eastAsiaTheme="minorEastAsia"/>
                <w:kern w:val="0"/>
                <w:sz w:val="24"/>
                <w:highlight w:val="none"/>
                <w:vertAlign w:val="subscript"/>
              </w:rPr>
              <w:t>10</w:t>
            </w:r>
            <w:r>
              <w:rPr>
                <w:rFonts w:eastAsiaTheme="minorEastAsia"/>
                <w:kern w:val="0"/>
                <w:sz w:val="24"/>
                <w:highlight w:val="none"/>
              </w:rPr>
              <w:t>、SO</w:t>
            </w:r>
            <w:r>
              <w:rPr>
                <w:rFonts w:eastAsiaTheme="minorEastAsia"/>
                <w:kern w:val="0"/>
                <w:sz w:val="24"/>
                <w:highlight w:val="none"/>
                <w:vertAlign w:val="subscript"/>
              </w:rPr>
              <w:t>2</w:t>
            </w:r>
            <w:r>
              <w:rPr>
                <w:rFonts w:eastAsiaTheme="minorEastAsia"/>
                <w:kern w:val="0"/>
                <w:sz w:val="24"/>
                <w:highlight w:val="none"/>
              </w:rPr>
              <w:t>、NO</w:t>
            </w:r>
            <w:r>
              <w:rPr>
                <w:rFonts w:eastAsiaTheme="minorEastAsia"/>
                <w:kern w:val="0"/>
                <w:sz w:val="24"/>
                <w:highlight w:val="none"/>
                <w:vertAlign w:val="subscript"/>
              </w:rPr>
              <w:t>2</w:t>
            </w:r>
            <w:r>
              <w:rPr>
                <w:rFonts w:eastAsiaTheme="minorEastAsia"/>
                <w:kern w:val="0"/>
                <w:sz w:val="24"/>
                <w:highlight w:val="none"/>
              </w:rPr>
              <w:t>、CO、O</w:t>
            </w:r>
            <w:r>
              <w:rPr>
                <w:rFonts w:eastAsiaTheme="minorEastAsia"/>
                <w:kern w:val="0"/>
                <w:sz w:val="24"/>
                <w:highlight w:val="none"/>
                <w:vertAlign w:val="subscript"/>
              </w:rPr>
              <w:t>3</w:t>
            </w:r>
            <w:r>
              <w:rPr>
                <w:rFonts w:eastAsiaTheme="minorEastAsia"/>
                <w:kern w:val="0"/>
                <w:sz w:val="24"/>
                <w:highlight w:val="none"/>
              </w:rPr>
              <w:t>均满足《环境空气质量标准》（GB3095-2012）及修改单中二级标准，PM</w:t>
            </w:r>
            <w:r>
              <w:rPr>
                <w:rFonts w:eastAsiaTheme="minorEastAsia"/>
                <w:kern w:val="0"/>
                <w:sz w:val="24"/>
                <w:highlight w:val="none"/>
                <w:vertAlign w:val="subscript"/>
              </w:rPr>
              <w:t>2.5</w:t>
            </w:r>
            <w:r>
              <w:rPr>
                <w:rFonts w:eastAsiaTheme="minorEastAsia"/>
                <w:kern w:val="0"/>
                <w:sz w:val="24"/>
                <w:highlight w:val="none"/>
              </w:rPr>
              <w:t>未达到二级标准，本项目所在区域处于环境质量不达标区。</w:t>
            </w:r>
          </w:p>
          <w:p>
            <w:pPr>
              <w:widowControl/>
              <w:tabs>
                <w:tab w:val="center" w:pos="4153"/>
                <w:tab w:val="right" w:pos="8306"/>
              </w:tabs>
              <w:spacing w:line="360" w:lineRule="auto"/>
              <w:contextualSpacing/>
              <w:jc w:val="center"/>
              <w:rPr>
                <w:rFonts w:eastAsiaTheme="minorEastAsia"/>
                <w:b/>
                <w:kern w:val="0"/>
                <w:sz w:val="24"/>
                <w:highlight w:val="none"/>
              </w:rPr>
            </w:pPr>
            <w:r>
              <w:rPr>
                <w:rFonts w:hAnsiTheme="minorEastAsia" w:eastAsiaTheme="minorEastAsia"/>
                <w:b/>
                <w:kern w:val="0"/>
                <w:sz w:val="24"/>
                <w:highlight w:val="none"/>
              </w:rPr>
              <w:t>表</w:t>
            </w:r>
            <w:r>
              <w:rPr>
                <w:rFonts w:eastAsiaTheme="minorEastAsia"/>
                <w:b/>
                <w:kern w:val="0"/>
                <w:sz w:val="24"/>
                <w:highlight w:val="none"/>
              </w:rPr>
              <w:t xml:space="preserve">3-1 </w:t>
            </w:r>
            <w:r>
              <w:rPr>
                <w:rFonts w:hAnsiTheme="minorEastAsia" w:eastAsiaTheme="minorEastAsia"/>
                <w:b/>
                <w:kern w:val="0"/>
                <w:sz w:val="24"/>
                <w:highlight w:val="none"/>
              </w:rPr>
              <w:t>区域空气质量现状评价表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10"/>
              <w:gridCol w:w="2402"/>
              <w:gridCol w:w="1134"/>
              <w:gridCol w:w="1135"/>
              <w:gridCol w:w="993"/>
              <w:gridCol w:w="103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58" w:hRule="atLeast"/>
                <w:jc w:val="center"/>
              </w:trPr>
              <w:tc>
                <w:tcPr>
                  <w:tcW w:w="869" w:type="pc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污染物</w:t>
                  </w:r>
                </w:p>
              </w:tc>
              <w:tc>
                <w:tcPr>
                  <w:tcW w:w="1481" w:type="pc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年评价指标</w:t>
                  </w:r>
                </w:p>
              </w:tc>
              <w:tc>
                <w:tcPr>
                  <w:tcW w:w="699" w:type="pc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现状浓度</w:t>
                  </w:r>
                  <w:r>
                    <w:rPr>
                      <w:rFonts w:eastAsiaTheme="minorEastAsia"/>
                      <w:kern w:val="0"/>
                      <w:szCs w:val="21"/>
                      <w:highlight w:val="none"/>
                    </w:rPr>
                    <w:t>/</w:t>
                  </w:r>
                </w:p>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w:t>
                  </w:r>
                  <w:r>
                    <w:rPr>
                      <w:rFonts w:eastAsiaTheme="minorEastAsia"/>
                      <w:kern w:val="0"/>
                      <w:szCs w:val="21"/>
                      <w:highlight w:val="none"/>
                    </w:rPr>
                    <w:t>μg/m</w:t>
                  </w:r>
                  <w:r>
                    <w:rPr>
                      <w:rFonts w:eastAsiaTheme="minorEastAsia"/>
                      <w:kern w:val="0"/>
                      <w:szCs w:val="21"/>
                      <w:highlight w:val="none"/>
                      <w:vertAlign w:val="superscript"/>
                    </w:rPr>
                    <w:t>3</w:t>
                  </w:r>
                  <w:r>
                    <w:rPr>
                      <w:rFonts w:hAnsiTheme="minorEastAsia" w:eastAsiaTheme="minorEastAsia"/>
                      <w:kern w:val="0"/>
                      <w:szCs w:val="21"/>
                      <w:highlight w:val="none"/>
                    </w:rPr>
                    <w:t>）</w:t>
                  </w:r>
                </w:p>
              </w:tc>
              <w:tc>
                <w:tcPr>
                  <w:tcW w:w="700" w:type="pc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标准值</w:t>
                  </w:r>
                  <w:r>
                    <w:rPr>
                      <w:rFonts w:eastAsiaTheme="minorEastAsia"/>
                      <w:kern w:val="0"/>
                      <w:szCs w:val="21"/>
                      <w:highlight w:val="none"/>
                    </w:rPr>
                    <w:t>/</w:t>
                  </w:r>
                </w:p>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w:t>
                  </w:r>
                  <w:r>
                    <w:rPr>
                      <w:rFonts w:eastAsiaTheme="minorEastAsia"/>
                      <w:kern w:val="0"/>
                      <w:szCs w:val="21"/>
                      <w:highlight w:val="none"/>
                    </w:rPr>
                    <w:t>μg/m</w:t>
                  </w:r>
                  <w:r>
                    <w:rPr>
                      <w:rFonts w:eastAsiaTheme="minorEastAsia"/>
                      <w:kern w:val="0"/>
                      <w:szCs w:val="21"/>
                      <w:highlight w:val="none"/>
                      <w:vertAlign w:val="superscript"/>
                    </w:rPr>
                    <w:t>3</w:t>
                  </w:r>
                  <w:r>
                    <w:rPr>
                      <w:rFonts w:hAnsiTheme="minorEastAsia" w:eastAsiaTheme="minorEastAsia"/>
                      <w:kern w:val="0"/>
                      <w:szCs w:val="21"/>
                      <w:highlight w:val="none"/>
                    </w:rPr>
                    <w:t>）</w:t>
                  </w:r>
                </w:p>
              </w:tc>
              <w:tc>
                <w:tcPr>
                  <w:tcW w:w="612" w:type="pc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占标率</w:t>
                  </w:r>
                  <w:r>
                    <w:rPr>
                      <w:rFonts w:eastAsiaTheme="minorEastAsia"/>
                      <w:kern w:val="0"/>
                      <w:szCs w:val="21"/>
                      <w:highlight w:val="none"/>
                    </w:rPr>
                    <w:t>/</w:t>
                  </w:r>
                </w:p>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w:t>
                  </w:r>
                  <w:r>
                    <w:rPr>
                      <w:rFonts w:eastAsiaTheme="minorEastAsia"/>
                      <w:kern w:val="0"/>
                      <w:szCs w:val="21"/>
                      <w:highlight w:val="none"/>
                    </w:rPr>
                    <w:t>%</w:t>
                  </w:r>
                  <w:r>
                    <w:rPr>
                      <w:rFonts w:hAnsiTheme="minorEastAsia" w:eastAsiaTheme="minorEastAsia"/>
                      <w:kern w:val="0"/>
                      <w:szCs w:val="21"/>
                      <w:highlight w:val="none"/>
                    </w:rPr>
                    <w:t>）</w:t>
                  </w:r>
                </w:p>
              </w:tc>
              <w:tc>
                <w:tcPr>
                  <w:tcW w:w="639" w:type="pc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jc w:val="center"/>
              </w:trPr>
              <w:tc>
                <w:tcPr>
                  <w:tcW w:w="869" w:type="pct"/>
                  <w:vMerge w:val="restar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细颗粒物（</w:t>
                  </w:r>
                  <w:r>
                    <w:rPr>
                      <w:rFonts w:eastAsiaTheme="minorEastAsia"/>
                      <w:kern w:val="0"/>
                      <w:szCs w:val="21"/>
                      <w:highlight w:val="none"/>
                    </w:rPr>
                    <w:t>PM</w:t>
                  </w:r>
                  <w:r>
                    <w:rPr>
                      <w:rFonts w:eastAsiaTheme="minorEastAsia"/>
                      <w:kern w:val="0"/>
                      <w:szCs w:val="21"/>
                      <w:highlight w:val="none"/>
                      <w:vertAlign w:val="subscript"/>
                    </w:rPr>
                    <w:t>2.5</w:t>
                  </w:r>
                  <w:r>
                    <w:rPr>
                      <w:rFonts w:hAnsiTheme="minorEastAsia" w:eastAsiaTheme="minorEastAsia"/>
                      <w:kern w:val="0"/>
                      <w:szCs w:val="21"/>
                      <w:highlight w:val="none"/>
                    </w:rPr>
                    <w:t>）</w:t>
                  </w:r>
                </w:p>
              </w:tc>
              <w:tc>
                <w:tcPr>
                  <w:tcW w:w="1481" w:type="pc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年平均质量浓度</w:t>
                  </w:r>
                </w:p>
              </w:tc>
              <w:tc>
                <w:tcPr>
                  <w:tcW w:w="699"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37</w:t>
                  </w:r>
                </w:p>
              </w:tc>
              <w:tc>
                <w:tcPr>
                  <w:tcW w:w="700"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35</w:t>
                  </w:r>
                </w:p>
              </w:tc>
              <w:tc>
                <w:tcPr>
                  <w:tcW w:w="612"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105.71</w:t>
                  </w:r>
                </w:p>
              </w:tc>
              <w:tc>
                <w:tcPr>
                  <w:tcW w:w="639" w:type="pct"/>
                  <w:vMerge w:val="restar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超标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jc w:val="center"/>
              </w:trPr>
              <w:tc>
                <w:tcPr>
                  <w:tcW w:w="869" w:type="pct"/>
                  <w:vMerge w:val="continue"/>
                  <w:vAlign w:val="center"/>
                </w:tcPr>
                <w:p>
                  <w:pPr>
                    <w:widowControl/>
                    <w:tabs>
                      <w:tab w:val="center" w:pos="4153"/>
                      <w:tab w:val="right" w:pos="8306"/>
                    </w:tabs>
                    <w:contextualSpacing/>
                    <w:jc w:val="center"/>
                    <w:rPr>
                      <w:rFonts w:eastAsiaTheme="minorEastAsia"/>
                      <w:kern w:val="0"/>
                      <w:szCs w:val="21"/>
                      <w:highlight w:val="none"/>
                    </w:rPr>
                  </w:pPr>
                </w:p>
              </w:tc>
              <w:tc>
                <w:tcPr>
                  <w:tcW w:w="1481" w:type="pc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日均值第</w:t>
                  </w:r>
                  <w:r>
                    <w:rPr>
                      <w:rFonts w:eastAsiaTheme="minorEastAsia"/>
                      <w:kern w:val="0"/>
                      <w:szCs w:val="21"/>
                      <w:highlight w:val="none"/>
                    </w:rPr>
                    <w:t>95</w:t>
                  </w:r>
                  <w:r>
                    <w:rPr>
                      <w:rFonts w:hAnsiTheme="minorEastAsia" w:eastAsiaTheme="minorEastAsia"/>
                      <w:kern w:val="0"/>
                      <w:szCs w:val="21"/>
                      <w:highlight w:val="none"/>
                    </w:rPr>
                    <w:t>百分位浓度</w:t>
                  </w:r>
                </w:p>
              </w:tc>
              <w:tc>
                <w:tcPr>
                  <w:tcW w:w="699" w:type="pct"/>
                  <w:vAlign w:val="center"/>
                </w:tcPr>
                <w:p>
                  <w:pPr>
                    <w:widowControl/>
                    <w:tabs>
                      <w:tab w:val="center" w:pos="4153"/>
                      <w:tab w:val="right" w:pos="8306"/>
                    </w:tabs>
                    <w:contextualSpacing/>
                    <w:jc w:val="center"/>
                    <w:rPr>
                      <w:rFonts w:eastAsiaTheme="minorEastAsia"/>
                      <w:kern w:val="0"/>
                      <w:szCs w:val="21"/>
                      <w:highlight w:val="none"/>
                    </w:rPr>
                  </w:pPr>
                  <w:r>
                    <w:rPr>
                      <w:rFonts w:hint="eastAsia" w:eastAsiaTheme="minorEastAsia"/>
                      <w:kern w:val="0"/>
                      <w:szCs w:val="21"/>
                      <w:highlight w:val="none"/>
                    </w:rPr>
                    <w:t>128</w:t>
                  </w:r>
                </w:p>
              </w:tc>
              <w:tc>
                <w:tcPr>
                  <w:tcW w:w="700"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75</w:t>
                  </w:r>
                </w:p>
              </w:tc>
              <w:tc>
                <w:tcPr>
                  <w:tcW w:w="612" w:type="pct"/>
                  <w:vAlign w:val="center"/>
                </w:tcPr>
                <w:p>
                  <w:pPr>
                    <w:widowControl/>
                    <w:tabs>
                      <w:tab w:val="center" w:pos="4153"/>
                      <w:tab w:val="right" w:pos="8306"/>
                    </w:tabs>
                    <w:contextualSpacing/>
                    <w:jc w:val="center"/>
                    <w:rPr>
                      <w:rFonts w:eastAsiaTheme="minorEastAsia"/>
                      <w:kern w:val="0"/>
                      <w:szCs w:val="21"/>
                      <w:highlight w:val="none"/>
                    </w:rPr>
                  </w:pPr>
                  <w:r>
                    <w:rPr>
                      <w:rFonts w:hint="eastAsia" w:eastAsiaTheme="minorEastAsia"/>
                      <w:kern w:val="0"/>
                      <w:szCs w:val="21"/>
                      <w:highlight w:val="none"/>
                    </w:rPr>
                    <w:t>170.67</w:t>
                  </w:r>
                </w:p>
              </w:tc>
              <w:tc>
                <w:tcPr>
                  <w:tcW w:w="639" w:type="pct"/>
                  <w:vMerge w:val="continue"/>
                  <w:vAlign w:val="center"/>
                </w:tcPr>
                <w:p>
                  <w:pPr>
                    <w:widowControl/>
                    <w:contextualSpacing/>
                    <w:jc w:val="center"/>
                    <w:rPr>
                      <w:rFonts w:eastAsiaTheme="minorEastAsia"/>
                      <w:kern w:val="0"/>
                      <w:sz w:val="24"/>
                      <w:szCs w:val="21"/>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9" w:type="pct"/>
                  <w:vMerge w:val="restar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可吸入颗粒物（</w:t>
                  </w:r>
                  <w:r>
                    <w:rPr>
                      <w:rFonts w:eastAsiaTheme="minorEastAsia"/>
                      <w:kern w:val="0"/>
                      <w:szCs w:val="21"/>
                      <w:highlight w:val="none"/>
                    </w:rPr>
                    <w:t>PM</w:t>
                  </w:r>
                  <w:r>
                    <w:rPr>
                      <w:rFonts w:eastAsiaTheme="minorEastAsia"/>
                      <w:kern w:val="0"/>
                      <w:szCs w:val="21"/>
                      <w:highlight w:val="none"/>
                      <w:vertAlign w:val="subscript"/>
                    </w:rPr>
                    <w:t>10</w:t>
                  </w:r>
                  <w:r>
                    <w:rPr>
                      <w:rFonts w:hAnsiTheme="minorEastAsia" w:eastAsiaTheme="minorEastAsia"/>
                      <w:kern w:val="0"/>
                      <w:szCs w:val="21"/>
                      <w:highlight w:val="none"/>
                    </w:rPr>
                    <w:t>）</w:t>
                  </w:r>
                </w:p>
              </w:tc>
              <w:tc>
                <w:tcPr>
                  <w:tcW w:w="1481" w:type="pc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年平均质量浓度</w:t>
                  </w:r>
                </w:p>
              </w:tc>
              <w:tc>
                <w:tcPr>
                  <w:tcW w:w="699"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57</w:t>
                  </w:r>
                </w:p>
              </w:tc>
              <w:tc>
                <w:tcPr>
                  <w:tcW w:w="700"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70</w:t>
                  </w:r>
                </w:p>
              </w:tc>
              <w:tc>
                <w:tcPr>
                  <w:tcW w:w="612"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81.43</w:t>
                  </w:r>
                </w:p>
              </w:tc>
              <w:tc>
                <w:tcPr>
                  <w:tcW w:w="639" w:type="pct"/>
                  <w:vMerge w:val="restart"/>
                  <w:vAlign w:val="center"/>
                </w:tcPr>
                <w:p>
                  <w:pPr>
                    <w:widowControl/>
                    <w:contextualSpacing/>
                    <w:jc w:val="center"/>
                    <w:rPr>
                      <w:rFonts w:eastAsiaTheme="minorEastAsia"/>
                      <w:kern w:val="0"/>
                      <w:sz w:val="24"/>
                      <w:szCs w:val="21"/>
                      <w:highlight w:val="none"/>
                    </w:rPr>
                  </w:pPr>
                  <w:r>
                    <w:rPr>
                      <w:rFonts w:hAnsiTheme="minorEastAsia" w:eastAsiaTheme="minorEastAsia"/>
                      <w:kern w:val="0"/>
                      <w:sz w:val="24"/>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9" w:type="pct"/>
                  <w:vMerge w:val="continue"/>
                  <w:vAlign w:val="center"/>
                </w:tcPr>
                <w:p>
                  <w:pPr>
                    <w:widowControl/>
                    <w:tabs>
                      <w:tab w:val="center" w:pos="4153"/>
                      <w:tab w:val="right" w:pos="8306"/>
                    </w:tabs>
                    <w:contextualSpacing/>
                    <w:jc w:val="center"/>
                    <w:rPr>
                      <w:rFonts w:eastAsiaTheme="minorEastAsia"/>
                      <w:kern w:val="0"/>
                      <w:szCs w:val="21"/>
                      <w:highlight w:val="none"/>
                    </w:rPr>
                  </w:pPr>
                </w:p>
              </w:tc>
              <w:tc>
                <w:tcPr>
                  <w:tcW w:w="1481" w:type="pc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日均值第</w:t>
                  </w:r>
                  <w:r>
                    <w:rPr>
                      <w:rFonts w:eastAsiaTheme="minorEastAsia"/>
                      <w:kern w:val="0"/>
                      <w:szCs w:val="21"/>
                      <w:highlight w:val="none"/>
                    </w:rPr>
                    <w:t>95</w:t>
                  </w:r>
                  <w:r>
                    <w:rPr>
                      <w:rFonts w:hAnsiTheme="minorEastAsia" w:eastAsiaTheme="minorEastAsia"/>
                      <w:kern w:val="0"/>
                      <w:szCs w:val="21"/>
                      <w:highlight w:val="none"/>
                    </w:rPr>
                    <w:t>百分位浓度</w:t>
                  </w:r>
                </w:p>
              </w:tc>
              <w:tc>
                <w:tcPr>
                  <w:tcW w:w="699" w:type="pct"/>
                  <w:vAlign w:val="center"/>
                </w:tcPr>
                <w:p>
                  <w:pPr>
                    <w:widowControl/>
                    <w:tabs>
                      <w:tab w:val="center" w:pos="4153"/>
                      <w:tab w:val="right" w:pos="8306"/>
                    </w:tabs>
                    <w:contextualSpacing/>
                    <w:jc w:val="center"/>
                    <w:rPr>
                      <w:rFonts w:eastAsiaTheme="minorEastAsia"/>
                      <w:kern w:val="0"/>
                      <w:szCs w:val="21"/>
                      <w:highlight w:val="none"/>
                    </w:rPr>
                  </w:pPr>
                  <w:r>
                    <w:rPr>
                      <w:rFonts w:hint="eastAsia" w:eastAsiaTheme="minorEastAsia"/>
                      <w:kern w:val="0"/>
                      <w:szCs w:val="21"/>
                      <w:highlight w:val="none"/>
                    </w:rPr>
                    <w:t>147</w:t>
                  </w:r>
                </w:p>
              </w:tc>
              <w:tc>
                <w:tcPr>
                  <w:tcW w:w="700"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150</w:t>
                  </w:r>
                </w:p>
              </w:tc>
              <w:tc>
                <w:tcPr>
                  <w:tcW w:w="612" w:type="pct"/>
                  <w:vAlign w:val="center"/>
                </w:tcPr>
                <w:p>
                  <w:pPr>
                    <w:widowControl/>
                    <w:tabs>
                      <w:tab w:val="center" w:pos="4153"/>
                      <w:tab w:val="right" w:pos="8306"/>
                    </w:tabs>
                    <w:contextualSpacing/>
                    <w:jc w:val="center"/>
                    <w:rPr>
                      <w:rFonts w:eastAsiaTheme="minorEastAsia"/>
                      <w:kern w:val="0"/>
                      <w:szCs w:val="21"/>
                      <w:highlight w:val="none"/>
                    </w:rPr>
                  </w:pPr>
                  <w:r>
                    <w:rPr>
                      <w:rFonts w:hint="eastAsia" w:eastAsiaTheme="minorEastAsia"/>
                      <w:kern w:val="0"/>
                      <w:szCs w:val="21"/>
                      <w:highlight w:val="none"/>
                    </w:rPr>
                    <w:t>98</w:t>
                  </w:r>
                </w:p>
              </w:tc>
              <w:tc>
                <w:tcPr>
                  <w:tcW w:w="639" w:type="pct"/>
                  <w:vMerge w:val="continue"/>
                  <w:vAlign w:val="center"/>
                </w:tcPr>
                <w:p>
                  <w:pPr>
                    <w:widowControl/>
                    <w:tabs>
                      <w:tab w:val="center" w:pos="4153"/>
                      <w:tab w:val="right" w:pos="8306"/>
                    </w:tabs>
                    <w:contextualSpacing/>
                    <w:jc w:val="center"/>
                    <w:rPr>
                      <w:rFonts w:eastAsiaTheme="minorEastAsia"/>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jc w:val="center"/>
              </w:trPr>
              <w:tc>
                <w:tcPr>
                  <w:tcW w:w="869" w:type="pct"/>
                  <w:vMerge w:val="restar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二氧化氮</w:t>
                  </w:r>
                </w:p>
              </w:tc>
              <w:tc>
                <w:tcPr>
                  <w:tcW w:w="1481" w:type="pc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年平均质量浓度</w:t>
                  </w:r>
                </w:p>
              </w:tc>
              <w:tc>
                <w:tcPr>
                  <w:tcW w:w="699" w:type="pct"/>
                  <w:vAlign w:val="center"/>
                </w:tcPr>
                <w:p>
                  <w:pPr>
                    <w:widowControl/>
                    <w:tabs>
                      <w:tab w:val="center" w:pos="4153"/>
                      <w:tab w:val="right" w:pos="8306"/>
                    </w:tabs>
                    <w:contextualSpacing/>
                    <w:jc w:val="center"/>
                    <w:rPr>
                      <w:rFonts w:eastAsiaTheme="minorEastAsia"/>
                      <w:kern w:val="0"/>
                      <w:szCs w:val="21"/>
                      <w:highlight w:val="none"/>
                    </w:rPr>
                  </w:pPr>
                  <w:r>
                    <w:rPr>
                      <w:rFonts w:hint="eastAsia" w:eastAsiaTheme="minorEastAsia"/>
                      <w:kern w:val="0"/>
                      <w:szCs w:val="21"/>
                      <w:highlight w:val="none"/>
                    </w:rPr>
                    <w:t>27</w:t>
                  </w:r>
                </w:p>
              </w:tc>
              <w:tc>
                <w:tcPr>
                  <w:tcW w:w="700"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40</w:t>
                  </w:r>
                </w:p>
              </w:tc>
              <w:tc>
                <w:tcPr>
                  <w:tcW w:w="612"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67.5</w:t>
                  </w:r>
                </w:p>
              </w:tc>
              <w:tc>
                <w:tcPr>
                  <w:tcW w:w="639" w:type="pct"/>
                  <w:vMerge w:val="restart"/>
                  <w:vAlign w:val="center"/>
                </w:tcPr>
                <w:p>
                  <w:pPr>
                    <w:widowControl/>
                    <w:contextualSpacing/>
                    <w:jc w:val="center"/>
                    <w:rPr>
                      <w:rFonts w:eastAsiaTheme="minorEastAsia"/>
                      <w:kern w:val="0"/>
                      <w:sz w:val="24"/>
                      <w:szCs w:val="21"/>
                      <w:highlight w:val="none"/>
                    </w:rPr>
                  </w:pPr>
                  <w:r>
                    <w:rPr>
                      <w:rFonts w:hAnsiTheme="minorEastAsia" w:eastAsiaTheme="minorEastAsia"/>
                      <w:kern w:val="0"/>
                      <w:sz w:val="24"/>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jc w:val="center"/>
              </w:trPr>
              <w:tc>
                <w:tcPr>
                  <w:tcW w:w="869" w:type="pct"/>
                  <w:vMerge w:val="continue"/>
                  <w:vAlign w:val="center"/>
                </w:tcPr>
                <w:p>
                  <w:pPr>
                    <w:widowControl/>
                    <w:tabs>
                      <w:tab w:val="center" w:pos="4153"/>
                      <w:tab w:val="right" w:pos="8306"/>
                    </w:tabs>
                    <w:contextualSpacing/>
                    <w:jc w:val="center"/>
                    <w:rPr>
                      <w:rFonts w:eastAsiaTheme="minorEastAsia"/>
                      <w:kern w:val="0"/>
                      <w:szCs w:val="21"/>
                      <w:highlight w:val="none"/>
                    </w:rPr>
                  </w:pPr>
                </w:p>
              </w:tc>
              <w:tc>
                <w:tcPr>
                  <w:tcW w:w="1481" w:type="pc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日均值第</w:t>
                  </w:r>
                  <w:r>
                    <w:rPr>
                      <w:rFonts w:eastAsiaTheme="minorEastAsia"/>
                      <w:kern w:val="0"/>
                      <w:szCs w:val="21"/>
                      <w:highlight w:val="none"/>
                    </w:rPr>
                    <w:t>98</w:t>
                  </w:r>
                  <w:r>
                    <w:rPr>
                      <w:rFonts w:hAnsiTheme="minorEastAsia" w:eastAsiaTheme="minorEastAsia"/>
                      <w:kern w:val="0"/>
                      <w:szCs w:val="21"/>
                      <w:highlight w:val="none"/>
                    </w:rPr>
                    <w:t>百分位浓度</w:t>
                  </w:r>
                </w:p>
              </w:tc>
              <w:tc>
                <w:tcPr>
                  <w:tcW w:w="699" w:type="pct"/>
                  <w:vAlign w:val="center"/>
                </w:tcPr>
                <w:p>
                  <w:pPr>
                    <w:widowControl/>
                    <w:tabs>
                      <w:tab w:val="center" w:pos="4153"/>
                      <w:tab w:val="right" w:pos="8306"/>
                    </w:tabs>
                    <w:contextualSpacing/>
                    <w:jc w:val="center"/>
                    <w:rPr>
                      <w:rFonts w:eastAsiaTheme="minorEastAsia"/>
                      <w:kern w:val="0"/>
                      <w:szCs w:val="21"/>
                      <w:highlight w:val="none"/>
                    </w:rPr>
                  </w:pPr>
                  <w:r>
                    <w:rPr>
                      <w:rFonts w:hint="eastAsia" w:eastAsiaTheme="minorEastAsia"/>
                      <w:kern w:val="0"/>
                      <w:szCs w:val="21"/>
                      <w:highlight w:val="none"/>
                    </w:rPr>
                    <w:t>55</w:t>
                  </w:r>
                </w:p>
              </w:tc>
              <w:tc>
                <w:tcPr>
                  <w:tcW w:w="700"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80</w:t>
                  </w:r>
                </w:p>
              </w:tc>
              <w:tc>
                <w:tcPr>
                  <w:tcW w:w="612" w:type="pct"/>
                  <w:vAlign w:val="center"/>
                </w:tcPr>
                <w:p>
                  <w:pPr>
                    <w:widowControl/>
                    <w:tabs>
                      <w:tab w:val="center" w:pos="4153"/>
                      <w:tab w:val="right" w:pos="8306"/>
                    </w:tabs>
                    <w:contextualSpacing/>
                    <w:jc w:val="center"/>
                    <w:rPr>
                      <w:rFonts w:eastAsiaTheme="minorEastAsia"/>
                      <w:kern w:val="0"/>
                      <w:szCs w:val="21"/>
                      <w:highlight w:val="none"/>
                    </w:rPr>
                  </w:pPr>
                  <w:r>
                    <w:rPr>
                      <w:rFonts w:hint="eastAsia" w:eastAsiaTheme="minorEastAsia"/>
                      <w:kern w:val="0"/>
                      <w:szCs w:val="21"/>
                      <w:highlight w:val="none"/>
                    </w:rPr>
                    <w:t>68.75</w:t>
                  </w:r>
                </w:p>
              </w:tc>
              <w:tc>
                <w:tcPr>
                  <w:tcW w:w="639" w:type="pct"/>
                  <w:vMerge w:val="continue"/>
                  <w:vAlign w:val="center"/>
                </w:tcPr>
                <w:p>
                  <w:pPr>
                    <w:widowControl/>
                    <w:tabs>
                      <w:tab w:val="center" w:pos="4153"/>
                      <w:tab w:val="right" w:pos="8306"/>
                    </w:tabs>
                    <w:contextualSpacing/>
                    <w:jc w:val="center"/>
                    <w:rPr>
                      <w:rFonts w:eastAsiaTheme="minorEastAsia"/>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jc w:val="center"/>
              </w:trPr>
              <w:tc>
                <w:tcPr>
                  <w:tcW w:w="869" w:type="pct"/>
                  <w:vMerge w:val="restar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二氧化硫</w:t>
                  </w:r>
                </w:p>
              </w:tc>
              <w:tc>
                <w:tcPr>
                  <w:tcW w:w="1481" w:type="pc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年平均质量浓度</w:t>
                  </w:r>
                </w:p>
              </w:tc>
              <w:tc>
                <w:tcPr>
                  <w:tcW w:w="699" w:type="pct"/>
                  <w:vAlign w:val="center"/>
                </w:tcPr>
                <w:p>
                  <w:pPr>
                    <w:widowControl/>
                    <w:tabs>
                      <w:tab w:val="center" w:pos="4153"/>
                      <w:tab w:val="right" w:pos="8306"/>
                    </w:tabs>
                    <w:contextualSpacing/>
                    <w:jc w:val="center"/>
                    <w:rPr>
                      <w:rFonts w:eastAsiaTheme="minorEastAsia"/>
                      <w:kern w:val="0"/>
                      <w:szCs w:val="21"/>
                      <w:highlight w:val="none"/>
                    </w:rPr>
                  </w:pPr>
                  <w:r>
                    <w:rPr>
                      <w:rFonts w:hint="eastAsia" w:eastAsiaTheme="minorEastAsia"/>
                      <w:kern w:val="0"/>
                      <w:szCs w:val="21"/>
                      <w:highlight w:val="none"/>
                    </w:rPr>
                    <w:t>14</w:t>
                  </w:r>
                </w:p>
              </w:tc>
              <w:tc>
                <w:tcPr>
                  <w:tcW w:w="700"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60</w:t>
                  </w:r>
                </w:p>
              </w:tc>
              <w:tc>
                <w:tcPr>
                  <w:tcW w:w="612"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23.33</w:t>
                  </w:r>
                </w:p>
              </w:tc>
              <w:tc>
                <w:tcPr>
                  <w:tcW w:w="639" w:type="pct"/>
                  <w:vMerge w:val="restar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jc w:val="center"/>
              </w:trPr>
              <w:tc>
                <w:tcPr>
                  <w:tcW w:w="869" w:type="pct"/>
                  <w:vMerge w:val="continue"/>
                  <w:vAlign w:val="center"/>
                </w:tcPr>
                <w:p>
                  <w:pPr>
                    <w:widowControl/>
                    <w:tabs>
                      <w:tab w:val="center" w:pos="4153"/>
                      <w:tab w:val="right" w:pos="8306"/>
                    </w:tabs>
                    <w:contextualSpacing/>
                    <w:jc w:val="center"/>
                    <w:rPr>
                      <w:rFonts w:eastAsiaTheme="minorEastAsia"/>
                      <w:kern w:val="0"/>
                      <w:szCs w:val="21"/>
                      <w:highlight w:val="none"/>
                    </w:rPr>
                  </w:pPr>
                </w:p>
              </w:tc>
              <w:tc>
                <w:tcPr>
                  <w:tcW w:w="1481" w:type="pc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日均值第</w:t>
                  </w:r>
                  <w:r>
                    <w:rPr>
                      <w:rFonts w:eastAsiaTheme="minorEastAsia"/>
                      <w:kern w:val="0"/>
                      <w:szCs w:val="21"/>
                      <w:highlight w:val="none"/>
                    </w:rPr>
                    <w:t>98</w:t>
                  </w:r>
                  <w:r>
                    <w:rPr>
                      <w:rFonts w:hAnsiTheme="minorEastAsia" w:eastAsiaTheme="minorEastAsia"/>
                      <w:kern w:val="0"/>
                      <w:szCs w:val="21"/>
                      <w:highlight w:val="none"/>
                    </w:rPr>
                    <w:t>百分位浓度</w:t>
                  </w:r>
                </w:p>
              </w:tc>
              <w:tc>
                <w:tcPr>
                  <w:tcW w:w="699"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38</w:t>
                  </w:r>
                </w:p>
              </w:tc>
              <w:tc>
                <w:tcPr>
                  <w:tcW w:w="700"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150</w:t>
                  </w:r>
                </w:p>
              </w:tc>
              <w:tc>
                <w:tcPr>
                  <w:tcW w:w="612"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25</w:t>
                  </w:r>
                  <w:r>
                    <w:rPr>
                      <w:rFonts w:hint="eastAsia" w:eastAsiaTheme="minorEastAsia"/>
                      <w:kern w:val="0"/>
                      <w:szCs w:val="21"/>
                      <w:highlight w:val="none"/>
                    </w:rPr>
                    <w:t>.33</w:t>
                  </w:r>
                </w:p>
              </w:tc>
              <w:tc>
                <w:tcPr>
                  <w:tcW w:w="639" w:type="pct"/>
                  <w:vMerge w:val="continue"/>
                  <w:vAlign w:val="center"/>
                </w:tcPr>
                <w:p>
                  <w:pPr>
                    <w:widowControl/>
                    <w:tabs>
                      <w:tab w:val="center" w:pos="4153"/>
                      <w:tab w:val="right" w:pos="8306"/>
                    </w:tabs>
                    <w:contextualSpacing/>
                    <w:jc w:val="center"/>
                    <w:rPr>
                      <w:rFonts w:eastAsiaTheme="minorEastAsia"/>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jc w:val="center"/>
              </w:trPr>
              <w:tc>
                <w:tcPr>
                  <w:tcW w:w="869" w:type="pc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一氧化碳</w:t>
                  </w:r>
                </w:p>
              </w:tc>
              <w:tc>
                <w:tcPr>
                  <w:tcW w:w="1481" w:type="pc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日均值第</w:t>
                  </w:r>
                  <w:r>
                    <w:rPr>
                      <w:rFonts w:eastAsiaTheme="minorEastAsia"/>
                      <w:kern w:val="0"/>
                      <w:szCs w:val="21"/>
                      <w:highlight w:val="none"/>
                    </w:rPr>
                    <w:t>95</w:t>
                  </w:r>
                  <w:r>
                    <w:rPr>
                      <w:rFonts w:hAnsiTheme="minorEastAsia" w:eastAsiaTheme="minorEastAsia"/>
                      <w:kern w:val="0"/>
                      <w:szCs w:val="21"/>
                      <w:highlight w:val="none"/>
                    </w:rPr>
                    <w:t>百分位浓度</w:t>
                  </w:r>
                </w:p>
              </w:tc>
              <w:tc>
                <w:tcPr>
                  <w:tcW w:w="699"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1200</w:t>
                  </w:r>
                </w:p>
              </w:tc>
              <w:tc>
                <w:tcPr>
                  <w:tcW w:w="700"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4000</w:t>
                  </w:r>
                </w:p>
              </w:tc>
              <w:tc>
                <w:tcPr>
                  <w:tcW w:w="612"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30</w:t>
                  </w:r>
                </w:p>
              </w:tc>
              <w:tc>
                <w:tcPr>
                  <w:tcW w:w="639" w:type="pc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jc w:val="center"/>
              </w:trPr>
              <w:tc>
                <w:tcPr>
                  <w:tcW w:w="869" w:type="pc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臭氧</w:t>
                  </w:r>
                </w:p>
              </w:tc>
              <w:tc>
                <w:tcPr>
                  <w:tcW w:w="1481" w:type="pct"/>
                  <w:vAlign w:val="center"/>
                </w:tcPr>
                <w:p>
                  <w:pPr>
                    <w:widowControl/>
                    <w:tabs>
                      <w:tab w:val="center" w:pos="4153"/>
                      <w:tab w:val="right" w:pos="8306"/>
                    </w:tabs>
                    <w:contextualSpacing/>
                    <w:jc w:val="center"/>
                    <w:rPr>
                      <w:rFonts w:eastAsiaTheme="minorEastAsia"/>
                      <w:kern w:val="0"/>
                      <w:szCs w:val="21"/>
                      <w:highlight w:val="none"/>
                    </w:rPr>
                  </w:pPr>
                  <w:r>
                    <w:rPr>
                      <w:rFonts w:hAnsi="宋体" w:eastAsiaTheme="minorEastAsia"/>
                      <w:kern w:val="0"/>
                      <w:szCs w:val="21"/>
                      <w:highlight w:val="none"/>
                    </w:rPr>
                    <w:t>最大</w:t>
                  </w:r>
                  <w:r>
                    <w:rPr>
                      <w:rFonts w:eastAsiaTheme="minorEastAsia"/>
                      <w:kern w:val="0"/>
                      <w:szCs w:val="21"/>
                      <w:highlight w:val="none"/>
                    </w:rPr>
                    <w:t>8h</w:t>
                  </w:r>
                  <w:r>
                    <w:rPr>
                      <w:rFonts w:hAnsiTheme="minorEastAsia" w:eastAsiaTheme="minorEastAsia"/>
                      <w:kern w:val="0"/>
                      <w:szCs w:val="21"/>
                      <w:highlight w:val="none"/>
                    </w:rPr>
                    <w:t>平均第</w:t>
                  </w:r>
                  <w:r>
                    <w:rPr>
                      <w:rFonts w:eastAsiaTheme="minorEastAsia"/>
                      <w:kern w:val="0"/>
                      <w:szCs w:val="21"/>
                      <w:highlight w:val="none"/>
                    </w:rPr>
                    <w:t>90</w:t>
                  </w:r>
                  <w:r>
                    <w:rPr>
                      <w:rFonts w:hAnsiTheme="minorEastAsia" w:eastAsiaTheme="minorEastAsia"/>
                      <w:kern w:val="0"/>
                      <w:szCs w:val="21"/>
                      <w:highlight w:val="none"/>
                    </w:rPr>
                    <w:t>百分位浓度</w:t>
                  </w:r>
                </w:p>
              </w:tc>
              <w:tc>
                <w:tcPr>
                  <w:tcW w:w="699" w:type="pct"/>
                  <w:vAlign w:val="center"/>
                </w:tcPr>
                <w:p>
                  <w:pPr>
                    <w:widowControl/>
                    <w:tabs>
                      <w:tab w:val="center" w:pos="4153"/>
                      <w:tab w:val="right" w:pos="8306"/>
                    </w:tabs>
                    <w:contextualSpacing/>
                    <w:jc w:val="center"/>
                    <w:rPr>
                      <w:rFonts w:eastAsiaTheme="minorEastAsia"/>
                      <w:kern w:val="0"/>
                      <w:szCs w:val="21"/>
                      <w:highlight w:val="none"/>
                    </w:rPr>
                  </w:pPr>
                  <w:r>
                    <w:rPr>
                      <w:rFonts w:hint="eastAsia" w:eastAsiaTheme="minorEastAsia"/>
                      <w:kern w:val="0"/>
                      <w:szCs w:val="21"/>
                      <w:highlight w:val="none"/>
                    </w:rPr>
                    <w:t>116</w:t>
                  </w:r>
                </w:p>
              </w:tc>
              <w:tc>
                <w:tcPr>
                  <w:tcW w:w="700"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160</w:t>
                  </w:r>
                </w:p>
              </w:tc>
              <w:tc>
                <w:tcPr>
                  <w:tcW w:w="612" w:type="pct"/>
                  <w:vAlign w:val="center"/>
                </w:tcPr>
                <w:p>
                  <w:pPr>
                    <w:widowControl/>
                    <w:tabs>
                      <w:tab w:val="center" w:pos="4153"/>
                      <w:tab w:val="right" w:pos="8306"/>
                    </w:tabs>
                    <w:contextualSpacing/>
                    <w:jc w:val="center"/>
                    <w:rPr>
                      <w:rFonts w:eastAsiaTheme="minorEastAsia"/>
                      <w:kern w:val="0"/>
                      <w:szCs w:val="21"/>
                      <w:highlight w:val="none"/>
                    </w:rPr>
                  </w:pPr>
                  <w:r>
                    <w:rPr>
                      <w:rFonts w:eastAsiaTheme="minorEastAsia"/>
                      <w:kern w:val="0"/>
                      <w:szCs w:val="21"/>
                      <w:highlight w:val="none"/>
                    </w:rPr>
                    <w:t>72.5</w:t>
                  </w:r>
                </w:p>
              </w:tc>
              <w:tc>
                <w:tcPr>
                  <w:tcW w:w="639" w:type="pct"/>
                  <w:vAlign w:val="center"/>
                </w:tcPr>
                <w:p>
                  <w:pPr>
                    <w:widowControl/>
                    <w:tabs>
                      <w:tab w:val="center" w:pos="4153"/>
                      <w:tab w:val="right" w:pos="8306"/>
                    </w:tabs>
                    <w:contextualSpacing/>
                    <w:jc w:val="center"/>
                    <w:rPr>
                      <w:rFonts w:eastAsiaTheme="minorEastAsia"/>
                      <w:kern w:val="0"/>
                      <w:szCs w:val="21"/>
                      <w:highlight w:val="none"/>
                    </w:rPr>
                  </w:pPr>
                  <w:r>
                    <w:rPr>
                      <w:rFonts w:hAnsiTheme="minorEastAsia" w:eastAsiaTheme="minorEastAsia"/>
                      <w:kern w:val="0"/>
                      <w:szCs w:val="21"/>
                      <w:highlight w:val="none"/>
                    </w:rPr>
                    <w:t>达标</w:t>
                  </w:r>
                </w:p>
              </w:tc>
            </w:tr>
          </w:tbl>
          <w:p>
            <w:pPr>
              <w:adjustRightInd w:val="0"/>
              <w:snapToGrid w:val="0"/>
              <w:spacing w:line="360" w:lineRule="auto"/>
              <w:ind w:firstLine="482" w:firstLineChars="200"/>
              <w:jc w:val="left"/>
              <w:rPr>
                <w:rFonts w:eastAsiaTheme="minorEastAsia"/>
                <w:b/>
                <w:color w:val="000000" w:themeColor="text1"/>
                <w:kern w:val="0"/>
                <w:sz w:val="24"/>
                <w:highlight w:val="none"/>
              </w:rPr>
            </w:pPr>
            <w:r>
              <w:rPr>
                <w:rFonts w:eastAsiaTheme="minorEastAsia"/>
                <w:b/>
                <w:color w:val="000000" w:themeColor="text1"/>
                <w:kern w:val="0"/>
                <w:sz w:val="24"/>
                <w:highlight w:val="none"/>
              </w:rPr>
              <w:t>2</w:t>
            </w:r>
            <w:r>
              <w:rPr>
                <w:rFonts w:hAnsiTheme="minorEastAsia" w:eastAsiaTheme="minorEastAsia"/>
                <w:b/>
                <w:color w:val="000000" w:themeColor="text1"/>
                <w:kern w:val="0"/>
                <w:sz w:val="24"/>
                <w:highlight w:val="none"/>
              </w:rPr>
              <w:t>、地表水环境质量</w:t>
            </w:r>
          </w:p>
          <w:p>
            <w:pPr>
              <w:adjustRightInd w:val="0"/>
              <w:snapToGrid w:val="0"/>
              <w:spacing w:line="360" w:lineRule="auto"/>
              <w:ind w:firstLine="480" w:firstLineChars="200"/>
              <w:rPr>
                <w:rFonts w:hAnsiTheme="minorEastAsia" w:eastAsiaTheme="minorEastAsia"/>
                <w:bCs/>
                <w:color w:val="000000" w:themeColor="text1"/>
                <w:kern w:val="0"/>
                <w:sz w:val="24"/>
                <w:highlight w:val="none"/>
              </w:rPr>
            </w:pPr>
            <w:r>
              <w:rPr>
                <w:color w:val="000000" w:themeColor="text1"/>
                <w:sz w:val="24"/>
                <w:highlight w:val="none"/>
              </w:rPr>
              <w:t>本项目附近地</w:t>
            </w:r>
            <w:r>
              <w:rPr>
                <w:color w:val="000000" w:themeColor="text1"/>
                <w:sz w:val="24"/>
                <w:highlight w:val="none"/>
                <w:shd w:val="clear" w:color="auto" w:fill="FFFFFF"/>
              </w:rPr>
              <w:t>表水水体为</w:t>
            </w:r>
            <w:r>
              <w:rPr>
                <w:rFonts w:hint="eastAsia"/>
                <w:color w:val="000000" w:themeColor="text1"/>
                <w:sz w:val="24"/>
                <w:highlight w:val="none"/>
                <w:shd w:val="clear" w:color="auto" w:fill="FFFFFF"/>
              </w:rPr>
              <w:t>何家沟，</w:t>
            </w:r>
            <w:r>
              <w:rPr>
                <w:bCs/>
                <w:color w:val="000000" w:themeColor="text1"/>
                <w:kern w:val="0"/>
                <w:sz w:val="24"/>
                <w:highlight w:val="none"/>
              </w:rPr>
              <w:t>由于该水体无水质类别及水质现状，因此地表水流域选取其汇入河流</w:t>
            </w:r>
            <w:r>
              <w:rPr>
                <w:color w:val="000000" w:themeColor="text1"/>
                <w:sz w:val="24"/>
                <w:highlight w:val="none"/>
                <w:shd w:val="clear" w:color="auto" w:fill="FFFFFF"/>
              </w:rPr>
              <w:t>松花江，根据《哈尔滨市生态环境质量报告书2022年》可知，2022年松花江哈尔滨段水质总体状况为优，优良断面比例100%，断面水质达标率90.9%。按年均值评价，11个断面水质均符合Ⅲ类标准。</w:t>
            </w:r>
          </w:p>
          <w:p>
            <w:pPr>
              <w:spacing w:line="360" w:lineRule="auto"/>
              <w:ind w:firstLine="482" w:firstLineChars="200"/>
              <w:contextualSpacing/>
              <w:jc w:val="left"/>
              <w:rPr>
                <w:rFonts w:eastAsiaTheme="minorEastAsia"/>
                <w:b/>
                <w:color w:val="000000" w:themeColor="text1"/>
                <w:kern w:val="0"/>
                <w:sz w:val="24"/>
                <w:highlight w:val="none"/>
              </w:rPr>
            </w:pPr>
            <w:r>
              <w:rPr>
                <w:rFonts w:eastAsiaTheme="minorEastAsia"/>
                <w:b/>
                <w:color w:val="000000" w:themeColor="text1"/>
                <w:kern w:val="0"/>
                <w:sz w:val="24"/>
                <w:highlight w:val="none"/>
              </w:rPr>
              <w:t>3</w:t>
            </w:r>
            <w:r>
              <w:rPr>
                <w:rFonts w:hAnsiTheme="minorEastAsia" w:eastAsiaTheme="minorEastAsia"/>
                <w:b/>
                <w:color w:val="000000" w:themeColor="text1"/>
                <w:kern w:val="0"/>
                <w:sz w:val="24"/>
                <w:highlight w:val="none"/>
              </w:rPr>
              <w:t>、声环境质量现状</w:t>
            </w:r>
          </w:p>
          <w:p>
            <w:pPr>
              <w:spacing w:line="360" w:lineRule="auto"/>
              <w:ind w:firstLine="480" w:firstLineChars="200"/>
              <w:contextualSpacing/>
              <w:jc w:val="left"/>
              <w:rPr>
                <w:rFonts w:eastAsiaTheme="minorEastAsia"/>
                <w:color w:val="000000" w:themeColor="text1"/>
                <w:sz w:val="24"/>
                <w:highlight w:val="none"/>
              </w:rPr>
            </w:pPr>
            <w:r>
              <w:rPr>
                <w:rFonts w:hint="eastAsia" w:eastAsiaTheme="minorEastAsia"/>
                <w:color w:val="000000" w:themeColor="text1"/>
                <w:sz w:val="24"/>
                <w:highlight w:val="none"/>
              </w:rPr>
              <w:t>本项目厂区周围</w:t>
            </w:r>
            <w:r>
              <w:rPr>
                <w:rFonts w:eastAsiaTheme="minorEastAsia"/>
                <w:color w:val="000000" w:themeColor="text1"/>
                <w:sz w:val="24"/>
                <w:highlight w:val="none"/>
              </w:rPr>
              <w:t>50m</w:t>
            </w:r>
            <w:r>
              <w:rPr>
                <w:rFonts w:hint="eastAsia" w:eastAsiaTheme="minorEastAsia"/>
                <w:color w:val="000000" w:themeColor="text1"/>
                <w:sz w:val="24"/>
                <w:highlight w:val="none"/>
              </w:rPr>
              <w:t>范围内无声环境敏感点，因此未进行监测。根据《哈尔滨市生态环境质量报告书（2022年）》，2022年哈尔滨市各区区域声环境昼间时段平均等效声级在48.2-55.9分贝之间；其中平房区昼间平均等效声级为52.6分贝。</w:t>
            </w:r>
          </w:p>
          <w:p>
            <w:pPr>
              <w:spacing w:line="360" w:lineRule="auto"/>
              <w:ind w:firstLine="482" w:firstLineChars="200"/>
              <w:contextualSpacing/>
              <w:jc w:val="left"/>
              <w:rPr>
                <w:rFonts w:eastAsiaTheme="minorEastAsia"/>
                <w:b/>
                <w:bCs/>
                <w:color w:val="000000" w:themeColor="text1"/>
                <w:sz w:val="24"/>
                <w:highlight w:val="none"/>
              </w:rPr>
            </w:pPr>
            <w:r>
              <w:rPr>
                <w:rFonts w:hint="eastAsia" w:eastAsiaTheme="minorEastAsia"/>
                <w:b/>
                <w:bCs/>
                <w:color w:val="000000" w:themeColor="text1"/>
                <w:sz w:val="24"/>
                <w:highlight w:val="none"/>
              </w:rPr>
              <w:t>4、生态环境</w:t>
            </w:r>
          </w:p>
          <w:p>
            <w:pPr>
              <w:spacing w:line="360" w:lineRule="auto"/>
              <w:ind w:firstLine="480" w:firstLineChars="200"/>
              <w:contextualSpacing/>
              <w:jc w:val="left"/>
              <w:rPr>
                <w:highlight w:val="none"/>
              </w:rPr>
            </w:pPr>
            <w:r>
              <w:rPr>
                <w:rFonts w:hint="eastAsia" w:eastAsiaTheme="minorEastAsia"/>
                <w:color w:val="000000" w:themeColor="text1"/>
                <w:sz w:val="24"/>
                <w:highlight w:val="none"/>
              </w:rPr>
              <w:t>本项目用地范围内无生态环境保护目标，因此不进行生态现状调查。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0" w:hRule="atLeast"/>
          <w:jc w:val="center"/>
        </w:trPr>
        <w:tc>
          <w:tcPr>
            <w:tcW w:w="996" w:type="dxa"/>
            <w:vAlign w:val="center"/>
          </w:tcPr>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环境</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保护</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目标</w:t>
            </w:r>
          </w:p>
        </w:tc>
        <w:tc>
          <w:tcPr>
            <w:tcW w:w="8329" w:type="dxa"/>
            <w:vAlign w:val="center"/>
          </w:tcPr>
          <w:p>
            <w:pPr>
              <w:adjustRightInd w:val="0"/>
              <w:snapToGrid w:val="0"/>
              <w:spacing w:line="360" w:lineRule="auto"/>
              <w:ind w:firstLine="480" w:firstLineChars="200"/>
              <w:jc w:val="left"/>
              <w:rPr>
                <w:rFonts w:hAnsiTheme="minorEastAsia" w:eastAsiaTheme="minorEastAsia"/>
                <w:color w:val="000000" w:themeColor="text1"/>
                <w:kern w:val="0"/>
                <w:sz w:val="24"/>
                <w:highlight w:val="none"/>
              </w:rPr>
            </w:pPr>
            <w:r>
              <w:rPr>
                <w:rFonts w:hAnsiTheme="minorEastAsia" w:eastAsiaTheme="minorEastAsia"/>
                <w:color w:val="000000" w:themeColor="text1"/>
                <w:kern w:val="0"/>
                <w:sz w:val="24"/>
                <w:highlight w:val="none"/>
              </w:rPr>
              <w:t>经调查，本项目占地范围内无自然保护区、风景名胜区等生态环境保护目标，厂界外</w:t>
            </w:r>
            <w:r>
              <w:rPr>
                <w:rFonts w:eastAsiaTheme="minorEastAsia"/>
                <w:color w:val="000000" w:themeColor="text1"/>
                <w:kern w:val="0"/>
                <w:sz w:val="24"/>
                <w:highlight w:val="none"/>
              </w:rPr>
              <w:t>500m</w:t>
            </w:r>
            <w:r>
              <w:rPr>
                <w:rFonts w:hAnsiTheme="minorEastAsia" w:eastAsiaTheme="minorEastAsia"/>
                <w:color w:val="000000" w:themeColor="text1"/>
                <w:kern w:val="0"/>
                <w:sz w:val="24"/>
                <w:highlight w:val="none"/>
              </w:rPr>
              <w:t>范围内无地下水集中式饮用水水源和热水、矿泉水、温泉等特殊地下水资源，不涉及地下水环境保护目标，项目</w:t>
            </w:r>
            <w:r>
              <w:rPr>
                <w:rFonts w:eastAsiaTheme="minorEastAsia"/>
                <w:color w:val="000000" w:themeColor="text1"/>
                <w:kern w:val="0"/>
                <w:sz w:val="24"/>
                <w:highlight w:val="none"/>
              </w:rPr>
              <w:t>50m</w:t>
            </w:r>
            <w:r>
              <w:rPr>
                <w:rFonts w:hAnsiTheme="minorEastAsia" w:eastAsiaTheme="minorEastAsia"/>
                <w:color w:val="000000" w:themeColor="text1"/>
                <w:kern w:val="0"/>
                <w:sz w:val="24"/>
                <w:highlight w:val="none"/>
              </w:rPr>
              <w:t>范围内</w:t>
            </w:r>
            <w:r>
              <w:rPr>
                <w:rFonts w:hint="eastAsia" w:hAnsiTheme="minorEastAsia" w:eastAsiaTheme="minorEastAsia"/>
                <w:color w:val="000000" w:themeColor="text1"/>
                <w:kern w:val="0"/>
                <w:sz w:val="24"/>
                <w:highlight w:val="none"/>
              </w:rPr>
              <w:t>无</w:t>
            </w:r>
            <w:r>
              <w:rPr>
                <w:rFonts w:hAnsiTheme="minorEastAsia" w:eastAsiaTheme="minorEastAsia"/>
                <w:color w:val="000000" w:themeColor="text1"/>
                <w:kern w:val="0"/>
                <w:sz w:val="24"/>
                <w:highlight w:val="none"/>
              </w:rPr>
              <w:t>声环境保护目标</w:t>
            </w:r>
            <w:r>
              <w:rPr>
                <w:rFonts w:hint="eastAsia" w:hAnsiTheme="minorEastAsia" w:eastAsiaTheme="minorEastAsia"/>
                <w:color w:val="000000" w:themeColor="text1"/>
                <w:kern w:val="0"/>
                <w:sz w:val="24"/>
                <w:highlight w:val="none"/>
              </w:rPr>
              <w:t>，</w:t>
            </w:r>
            <w:r>
              <w:rPr>
                <w:rFonts w:hAnsiTheme="minorEastAsia" w:eastAsiaTheme="minorEastAsia"/>
                <w:color w:val="000000" w:themeColor="text1"/>
                <w:kern w:val="0"/>
                <w:sz w:val="24"/>
                <w:highlight w:val="none"/>
              </w:rPr>
              <w:t>项目</w:t>
            </w:r>
            <w:r>
              <w:rPr>
                <w:rFonts w:eastAsiaTheme="minorEastAsia"/>
                <w:color w:val="000000" w:themeColor="text1"/>
                <w:kern w:val="0"/>
                <w:sz w:val="24"/>
                <w:highlight w:val="none"/>
              </w:rPr>
              <w:t>500m</w:t>
            </w:r>
            <w:r>
              <w:rPr>
                <w:rFonts w:hAnsiTheme="minorEastAsia" w:eastAsiaTheme="minorEastAsia"/>
                <w:color w:val="000000" w:themeColor="text1"/>
                <w:kern w:val="0"/>
                <w:sz w:val="24"/>
                <w:highlight w:val="none"/>
              </w:rPr>
              <w:t>范围内大气环境保护目标情况见表</w:t>
            </w:r>
            <w:r>
              <w:rPr>
                <w:rFonts w:eastAsiaTheme="minorEastAsia"/>
                <w:color w:val="000000" w:themeColor="text1"/>
                <w:kern w:val="0"/>
                <w:sz w:val="24"/>
                <w:highlight w:val="none"/>
              </w:rPr>
              <w:t>3-</w:t>
            </w:r>
            <w:r>
              <w:rPr>
                <w:rFonts w:hint="eastAsia" w:eastAsiaTheme="minorEastAsia"/>
                <w:color w:val="000000" w:themeColor="text1"/>
                <w:kern w:val="0"/>
                <w:sz w:val="24"/>
                <w:highlight w:val="none"/>
                <w:lang w:val="en-US" w:eastAsia="zh-CN"/>
              </w:rPr>
              <w:t>2</w:t>
            </w:r>
            <w:r>
              <w:rPr>
                <w:rFonts w:hAnsiTheme="minorEastAsia" w:eastAsiaTheme="minorEastAsia"/>
                <w:color w:val="000000" w:themeColor="text1"/>
                <w:kern w:val="0"/>
                <w:sz w:val="24"/>
                <w:highlight w:val="none"/>
              </w:rPr>
              <w:t>。</w:t>
            </w:r>
          </w:p>
          <w:p>
            <w:pPr>
              <w:adjustRightInd w:val="0"/>
              <w:snapToGrid w:val="0"/>
              <w:spacing w:line="360" w:lineRule="auto"/>
              <w:jc w:val="center"/>
              <w:rPr>
                <w:rFonts w:eastAsiaTheme="minorEastAsia"/>
                <w:b/>
                <w:color w:val="000000" w:themeColor="text1"/>
                <w:kern w:val="0"/>
                <w:sz w:val="24"/>
                <w:highlight w:val="none"/>
              </w:rPr>
            </w:pPr>
            <w:r>
              <w:rPr>
                <w:rFonts w:hAnsiTheme="minorEastAsia" w:eastAsiaTheme="minorEastAsia"/>
                <w:b/>
                <w:color w:val="000000" w:themeColor="text1"/>
                <w:kern w:val="0"/>
                <w:sz w:val="24"/>
                <w:highlight w:val="none"/>
              </w:rPr>
              <w:t>表</w:t>
            </w:r>
            <w:r>
              <w:rPr>
                <w:rFonts w:eastAsiaTheme="minorEastAsia"/>
                <w:b/>
                <w:color w:val="000000" w:themeColor="text1"/>
                <w:kern w:val="0"/>
                <w:sz w:val="24"/>
                <w:highlight w:val="none"/>
              </w:rPr>
              <w:t>3-</w:t>
            </w:r>
            <w:r>
              <w:rPr>
                <w:rFonts w:hint="eastAsia" w:eastAsiaTheme="minorEastAsia"/>
                <w:b/>
                <w:color w:val="000000" w:themeColor="text1"/>
                <w:kern w:val="0"/>
                <w:sz w:val="24"/>
                <w:highlight w:val="none"/>
                <w:lang w:val="en-US" w:eastAsia="zh-CN"/>
              </w:rPr>
              <w:t>2</w:t>
            </w:r>
            <w:r>
              <w:rPr>
                <w:rFonts w:hAnsiTheme="minorEastAsia" w:eastAsiaTheme="minorEastAsia"/>
                <w:b/>
                <w:color w:val="000000" w:themeColor="text1"/>
                <w:kern w:val="0"/>
                <w:sz w:val="24"/>
                <w:highlight w:val="none"/>
              </w:rPr>
              <w:t>环境空气保护目标一览表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1878"/>
              <w:gridCol w:w="1756"/>
              <w:gridCol w:w="17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2" w:type="pct"/>
                  <w:vMerge w:val="restart"/>
                  <w:noWrap/>
                  <w:vAlign w:val="center"/>
                </w:tcPr>
                <w:p>
                  <w:pPr>
                    <w:adjustRightInd w:val="0"/>
                    <w:snapToGrid w:val="0"/>
                    <w:jc w:val="center"/>
                    <w:rPr>
                      <w:rFonts w:hint="eastAsia"/>
                      <w:color w:val="000000" w:themeColor="text1"/>
                      <w:szCs w:val="21"/>
                      <w:highlight w:val="none"/>
                    </w:rPr>
                  </w:pPr>
                  <w:r>
                    <w:rPr>
                      <w:rFonts w:hint="eastAsia"/>
                      <w:color w:val="000000" w:themeColor="text1"/>
                      <w:szCs w:val="21"/>
                      <w:highlight w:val="none"/>
                    </w:rPr>
                    <w:t>名称</w:t>
                  </w:r>
                </w:p>
              </w:tc>
              <w:tc>
                <w:tcPr>
                  <w:tcW w:w="1157" w:type="pct"/>
                  <w:vMerge w:val="restart"/>
                  <w:noWrap/>
                  <w:vAlign w:val="center"/>
                </w:tcPr>
                <w:p>
                  <w:pPr>
                    <w:adjustRightInd w:val="0"/>
                    <w:snapToGrid w:val="0"/>
                    <w:jc w:val="center"/>
                    <w:rPr>
                      <w:color w:val="000000" w:themeColor="text1"/>
                      <w:szCs w:val="21"/>
                      <w:highlight w:val="none"/>
                    </w:rPr>
                  </w:pPr>
                  <w:r>
                    <w:rPr>
                      <w:rFonts w:hint="eastAsia"/>
                      <w:color w:val="000000" w:themeColor="text1"/>
                      <w:szCs w:val="21"/>
                      <w:highlight w:val="none"/>
                    </w:rPr>
                    <w:t>保护对象</w:t>
                  </w:r>
                </w:p>
              </w:tc>
              <w:tc>
                <w:tcPr>
                  <w:tcW w:w="1082" w:type="pct"/>
                  <w:vMerge w:val="restart"/>
                  <w:noWrap/>
                  <w:vAlign w:val="center"/>
                </w:tcPr>
                <w:p>
                  <w:pPr>
                    <w:pStyle w:val="33"/>
                    <w:snapToGrid w:val="0"/>
                    <w:rPr>
                      <w:rFonts w:ascii="Times New Roman"/>
                      <w:color w:val="000000" w:themeColor="text1"/>
                      <w:sz w:val="21"/>
                      <w:szCs w:val="21"/>
                      <w:highlight w:val="none"/>
                    </w:rPr>
                  </w:pPr>
                  <w:r>
                    <w:rPr>
                      <w:rFonts w:ascii="Times New Roman"/>
                      <w:color w:val="000000" w:themeColor="text1"/>
                      <w:sz w:val="21"/>
                      <w:szCs w:val="21"/>
                      <w:highlight w:val="none"/>
                    </w:rPr>
                    <w:t>相对厂址方位</w:t>
                  </w:r>
                </w:p>
              </w:tc>
              <w:tc>
                <w:tcPr>
                  <w:tcW w:w="1067" w:type="pct"/>
                  <w:vMerge w:val="restart"/>
                  <w:noWrap/>
                  <w:vAlign w:val="center"/>
                </w:tcPr>
                <w:p>
                  <w:pPr>
                    <w:pStyle w:val="33"/>
                    <w:snapToGrid w:val="0"/>
                    <w:rPr>
                      <w:rFonts w:ascii="Times New Roman"/>
                      <w:color w:val="000000" w:themeColor="text1"/>
                      <w:sz w:val="21"/>
                      <w:szCs w:val="21"/>
                      <w:highlight w:val="none"/>
                    </w:rPr>
                  </w:pPr>
                  <w:r>
                    <w:rPr>
                      <w:rFonts w:ascii="Times New Roman"/>
                      <w:color w:val="000000" w:themeColor="text1"/>
                      <w:sz w:val="21"/>
                      <w:szCs w:val="21"/>
                      <w:highlight w:val="none"/>
                    </w:rPr>
                    <w:t>相对厂界距离/m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2" w:type="pct"/>
                  <w:vMerge w:val="continue"/>
                  <w:noWrap/>
                  <w:vAlign w:val="center"/>
                </w:tcPr>
                <w:p>
                  <w:pPr>
                    <w:adjustRightInd w:val="0"/>
                    <w:snapToGrid w:val="0"/>
                    <w:jc w:val="center"/>
                    <w:rPr>
                      <w:rFonts w:hint="eastAsia"/>
                      <w:color w:val="000000" w:themeColor="text1"/>
                      <w:szCs w:val="21"/>
                      <w:highlight w:val="none"/>
                    </w:rPr>
                  </w:pPr>
                </w:p>
              </w:tc>
              <w:tc>
                <w:tcPr>
                  <w:tcW w:w="1157" w:type="pct"/>
                  <w:vMerge w:val="continue"/>
                  <w:noWrap/>
                  <w:vAlign w:val="center"/>
                </w:tcPr>
                <w:p>
                  <w:pPr>
                    <w:adjustRightInd w:val="0"/>
                    <w:snapToGrid w:val="0"/>
                    <w:jc w:val="center"/>
                    <w:rPr>
                      <w:color w:val="000000" w:themeColor="text1"/>
                      <w:szCs w:val="21"/>
                      <w:highlight w:val="none"/>
                    </w:rPr>
                  </w:pPr>
                </w:p>
              </w:tc>
              <w:tc>
                <w:tcPr>
                  <w:tcW w:w="1082" w:type="pct"/>
                  <w:vMerge w:val="continue"/>
                  <w:noWrap/>
                  <w:vAlign w:val="center"/>
                </w:tcPr>
                <w:p>
                  <w:pPr>
                    <w:pStyle w:val="33"/>
                    <w:snapToGrid w:val="0"/>
                    <w:rPr>
                      <w:rFonts w:ascii="Times New Roman"/>
                      <w:color w:val="000000" w:themeColor="text1"/>
                      <w:sz w:val="21"/>
                      <w:szCs w:val="21"/>
                      <w:highlight w:val="none"/>
                    </w:rPr>
                  </w:pPr>
                </w:p>
              </w:tc>
              <w:tc>
                <w:tcPr>
                  <w:tcW w:w="1067" w:type="pct"/>
                  <w:vMerge w:val="continue"/>
                  <w:noWrap/>
                  <w:vAlign w:val="center"/>
                </w:tcPr>
                <w:p>
                  <w:pPr>
                    <w:pStyle w:val="33"/>
                    <w:snapToGrid w:val="0"/>
                    <w:rPr>
                      <w:rFonts w:ascii="Times New Roman"/>
                      <w:color w:val="000000" w:themeColor="text1"/>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2" w:type="pct"/>
                  <w:noWrap/>
                  <w:vAlign w:val="center"/>
                </w:tcPr>
                <w:p>
                  <w:pPr>
                    <w:adjustRightInd w:val="0"/>
                    <w:snapToGrid w:val="0"/>
                    <w:jc w:val="center"/>
                    <w:rPr>
                      <w:rFonts w:hint="eastAsia"/>
                      <w:color w:val="000000" w:themeColor="text1"/>
                      <w:szCs w:val="21"/>
                      <w:highlight w:val="none"/>
                    </w:rPr>
                  </w:pPr>
                  <w:r>
                    <w:rPr>
                      <w:rFonts w:hint="eastAsia"/>
                      <w:color w:val="000000" w:themeColor="text1"/>
                      <w:szCs w:val="21"/>
                      <w:highlight w:val="none"/>
                    </w:rPr>
                    <w:t>老五屯</w:t>
                  </w:r>
                </w:p>
              </w:tc>
              <w:tc>
                <w:tcPr>
                  <w:tcW w:w="1157" w:type="pct"/>
                  <w:noWrap/>
                  <w:vAlign w:val="center"/>
                </w:tcPr>
                <w:p>
                  <w:pPr>
                    <w:adjustRightInd w:val="0"/>
                    <w:snapToGrid w:val="0"/>
                    <w:jc w:val="center"/>
                    <w:rPr>
                      <w:color w:val="000000" w:themeColor="text1"/>
                      <w:szCs w:val="21"/>
                      <w:highlight w:val="none"/>
                    </w:rPr>
                  </w:pPr>
                  <w:r>
                    <w:rPr>
                      <w:rFonts w:hint="eastAsia"/>
                      <w:color w:val="000000" w:themeColor="text1"/>
                      <w:szCs w:val="21"/>
                      <w:highlight w:val="none"/>
                      <w:lang w:val="en-US" w:eastAsia="zh-CN"/>
                    </w:rPr>
                    <w:t>村屯</w:t>
                  </w:r>
                </w:p>
              </w:tc>
              <w:tc>
                <w:tcPr>
                  <w:tcW w:w="1082" w:type="pct"/>
                  <w:noWrap/>
                  <w:vAlign w:val="center"/>
                </w:tcPr>
                <w:p>
                  <w:pPr>
                    <w:pStyle w:val="33"/>
                    <w:rPr>
                      <w:rFonts w:ascii="Times New Roman" w:eastAsia="宋体"/>
                      <w:snapToGrid w:val="0"/>
                      <w:color w:val="000000" w:themeColor="text1"/>
                      <w:sz w:val="21"/>
                      <w:szCs w:val="21"/>
                      <w:highlight w:val="none"/>
                    </w:rPr>
                  </w:pPr>
                  <w:r>
                    <w:rPr>
                      <w:rFonts w:hint="eastAsia" w:ascii="Times New Roman" w:eastAsia="宋体"/>
                      <w:snapToGrid w:val="0"/>
                      <w:color w:val="000000" w:themeColor="text1"/>
                      <w:sz w:val="21"/>
                      <w:szCs w:val="21"/>
                      <w:highlight w:val="none"/>
                    </w:rPr>
                    <w:t>SE</w:t>
                  </w:r>
                </w:p>
              </w:tc>
              <w:tc>
                <w:tcPr>
                  <w:tcW w:w="1067" w:type="pct"/>
                  <w:noWrap/>
                  <w:vAlign w:val="center"/>
                </w:tcPr>
                <w:p>
                  <w:pPr>
                    <w:pStyle w:val="33"/>
                    <w:rPr>
                      <w:rFonts w:ascii="Times New Roman" w:eastAsia="宋体"/>
                      <w:snapToGrid w:val="0"/>
                      <w:color w:val="000000" w:themeColor="text1"/>
                      <w:sz w:val="21"/>
                      <w:szCs w:val="21"/>
                      <w:highlight w:val="none"/>
                    </w:rPr>
                  </w:pPr>
                  <w:r>
                    <w:rPr>
                      <w:rFonts w:hint="eastAsia" w:ascii="Times New Roman" w:eastAsia="宋体"/>
                      <w:snapToGrid w:val="0"/>
                      <w:color w:val="000000" w:themeColor="text1"/>
                      <w:sz w:val="21"/>
                      <w:szCs w:val="21"/>
                      <w:highlight w:val="none"/>
                    </w:rPr>
                    <w:t>300</w:t>
                  </w:r>
                </w:p>
              </w:tc>
            </w:tr>
          </w:tbl>
          <w:p>
            <w:pPr>
              <w:spacing w:line="360" w:lineRule="auto"/>
              <w:contextualSpacing/>
              <w:rPr>
                <w:rFonts w:eastAsiaTheme="minorEastAsia"/>
                <w:color w:val="000000" w:themeColor="text1"/>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6" w:type="dxa"/>
            <w:tcMar>
              <w:left w:w="28" w:type="dxa"/>
              <w:right w:w="28" w:type="dxa"/>
            </w:tcMar>
            <w:vAlign w:val="center"/>
          </w:tcPr>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污染</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物排</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放控</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制标</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准</w:t>
            </w:r>
          </w:p>
        </w:tc>
        <w:tc>
          <w:tcPr>
            <w:tcW w:w="8329" w:type="dxa"/>
            <w:vAlign w:val="center"/>
          </w:tcPr>
          <w:p>
            <w:pPr>
              <w:adjustRightInd w:val="0"/>
              <w:snapToGrid w:val="0"/>
              <w:spacing w:line="360" w:lineRule="auto"/>
              <w:ind w:firstLine="482" w:firstLineChars="200"/>
              <w:jc w:val="left"/>
              <w:rPr>
                <w:rFonts w:eastAsiaTheme="minorEastAsia"/>
                <w:b/>
                <w:color w:val="000000" w:themeColor="text1"/>
                <w:kern w:val="0"/>
                <w:sz w:val="24"/>
                <w:highlight w:val="none"/>
              </w:rPr>
            </w:pPr>
            <w:r>
              <w:rPr>
                <w:rFonts w:eastAsiaTheme="minorEastAsia"/>
                <w:b/>
                <w:color w:val="000000" w:themeColor="text1"/>
                <w:kern w:val="0"/>
                <w:sz w:val="24"/>
                <w:highlight w:val="none"/>
              </w:rPr>
              <w:t>1</w:t>
            </w:r>
            <w:r>
              <w:rPr>
                <w:rFonts w:hAnsiTheme="minorEastAsia" w:eastAsiaTheme="minorEastAsia"/>
                <w:b/>
                <w:color w:val="000000" w:themeColor="text1"/>
                <w:kern w:val="0"/>
                <w:sz w:val="24"/>
                <w:highlight w:val="none"/>
              </w:rPr>
              <w:t>、废气</w:t>
            </w:r>
          </w:p>
          <w:p>
            <w:pPr>
              <w:adjustRightInd w:val="0"/>
              <w:snapToGrid w:val="0"/>
              <w:spacing w:line="360" w:lineRule="auto"/>
              <w:ind w:firstLine="480" w:firstLineChars="200"/>
              <w:jc w:val="left"/>
              <w:rPr>
                <w:rFonts w:eastAsiaTheme="minorEastAsia"/>
                <w:color w:val="000000" w:themeColor="text1"/>
                <w:kern w:val="0"/>
                <w:sz w:val="24"/>
                <w:highlight w:val="none"/>
              </w:rPr>
            </w:pPr>
            <w:r>
              <w:rPr>
                <w:rFonts w:hint="eastAsia" w:eastAsiaTheme="minorEastAsia"/>
                <w:color w:val="000000" w:themeColor="text1"/>
                <w:kern w:val="0"/>
                <w:sz w:val="24"/>
                <w:highlight w:val="none"/>
              </w:rPr>
              <w:t>本项目营运期挤出工段有组织</w:t>
            </w:r>
            <w:r>
              <w:rPr>
                <w:rFonts w:eastAsiaTheme="minorEastAsia"/>
                <w:color w:val="000000" w:themeColor="text1"/>
                <w:kern w:val="0"/>
                <w:sz w:val="24"/>
                <w:highlight w:val="none"/>
              </w:rPr>
              <w:t>非甲烷总烃执行《合成树脂工业污染物排放标准》</w:t>
            </w:r>
            <w:r>
              <w:rPr>
                <w:rFonts w:hint="eastAsia" w:eastAsiaTheme="minorEastAsia"/>
                <w:color w:val="000000" w:themeColor="text1"/>
                <w:kern w:val="0"/>
                <w:sz w:val="24"/>
                <w:highlight w:val="none"/>
              </w:rPr>
              <w:t>（</w:t>
            </w:r>
            <w:r>
              <w:rPr>
                <w:rFonts w:eastAsiaTheme="minorEastAsia"/>
                <w:color w:val="000000" w:themeColor="text1"/>
                <w:kern w:val="0"/>
                <w:sz w:val="24"/>
                <w:highlight w:val="none"/>
              </w:rPr>
              <w:t>GB31572-2015</w:t>
            </w:r>
            <w:r>
              <w:rPr>
                <w:rFonts w:hint="eastAsia" w:eastAsiaTheme="minorEastAsia"/>
                <w:color w:val="000000" w:themeColor="text1"/>
                <w:kern w:val="0"/>
                <w:sz w:val="24"/>
                <w:highlight w:val="none"/>
              </w:rPr>
              <w:t>）</w:t>
            </w:r>
            <w:r>
              <w:rPr>
                <w:rFonts w:eastAsiaTheme="minorEastAsia"/>
                <w:color w:val="000000" w:themeColor="text1"/>
                <w:kern w:val="0"/>
                <w:sz w:val="24"/>
                <w:highlight w:val="none"/>
              </w:rPr>
              <w:t>表4限值要求</w:t>
            </w:r>
            <w:r>
              <w:rPr>
                <w:rFonts w:hint="eastAsia" w:eastAsiaTheme="minorEastAsia"/>
                <w:color w:val="000000" w:themeColor="text1"/>
                <w:kern w:val="0"/>
                <w:sz w:val="24"/>
                <w:highlight w:val="none"/>
              </w:rPr>
              <w:t>，吸塑工段有组织</w:t>
            </w:r>
            <w:r>
              <w:rPr>
                <w:rFonts w:eastAsiaTheme="minorEastAsia"/>
                <w:color w:val="000000" w:themeColor="text1"/>
                <w:kern w:val="0"/>
                <w:sz w:val="24"/>
                <w:highlight w:val="none"/>
              </w:rPr>
              <w:t>非甲烷总烃执行</w:t>
            </w:r>
            <w:r>
              <w:rPr>
                <w:rFonts w:hint="eastAsia" w:eastAsiaTheme="minorEastAsia"/>
                <w:color w:val="000000" w:themeColor="text1"/>
                <w:kern w:val="0"/>
                <w:sz w:val="24"/>
                <w:highlight w:val="none"/>
              </w:rPr>
              <w:t>《大气污染物综合排放标准》表</w:t>
            </w:r>
            <w:r>
              <w:rPr>
                <w:rFonts w:eastAsiaTheme="minorEastAsia"/>
                <w:color w:val="000000" w:themeColor="text1"/>
                <w:kern w:val="0"/>
                <w:sz w:val="24"/>
                <w:highlight w:val="none"/>
              </w:rPr>
              <w:t>2</w:t>
            </w:r>
            <w:r>
              <w:rPr>
                <w:rFonts w:hint="eastAsia" w:eastAsiaTheme="minorEastAsia"/>
                <w:color w:val="000000" w:themeColor="text1"/>
                <w:kern w:val="0"/>
                <w:sz w:val="24"/>
                <w:highlight w:val="none"/>
              </w:rPr>
              <w:t>新污染源大气污染物二级排放限值，</w:t>
            </w:r>
            <w:r>
              <w:rPr>
                <w:rFonts w:hint="eastAsia" w:eastAsiaTheme="minorEastAsia"/>
                <w:color w:val="000000" w:themeColor="text1"/>
                <w:kern w:val="0"/>
                <w:sz w:val="24"/>
                <w:highlight w:val="none"/>
                <w:lang w:val="en-US" w:eastAsia="zh-CN"/>
              </w:rPr>
              <w:t>原有丁基橡胶塞生产线应执行《橡胶制品工业污染物排放标准》（GB27632-2011）表4现有企业大气污染物排放限值，</w:t>
            </w:r>
            <w:r>
              <w:rPr>
                <w:rFonts w:hint="eastAsia" w:eastAsiaTheme="minorEastAsia"/>
                <w:color w:val="000000" w:themeColor="text1"/>
                <w:kern w:val="0"/>
                <w:sz w:val="24"/>
                <w:highlight w:val="none"/>
              </w:rPr>
              <w:t>因挤出工段和吸塑工段</w:t>
            </w:r>
            <w:r>
              <w:rPr>
                <w:rFonts w:hint="eastAsia" w:eastAsiaTheme="minorEastAsia"/>
                <w:color w:val="000000" w:themeColor="text1"/>
                <w:kern w:val="0"/>
                <w:sz w:val="24"/>
                <w:highlight w:val="none"/>
                <w:lang w:val="en-US" w:eastAsia="zh-CN"/>
              </w:rPr>
              <w:t>及原有丁基橡胶塞生产线</w:t>
            </w:r>
            <w:r>
              <w:rPr>
                <w:rFonts w:hint="eastAsia" w:eastAsiaTheme="minorEastAsia"/>
                <w:color w:val="000000" w:themeColor="text1"/>
                <w:kern w:val="0"/>
                <w:sz w:val="24"/>
                <w:highlight w:val="none"/>
              </w:rPr>
              <w:t>共用一个排气筒，</w:t>
            </w:r>
            <w:r>
              <w:rPr>
                <w:rFonts w:eastAsiaTheme="minorEastAsia"/>
                <w:color w:val="000000" w:themeColor="text1"/>
                <w:kern w:val="0"/>
                <w:sz w:val="24"/>
                <w:highlight w:val="none"/>
              </w:rPr>
              <w:t>非甲烷总烃</w:t>
            </w:r>
            <w:r>
              <w:rPr>
                <w:rFonts w:hint="eastAsia" w:eastAsiaTheme="minorEastAsia"/>
                <w:color w:val="000000" w:themeColor="text1"/>
                <w:kern w:val="0"/>
                <w:sz w:val="24"/>
                <w:highlight w:val="none"/>
              </w:rPr>
              <w:t>限值从严取值</w:t>
            </w:r>
            <w:r>
              <w:rPr>
                <w:rFonts w:hint="eastAsia" w:eastAsiaTheme="minorEastAsia"/>
                <w:color w:val="000000" w:themeColor="text1"/>
                <w:kern w:val="0"/>
                <w:sz w:val="24"/>
                <w:highlight w:val="none"/>
                <w:lang w:eastAsia="zh-CN"/>
              </w:rPr>
              <w:t>，</w:t>
            </w:r>
            <w:r>
              <w:rPr>
                <w:rFonts w:hint="eastAsia" w:eastAsiaTheme="minorEastAsia"/>
                <w:color w:val="000000" w:themeColor="text1"/>
                <w:kern w:val="0"/>
                <w:sz w:val="24"/>
                <w:highlight w:val="none"/>
                <w:lang w:val="en-US" w:eastAsia="zh-CN"/>
              </w:rPr>
              <w:t>故执行</w:t>
            </w:r>
            <w:r>
              <w:rPr>
                <w:rFonts w:eastAsiaTheme="minorEastAsia"/>
                <w:color w:val="000000" w:themeColor="text1"/>
                <w:kern w:val="0"/>
                <w:sz w:val="24"/>
                <w:highlight w:val="none"/>
              </w:rPr>
              <w:t>《合成树脂工业污染物排放标准》</w:t>
            </w:r>
            <w:r>
              <w:rPr>
                <w:rFonts w:hint="eastAsia" w:eastAsiaTheme="minorEastAsia"/>
                <w:color w:val="000000" w:themeColor="text1"/>
                <w:kern w:val="0"/>
                <w:sz w:val="24"/>
                <w:highlight w:val="none"/>
              </w:rPr>
              <w:t>（</w:t>
            </w:r>
            <w:r>
              <w:rPr>
                <w:rFonts w:eastAsiaTheme="minorEastAsia"/>
                <w:color w:val="000000" w:themeColor="text1"/>
                <w:kern w:val="0"/>
                <w:sz w:val="24"/>
                <w:highlight w:val="none"/>
              </w:rPr>
              <w:t>GB31572-2015</w:t>
            </w:r>
            <w:r>
              <w:rPr>
                <w:rFonts w:hint="eastAsia" w:eastAsiaTheme="minorEastAsia"/>
                <w:color w:val="000000" w:themeColor="text1"/>
                <w:kern w:val="0"/>
                <w:sz w:val="24"/>
                <w:highlight w:val="none"/>
              </w:rPr>
              <w:t>）</w:t>
            </w:r>
            <w:r>
              <w:rPr>
                <w:rFonts w:eastAsiaTheme="minorEastAsia"/>
                <w:color w:val="000000" w:themeColor="text1"/>
                <w:kern w:val="0"/>
                <w:sz w:val="24"/>
                <w:highlight w:val="none"/>
              </w:rPr>
              <w:t>表4限值要求</w:t>
            </w:r>
            <w:r>
              <w:rPr>
                <w:rFonts w:hint="eastAsia" w:eastAsiaTheme="minorEastAsia"/>
                <w:color w:val="000000" w:themeColor="text1"/>
                <w:kern w:val="0"/>
                <w:sz w:val="24"/>
                <w:highlight w:val="none"/>
              </w:rPr>
              <w:t>；</w:t>
            </w:r>
            <w:r>
              <w:rPr>
                <w:rFonts w:eastAsiaTheme="minorEastAsia"/>
                <w:color w:val="000000" w:themeColor="text1"/>
                <w:kern w:val="0"/>
                <w:sz w:val="24"/>
                <w:highlight w:val="none"/>
              </w:rPr>
              <w:t>厂区内</w:t>
            </w:r>
            <w:r>
              <w:rPr>
                <w:rFonts w:hint="eastAsia" w:eastAsiaTheme="minorEastAsia"/>
                <w:color w:val="000000" w:themeColor="text1"/>
                <w:kern w:val="0"/>
                <w:sz w:val="24"/>
                <w:highlight w:val="none"/>
              </w:rPr>
              <w:t>非甲烷总烃</w:t>
            </w:r>
            <w:r>
              <w:rPr>
                <w:rFonts w:eastAsiaTheme="minorEastAsia"/>
                <w:color w:val="000000" w:themeColor="text1"/>
                <w:kern w:val="0"/>
                <w:sz w:val="24"/>
                <w:highlight w:val="none"/>
              </w:rPr>
              <w:t>无组织排放监控点浓度执行《挥发性有机物无组织排放控制标准》（GB37822-2019）中表A.1规定的限值</w:t>
            </w:r>
            <w:r>
              <w:rPr>
                <w:rFonts w:hint="eastAsia" w:eastAsiaTheme="minorEastAsia"/>
                <w:color w:val="000000" w:themeColor="text1"/>
                <w:kern w:val="0"/>
                <w:sz w:val="24"/>
                <w:highlight w:val="none"/>
              </w:rPr>
              <w:t>；厂界</w:t>
            </w:r>
            <w:r>
              <w:rPr>
                <w:rFonts w:eastAsiaTheme="minorEastAsia"/>
                <w:color w:val="000000" w:themeColor="text1"/>
                <w:kern w:val="0"/>
                <w:sz w:val="24"/>
                <w:highlight w:val="none"/>
              </w:rPr>
              <w:t>非甲烷总烃执行《合成树脂工业污染物排放标准》</w:t>
            </w:r>
            <w:r>
              <w:rPr>
                <w:rFonts w:hint="eastAsia" w:eastAsiaTheme="minorEastAsia"/>
                <w:color w:val="000000" w:themeColor="text1"/>
                <w:kern w:val="0"/>
                <w:sz w:val="24"/>
                <w:highlight w:val="none"/>
              </w:rPr>
              <w:t>（</w:t>
            </w:r>
            <w:r>
              <w:rPr>
                <w:rFonts w:eastAsiaTheme="minorEastAsia"/>
                <w:color w:val="000000" w:themeColor="text1"/>
                <w:kern w:val="0"/>
                <w:sz w:val="24"/>
                <w:highlight w:val="none"/>
              </w:rPr>
              <w:t>GB31572-2015</w:t>
            </w:r>
            <w:r>
              <w:rPr>
                <w:rFonts w:hint="eastAsia" w:eastAsiaTheme="minorEastAsia"/>
                <w:color w:val="000000" w:themeColor="text1"/>
                <w:kern w:val="0"/>
                <w:sz w:val="24"/>
                <w:highlight w:val="none"/>
              </w:rPr>
              <w:t>）</w:t>
            </w:r>
            <w:r>
              <w:rPr>
                <w:rFonts w:eastAsiaTheme="minorEastAsia"/>
                <w:color w:val="000000" w:themeColor="text1"/>
                <w:kern w:val="0"/>
                <w:sz w:val="24"/>
                <w:highlight w:val="none"/>
              </w:rPr>
              <w:t>表9限值要求。标准限值见下表。</w:t>
            </w:r>
          </w:p>
          <w:p>
            <w:pPr>
              <w:adjustRightInd w:val="0"/>
              <w:snapToGrid w:val="0"/>
              <w:spacing w:line="360" w:lineRule="auto"/>
              <w:jc w:val="center"/>
              <w:rPr>
                <w:rFonts w:hAnsiTheme="minorEastAsia" w:eastAsiaTheme="minorEastAsia"/>
                <w:b/>
                <w:bCs/>
                <w:kern w:val="0"/>
                <w:sz w:val="24"/>
                <w:highlight w:val="none"/>
              </w:rPr>
            </w:pPr>
          </w:p>
          <w:p>
            <w:pPr>
              <w:adjustRightInd w:val="0"/>
              <w:snapToGrid w:val="0"/>
              <w:spacing w:line="360" w:lineRule="auto"/>
              <w:jc w:val="center"/>
              <w:rPr>
                <w:rFonts w:hAnsiTheme="minorEastAsia" w:eastAsiaTheme="minorEastAsia"/>
                <w:b/>
                <w:bCs/>
                <w:kern w:val="0"/>
                <w:sz w:val="24"/>
                <w:highlight w:val="none"/>
              </w:rPr>
            </w:pPr>
            <w:r>
              <w:rPr>
                <w:rFonts w:hAnsiTheme="minorEastAsia" w:eastAsiaTheme="minorEastAsia"/>
                <w:b/>
                <w:bCs/>
                <w:kern w:val="0"/>
                <w:sz w:val="24"/>
                <w:highlight w:val="none"/>
              </w:rPr>
              <w:t>表</w:t>
            </w:r>
            <w:r>
              <w:rPr>
                <w:rFonts w:eastAsiaTheme="minorEastAsia"/>
                <w:b/>
                <w:bCs/>
                <w:kern w:val="0"/>
                <w:sz w:val="24"/>
                <w:highlight w:val="none"/>
              </w:rPr>
              <w:t>3-</w:t>
            </w:r>
            <w:r>
              <w:rPr>
                <w:rFonts w:hint="eastAsia" w:eastAsiaTheme="minorEastAsia"/>
                <w:b/>
                <w:bCs/>
                <w:kern w:val="0"/>
                <w:sz w:val="24"/>
                <w:highlight w:val="none"/>
                <w:lang w:val="en-US" w:eastAsia="zh-CN"/>
              </w:rPr>
              <w:t>3</w:t>
            </w:r>
            <w:r>
              <w:rPr>
                <w:rFonts w:hAnsiTheme="minorEastAsia" w:eastAsiaTheme="minorEastAsia"/>
                <w:b/>
                <w:bCs/>
                <w:kern w:val="0"/>
                <w:sz w:val="24"/>
                <w:highlight w:val="none"/>
              </w:rPr>
              <w:t>废气污染物排放标准</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56" w:type="dxa"/>
                <w:bottom w:w="0" w:type="dxa"/>
                <w:right w:w="56" w:type="dxa"/>
              </w:tblCellMar>
            </w:tblPr>
            <w:tblGrid>
              <w:gridCol w:w="1104"/>
              <w:gridCol w:w="904"/>
              <w:gridCol w:w="1058"/>
              <w:gridCol w:w="1347"/>
              <w:gridCol w:w="922"/>
              <w:gridCol w:w="277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6" w:type="dxa"/>
                  <w:bottom w:w="0" w:type="dxa"/>
                  <w:right w:w="56" w:type="dxa"/>
                </w:tblCellMar>
              </w:tblPrEx>
              <w:trPr>
                <w:cantSplit/>
                <w:trHeight w:val="633" w:hRule="exact"/>
                <w:jc w:val="center"/>
              </w:trPr>
              <w:tc>
                <w:tcPr>
                  <w:tcW w:w="680" w:type="pct"/>
                  <w:vAlign w:val="center"/>
                </w:tcPr>
                <w:p>
                  <w:pPr>
                    <w:spacing w:line="0" w:lineRule="atLeast"/>
                    <w:contextualSpacing/>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污染物</w:t>
                  </w:r>
                </w:p>
              </w:tc>
              <w:tc>
                <w:tcPr>
                  <w:tcW w:w="557" w:type="pct"/>
                  <w:vAlign w:val="center"/>
                </w:tcPr>
                <w:p>
                  <w:pPr>
                    <w:spacing w:line="0" w:lineRule="atLeast"/>
                    <w:contextualSpacing/>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排放源</w:t>
                  </w:r>
                </w:p>
              </w:tc>
              <w:tc>
                <w:tcPr>
                  <w:tcW w:w="652" w:type="pct"/>
                  <w:vAlign w:val="center"/>
                </w:tcPr>
                <w:p>
                  <w:pPr>
                    <w:spacing w:line="0" w:lineRule="atLeast"/>
                    <w:contextualSpacing/>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排放</w:t>
                  </w:r>
                </w:p>
                <w:p>
                  <w:pPr>
                    <w:spacing w:line="0" w:lineRule="atLeast"/>
                    <w:contextualSpacing/>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速率</w:t>
                  </w:r>
                </w:p>
              </w:tc>
              <w:tc>
                <w:tcPr>
                  <w:tcW w:w="830" w:type="pct"/>
                  <w:vAlign w:val="center"/>
                </w:tcPr>
                <w:p>
                  <w:pPr>
                    <w:spacing w:line="0" w:lineRule="atLeast"/>
                    <w:contextualSpacing/>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最高允许</w:t>
                  </w:r>
                </w:p>
                <w:p>
                  <w:pPr>
                    <w:spacing w:line="0" w:lineRule="atLeast"/>
                    <w:contextualSpacing/>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排放浓度</w:t>
                  </w:r>
                </w:p>
              </w:tc>
              <w:tc>
                <w:tcPr>
                  <w:tcW w:w="568" w:type="pct"/>
                  <w:vAlign w:val="center"/>
                </w:tcPr>
                <w:p>
                  <w:pPr>
                    <w:spacing w:line="0" w:lineRule="atLeast"/>
                    <w:contextualSpacing/>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排气筒</w:t>
                  </w:r>
                </w:p>
                <w:p>
                  <w:pPr>
                    <w:spacing w:line="0" w:lineRule="atLeast"/>
                    <w:contextualSpacing/>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高度</w:t>
                  </w:r>
                </w:p>
              </w:tc>
              <w:tc>
                <w:tcPr>
                  <w:tcW w:w="1712" w:type="pct"/>
                  <w:vAlign w:val="center"/>
                </w:tcPr>
                <w:p>
                  <w:pPr>
                    <w:spacing w:line="0" w:lineRule="atLeast"/>
                    <w:contextualSpacing/>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执行标准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6" w:type="dxa"/>
                  <w:bottom w:w="0" w:type="dxa"/>
                  <w:right w:w="56" w:type="dxa"/>
                </w:tblCellMar>
              </w:tblPrEx>
              <w:trPr>
                <w:cantSplit/>
                <w:trHeight w:val="929" w:hRule="atLeast"/>
                <w:jc w:val="center"/>
              </w:trPr>
              <w:tc>
                <w:tcPr>
                  <w:tcW w:w="680" w:type="pct"/>
                  <w:vMerge w:val="restart"/>
                  <w:vAlign w:val="center"/>
                </w:tcPr>
                <w:p>
                  <w:pPr>
                    <w:spacing w:line="0" w:lineRule="atLeast"/>
                    <w:contextualSpacing/>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bCs/>
                      <w:sz w:val="21"/>
                      <w:szCs w:val="21"/>
                      <w:highlight w:val="none"/>
                    </w:rPr>
                    <w:t>非甲烷总烃</w:t>
                  </w:r>
                </w:p>
              </w:tc>
              <w:tc>
                <w:tcPr>
                  <w:tcW w:w="557" w:type="pct"/>
                  <w:vAlign w:val="center"/>
                </w:tcPr>
                <w:p>
                  <w:pPr>
                    <w:adjustRightInd w:val="0"/>
                    <w:snapToGrid w:val="0"/>
                    <w:spacing w:line="360" w:lineRule="exact"/>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有组织</w:t>
                  </w:r>
                </w:p>
              </w:tc>
              <w:tc>
                <w:tcPr>
                  <w:tcW w:w="652" w:type="pct"/>
                  <w:vAlign w:val="center"/>
                </w:tcPr>
                <w:p>
                  <w:pPr>
                    <w:spacing w:line="0" w:lineRule="atLeast"/>
                    <w:contextualSpacing/>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830" w:type="pct"/>
                  <w:vAlign w:val="center"/>
                </w:tcPr>
                <w:p>
                  <w:pPr>
                    <w:spacing w:line="0" w:lineRule="atLeast"/>
                    <w:contextualSpacing/>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100</w:t>
                  </w:r>
                  <w:r>
                    <w:rPr>
                      <w:rFonts w:hint="default" w:ascii="Times New Roman" w:hAnsi="Times New Roman" w:eastAsia="宋体" w:cs="Times New Roman"/>
                      <w:sz w:val="21"/>
                      <w:szCs w:val="21"/>
                      <w:highlight w:val="none"/>
                    </w:rPr>
                    <w:t>mg/m</w:t>
                  </w:r>
                  <w:r>
                    <w:rPr>
                      <w:rFonts w:hint="default" w:ascii="Times New Roman" w:hAnsi="Times New Roman" w:eastAsia="宋体" w:cs="Times New Roman"/>
                      <w:sz w:val="21"/>
                      <w:szCs w:val="21"/>
                      <w:highlight w:val="none"/>
                      <w:vertAlign w:val="superscript"/>
                    </w:rPr>
                    <w:t>3</w:t>
                  </w:r>
                </w:p>
              </w:tc>
              <w:tc>
                <w:tcPr>
                  <w:tcW w:w="568" w:type="pct"/>
                  <w:vAlign w:val="center"/>
                </w:tcPr>
                <w:p>
                  <w:pPr>
                    <w:spacing w:line="0" w:lineRule="atLeast"/>
                    <w:contextualSpacing/>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15m</w:t>
                  </w:r>
                </w:p>
              </w:tc>
              <w:tc>
                <w:tcPr>
                  <w:tcW w:w="1712" w:type="pct"/>
                  <w:vAlign w:val="center"/>
                </w:tcPr>
                <w:p>
                  <w:pPr>
                    <w:spacing w:line="0" w:lineRule="atLeast"/>
                    <w:contextualSpacing/>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《合成树脂工业污染物排放标准》（GB31572-2015）表4限值要求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6" w:type="dxa"/>
                  <w:bottom w:w="0" w:type="dxa"/>
                  <w:right w:w="56" w:type="dxa"/>
                </w:tblCellMar>
              </w:tblPrEx>
              <w:trPr>
                <w:cantSplit/>
                <w:trHeight w:val="595" w:hRule="atLeast"/>
                <w:jc w:val="center"/>
              </w:trPr>
              <w:tc>
                <w:tcPr>
                  <w:tcW w:w="680" w:type="pct"/>
                  <w:vMerge w:val="continue"/>
                  <w:vAlign w:val="center"/>
                </w:tcPr>
                <w:p>
                  <w:pPr>
                    <w:spacing w:line="0" w:lineRule="atLeast"/>
                    <w:contextualSpacing/>
                    <w:jc w:val="center"/>
                    <w:rPr>
                      <w:rFonts w:hint="default" w:ascii="Times New Roman" w:hAnsi="Times New Roman" w:eastAsia="宋体" w:cs="Times New Roman"/>
                      <w:kern w:val="0"/>
                      <w:sz w:val="21"/>
                      <w:szCs w:val="21"/>
                      <w:highlight w:val="none"/>
                    </w:rPr>
                  </w:pPr>
                </w:p>
              </w:tc>
              <w:tc>
                <w:tcPr>
                  <w:tcW w:w="557" w:type="pct"/>
                  <w:vAlign w:val="center"/>
                </w:tcPr>
                <w:p>
                  <w:pPr>
                    <w:adjustRightInd w:val="0"/>
                    <w:snapToGrid w:val="0"/>
                    <w:spacing w:line="360" w:lineRule="exact"/>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无组织</w:t>
                  </w:r>
                </w:p>
              </w:tc>
              <w:tc>
                <w:tcPr>
                  <w:tcW w:w="2050" w:type="pct"/>
                  <w:gridSpan w:val="3"/>
                  <w:vAlign w:val="center"/>
                </w:tcPr>
                <w:p>
                  <w:pPr>
                    <w:spacing w:line="0" w:lineRule="atLeast"/>
                    <w:contextualSpacing/>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厂界最高允许排放浓度：</w:t>
                  </w:r>
                  <w:r>
                    <w:rPr>
                      <w:rFonts w:hint="default" w:ascii="Times New Roman" w:hAnsi="Times New Roman" w:eastAsia="宋体" w:cs="Times New Roman"/>
                      <w:sz w:val="21"/>
                      <w:szCs w:val="21"/>
                      <w:highlight w:val="none"/>
                    </w:rPr>
                    <w:t>4.0mg/m</w:t>
                  </w:r>
                  <w:r>
                    <w:rPr>
                      <w:rFonts w:hint="default" w:ascii="Times New Roman" w:hAnsi="Times New Roman" w:eastAsia="宋体" w:cs="Times New Roman"/>
                      <w:sz w:val="21"/>
                      <w:szCs w:val="21"/>
                      <w:highlight w:val="none"/>
                      <w:vertAlign w:val="superscript"/>
                    </w:rPr>
                    <w:t>3</w:t>
                  </w:r>
                </w:p>
              </w:tc>
              <w:tc>
                <w:tcPr>
                  <w:tcW w:w="1712" w:type="pct"/>
                  <w:vAlign w:val="center"/>
                </w:tcPr>
                <w:p>
                  <w:pPr>
                    <w:spacing w:line="0" w:lineRule="atLeast"/>
                    <w:contextualSpacing/>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《合成树脂工业污染物排放标准》（GB31572-2015）表9限值要求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6" w:type="dxa"/>
                  <w:bottom w:w="0" w:type="dxa"/>
                  <w:right w:w="56" w:type="dxa"/>
                </w:tblCellMar>
              </w:tblPrEx>
              <w:trPr>
                <w:cantSplit/>
                <w:trHeight w:val="956" w:hRule="atLeast"/>
                <w:jc w:val="center"/>
              </w:trPr>
              <w:tc>
                <w:tcPr>
                  <w:tcW w:w="680" w:type="pct"/>
                  <w:vMerge w:val="continue"/>
                  <w:vAlign w:val="center"/>
                </w:tcPr>
                <w:p>
                  <w:pPr>
                    <w:spacing w:line="0" w:lineRule="atLeast"/>
                    <w:contextualSpacing/>
                    <w:jc w:val="center"/>
                    <w:rPr>
                      <w:rFonts w:hint="default" w:ascii="Times New Roman" w:hAnsi="Times New Roman" w:eastAsia="宋体" w:cs="Times New Roman"/>
                      <w:kern w:val="0"/>
                      <w:sz w:val="21"/>
                      <w:szCs w:val="21"/>
                      <w:highlight w:val="none"/>
                    </w:rPr>
                  </w:pPr>
                </w:p>
              </w:tc>
              <w:tc>
                <w:tcPr>
                  <w:tcW w:w="557" w:type="pct"/>
                  <w:vAlign w:val="center"/>
                </w:tcPr>
                <w:p>
                  <w:pPr>
                    <w:adjustRightInd w:val="0"/>
                    <w:snapToGrid w:val="0"/>
                    <w:spacing w:line="360" w:lineRule="exact"/>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无组织</w:t>
                  </w:r>
                </w:p>
              </w:tc>
              <w:tc>
                <w:tcPr>
                  <w:tcW w:w="2050" w:type="pct"/>
                  <w:gridSpan w:val="3"/>
                  <w:vAlign w:val="center"/>
                </w:tcPr>
                <w:p>
                  <w:pPr>
                    <w:pStyle w:val="6"/>
                    <w:rPr>
                      <w:rFonts w:hint="default" w:ascii="Times New Roman" w:hAnsi="Times New Roman" w:eastAsia="宋体" w:cs="Times New Roman"/>
                      <w:sz w:val="21"/>
                      <w:szCs w:val="21"/>
                      <w:highlight w:val="none"/>
                    </w:rPr>
                  </w:pPr>
                  <w:r>
                    <w:rPr>
                      <w:rFonts w:hint="default" w:ascii="Times New Roman" w:hAnsi="Times New Roman" w:eastAsia="宋体" w:cs="Times New Roman"/>
                      <w:kern w:val="2"/>
                      <w:sz w:val="21"/>
                      <w:szCs w:val="21"/>
                      <w:highlight w:val="none"/>
                    </w:rPr>
                    <w:t>厂区内设置监控点浓度：10mg/m</w:t>
                  </w:r>
                  <w:r>
                    <w:rPr>
                      <w:rFonts w:hint="default" w:ascii="Times New Roman" w:hAnsi="Times New Roman" w:eastAsia="宋体" w:cs="Times New Roman"/>
                      <w:kern w:val="2"/>
                      <w:sz w:val="21"/>
                      <w:szCs w:val="21"/>
                      <w:highlight w:val="none"/>
                      <w:vertAlign w:val="superscript"/>
                    </w:rPr>
                    <w:t>3</w:t>
                  </w:r>
                </w:p>
              </w:tc>
              <w:tc>
                <w:tcPr>
                  <w:tcW w:w="1712" w:type="pct"/>
                  <w:vAlign w:val="center"/>
                </w:tcPr>
                <w:p>
                  <w:pPr>
                    <w:spacing w:line="0" w:lineRule="atLeast"/>
                    <w:contextualSpacing/>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《挥发性有机物无组织排放控制标准》（GB37822-2019）表A.1限值要求</w:t>
                  </w:r>
                </w:p>
              </w:tc>
            </w:tr>
          </w:tbl>
          <w:p>
            <w:pPr>
              <w:adjustRightInd w:val="0"/>
              <w:snapToGrid w:val="0"/>
              <w:spacing w:line="360" w:lineRule="auto"/>
              <w:ind w:firstLine="482" w:firstLineChars="200"/>
              <w:jc w:val="left"/>
              <w:rPr>
                <w:rFonts w:eastAsiaTheme="minorEastAsia"/>
                <w:b/>
                <w:color w:val="000000" w:themeColor="text1"/>
                <w:kern w:val="0"/>
                <w:sz w:val="24"/>
                <w:highlight w:val="none"/>
              </w:rPr>
            </w:pPr>
            <w:r>
              <w:rPr>
                <w:rFonts w:eastAsiaTheme="minorEastAsia"/>
                <w:b/>
                <w:color w:val="000000" w:themeColor="text1"/>
                <w:kern w:val="0"/>
                <w:sz w:val="24"/>
                <w:highlight w:val="none"/>
              </w:rPr>
              <w:t>2</w:t>
            </w:r>
            <w:r>
              <w:rPr>
                <w:rFonts w:hAnsiTheme="minorEastAsia" w:eastAsiaTheme="minorEastAsia"/>
                <w:b/>
                <w:color w:val="000000" w:themeColor="text1"/>
                <w:kern w:val="0"/>
                <w:sz w:val="24"/>
                <w:highlight w:val="none"/>
              </w:rPr>
              <w:t>、噪声</w:t>
            </w:r>
          </w:p>
          <w:p>
            <w:pPr>
              <w:adjustRightInd w:val="0"/>
              <w:snapToGrid w:val="0"/>
              <w:spacing w:line="360" w:lineRule="auto"/>
              <w:ind w:firstLine="480" w:firstLineChars="200"/>
              <w:jc w:val="left"/>
              <w:rPr>
                <w:rFonts w:hAnsiTheme="minorEastAsia" w:eastAsiaTheme="minorEastAsia"/>
                <w:bCs/>
                <w:color w:val="000000" w:themeColor="text1"/>
                <w:kern w:val="0"/>
                <w:sz w:val="24"/>
                <w:highlight w:val="none"/>
              </w:rPr>
            </w:pPr>
            <w:r>
              <w:rPr>
                <w:rFonts w:hAnsiTheme="minorEastAsia" w:eastAsiaTheme="minorEastAsia"/>
                <w:bCs/>
                <w:color w:val="000000" w:themeColor="text1"/>
                <w:kern w:val="0"/>
                <w:sz w:val="24"/>
                <w:highlight w:val="none"/>
              </w:rPr>
              <w:t>根据《哈尔滨市城市环境噪声功能区划分调整方案》（哈环规[2020]6号）中哈尔滨市声环境功能区划分图</w:t>
            </w:r>
            <w:r>
              <w:rPr>
                <w:rFonts w:hint="eastAsia"/>
                <w:color w:val="000000" w:themeColor="text1"/>
                <w:kern w:val="0"/>
                <w:sz w:val="24"/>
                <w:highlight w:val="none"/>
              </w:rPr>
              <w:t>，</w:t>
            </w:r>
            <w:r>
              <w:rPr>
                <w:rFonts w:hAnsiTheme="minorEastAsia" w:eastAsiaTheme="minorEastAsia"/>
                <w:bCs/>
                <w:kern w:val="0"/>
                <w:sz w:val="24"/>
                <w:highlight w:val="none"/>
              </w:rPr>
              <w:t>本项目</w:t>
            </w:r>
            <w:r>
              <w:rPr>
                <w:rFonts w:hAnsiTheme="minorEastAsia" w:eastAsiaTheme="minorEastAsia"/>
                <w:bCs/>
                <w:color w:val="000000" w:themeColor="text1"/>
                <w:kern w:val="0"/>
                <w:sz w:val="24"/>
                <w:highlight w:val="none"/>
              </w:rPr>
              <w:t>营运期厂界噪声</w:t>
            </w:r>
            <w:r>
              <w:rPr>
                <w:rFonts w:hint="eastAsia" w:hAnsiTheme="minorEastAsia" w:eastAsiaTheme="minorEastAsia"/>
                <w:bCs/>
                <w:kern w:val="0"/>
                <w:sz w:val="24"/>
                <w:highlight w:val="none"/>
              </w:rPr>
              <w:t>西侧为平顺街，因此西侧厂界噪声执行</w:t>
            </w:r>
            <w:r>
              <w:rPr>
                <w:rFonts w:hAnsiTheme="minorEastAsia" w:eastAsiaTheme="minorEastAsia"/>
                <w:bCs/>
                <w:kern w:val="0"/>
                <w:sz w:val="24"/>
                <w:highlight w:val="none"/>
              </w:rPr>
              <w:t>《工业企业厂界环境噪声排放标准》（GB12348-2008）表1中</w:t>
            </w:r>
            <w:r>
              <w:rPr>
                <w:rFonts w:hint="eastAsia" w:hAnsiTheme="minorEastAsia" w:eastAsiaTheme="minorEastAsia"/>
                <w:bCs/>
                <w:kern w:val="0"/>
                <w:sz w:val="24"/>
                <w:highlight w:val="none"/>
              </w:rPr>
              <w:t>4</w:t>
            </w:r>
            <w:r>
              <w:rPr>
                <w:rFonts w:hAnsiTheme="minorEastAsia" w:eastAsiaTheme="minorEastAsia"/>
                <w:bCs/>
                <w:kern w:val="0"/>
                <w:sz w:val="24"/>
                <w:highlight w:val="none"/>
              </w:rPr>
              <w:t>类标准</w:t>
            </w:r>
            <w:r>
              <w:rPr>
                <w:rFonts w:hint="eastAsia" w:hAnsiTheme="minorEastAsia" w:eastAsiaTheme="minorEastAsia"/>
                <w:bCs/>
                <w:kern w:val="0"/>
                <w:sz w:val="24"/>
                <w:highlight w:val="none"/>
              </w:rPr>
              <w:t>，其余</w:t>
            </w:r>
            <w:r>
              <w:rPr>
                <w:rFonts w:hAnsiTheme="minorEastAsia" w:eastAsiaTheme="minorEastAsia"/>
                <w:bCs/>
                <w:kern w:val="0"/>
                <w:sz w:val="24"/>
                <w:highlight w:val="none"/>
              </w:rPr>
              <w:t>厂界噪声执行《工业企业厂界环境噪声排放标准》（GB12348-2008）表1中</w:t>
            </w:r>
            <w:r>
              <w:rPr>
                <w:rFonts w:hint="eastAsia" w:hAnsiTheme="minorEastAsia" w:eastAsiaTheme="minorEastAsia"/>
                <w:bCs/>
                <w:kern w:val="0"/>
                <w:sz w:val="24"/>
                <w:highlight w:val="none"/>
              </w:rPr>
              <w:t>3</w:t>
            </w:r>
            <w:r>
              <w:rPr>
                <w:rFonts w:hAnsiTheme="minorEastAsia" w:eastAsiaTheme="minorEastAsia"/>
                <w:bCs/>
                <w:kern w:val="0"/>
                <w:sz w:val="24"/>
                <w:highlight w:val="none"/>
              </w:rPr>
              <w:t>类标准。</w:t>
            </w:r>
            <w:r>
              <w:rPr>
                <w:rFonts w:hAnsiTheme="minorEastAsia" w:eastAsiaTheme="minorEastAsia"/>
                <w:bCs/>
                <w:color w:val="000000" w:themeColor="text1"/>
                <w:kern w:val="0"/>
                <w:sz w:val="24"/>
                <w:highlight w:val="none"/>
              </w:rPr>
              <w:t>具体标准限值见表</w:t>
            </w:r>
            <w:r>
              <w:rPr>
                <w:rFonts w:eastAsiaTheme="minorEastAsia"/>
                <w:bCs/>
                <w:color w:val="000000" w:themeColor="text1"/>
                <w:kern w:val="0"/>
                <w:sz w:val="24"/>
                <w:highlight w:val="none"/>
              </w:rPr>
              <w:t>3-</w:t>
            </w:r>
            <w:r>
              <w:rPr>
                <w:rFonts w:hint="eastAsia" w:eastAsiaTheme="minorEastAsia"/>
                <w:bCs/>
                <w:color w:val="000000" w:themeColor="text1"/>
                <w:kern w:val="0"/>
                <w:sz w:val="24"/>
                <w:highlight w:val="none"/>
                <w:lang w:val="en-US" w:eastAsia="zh-CN"/>
              </w:rPr>
              <w:t>4</w:t>
            </w:r>
            <w:r>
              <w:rPr>
                <w:rFonts w:hAnsiTheme="minorEastAsia" w:eastAsiaTheme="minorEastAsia"/>
                <w:bCs/>
                <w:color w:val="000000" w:themeColor="text1"/>
                <w:kern w:val="0"/>
                <w:sz w:val="24"/>
                <w:highlight w:val="none"/>
              </w:rPr>
              <w:t>。</w:t>
            </w:r>
          </w:p>
          <w:p>
            <w:pPr>
              <w:adjustRightInd w:val="0"/>
              <w:snapToGrid w:val="0"/>
              <w:spacing w:line="360" w:lineRule="auto"/>
              <w:jc w:val="center"/>
              <w:rPr>
                <w:rFonts w:eastAsiaTheme="minorEastAsia"/>
                <w:b/>
                <w:bCs/>
                <w:color w:val="000000" w:themeColor="text1"/>
                <w:kern w:val="0"/>
                <w:sz w:val="24"/>
                <w:highlight w:val="none"/>
              </w:rPr>
            </w:pPr>
            <w:r>
              <w:rPr>
                <w:rFonts w:hAnsiTheme="minorEastAsia" w:eastAsiaTheme="minorEastAsia"/>
                <w:b/>
                <w:bCs/>
                <w:color w:val="000000" w:themeColor="text1"/>
                <w:kern w:val="0"/>
                <w:sz w:val="24"/>
                <w:highlight w:val="none"/>
              </w:rPr>
              <w:t>表</w:t>
            </w:r>
            <w:r>
              <w:rPr>
                <w:rFonts w:eastAsiaTheme="minorEastAsia"/>
                <w:b/>
                <w:bCs/>
                <w:color w:val="000000" w:themeColor="text1"/>
                <w:kern w:val="0"/>
                <w:sz w:val="24"/>
                <w:highlight w:val="none"/>
              </w:rPr>
              <w:t>3-</w:t>
            </w:r>
            <w:r>
              <w:rPr>
                <w:rFonts w:hint="eastAsia" w:eastAsiaTheme="minorEastAsia"/>
                <w:b/>
                <w:bCs/>
                <w:color w:val="000000" w:themeColor="text1"/>
                <w:kern w:val="0"/>
                <w:sz w:val="24"/>
                <w:highlight w:val="none"/>
                <w:lang w:val="en-US" w:eastAsia="zh-CN"/>
              </w:rPr>
              <w:t>4</w:t>
            </w:r>
            <w:r>
              <w:rPr>
                <w:rFonts w:hAnsiTheme="minorEastAsia" w:eastAsiaTheme="minorEastAsia"/>
                <w:b/>
                <w:bCs/>
                <w:color w:val="000000" w:themeColor="text1"/>
                <w:kern w:val="0"/>
                <w:sz w:val="24"/>
                <w:highlight w:val="none"/>
              </w:rPr>
              <w:t>噪声排放标准</w:t>
            </w:r>
          </w:p>
          <w:tbl>
            <w:tblPr>
              <w:tblStyle w:val="25"/>
              <w:tblW w:w="83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6" w:type="dxa"/>
                <w:bottom w:w="0" w:type="dxa"/>
                <w:right w:w="56" w:type="dxa"/>
              </w:tblCellMar>
            </w:tblPr>
            <w:tblGrid>
              <w:gridCol w:w="2177"/>
              <w:gridCol w:w="1992"/>
              <w:gridCol w:w="2089"/>
              <w:gridCol w:w="20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57" w:hRule="exact"/>
                <w:jc w:val="center"/>
              </w:trPr>
              <w:tc>
                <w:tcPr>
                  <w:tcW w:w="2177" w:type="dxa"/>
                  <w:vAlign w:val="center"/>
                </w:tcPr>
                <w:p>
                  <w:pPr>
                    <w:adjustRightInd w:val="0"/>
                    <w:snapToGrid w:val="0"/>
                    <w:spacing w:line="0" w:lineRule="atLeast"/>
                    <w:jc w:val="center"/>
                    <w:rPr>
                      <w:rFonts w:eastAsiaTheme="minorEastAsia"/>
                      <w:bCs/>
                      <w:color w:val="000000" w:themeColor="text1"/>
                      <w:szCs w:val="21"/>
                      <w:highlight w:val="none"/>
                    </w:rPr>
                  </w:pPr>
                  <w:r>
                    <w:rPr>
                      <w:rFonts w:hint="eastAsia" w:hAnsiTheme="minorEastAsia" w:eastAsiaTheme="minorEastAsia"/>
                      <w:bCs/>
                      <w:color w:val="000000" w:themeColor="text1"/>
                      <w:szCs w:val="21"/>
                      <w:highlight w:val="none"/>
                      <w:lang w:val="en-US" w:eastAsia="zh-CN"/>
                    </w:rPr>
                    <w:t>厂界</w:t>
                  </w:r>
                </w:p>
              </w:tc>
              <w:tc>
                <w:tcPr>
                  <w:tcW w:w="1992" w:type="dxa"/>
                  <w:vAlign w:val="center"/>
                </w:tcPr>
                <w:p>
                  <w:pPr>
                    <w:adjustRightInd w:val="0"/>
                    <w:snapToGrid w:val="0"/>
                    <w:spacing w:line="0" w:lineRule="atLeast"/>
                    <w:jc w:val="center"/>
                    <w:rPr>
                      <w:rFonts w:eastAsiaTheme="minorEastAsia"/>
                      <w:bCs/>
                      <w:color w:val="000000" w:themeColor="text1"/>
                      <w:szCs w:val="21"/>
                      <w:highlight w:val="none"/>
                    </w:rPr>
                  </w:pPr>
                  <w:r>
                    <w:rPr>
                      <w:rFonts w:hAnsiTheme="minorEastAsia" w:eastAsiaTheme="minorEastAsia"/>
                      <w:bCs/>
                      <w:color w:val="000000" w:themeColor="text1"/>
                      <w:szCs w:val="21"/>
                      <w:highlight w:val="none"/>
                    </w:rPr>
                    <w:t>声功能区划</w:t>
                  </w:r>
                </w:p>
              </w:tc>
              <w:tc>
                <w:tcPr>
                  <w:tcW w:w="2089" w:type="dxa"/>
                  <w:vAlign w:val="center"/>
                </w:tcPr>
                <w:p>
                  <w:pPr>
                    <w:adjustRightInd w:val="0"/>
                    <w:snapToGrid w:val="0"/>
                    <w:spacing w:line="0" w:lineRule="atLeast"/>
                    <w:jc w:val="center"/>
                    <w:rPr>
                      <w:rFonts w:eastAsiaTheme="minorEastAsia"/>
                      <w:bCs/>
                      <w:color w:val="000000" w:themeColor="text1"/>
                      <w:szCs w:val="21"/>
                      <w:highlight w:val="none"/>
                    </w:rPr>
                  </w:pPr>
                  <w:r>
                    <w:rPr>
                      <w:rFonts w:hAnsiTheme="minorEastAsia" w:eastAsiaTheme="minorEastAsia"/>
                      <w:bCs/>
                      <w:color w:val="000000" w:themeColor="text1"/>
                      <w:szCs w:val="21"/>
                      <w:highlight w:val="none"/>
                    </w:rPr>
                    <w:t>昼间</w:t>
                  </w:r>
                </w:p>
              </w:tc>
              <w:tc>
                <w:tcPr>
                  <w:tcW w:w="2099" w:type="dxa"/>
                  <w:vAlign w:val="center"/>
                </w:tcPr>
                <w:p>
                  <w:pPr>
                    <w:adjustRightInd w:val="0"/>
                    <w:snapToGrid w:val="0"/>
                    <w:spacing w:line="0" w:lineRule="atLeast"/>
                    <w:jc w:val="center"/>
                    <w:rPr>
                      <w:rFonts w:eastAsiaTheme="minorEastAsia"/>
                      <w:bCs/>
                      <w:color w:val="000000" w:themeColor="text1"/>
                      <w:szCs w:val="21"/>
                      <w:highlight w:val="none"/>
                    </w:rPr>
                  </w:pPr>
                  <w:r>
                    <w:rPr>
                      <w:rFonts w:hAnsiTheme="minorEastAsia" w:eastAsiaTheme="minorEastAsia"/>
                      <w:bCs/>
                      <w:color w:val="000000" w:themeColor="text1"/>
                      <w:szCs w:val="21"/>
                      <w:highlight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6" w:type="dxa"/>
                  <w:bottom w:w="0" w:type="dxa"/>
                  <w:right w:w="56" w:type="dxa"/>
                </w:tblCellMar>
              </w:tblPrEx>
              <w:trPr>
                <w:cantSplit/>
                <w:trHeight w:val="275" w:hRule="atLeast"/>
                <w:jc w:val="center"/>
              </w:trPr>
              <w:tc>
                <w:tcPr>
                  <w:tcW w:w="2177" w:type="dxa"/>
                  <w:vAlign w:val="center"/>
                </w:tcPr>
                <w:p>
                  <w:pPr>
                    <w:adjustRightInd w:val="0"/>
                    <w:snapToGrid w:val="0"/>
                    <w:spacing w:line="0" w:lineRule="atLeast"/>
                    <w:jc w:val="center"/>
                    <w:rPr>
                      <w:rFonts w:hint="default" w:eastAsiaTheme="minorEastAsia"/>
                      <w:bCs/>
                      <w:color w:val="000000" w:themeColor="text1"/>
                      <w:szCs w:val="21"/>
                      <w:highlight w:val="none"/>
                      <w:lang w:val="en-US" w:eastAsia="zh-CN"/>
                    </w:rPr>
                  </w:pPr>
                  <w:r>
                    <w:rPr>
                      <w:rFonts w:hint="eastAsia" w:eastAsiaTheme="minorEastAsia"/>
                      <w:bCs/>
                      <w:color w:val="000000" w:themeColor="text1"/>
                      <w:szCs w:val="21"/>
                      <w:highlight w:val="none"/>
                      <w:lang w:val="en-US" w:eastAsia="zh-CN"/>
                    </w:rPr>
                    <w:t>东、南、北</w:t>
                  </w:r>
                </w:p>
              </w:tc>
              <w:tc>
                <w:tcPr>
                  <w:tcW w:w="1992" w:type="dxa"/>
                  <w:vAlign w:val="center"/>
                </w:tcPr>
                <w:p>
                  <w:pPr>
                    <w:adjustRightInd w:val="0"/>
                    <w:snapToGrid w:val="0"/>
                    <w:spacing w:line="0" w:lineRule="atLeast"/>
                    <w:jc w:val="center"/>
                    <w:rPr>
                      <w:rFonts w:eastAsiaTheme="minorEastAsia"/>
                      <w:bCs/>
                      <w:color w:val="000000" w:themeColor="text1"/>
                      <w:szCs w:val="21"/>
                      <w:highlight w:val="none"/>
                    </w:rPr>
                  </w:pPr>
                  <w:r>
                    <w:rPr>
                      <w:rFonts w:hint="eastAsia" w:eastAsiaTheme="minorEastAsia"/>
                      <w:bCs/>
                      <w:color w:val="000000" w:themeColor="text1"/>
                      <w:szCs w:val="21"/>
                      <w:highlight w:val="none"/>
                    </w:rPr>
                    <w:t>3</w:t>
                  </w:r>
                  <w:r>
                    <w:rPr>
                      <w:rFonts w:hAnsiTheme="minorEastAsia" w:eastAsiaTheme="minorEastAsia"/>
                      <w:bCs/>
                      <w:color w:val="000000" w:themeColor="text1"/>
                      <w:szCs w:val="21"/>
                      <w:highlight w:val="none"/>
                    </w:rPr>
                    <w:t>类</w:t>
                  </w:r>
                </w:p>
              </w:tc>
              <w:tc>
                <w:tcPr>
                  <w:tcW w:w="2089" w:type="dxa"/>
                  <w:vAlign w:val="center"/>
                </w:tcPr>
                <w:p>
                  <w:pPr>
                    <w:adjustRightInd w:val="0"/>
                    <w:snapToGrid w:val="0"/>
                    <w:spacing w:line="0" w:lineRule="atLeast"/>
                    <w:jc w:val="center"/>
                    <w:rPr>
                      <w:rFonts w:eastAsiaTheme="minorEastAsia"/>
                      <w:bCs/>
                      <w:color w:val="000000" w:themeColor="text1"/>
                      <w:szCs w:val="21"/>
                      <w:highlight w:val="none"/>
                    </w:rPr>
                  </w:pPr>
                  <w:r>
                    <w:rPr>
                      <w:rFonts w:hint="eastAsia" w:eastAsiaTheme="minorEastAsia"/>
                      <w:bCs/>
                      <w:color w:val="000000" w:themeColor="text1"/>
                      <w:szCs w:val="21"/>
                      <w:highlight w:val="none"/>
                    </w:rPr>
                    <w:t>65</w:t>
                  </w:r>
                  <w:r>
                    <w:rPr>
                      <w:rFonts w:eastAsiaTheme="minorEastAsia"/>
                      <w:bCs/>
                      <w:color w:val="000000" w:themeColor="text1"/>
                      <w:szCs w:val="21"/>
                      <w:highlight w:val="none"/>
                    </w:rPr>
                    <w:t>dB</w:t>
                  </w:r>
                  <w:r>
                    <w:rPr>
                      <w:rFonts w:hAnsiTheme="minorEastAsia" w:eastAsiaTheme="minorEastAsia"/>
                      <w:bCs/>
                      <w:color w:val="000000" w:themeColor="text1"/>
                      <w:szCs w:val="21"/>
                      <w:highlight w:val="none"/>
                    </w:rPr>
                    <w:t>（</w:t>
                  </w:r>
                  <w:r>
                    <w:rPr>
                      <w:rFonts w:eastAsiaTheme="minorEastAsia"/>
                      <w:bCs/>
                      <w:color w:val="000000" w:themeColor="text1"/>
                      <w:szCs w:val="21"/>
                      <w:highlight w:val="none"/>
                    </w:rPr>
                    <w:t>A</w:t>
                  </w:r>
                  <w:r>
                    <w:rPr>
                      <w:rFonts w:hAnsiTheme="minorEastAsia" w:eastAsiaTheme="minorEastAsia"/>
                      <w:bCs/>
                      <w:color w:val="000000" w:themeColor="text1"/>
                      <w:szCs w:val="21"/>
                      <w:highlight w:val="none"/>
                    </w:rPr>
                    <w:t>）</w:t>
                  </w:r>
                </w:p>
              </w:tc>
              <w:tc>
                <w:tcPr>
                  <w:tcW w:w="2099" w:type="dxa"/>
                  <w:vAlign w:val="center"/>
                </w:tcPr>
                <w:p>
                  <w:pPr>
                    <w:adjustRightInd w:val="0"/>
                    <w:snapToGrid w:val="0"/>
                    <w:spacing w:line="0" w:lineRule="atLeast"/>
                    <w:jc w:val="center"/>
                    <w:rPr>
                      <w:rFonts w:eastAsiaTheme="minorEastAsia"/>
                      <w:bCs/>
                      <w:color w:val="000000" w:themeColor="text1"/>
                      <w:szCs w:val="21"/>
                      <w:highlight w:val="none"/>
                    </w:rPr>
                  </w:pPr>
                  <w:r>
                    <w:rPr>
                      <w:rFonts w:hint="eastAsia" w:eastAsiaTheme="minorEastAsia"/>
                      <w:bCs/>
                      <w:color w:val="000000" w:themeColor="text1"/>
                      <w:szCs w:val="21"/>
                      <w:highlight w:val="none"/>
                    </w:rPr>
                    <w:t>55</w:t>
                  </w:r>
                  <w:r>
                    <w:rPr>
                      <w:rFonts w:eastAsiaTheme="minorEastAsia"/>
                      <w:bCs/>
                      <w:color w:val="000000" w:themeColor="text1"/>
                      <w:szCs w:val="21"/>
                      <w:highlight w:val="none"/>
                    </w:rPr>
                    <w:t>dB</w:t>
                  </w:r>
                  <w:r>
                    <w:rPr>
                      <w:rFonts w:hAnsiTheme="minorEastAsia" w:eastAsiaTheme="minorEastAsia"/>
                      <w:bCs/>
                      <w:color w:val="000000" w:themeColor="text1"/>
                      <w:szCs w:val="21"/>
                      <w:highlight w:val="none"/>
                    </w:rPr>
                    <w:t>（</w:t>
                  </w:r>
                  <w:r>
                    <w:rPr>
                      <w:rFonts w:eastAsiaTheme="minorEastAsia"/>
                      <w:bCs/>
                      <w:color w:val="000000" w:themeColor="text1"/>
                      <w:szCs w:val="21"/>
                      <w:highlight w:val="none"/>
                    </w:rPr>
                    <w:t>A</w:t>
                  </w:r>
                  <w:r>
                    <w:rPr>
                      <w:rFonts w:hAnsiTheme="minorEastAsia" w:eastAsiaTheme="minorEastAsia"/>
                      <w:bCs/>
                      <w:color w:val="000000" w:themeColor="text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6" w:type="dxa"/>
                  <w:bottom w:w="0" w:type="dxa"/>
                  <w:right w:w="56" w:type="dxa"/>
                </w:tblCellMar>
              </w:tblPrEx>
              <w:trPr>
                <w:cantSplit/>
                <w:trHeight w:val="275" w:hRule="atLeast"/>
                <w:jc w:val="center"/>
              </w:trPr>
              <w:tc>
                <w:tcPr>
                  <w:tcW w:w="2177" w:type="dxa"/>
                  <w:vAlign w:val="center"/>
                </w:tcPr>
                <w:p>
                  <w:pPr>
                    <w:adjustRightInd w:val="0"/>
                    <w:snapToGrid w:val="0"/>
                    <w:spacing w:line="0" w:lineRule="atLeast"/>
                    <w:jc w:val="center"/>
                    <w:rPr>
                      <w:rFonts w:hint="eastAsia" w:hAnsiTheme="minorEastAsia" w:eastAsiaTheme="minorEastAsia"/>
                      <w:bCs/>
                      <w:color w:val="000000" w:themeColor="text1"/>
                      <w:szCs w:val="21"/>
                      <w:highlight w:val="none"/>
                      <w:lang w:val="en-US" w:eastAsia="zh-CN"/>
                    </w:rPr>
                  </w:pPr>
                  <w:r>
                    <w:rPr>
                      <w:rFonts w:hint="eastAsia" w:hAnsiTheme="minorEastAsia" w:eastAsiaTheme="minorEastAsia"/>
                      <w:bCs/>
                      <w:color w:val="000000" w:themeColor="text1"/>
                      <w:szCs w:val="21"/>
                      <w:highlight w:val="none"/>
                      <w:lang w:val="en-US" w:eastAsia="zh-CN"/>
                    </w:rPr>
                    <w:t>西</w:t>
                  </w:r>
                </w:p>
              </w:tc>
              <w:tc>
                <w:tcPr>
                  <w:tcW w:w="1992" w:type="dxa"/>
                  <w:vAlign w:val="center"/>
                </w:tcPr>
                <w:p>
                  <w:pPr>
                    <w:adjustRightInd w:val="0"/>
                    <w:snapToGrid w:val="0"/>
                    <w:spacing w:line="0" w:lineRule="atLeast"/>
                    <w:jc w:val="center"/>
                    <w:rPr>
                      <w:rFonts w:eastAsiaTheme="minorEastAsia"/>
                      <w:bCs/>
                      <w:color w:val="000000" w:themeColor="text1"/>
                      <w:szCs w:val="21"/>
                      <w:highlight w:val="none"/>
                    </w:rPr>
                  </w:pPr>
                  <w:r>
                    <w:rPr>
                      <w:rFonts w:hint="eastAsia" w:eastAsiaTheme="minorEastAsia"/>
                      <w:bCs/>
                      <w:color w:val="000000" w:themeColor="text1"/>
                      <w:szCs w:val="21"/>
                      <w:highlight w:val="none"/>
                    </w:rPr>
                    <w:t>4类</w:t>
                  </w:r>
                </w:p>
              </w:tc>
              <w:tc>
                <w:tcPr>
                  <w:tcW w:w="2089" w:type="dxa"/>
                  <w:vAlign w:val="center"/>
                </w:tcPr>
                <w:p>
                  <w:pPr>
                    <w:adjustRightInd w:val="0"/>
                    <w:snapToGrid w:val="0"/>
                    <w:spacing w:line="0" w:lineRule="atLeast"/>
                    <w:jc w:val="center"/>
                    <w:rPr>
                      <w:rFonts w:eastAsiaTheme="minorEastAsia"/>
                      <w:bCs/>
                      <w:color w:val="000000" w:themeColor="text1"/>
                      <w:szCs w:val="21"/>
                      <w:highlight w:val="none"/>
                    </w:rPr>
                  </w:pPr>
                  <w:r>
                    <w:rPr>
                      <w:rFonts w:hint="eastAsia" w:eastAsiaTheme="minorEastAsia"/>
                      <w:bCs/>
                      <w:color w:val="000000" w:themeColor="text1"/>
                      <w:szCs w:val="21"/>
                      <w:highlight w:val="none"/>
                    </w:rPr>
                    <w:t>70</w:t>
                  </w:r>
                  <w:r>
                    <w:rPr>
                      <w:rFonts w:eastAsiaTheme="minorEastAsia"/>
                      <w:bCs/>
                      <w:color w:val="000000" w:themeColor="text1"/>
                      <w:szCs w:val="21"/>
                      <w:highlight w:val="none"/>
                    </w:rPr>
                    <w:t>dB</w:t>
                  </w:r>
                  <w:r>
                    <w:rPr>
                      <w:rFonts w:hAnsiTheme="minorEastAsia" w:eastAsiaTheme="minorEastAsia"/>
                      <w:bCs/>
                      <w:color w:val="000000" w:themeColor="text1"/>
                      <w:szCs w:val="21"/>
                      <w:highlight w:val="none"/>
                    </w:rPr>
                    <w:t>（</w:t>
                  </w:r>
                  <w:r>
                    <w:rPr>
                      <w:rFonts w:eastAsiaTheme="minorEastAsia"/>
                      <w:bCs/>
                      <w:color w:val="000000" w:themeColor="text1"/>
                      <w:szCs w:val="21"/>
                      <w:highlight w:val="none"/>
                    </w:rPr>
                    <w:t>A</w:t>
                  </w:r>
                  <w:r>
                    <w:rPr>
                      <w:rFonts w:hAnsiTheme="minorEastAsia" w:eastAsiaTheme="minorEastAsia"/>
                      <w:bCs/>
                      <w:color w:val="000000" w:themeColor="text1"/>
                      <w:szCs w:val="21"/>
                      <w:highlight w:val="none"/>
                    </w:rPr>
                    <w:t>）</w:t>
                  </w:r>
                </w:p>
              </w:tc>
              <w:tc>
                <w:tcPr>
                  <w:tcW w:w="2099" w:type="dxa"/>
                  <w:vAlign w:val="center"/>
                </w:tcPr>
                <w:p>
                  <w:pPr>
                    <w:adjustRightInd w:val="0"/>
                    <w:snapToGrid w:val="0"/>
                    <w:spacing w:line="0" w:lineRule="atLeast"/>
                    <w:jc w:val="center"/>
                    <w:rPr>
                      <w:rFonts w:eastAsiaTheme="minorEastAsia"/>
                      <w:bCs/>
                      <w:color w:val="000000" w:themeColor="text1"/>
                      <w:szCs w:val="21"/>
                      <w:highlight w:val="none"/>
                    </w:rPr>
                  </w:pPr>
                  <w:r>
                    <w:rPr>
                      <w:rFonts w:hint="eastAsia" w:eastAsiaTheme="minorEastAsia"/>
                      <w:bCs/>
                      <w:color w:val="000000" w:themeColor="text1"/>
                      <w:szCs w:val="21"/>
                      <w:highlight w:val="none"/>
                    </w:rPr>
                    <w:t>55</w:t>
                  </w:r>
                  <w:r>
                    <w:rPr>
                      <w:rFonts w:eastAsiaTheme="minorEastAsia"/>
                      <w:bCs/>
                      <w:color w:val="000000" w:themeColor="text1"/>
                      <w:szCs w:val="21"/>
                      <w:highlight w:val="none"/>
                    </w:rPr>
                    <w:t>dB</w:t>
                  </w:r>
                  <w:r>
                    <w:rPr>
                      <w:rFonts w:hAnsiTheme="minorEastAsia" w:eastAsiaTheme="minorEastAsia"/>
                      <w:bCs/>
                      <w:color w:val="000000" w:themeColor="text1"/>
                      <w:szCs w:val="21"/>
                      <w:highlight w:val="none"/>
                    </w:rPr>
                    <w:t>（</w:t>
                  </w:r>
                  <w:r>
                    <w:rPr>
                      <w:rFonts w:eastAsiaTheme="minorEastAsia"/>
                      <w:bCs/>
                      <w:color w:val="000000" w:themeColor="text1"/>
                      <w:szCs w:val="21"/>
                      <w:highlight w:val="none"/>
                    </w:rPr>
                    <w:t>A</w:t>
                  </w:r>
                  <w:r>
                    <w:rPr>
                      <w:rFonts w:hAnsiTheme="minorEastAsia" w:eastAsiaTheme="minorEastAsia"/>
                      <w:bCs/>
                      <w:color w:val="000000" w:themeColor="text1"/>
                      <w:szCs w:val="21"/>
                      <w:highlight w:val="none"/>
                    </w:rPr>
                    <w:t>）</w:t>
                  </w:r>
                </w:p>
              </w:tc>
            </w:tr>
          </w:tbl>
          <w:p>
            <w:pPr>
              <w:numPr>
                <w:ilvl w:val="0"/>
                <w:numId w:val="6"/>
              </w:numPr>
              <w:spacing w:line="360" w:lineRule="auto"/>
              <w:ind w:left="0" w:leftChars="0" w:firstLine="482" w:firstLineChars="200"/>
              <w:contextualSpacing/>
              <w:rPr>
                <w:rFonts w:hint="eastAsia" w:hAnsiTheme="minorEastAsia" w:eastAsiaTheme="minorEastAsia"/>
                <w:b/>
                <w:color w:val="000000" w:themeColor="text1"/>
                <w:sz w:val="24"/>
                <w:highlight w:val="none"/>
                <w:lang w:val="en-US" w:eastAsia="zh-CN"/>
              </w:rPr>
            </w:pPr>
            <w:r>
              <w:rPr>
                <w:rFonts w:hint="eastAsia" w:hAnsiTheme="minorEastAsia" w:eastAsiaTheme="minorEastAsia"/>
                <w:b/>
                <w:color w:val="000000" w:themeColor="text1"/>
                <w:sz w:val="24"/>
                <w:highlight w:val="none"/>
                <w:lang w:val="en-US" w:eastAsia="zh-CN"/>
              </w:rPr>
              <w:t>废水</w:t>
            </w:r>
          </w:p>
          <w:p>
            <w:pPr>
              <w:wordWrap w:val="0"/>
              <w:adjustRightInd w:val="0"/>
              <w:snapToGrid w:val="0"/>
              <w:spacing w:line="360" w:lineRule="auto"/>
              <w:ind w:firstLine="480" w:firstLineChars="200"/>
              <w:rPr>
                <w:rFonts w:hAnsiTheme="minorEastAsia" w:eastAsiaTheme="minorEastAsia"/>
                <w:bCs/>
                <w:color w:val="000000" w:themeColor="text1"/>
                <w:kern w:val="0"/>
                <w:sz w:val="24"/>
                <w:highlight w:val="none"/>
              </w:rPr>
            </w:pPr>
            <w:r>
              <w:rPr>
                <w:rFonts w:hint="eastAsia" w:hAnsiTheme="minorEastAsia" w:eastAsiaTheme="minorEastAsia"/>
                <w:bCs/>
                <w:color w:val="000000" w:themeColor="text1"/>
                <w:kern w:val="0"/>
                <w:sz w:val="24"/>
                <w:highlight w:val="none"/>
                <w:lang w:val="en-US" w:eastAsia="zh-CN"/>
              </w:rPr>
              <w:t>本项目运营期生活污水执行《污水综合排放标准》（GB 8978-1996）中三级标准。</w:t>
            </w:r>
            <w:r>
              <w:rPr>
                <w:rFonts w:hAnsiTheme="minorEastAsia" w:eastAsiaTheme="minorEastAsia"/>
                <w:bCs/>
                <w:color w:val="000000" w:themeColor="text1"/>
                <w:kern w:val="0"/>
                <w:sz w:val="24"/>
                <w:highlight w:val="none"/>
              </w:rPr>
              <w:t>具体标准限值见表</w:t>
            </w:r>
            <w:r>
              <w:rPr>
                <w:rFonts w:eastAsiaTheme="minorEastAsia"/>
                <w:bCs/>
                <w:color w:val="000000" w:themeColor="text1"/>
                <w:kern w:val="0"/>
                <w:sz w:val="24"/>
                <w:highlight w:val="none"/>
              </w:rPr>
              <w:t>3-</w:t>
            </w:r>
            <w:r>
              <w:rPr>
                <w:rFonts w:hint="eastAsia" w:eastAsiaTheme="minorEastAsia"/>
                <w:bCs/>
                <w:color w:val="000000" w:themeColor="text1"/>
                <w:kern w:val="0"/>
                <w:sz w:val="24"/>
                <w:highlight w:val="none"/>
                <w:lang w:val="en-US" w:eastAsia="zh-CN"/>
              </w:rPr>
              <w:t>5</w:t>
            </w:r>
            <w:r>
              <w:rPr>
                <w:rFonts w:hAnsiTheme="minorEastAsia" w:eastAsiaTheme="minorEastAsia"/>
                <w:bCs/>
                <w:color w:val="000000" w:themeColor="text1"/>
                <w:kern w:val="0"/>
                <w:sz w:val="24"/>
                <w:highlight w:val="none"/>
              </w:rPr>
              <w:t>。</w:t>
            </w:r>
          </w:p>
          <w:p>
            <w:pPr>
              <w:pStyle w:val="99"/>
              <w:jc w:val="center"/>
              <w:rPr>
                <w:highlight w:val="none"/>
              </w:rPr>
            </w:pPr>
            <w:r>
              <w:rPr>
                <w:b/>
                <w:sz w:val="24"/>
                <w:highlight w:val="none"/>
              </w:rPr>
              <w:t>表3-</w:t>
            </w:r>
            <w:r>
              <w:rPr>
                <w:rFonts w:hint="eastAsia"/>
                <w:b/>
                <w:sz w:val="24"/>
                <w:highlight w:val="none"/>
                <w:lang w:val="en-US" w:eastAsia="zh-CN"/>
              </w:rPr>
              <w:t>5</w:t>
            </w:r>
            <w:r>
              <w:rPr>
                <w:b/>
                <w:sz w:val="24"/>
                <w:highlight w:val="none"/>
              </w:rPr>
              <w:t>水污染物排放标准 单位：mg/L</w:t>
            </w:r>
          </w:p>
          <w:tbl>
            <w:tblPr>
              <w:tblStyle w:val="25"/>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42"/>
              <w:gridCol w:w="1436"/>
              <w:gridCol w:w="3990"/>
              <w:gridCol w:w="184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 w:hRule="atLeast"/>
              </w:trPr>
              <w:tc>
                <w:tcPr>
                  <w:tcW w:w="519" w:type="pct"/>
                  <w:tcBorders>
                    <w:top w:val="single" w:color="000000" w:sz="12" w:space="0"/>
                    <w:left w:val="nil"/>
                    <w:bottom w:val="single" w:color="000000" w:sz="4" w:space="0"/>
                    <w:right w:val="single" w:color="000000" w:sz="4" w:space="0"/>
                  </w:tcBorders>
                  <w:noWrap w:val="0"/>
                  <w:vAlign w:val="center"/>
                </w:tcPr>
                <w:p>
                  <w:pPr>
                    <w:contextualSpacing/>
                    <w:jc w:val="center"/>
                    <w:rPr>
                      <w:position w:val="6"/>
                      <w:szCs w:val="21"/>
                      <w:highlight w:val="none"/>
                    </w:rPr>
                  </w:pPr>
                  <w:r>
                    <w:rPr>
                      <w:position w:val="6"/>
                      <w:szCs w:val="21"/>
                      <w:highlight w:val="none"/>
                    </w:rPr>
                    <w:t>序号</w:t>
                  </w:r>
                </w:p>
              </w:tc>
              <w:tc>
                <w:tcPr>
                  <w:tcW w:w="885" w:type="pct"/>
                  <w:tcBorders>
                    <w:top w:val="single" w:color="000000" w:sz="12" w:space="0"/>
                    <w:left w:val="single" w:color="000000" w:sz="4" w:space="0"/>
                    <w:bottom w:val="single" w:color="000000" w:sz="4" w:space="0"/>
                    <w:right w:val="single" w:color="000000" w:sz="4" w:space="0"/>
                  </w:tcBorders>
                  <w:noWrap w:val="0"/>
                  <w:vAlign w:val="center"/>
                </w:tcPr>
                <w:p>
                  <w:pPr>
                    <w:contextualSpacing/>
                    <w:jc w:val="center"/>
                    <w:rPr>
                      <w:position w:val="6"/>
                      <w:szCs w:val="21"/>
                      <w:highlight w:val="none"/>
                    </w:rPr>
                  </w:pPr>
                  <w:r>
                    <w:rPr>
                      <w:position w:val="6"/>
                      <w:szCs w:val="21"/>
                      <w:highlight w:val="none"/>
                    </w:rPr>
                    <w:t>污染物种类</w:t>
                  </w:r>
                </w:p>
              </w:tc>
              <w:tc>
                <w:tcPr>
                  <w:tcW w:w="2459" w:type="pct"/>
                  <w:tcBorders>
                    <w:top w:val="single" w:color="000000" w:sz="12" w:space="0"/>
                    <w:left w:val="single" w:color="000000" w:sz="4" w:space="0"/>
                    <w:bottom w:val="single" w:color="000000" w:sz="4" w:space="0"/>
                    <w:right w:val="nil"/>
                  </w:tcBorders>
                  <w:noWrap w:val="0"/>
                  <w:vAlign w:val="center"/>
                </w:tcPr>
                <w:p>
                  <w:pPr>
                    <w:contextualSpacing/>
                    <w:jc w:val="center"/>
                    <w:rPr>
                      <w:position w:val="6"/>
                      <w:szCs w:val="21"/>
                      <w:highlight w:val="none"/>
                    </w:rPr>
                  </w:pPr>
                  <w:r>
                    <w:rPr>
                      <w:position w:val="6"/>
                      <w:szCs w:val="21"/>
                      <w:highlight w:val="none"/>
                    </w:rPr>
                    <w:t>名称</w:t>
                  </w:r>
                </w:p>
              </w:tc>
              <w:tc>
                <w:tcPr>
                  <w:tcW w:w="1137" w:type="pct"/>
                  <w:tcBorders>
                    <w:top w:val="single" w:color="000000" w:sz="12" w:space="0"/>
                    <w:left w:val="single" w:color="000000" w:sz="4" w:space="0"/>
                    <w:bottom w:val="single" w:color="000000" w:sz="4" w:space="0"/>
                    <w:right w:val="nil"/>
                  </w:tcBorders>
                  <w:noWrap w:val="0"/>
                  <w:vAlign w:val="center"/>
                </w:tcPr>
                <w:p>
                  <w:pPr>
                    <w:contextualSpacing/>
                    <w:jc w:val="center"/>
                    <w:rPr>
                      <w:position w:val="6"/>
                      <w:szCs w:val="21"/>
                      <w:highlight w:val="none"/>
                    </w:rPr>
                  </w:pPr>
                  <w:r>
                    <w:rPr>
                      <w:position w:val="6"/>
                      <w:szCs w:val="21"/>
                      <w:highlight w:val="none"/>
                    </w:rPr>
                    <w:t>浓度限值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519" w:type="pct"/>
                  <w:tcBorders>
                    <w:top w:val="single" w:color="000000" w:sz="4" w:space="0"/>
                    <w:left w:val="nil"/>
                    <w:bottom w:val="single" w:color="000000" w:sz="4" w:space="0"/>
                    <w:right w:val="single" w:color="000000" w:sz="4" w:space="0"/>
                  </w:tcBorders>
                  <w:noWrap w:val="0"/>
                  <w:vAlign w:val="center"/>
                </w:tcPr>
                <w:p>
                  <w:pPr>
                    <w:contextualSpacing/>
                    <w:jc w:val="center"/>
                    <w:rPr>
                      <w:position w:val="6"/>
                      <w:szCs w:val="21"/>
                      <w:highlight w:val="none"/>
                    </w:rPr>
                  </w:pPr>
                  <w:r>
                    <w:rPr>
                      <w:position w:val="6"/>
                      <w:szCs w:val="21"/>
                      <w:highlight w:val="none"/>
                    </w:rPr>
                    <w:t>1</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contextualSpacing/>
                    <w:jc w:val="center"/>
                    <w:rPr>
                      <w:position w:val="6"/>
                      <w:szCs w:val="21"/>
                      <w:highlight w:val="none"/>
                    </w:rPr>
                  </w:pPr>
                  <w:r>
                    <w:rPr>
                      <w:position w:val="6"/>
                      <w:szCs w:val="21"/>
                      <w:highlight w:val="none"/>
                    </w:rPr>
                    <w:t>COD</w:t>
                  </w:r>
                </w:p>
              </w:tc>
              <w:tc>
                <w:tcPr>
                  <w:tcW w:w="2459" w:type="pct"/>
                  <w:vMerge w:val="restart"/>
                  <w:tcBorders>
                    <w:top w:val="single" w:color="000000" w:sz="4" w:space="0"/>
                    <w:left w:val="single" w:color="000000" w:sz="4" w:space="0"/>
                    <w:right w:val="single" w:color="000000" w:sz="4" w:space="0"/>
                  </w:tcBorders>
                  <w:noWrap w:val="0"/>
                  <w:vAlign w:val="center"/>
                </w:tcPr>
                <w:p>
                  <w:pPr>
                    <w:contextualSpacing/>
                    <w:jc w:val="center"/>
                    <w:rPr>
                      <w:position w:val="6"/>
                      <w:szCs w:val="21"/>
                      <w:highlight w:val="none"/>
                    </w:rPr>
                  </w:pPr>
                  <w:r>
                    <w:rPr>
                      <w:bCs/>
                      <w:szCs w:val="21"/>
                      <w:highlight w:val="none"/>
                    </w:rPr>
                    <w:t>《污水综合排放标准》（GB8978-1996）三级标准</w:t>
                  </w:r>
                  <w:r>
                    <w:rPr>
                      <w:szCs w:val="21"/>
                      <w:highlight w:val="none"/>
                    </w:rPr>
                    <w:t>限值</w:t>
                  </w:r>
                </w:p>
              </w:tc>
              <w:tc>
                <w:tcPr>
                  <w:tcW w:w="1137" w:type="pct"/>
                  <w:tcBorders>
                    <w:top w:val="single" w:color="000000" w:sz="4" w:space="0"/>
                    <w:left w:val="single" w:color="000000" w:sz="4" w:space="0"/>
                    <w:bottom w:val="single" w:color="000000" w:sz="4" w:space="0"/>
                    <w:right w:val="nil"/>
                  </w:tcBorders>
                  <w:noWrap w:val="0"/>
                  <w:vAlign w:val="center"/>
                </w:tcPr>
                <w:p>
                  <w:pPr>
                    <w:contextualSpacing/>
                    <w:jc w:val="center"/>
                    <w:rPr>
                      <w:position w:val="6"/>
                      <w:szCs w:val="21"/>
                      <w:highlight w:val="none"/>
                    </w:rPr>
                  </w:pPr>
                  <w:r>
                    <w:rPr>
                      <w:position w:val="6"/>
                      <w:szCs w:val="21"/>
                      <w:highlight w:val="none"/>
                    </w:rPr>
                    <w:t>500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519" w:type="pct"/>
                  <w:tcBorders>
                    <w:top w:val="single" w:color="000000" w:sz="4" w:space="0"/>
                    <w:left w:val="nil"/>
                    <w:bottom w:val="single" w:color="000000" w:sz="4" w:space="0"/>
                    <w:right w:val="single" w:color="000000" w:sz="4" w:space="0"/>
                  </w:tcBorders>
                  <w:noWrap w:val="0"/>
                  <w:vAlign w:val="center"/>
                </w:tcPr>
                <w:p>
                  <w:pPr>
                    <w:contextualSpacing/>
                    <w:jc w:val="center"/>
                    <w:rPr>
                      <w:position w:val="6"/>
                      <w:szCs w:val="21"/>
                      <w:highlight w:val="none"/>
                    </w:rPr>
                  </w:pPr>
                  <w:r>
                    <w:rPr>
                      <w:position w:val="6"/>
                      <w:szCs w:val="21"/>
                      <w:highlight w:val="none"/>
                    </w:rPr>
                    <w:t>2</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contextualSpacing/>
                    <w:jc w:val="center"/>
                    <w:rPr>
                      <w:position w:val="6"/>
                      <w:szCs w:val="21"/>
                      <w:highlight w:val="none"/>
                    </w:rPr>
                  </w:pPr>
                  <w:r>
                    <w:rPr>
                      <w:position w:val="6"/>
                      <w:szCs w:val="21"/>
                      <w:highlight w:val="none"/>
                    </w:rPr>
                    <w:t>pH</w:t>
                  </w:r>
                </w:p>
              </w:tc>
              <w:tc>
                <w:tcPr>
                  <w:tcW w:w="2459" w:type="pct"/>
                  <w:vMerge w:val="continue"/>
                  <w:tcBorders>
                    <w:left w:val="single" w:color="000000" w:sz="4" w:space="0"/>
                    <w:right w:val="single" w:color="000000" w:sz="4" w:space="0"/>
                  </w:tcBorders>
                  <w:noWrap w:val="0"/>
                  <w:vAlign w:val="center"/>
                </w:tcPr>
                <w:p>
                  <w:pPr>
                    <w:contextualSpacing/>
                    <w:jc w:val="center"/>
                    <w:rPr>
                      <w:bCs/>
                      <w:szCs w:val="21"/>
                      <w:highlight w:val="none"/>
                    </w:rPr>
                  </w:pPr>
                </w:p>
              </w:tc>
              <w:tc>
                <w:tcPr>
                  <w:tcW w:w="1137" w:type="pct"/>
                  <w:tcBorders>
                    <w:top w:val="single" w:color="000000" w:sz="4" w:space="0"/>
                    <w:left w:val="single" w:color="000000" w:sz="4" w:space="0"/>
                    <w:bottom w:val="single" w:color="000000" w:sz="4" w:space="0"/>
                    <w:right w:val="nil"/>
                  </w:tcBorders>
                  <w:noWrap w:val="0"/>
                  <w:vAlign w:val="center"/>
                </w:tcPr>
                <w:p>
                  <w:pPr>
                    <w:contextualSpacing/>
                    <w:jc w:val="center"/>
                    <w:rPr>
                      <w:position w:val="6"/>
                      <w:szCs w:val="21"/>
                      <w:highlight w:val="none"/>
                    </w:rPr>
                  </w:pPr>
                  <w:r>
                    <w:rPr>
                      <w:position w:val="6"/>
                      <w:szCs w:val="21"/>
                      <w:highlight w:val="none"/>
                    </w:rPr>
                    <w:t>6~9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519" w:type="pct"/>
                  <w:tcBorders>
                    <w:top w:val="single" w:color="000000" w:sz="4" w:space="0"/>
                    <w:left w:val="nil"/>
                    <w:bottom w:val="single" w:color="000000" w:sz="4" w:space="0"/>
                    <w:right w:val="single" w:color="000000" w:sz="4" w:space="0"/>
                  </w:tcBorders>
                  <w:noWrap w:val="0"/>
                  <w:vAlign w:val="center"/>
                </w:tcPr>
                <w:p>
                  <w:pPr>
                    <w:contextualSpacing/>
                    <w:jc w:val="center"/>
                    <w:rPr>
                      <w:position w:val="6"/>
                      <w:szCs w:val="21"/>
                      <w:highlight w:val="none"/>
                    </w:rPr>
                  </w:pPr>
                  <w:r>
                    <w:rPr>
                      <w:position w:val="6"/>
                      <w:szCs w:val="21"/>
                      <w:highlight w:val="none"/>
                    </w:rPr>
                    <w:t>3</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contextualSpacing/>
                    <w:jc w:val="center"/>
                    <w:rPr>
                      <w:position w:val="6"/>
                      <w:szCs w:val="21"/>
                      <w:highlight w:val="none"/>
                    </w:rPr>
                  </w:pPr>
                  <w:r>
                    <w:rPr>
                      <w:position w:val="6"/>
                      <w:szCs w:val="21"/>
                      <w:highlight w:val="none"/>
                    </w:rPr>
                    <w:t>SS</w:t>
                  </w:r>
                </w:p>
              </w:tc>
              <w:tc>
                <w:tcPr>
                  <w:tcW w:w="2459" w:type="pct"/>
                  <w:vMerge w:val="continue"/>
                  <w:tcBorders>
                    <w:left w:val="single" w:color="000000" w:sz="4" w:space="0"/>
                    <w:right w:val="single" w:color="000000" w:sz="4" w:space="0"/>
                  </w:tcBorders>
                  <w:noWrap w:val="0"/>
                  <w:vAlign w:val="center"/>
                </w:tcPr>
                <w:p>
                  <w:pPr>
                    <w:contextualSpacing/>
                    <w:jc w:val="center"/>
                    <w:rPr>
                      <w:bCs/>
                      <w:szCs w:val="21"/>
                      <w:highlight w:val="none"/>
                    </w:rPr>
                  </w:pPr>
                </w:p>
              </w:tc>
              <w:tc>
                <w:tcPr>
                  <w:tcW w:w="1137" w:type="pct"/>
                  <w:tcBorders>
                    <w:top w:val="single" w:color="000000" w:sz="4" w:space="0"/>
                    <w:left w:val="single" w:color="000000" w:sz="4" w:space="0"/>
                    <w:bottom w:val="single" w:color="000000" w:sz="4" w:space="0"/>
                    <w:right w:val="nil"/>
                  </w:tcBorders>
                  <w:noWrap w:val="0"/>
                  <w:vAlign w:val="center"/>
                </w:tcPr>
                <w:p>
                  <w:pPr>
                    <w:contextualSpacing/>
                    <w:jc w:val="center"/>
                    <w:rPr>
                      <w:position w:val="6"/>
                      <w:szCs w:val="21"/>
                      <w:highlight w:val="none"/>
                    </w:rPr>
                  </w:pPr>
                  <w:r>
                    <w:rPr>
                      <w:position w:val="6"/>
                      <w:szCs w:val="21"/>
                      <w:highlight w:val="none"/>
                    </w:rPr>
                    <w:t>400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519" w:type="pct"/>
                  <w:tcBorders>
                    <w:top w:val="single" w:color="000000" w:sz="4" w:space="0"/>
                    <w:left w:val="nil"/>
                    <w:bottom w:val="single" w:color="000000" w:sz="4" w:space="0"/>
                    <w:right w:val="single" w:color="000000" w:sz="4" w:space="0"/>
                  </w:tcBorders>
                  <w:noWrap w:val="0"/>
                  <w:vAlign w:val="center"/>
                </w:tcPr>
                <w:p>
                  <w:pPr>
                    <w:contextualSpacing/>
                    <w:jc w:val="center"/>
                    <w:rPr>
                      <w:position w:val="6"/>
                      <w:szCs w:val="21"/>
                      <w:highlight w:val="none"/>
                    </w:rPr>
                  </w:pPr>
                  <w:r>
                    <w:rPr>
                      <w:position w:val="6"/>
                      <w:szCs w:val="21"/>
                      <w:highlight w:val="none"/>
                    </w:rPr>
                    <w:t>4</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contextualSpacing/>
                    <w:jc w:val="center"/>
                    <w:rPr>
                      <w:position w:val="6"/>
                      <w:szCs w:val="21"/>
                      <w:highlight w:val="none"/>
                    </w:rPr>
                  </w:pPr>
                  <w:r>
                    <w:rPr>
                      <w:position w:val="6"/>
                      <w:szCs w:val="21"/>
                      <w:highlight w:val="none"/>
                    </w:rPr>
                    <w:t>BOD</w:t>
                  </w:r>
                  <w:r>
                    <w:rPr>
                      <w:position w:val="6"/>
                      <w:szCs w:val="21"/>
                      <w:highlight w:val="none"/>
                      <w:vertAlign w:val="subscript"/>
                    </w:rPr>
                    <w:t>5</w:t>
                  </w:r>
                </w:p>
              </w:tc>
              <w:tc>
                <w:tcPr>
                  <w:tcW w:w="2459" w:type="pct"/>
                  <w:vMerge w:val="continue"/>
                  <w:tcBorders>
                    <w:left w:val="single" w:color="000000" w:sz="4" w:space="0"/>
                    <w:right w:val="single" w:color="000000" w:sz="4" w:space="0"/>
                  </w:tcBorders>
                  <w:noWrap w:val="0"/>
                  <w:vAlign w:val="center"/>
                </w:tcPr>
                <w:p>
                  <w:pPr>
                    <w:contextualSpacing/>
                    <w:jc w:val="center"/>
                    <w:rPr>
                      <w:bCs/>
                      <w:szCs w:val="21"/>
                      <w:highlight w:val="none"/>
                    </w:rPr>
                  </w:pPr>
                </w:p>
              </w:tc>
              <w:tc>
                <w:tcPr>
                  <w:tcW w:w="1137" w:type="pct"/>
                  <w:tcBorders>
                    <w:top w:val="single" w:color="000000" w:sz="4" w:space="0"/>
                    <w:left w:val="single" w:color="000000" w:sz="4" w:space="0"/>
                    <w:bottom w:val="single" w:color="000000" w:sz="4" w:space="0"/>
                    <w:right w:val="nil"/>
                  </w:tcBorders>
                  <w:noWrap w:val="0"/>
                  <w:vAlign w:val="center"/>
                </w:tcPr>
                <w:p>
                  <w:pPr>
                    <w:contextualSpacing/>
                    <w:jc w:val="center"/>
                    <w:rPr>
                      <w:position w:val="6"/>
                      <w:szCs w:val="21"/>
                      <w:highlight w:val="none"/>
                    </w:rPr>
                  </w:pPr>
                  <w:r>
                    <w:rPr>
                      <w:position w:val="6"/>
                      <w:szCs w:val="21"/>
                      <w:highlight w:val="none"/>
                    </w:rPr>
                    <w:t>300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519" w:type="pct"/>
                  <w:tcBorders>
                    <w:top w:val="single" w:color="000000" w:sz="4" w:space="0"/>
                    <w:left w:val="nil"/>
                    <w:bottom w:val="single" w:color="auto" w:sz="12" w:space="0"/>
                    <w:right w:val="single" w:color="000000" w:sz="4" w:space="0"/>
                  </w:tcBorders>
                  <w:noWrap w:val="0"/>
                  <w:vAlign w:val="center"/>
                </w:tcPr>
                <w:p>
                  <w:pPr>
                    <w:contextualSpacing/>
                    <w:jc w:val="center"/>
                    <w:rPr>
                      <w:position w:val="6"/>
                      <w:szCs w:val="21"/>
                      <w:highlight w:val="none"/>
                    </w:rPr>
                  </w:pPr>
                  <w:r>
                    <w:rPr>
                      <w:position w:val="6"/>
                      <w:szCs w:val="21"/>
                      <w:highlight w:val="none"/>
                    </w:rPr>
                    <w:t>5</w:t>
                  </w:r>
                </w:p>
              </w:tc>
              <w:tc>
                <w:tcPr>
                  <w:tcW w:w="885" w:type="pct"/>
                  <w:tcBorders>
                    <w:top w:val="single" w:color="000000" w:sz="4" w:space="0"/>
                    <w:left w:val="single" w:color="000000" w:sz="4" w:space="0"/>
                    <w:bottom w:val="single" w:color="auto" w:sz="12" w:space="0"/>
                    <w:right w:val="single" w:color="000000" w:sz="4" w:space="0"/>
                  </w:tcBorders>
                  <w:noWrap w:val="0"/>
                  <w:vAlign w:val="center"/>
                </w:tcPr>
                <w:p>
                  <w:pPr>
                    <w:contextualSpacing/>
                    <w:jc w:val="center"/>
                    <w:rPr>
                      <w:position w:val="6"/>
                      <w:szCs w:val="21"/>
                      <w:highlight w:val="none"/>
                    </w:rPr>
                  </w:pPr>
                  <w:r>
                    <w:rPr>
                      <w:position w:val="6"/>
                      <w:szCs w:val="21"/>
                      <w:highlight w:val="none"/>
                    </w:rPr>
                    <w:t>氨氮</w:t>
                  </w:r>
                </w:p>
              </w:tc>
              <w:tc>
                <w:tcPr>
                  <w:tcW w:w="2459" w:type="pct"/>
                  <w:vMerge w:val="continue"/>
                  <w:tcBorders>
                    <w:left w:val="single" w:color="000000" w:sz="4" w:space="0"/>
                    <w:bottom w:val="single" w:color="auto" w:sz="12" w:space="0"/>
                    <w:right w:val="single" w:color="000000" w:sz="4" w:space="0"/>
                  </w:tcBorders>
                  <w:noWrap w:val="0"/>
                  <w:vAlign w:val="center"/>
                </w:tcPr>
                <w:p>
                  <w:pPr>
                    <w:contextualSpacing/>
                    <w:jc w:val="center"/>
                    <w:rPr>
                      <w:bCs/>
                      <w:szCs w:val="21"/>
                      <w:highlight w:val="none"/>
                    </w:rPr>
                  </w:pPr>
                </w:p>
              </w:tc>
              <w:tc>
                <w:tcPr>
                  <w:tcW w:w="1137" w:type="pct"/>
                  <w:tcBorders>
                    <w:top w:val="single" w:color="000000" w:sz="4" w:space="0"/>
                    <w:left w:val="single" w:color="000000" w:sz="4" w:space="0"/>
                    <w:bottom w:val="single" w:color="auto" w:sz="12" w:space="0"/>
                    <w:right w:val="nil"/>
                  </w:tcBorders>
                  <w:noWrap w:val="0"/>
                  <w:vAlign w:val="center"/>
                </w:tcPr>
                <w:p>
                  <w:pPr>
                    <w:contextualSpacing/>
                    <w:jc w:val="center"/>
                    <w:rPr>
                      <w:position w:val="6"/>
                      <w:szCs w:val="21"/>
                      <w:highlight w:val="none"/>
                    </w:rPr>
                  </w:pPr>
                  <w:r>
                    <w:rPr>
                      <w:position w:val="6"/>
                      <w:szCs w:val="21"/>
                      <w:highlight w:val="none"/>
                    </w:rPr>
                    <w:t>/</w:t>
                  </w:r>
                </w:p>
              </w:tc>
            </w:tr>
          </w:tbl>
          <w:p>
            <w:pPr>
              <w:spacing w:line="360" w:lineRule="auto"/>
              <w:ind w:firstLine="482" w:firstLineChars="200"/>
              <w:contextualSpacing/>
              <w:rPr>
                <w:rFonts w:eastAsiaTheme="minorEastAsia"/>
                <w:b/>
                <w:color w:val="000000" w:themeColor="text1"/>
                <w:sz w:val="24"/>
                <w:highlight w:val="none"/>
              </w:rPr>
            </w:pPr>
            <w:r>
              <w:rPr>
                <w:rFonts w:hint="eastAsia" w:eastAsiaTheme="minorEastAsia"/>
                <w:b/>
                <w:color w:val="000000" w:themeColor="text1"/>
                <w:sz w:val="24"/>
                <w:highlight w:val="none"/>
                <w:lang w:val="en-US" w:eastAsia="zh-CN"/>
              </w:rPr>
              <w:t>4</w:t>
            </w:r>
            <w:r>
              <w:rPr>
                <w:rFonts w:hAnsiTheme="minorEastAsia" w:eastAsiaTheme="minorEastAsia"/>
                <w:b/>
                <w:color w:val="000000" w:themeColor="text1"/>
                <w:sz w:val="24"/>
                <w:highlight w:val="none"/>
              </w:rPr>
              <w:t>、固体废物</w:t>
            </w:r>
          </w:p>
          <w:p>
            <w:pPr>
              <w:wordWrap w:val="0"/>
              <w:adjustRightInd w:val="0"/>
              <w:snapToGrid w:val="0"/>
              <w:spacing w:line="360" w:lineRule="auto"/>
              <w:ind w:firstLine="480" w:firstLineChars="200"/>
              <w:rPr>
                <w:rFonts w:hAnsiTheme="minorEastAsia" w:eastAsiaTheme="minorEastAsia"/>
                <w:color w:val="000000" w:themeColor="text1"/>
                <w:kern w:val="0"/>
                <w:sz w:val="24"/>
                <w:highlight w:val="none"/>
              </w:rPr>
            </w:pPr>
            <w:r>
              <w:rPr>
                <w:rFonts w:hint="eastAsia" w:hAnsiTheme="minorEastAsia" w:eastAsiaTheme="minorEastAsia"/>
                <w:bCs/>
                <w:color w:val="000000" w:themeColor="text1"/>
                <w:kern w:val="0"/>
                <w:sz w:val="24"/>
                <w:highlight w:val="none"/>
              </w:rPr>
              <w:t>运营期项目内产生的一般工业固废</w:t>
            </w:r>
            <w:r>
              <w:rPr>
                <w:rFonts w:hint="eastAsia" w:hAnsiTheme="minorEastAsia" w:eastAsiaTheme="minorEastAsia"/>
                <w:bCs/>
                <w:color w:val="000000" w:themeColor="text1"/>
                <w:kern w:val="0"/>
                <w:sz w:val="24"/>
                <w:highlight w:val="none"/>
                <w:lang w:val="en-US" w:eastAsia="zh-CN"/>
              </w:rPr>
              <w:t>执行</w:t>
            </w:r>
            <w:r>
              <w:rPr>
                <w:rFonts w:hint="eastAsia" w:hAnsiTheme="minorEastAsia" w:eastAsiaTheme="minorEastAsia"/>
                <w:bCs/>
                <w:color w:val="000000" w:themeColor="text1"/>
                <w:kern w:val="0"/>
                <w:sz w:val="24"/>
                <w:highlight w:val="none"/>
              </w:rPr>
              <w:t>《一般工业固体废物贮存和填埋污染控制标准》（</w:t>
            </w:r>
            <w:r>
              <w:rPr>
                <w:rFonts w:hAnsiTheme="minorEastAsia" w:eastAsiaTheme="minorEastAsia"/>
                <w:bCs/>
                <w:color w:val="000000" w:themeColor="text1"/>
                <w:kern w:val="0"/>
                <w:sz w:val="24"/>
                <w:highlight w:val="none"/>
              </w:rPr>
              <w:t>GB18599-2020</w:t>
            </w:r>
            <w:r>
              <w:rPr>
                <w:rFonts w:hint="eastAsia" w:hAnsiTheme="minorEastAsia" w:eastAsiaTheme="minorEastAsia"/>
                <w:bCs/>
                <w:color w:val="000000" w:themeColor="text1"/>
                <w:kern w:val="0"/>
                <w:sz w:val="24"/>
                <w:highlight w:val="none"/>
              </w:rPr>
              <w:t>）</w:t>
            </w:r>
            <w:r>
              <w:rPr>
                <w:rFonts w:hint="eastAsia" w:hAnsiTheme="minorEastAsia" w:eastAsiaTheme="minorEastAsia"/>
                <w:bCs/>
                <w:color w:val="000000" w:themeColor="text1"/>
                <w:kern w:val="0"/>
                <w:sz w:val="24"/>
                <w:highlight w:val="none"/>
                <w:lang w:eastAsia="zh-CN"/>
              </w:rPr>
              <w:t>；</w:t>
            </w:r>
            <w:r>
              <w:rPr>
                <w:rFonts w:hint="eastAsia" w:hAnsiTheme="minorEastAsia" w:eastAsiaTheme="minorEastAsia"/>
                <w:bCs/>
                <w:color w:val="000000" w:themeColor="text1"/>
                <w:kern w:val="0"/>
                <w:sz w:val="24"/>
                <w:highlight w:val="none"/>
              </w:rPr>
              <w:t>项目内产生的危险废物</w:t>
            </w:r>
            <w:r>
              <w:rPr>
                <w:rFonts w:hint="eastAsia" w:hAnsiTheme="minorEastAsia" w:eastAsiaTheme="minorEastAsia"/>
                <w:bCs/>
                <w:color w:val="000000" w:themeColor="text1"/>
                <w:kern w:val="0"/>
                <w:sz w:val="24"/>
                <w:highlight w:val="none"/>
                <w:lang w:val="en-US" w:eastAsia="zh-CN"/>
              </w:rPr>
              <w:t>执行</w:t>
            </w:r>
            <w:r>
              <w:rPr>
                <w:rFonts w:hint="eastAsia" w:hAnsiTheme="minorEastAsia" w:eastAsiaTheme="minorEastAsia"/>
                <w:bCs/>
                <w:color w:val="000000" w:themeColor="text1"/>
                <w:kern w:val="0"/>
                <w:sz w:val="24"/>
                <w:highlight w:val="none"/>
              </w:rPr>
              <w:t>《危险废物贮存污染控制标准》（</w:t>
            </w:r>
            <w:r>
              <w:rPr>
                <w:rFonts w:hAnsiTheme="minorEastAsia" w:eastAsiaTheme="minorEastAsia"/>
                <w:bCs/>
                <w:color w:val="000000" w:themeColor="text1"/>
                <w:kern w:val="0"/>
                <w:sz w:val="24"/>
                <w:highlight w:val="none"/>
              </w:rPr>
              <w:t>GB18597-2023</w:t>
            </w:r>
            <w:r>
              <w:rPr>
                <w:rFonts w:hint="eastAsia" w:hAnsiTheme="minorEastAsia" w:eastAsiaTheme="minorEastAsia"/>
                <w:bCs/>
                <w:color w:val="000000" w:themeColor="text1"/>
                <w:kern w:val="0"/>
                <w:sz w:val="24"/>
                <w:highlight w:val="none"/>
              </w:rPr>
              <w:t>）</w:t>
            </w:r>
            <w:r>
              <w:rPr>
                <w:rFonts w:hint="eastAsia" w:hAnsiTheme="minorEastAsia" w:eastAsiaTheme="minorEastAsia"/>
                <w:bCs/>
                <w:color w:val="000000" w:themeColor="text1"/>
                <w:kern w:val="0"/>
                <w:sz w:val="24"/>
                <w:highlight w:val="none"/>
                <w:lang w:eastAsia="zh-CN"/>
              </w:rPr>
              <w:t>；</w:t>
            </w:r>
            <w:r>
              <w:rPr>
                <w:rFonts w:hint="eastAsia" w:hAnsiTheme="minorEastAsia" w:eastAsiaTheme="minorEastAsia"/>
                <w:bCs/>
                <w:color w:val="000000" w:themeColor="text1"/>
                <w:kern w:val="0"/>
                <w:sz w:val="24"/>
                <w:highlight w:val="none"/>
              </w:rPr>
              <w:t>危险废物识别标志</w:t>
            </w:r>
            <w:r>
              <w:rPr>
                <w:rFonts w:hint="eastAsia" w:hAnsiTheme="minorEastAsia" w:eastAsiaTheme="minorEastAsia"/>
                <w:bCs/>
                <w:color w:val="000000" w:themeColor="text1"/>
                <w:kern w:val="0"/>
                <w:sz w:val="24"/>
                <w:highlight w:val="none"/>
                <w:lang w:val="en-US" w:eastAsia="zh-CN"/>
              </w:rPr>
              <w:t>执行</w:t>
            </w:r>
            <w:r>
              <w:rPr>
                <w:rFonts w:hint="eastAsia" w:hAnsiTheme="minorEastAsia" w:eastAsiaTheme="minorEastAsia"/>
                <w:bCs/>
                <w:color w:val="000000" w:themeColor="text1"/>
                <w:kern w:val="0"/>
                <w:sz w:val="24"/>
                <w:highlight w:val="none"/>
              </w:rPr>
              <w:t>《危险废物识别标志设置技术规范》（</w:t>
            </w:r>
            <w:r>
              <w:rPr>
                <w:rFonts w:hAnsiTheme="minorEastAsia" w:eastAsiaTheme="minorEastAsia"/>
                <w:bCs/>
                <w:color w:val="000000" w:themeColor="text1"/>
                <w:kern w:val="0"/>
                <w:sz w:val="24"/>
                <w:highlight w:val="none"/>
              </w:rPr>
              <w:t>HJ1276</w:t>
            </w:r>
            <w:r>
              <w:rPr>
                <w:rFonts w:hint="eastAsia" w:hAnsiTheme="minorEastAsia" w:eastAsiaTheme="minorEastAsia"/>
                <w:bCs/>
                <w:color w:val="000000" w:themeColor="text1"/>
                <w:kern w:val="0"/>
                <w:sz w:val="24"/>
                <w:highlight w:val="none"/>
              </w:rPr>
              <w:t>-</w:t>
            </w:r>
            <w:r>
              <w:rPr>
                <w:rFonts w:hAnsiTheme="minorEastAsia" w:eastAsiaTheme="minorEastAsia"/>
                <w:bCs/>
                <w:color w:val="000000" w:themeColor="text1"/>
                <w:kern w:val="0"/>
                <w:sz w:val="24"/>
                <w:highlight w:val="none"/>
              </w:rPr>
              <w:t>2022</w:t>
            </w:r>
            <w:r>
              <w:rPr>
                <w:rFonts w:hint="eastAsia" w:hAnsiTheme="minorEastAsia" w:eastAsiaTheme="minorEastAsia"/>
                <w:bCs/>
                <w:color w:val="000000" w:themeColor="text1"/>
                <w:kern w:val="0"/>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49" w:hRule="atLeast"/>
          <w:jc w:val="center"/>
        </w:trPr>
        <w:tc>
          <w:tcPr>
            <w:tcW w:w="996" w:type="dxa"/>
            <w:vAlign w:val="center"/>
          </w:tcPr>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总量</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控制</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指标</w:t>
            </w:r>
          </w:p>
        </w:tc>
        <w:tc>
          <w:tcPr>
            <w:tcW w:w="8329" w:type="dxa"/>
            <w:vAlign w:val="center"/>
          </w:tcPr>
          <w:p>
            <w:pPr>
              <w:wordWrap w:val="0"/>
              <w:spacing w:line="360" w:lineRule="auto"/>
              <w:ind w:firstLine="480" w:firstLineChars="200"/>
              <w:contextualSpacing/>
              <w:rPr>
                <w:rFonts w:hAnsiTheme="minorEastAsia" w:eastAsiaTheme="minorEastAsia"/>
                <w:color w:val="000000" w:themeColor="text1"/>
                <w:sz w:val="24"/>
                <w:highlight w:val="none"/>
              </w:rPr>
            </w:pPr>
            <w:r>
              <w:rPr>
                <w:rFonts w:hint="eastAsia" w:hAnsiTheme="minorEastAsia" w:eastAsiaTheme="minorEastAsia"/>
                <w:bCs/>
                <w:color w:val="000000" w:themeColor="text1"/>
                <w:kern w:val="0"/>
                <w:sz w:val="24"/>
                <w:highlight w:val="none"/>
              </w:rPr>
              <w:t>在满足浓度达标的前提下，实行总量控制。本项目总量控制指标如下表：</w:t>
            </w:r>
          </w:p>
          <w:p>
            <w:pPr>
              <w:spacing w:line="360" w:lineRule="auto"/>
              <w:jc w:val="center"/>
              <w:rPr>
                <w:rFonts w:eastAsia="新宋体"/>
                <w:b/>
                <w:color w:val="000000" w:themeColor="text1"/>
                <w:sz w:val="24"/>
                <w:highlight w:val="none"/>
              </w:rPr>
            </w:pPr>
            <w:r>
              <w:rPr>
                <w:rFonts w:eastAsia="新宋体"/>
                <w:b/>
                <w:color w:val="000000" w:themeColor="text1"/>
                <w:sz w:val="24"/>
                <w:highlight w:val="none"/>
              </w:rPr>
              <w:t>表</w:t>
            </w:r>
            <w:r>
              <w:rPr>
                <w:rFonts w:hint="eastAsia" w:eastAsia="新宋体"/>
                <w:b/>
                <w:color w:val="000000" w:themeColor="text1"/>
                <w:sz w:val="24"/>
                <w:highlight w:val="none"/>
              </w:rPr>
              <w:t>3-8</w:t>
            </w:r>
            <w:r>
              <w:rPr>
                <w:rFonts w:eastAsia="新宋体"/>
                <w:b/>
                <w:color w:val="000000" w:themeColor="text1"/>
                <w:sz w:val="24"/>
                <w:highlight w:val="none"/>
              </w:rPr>
              <w:t>项目实施前后“三本账”  单位：t/a</w:t>
            </w:r>
          </w:p>
          <w:tbl>
            <w:tblPr>
              <w:tblStyle w:val="25"/>
              <w:tblW w:w="817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9"/>
              <w:gridCol w:w="719"/>
              <w:gridCol w:w="595"/>
              <w:gridCol w:w="737"/>
              <w:gridCol w:w="830"/>
              <w:gridCol w:w="727"/>
              <w:gridCol w:w="881"/>
              <w:gridCol w:w="876"/>
              <w:gridCol w:w="718"/>
              <w:gridCol w:w="884"/>
              <w:gridCol w:w="7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50" w:type="pct"/>
                  <w:vMerge w:val="restart"/>
                  <w:vAlign w:val="center"/>
                </w:tcPr>
                <w:p>
                  <w:pPr>
                    <w:contextualSpacing/>
                    <w:jc w:val="center"/>
                    <w:rPr>
                      <w:rFonts w:eastAsia="新宋体"/>
                      <w:color w:val="000000" w:themeColor="text1"/>
                      <w:szCs w:val="21"/>
                      <w:highlight w:val="none"/>
                    </w:rPr>
                  </w:pPr>
                  <w:r>
                    <w:rPr>
                      <w:rFonts w:eastAsia="新宋体"/>
                      <w:color w:val="000000" w:themeColor="text1"/>
                      <w:szCs w:val="21"/>
                      <w:highlight w:val="none"/>
                    </w:rPr>
                    <w:t>项目</w:t>
                  </w:r>
                </w:p>
              </w:tc>
              <w:tc>
                <w:tcPr>
                  <w:tcW w:w="439" w:type="pct"/>
                  <w:vMerge w:val="restart"/>
                  <w:vAlign w:val="center"/>
                </w:tcPr>
                <w:p>
                  <w:pPr>
                    <w:contextualSpacing/>
                    <w:jc w:val="center"/>
                    <w:rPr>
                      <w:rFonts w:eastAsia="新宋体"/>
                      <w:color w:val="000000" w:themeColor="text1"/>
                      <w:szCs w:val="21"/>
                      <w:highlight w:val="none"/>
                    </w:rPr>
                  </w:pPr>
                  <w:r>
                    <w:rPr>
                      <w:rFonts w:eastAsia="新宋体"/>
                      <w:color w:val="000000" w:themeColor="text1"/>
                      <w:szCs w:val="21"/>
                      <w:highlight w:val="none"/>
                    </w:rPr>
                    <w:t>名称</w:t>
                  </w:r>
                </w:p>
              </w:tc>
              <w:tc>
                <w:tcPr>
                  <w:tcW w:w="814" w:type="pct"/>
                  <w:gridSpan w:val="2"/>
                  <w:vAlign w:val="center"/>
                </w:tcPr>
                <w:p>
                  <w:pPr>
                    <w:contextualSpacing/>
                    <w:jc w:val="center"/>
                    <w:rPr>
                      <w:rFonts w:eastAsia="新宋体"/>
                      <w:color w:val="000000" w:themeColor="text1"/>
                      <w:szCs w:val="21"/>
                      <w:highlight w:val="none"/>
                    </w:rPr>
                  </w:pPr>
                  <w:r>
                    <w:rPr>
                      <w:rFonts w:eastAsia="新宋体"/>
                      <w:color w:val="000000" w:themeColor="text1"/>
                      <w:szCs w:val="21"/>
                      <w:highlight w:val="none"/>
                    </w:rPr>
                    <w:t>现有工程</w:t>
                  </w:r>
                </w:p>
              </w:tc>
              <w:tc>
                <w:tcPr>
                  <w:tcW w:w="952" w:type="pct"/>
                  <w:gridSpan w:val="2"/>
                  <w:vAlign w:val="center"/>
                </w:tcPr>
                <w:p>
                  <w:pPr>
                    <w:contextualSpacing/>
                    <w:jc w:val="center"/>
                    <w:rPr>
                      <w:rFonts w:eastAsia="新宋体"/>
                      <w:color w:val="000000" w:themeColor="text1"/>
                      <w:szCs w:val="21"/>
                      <w:highlight w:val="none"/>
                    </w:rPr>
                  </w:pPr>
                  <w:r>
                    <w:rPr>
                      <w:rFonts w:eastAsia="新宋体"/>
                      <w:color w:val="000000" w:themeColor="text1"/>
                      <w:szCs w:val="21"/>
                      <w:highlight w:val="none"/>
                    </w:rPr>
                    <w:t>本工程</w:t>
                  </w:r>
                </w:p>
              </w:tc>
              <w:tc>
                <w:tcPr>
                  <w:tcW w:w="2542" w:type="pct"/>
                  <w:gridSpan w:val="5"/>
                  <w:vAlign w:val="center"/>
                </w:tcPr>
                <w:p>
                  <w:pPr>
                    <w:contextualSpacing/>
                    <w:jc w:val="center"/>
                    <w:rPr>
                      <w:rFonts w:eastAsia="新宋体"/>
                      <w:color w:val="000000" w:themeColor="text1"/>
                      <w:szCs w:val="21"/>
                      <w:highlight w:val="none"/>
                    </w:rPr>
                  </w:pPr>
                  <w:r>
                    <w:rPr>
                      <w:rFonts w:eastAsia="新宋体"/>
                      <w:color w:val="000000" w:themeColor="text1"/>
                      <w:szCs w:val="21"/>
                      <w:highlight w:val="none"/>
                    </w:rPr>
                    <w:t>总体工程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50" w:type="pct"/>
                  <w:vMerge w:val="continue"/>
                  <w:vAlign w:val="center"/>
                </w:tcPr>
                <w:p>
                  <w:pPr>
                    <w:contextualSpacing/>
                    <w:jc w:val="center"/>
                    <w:rPr>
                      <w:rFonts w:eastAsia="新宋体"/>
                      <w:color w:val="000000" w:themeColor="text1"/>
                      <w:szCs w:val="21"/>
                      <w:highlight w:val="none"/>
                    </w:rPr>
                  </w:pPr>
                </w:p>
              </w:tc>
              <w:tc>
                <w:tcPr>
                  <w:tcW w:w="439" w:type="pct"/>
                  <w:vMerge w:val="continue"/>
                  <w:vAlign w:val="center"/>
                </w:tcPr>
                <w:p>
                  <w:pPr>
                    <w:contextualSpacing/>
                    <w:jc w:val="center"/>
                    <w:rPr>
                      <w:rFonts w:eastAsia="新宋体"/>
                      <w:color w:val="000000" w:themeColor="text1"/>
                      <w:szCs w:val="21"/>
                      <w:highlight w:val="none"/>
                    </w:rPr>
                  </w:pPr>
                </w:p>
              </w:tc>
              <w:tc>
                <w:tcPr>
                  <w:tcW w:w="364" w:type="pct"/>
                  <w:vAlign w:val="center"/>
                </w:tcPr>
                <w:p>
                  <w:pPr>
                    <w:contextualSpacing/>
                    <w:jc w:val="center"/>
                    <w:rPr>
                      <w:rFonts w:eastAsia="新宋体"/>
                      <w:color w:val="000000" w:themeColor="text1"/>
                      <w:szCs w:val="21"/>
                      <w:highlight w:val="none"/>
                    </w:rPr>
                  </w:pPr>
                  <w:r>
                    <w:rPr>
                      <w:rFonts w:hint="eastAsia" w:eastAsia="新宋体"/>
                      <w:color w:val="000000" w:themeColor="text1"/>
                      <w:szCs w:val="21"/>
                      <w:highlight w:val="none"/>
                    </w:rPr>
                    <w:t>实际</w:t>
                  </w:r>
                  <w:r>
                    <w:rPr>
                      <w:rFonts w:eastAsia="新宋体"/>
                      <w:color w:val="000000" w:themeColor="text1"/>
                      <w:szCs w:val="21"/>
                      <w:highlight w:val="none"/>
                    </w:rPr>
                    <w:t>排放量</w:t>
                  </w:r>
                </w:p>
              </w:tc>
              <w:tc>
                <w:tcPr>
                  <w:tcW w:w="450" w:type="pct"/>
                  <w:vAlign w:val="center"/>
                </w:tcPr>
                <w:p>
                  <w:pPr>
                    <w:contextualSpacing/>
                    <w:jc w:val="center"/>
                    <w:rPr>
                      <w:rFonts w:eastAsia="新宋体"/>
                      <w:color w:val="000000" w:themeColor="text1"/>
                      <w:szCs w:val="21"/>
                      <w:highlight w:val="none"/>
                    </w:rPr>
                  </w:pPr>
                  <w:r>
                    <w:rPr>
                      <w:rFonts w:hint="eastAsia" w:eastAsia="新宋体"/>
                      <w:color w:val="000000" w:themeColor="text1"/>
                      <w:szCs w:val="21"/>
                      <w:highlight w:val="none"/>
                    </w:rPr>
                    <w:t>核定</w:t>
                  </w:r>
                  <w:r>
                    <w:rPr>
                      <w:rFonts w:eastAsia="新宋体"/>
                      <w:color w:val="000000" w:themeColor="text1"/>
                      <w:szCs w:val="21"/>
                      <w:highlight w:val="none"/>
                    </w:rPr>
                    <w:t>排放量</w:t>
                  </w:r>
                </w:p>
              </w:tc>
              <w:tc>
                <w:tcPr>
                  <w:tcW w:w="507" w:type="pct"/>
                  <w:vAlign w:val="center"/>
                </w:tcPr>
                <w:p>
                  <w:pPr>
                    <w:contextualSpacing/>
                    <w:jc w:val="center"/>
                    <w:rPr>
                      <w:rFonts w:eastAsia="新宋体"/>
                      <w:color w:val="000000" w:themeColor="text1"/>
                      <w:szCs w:val="21"/>
                      <w:highlight w:val="none"/>
                    </w:rPr>
                  </w:pPr>
                  <w:r>
                    <w:rPr>
                      <w:rFonts w:eastAsia="新宋体"/>
                      <w:color w:val="000000" w:themeColor="text1"/>
                      <w:szCs w:val="21"/>
                      <w:highlight w:val="none"/>
                    </w:rPr>
                    <w:t>预测排放量</w:t>
                  </w:r>
                </w:p>
              </w:tc>
              <w:tc>
                <w:tcPr>
                  <w:tcW w:w="444" w:type="pct"/>
                  <w:vAlign w:val="center"/>
                </w:tcPr>
                <w:p>
                  <w:pPr>
                    <w:contextualSpacing/>
                    <w:jc w:val="center"/>
                    <w:rPr>
                      <w:rFonts w:eastAsia="新宋体"/>
                      <w:color w:val="000000" w:themeColor="text1"/>
                      <w:szCs w:val="21"/>
                      <w:highlight w:val="none"/>
                    </w:rPr>
                  </w:pPr>
                  <w:r>
                    <w:rPr>
                      <w:rFonts w:eastAsia="新宋体"/>
                      <w:color w:val="000000" w:themeColor="text1"/>
                      <w:szCs w:val="21"/>
                      <w:highlight w:val="none"/>
                    </w:rPr>
                    <w:t>核定排放量</w:t>
                  </w:r>
                </w:p>
              </w:tc>
              <w:tc>
                <w:tcPr>
                  <w:tcW w:w="539" w:type="pct"/>
                  <w:vAlign w:val="center"/>
                </w:tcPr>
                <w:p>
                  <w:pPr>
                    <w:contextualSpacing/>
                    <w:jc w:val="center"/>
                    <w:rPr>
                      <w:rFonts w:eastAsia="新宋体"/>
                      <w:color w:val="000000" w:themeColor="text1"/>
                      <w:szCs w:val="21"/>
                      <w:highlight w:val="none"/>
                    </w:rPr>
                  </w:pPr>
                  <w:r>
                    <w:rPr>
                      <w:rFonts w:eastAsia="新宋体"/>
                      <w:color w:val="000000" w:themeColor="text1"/>
                      <w:szCs w:val="21"/>
                      <w:highlight w:val="none"/>
                    </w:rPr>
                    <w:t>“以新带老”削减量</w:t>
                  </w:r>
                </w:p>
              </w:tc>
              <w:tc>
                <w:tcPr>
                  <w:tcW w:w="535" w:type="pct"/>
                  <w:vAlign w:val="center"/>
                </w:tcPr>
                <w:p>
                  <w:pPr>
                    <w:contextualSpacing/>
                    <w:jc w:val="center"/>
                    <w:rPr>
                      <w:rFonts w:eastAsia="新宋体"/>
                      <w:color w:val="000000" w:themeColor="text1"/>
                      <w:szCs w:val="21"/>
                      <w:highlight w:val="none"/>
                    </w:rPr>
                  </w:pPr>
                  <w:r>
                    <w:rPr>
                      <w:rFonts w:eastAsia="新宋体"/>
                      <w:color w:val="000000" w:themeColor="text1"/>
                      <w:szCs w:val="21"/>
                      <w:highlight w:val="none"/>
                    </w:rPr>
                    <w:t>预测排放量</w:t>
                  </w:r>
                </w:p>
              </w:tc>
              <w:tc>
                <w:tcPr>
                  <w:tcW w:w="439" w:type="pct"/>
                  <w:vAlign w:val="center"/>
                </w:tcPr>
                <w:p>
                  <w:pPr>
                    <w:contextualSpacing/>
                    <w:jc w:val="center"/>
                    <w:rPr>
                      <w:rFonts w:eastAsia="新宋体"/>
                      <w:color w:val="000000" w:themeColor="text1"/>
                      <w:szCs w:val="21"/>
                      <w:highlight w:val="none"/>
                    </w:rPr>
                  </w:pPr>
                  <w:r>
                    <w:rPr>
                      <w:rFonts w:eastAsia="新宋体"/>
                      <w:color w:val="000000" w:themeColor="text1"/>
                      <w:szCs w:val="21"/>
                      <w:highlight w:val="none"/>
                    </w:rPr>
                    <w:t>核定排放量</w:t>
                  </w:r>
                </w:p>
              </w:tc>
              <w:tc>
                <w:tcPr>
                  <w:tcW w:w="540" w:type="pct"/>
                  <w:vAlign w:val="center"/>
                </w:tcPr>
                <w:p>
                  <w:pPr>
                    <w:contextualSpacing/>
                    <w:jc w:val="center"/>
                    <w:rPr>
                      <w:rFonts w:eastAsia="新宋体"/>
                      <w:color w:val="000000" w:themeColor="text1"/>
                      <w:szCs w:val="21"/>
                      <w:highlight w:val="none"/>
                    </w:rPr>
                  </w:pPr>
                  <w:r>
                    <w:rPr>
                      <w:rFonts w:eastAsia="新宋体"/>
                      <w:color w:val="000000" w:themeColor="text1"/>
                      <w:szCs w:val="21"/>
                      <w:highlight w:val="none"/>
                    </w:rPr>
                    <w:t>预测排放增减量</w:t>
                  </w:r>
                </w:p>
              </w:tc>
              <w:tc>
                <w:tcPr>
                  <w:tcW w:w="487" w:type="pct"/>
                  <w:vAlign w:val="center"/>
                </w:tcPr>
                <w:p>
                  <w:pPr>
                    <w:contextualSpacing/>
                    <w:jc w:val="center"/>
                    <w:rPr>
                      <w:rFonts w:eastAsia="新宋体"/>
                      <w:color w:val="000000" w:themeColor="text1"/>
                      <w:szCs w:val="21"/>
                      <w:highlight w:val="none"/>
                    </w:rPr>
                  </w:pPr>
                  <w:r>
                    <w:rPr>
                      <w:rFonts w:eastAsia="新宋体"/>
                      <w:color w:val="000000" w:themeColor="text1"/>
                      <w:szCs w:val="21"/>
                      <w:highlight w:val="none"/>
                    </w:rPr>
                    <w:t>核定排放增减量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50" w:type="pct"/>
                  <w:vAlign w:val="center"/>
                </w:tcPr>
                <w:p>
                  <w:pPr>
                    <w:contextualSpacing/>
                    <w:jc w:val="center"/>
                    <w:rPr>
                      <w:rFonts w:eastAsia="新宋体"/>
                      <w:color w:val="000000" w:themeColor="text1"/>
                      <w:szCs w:val="21"/>
                      <w:highlight w:val="none"/>
                    </w:rPr>
                  </w:pPr>
                  <w:r>
                    <w:rPr>
                      <w:rFonts w:eastAsia="新宋体"/>
                      <w:color w:val="000000" w:themeColor="text1"/>
                      <w:szCs w:val="21"/>
                      <w:highlight w:val="none"/>
                    </w:rPr>
                    <w:t>废气</w:t>
                  </w:r>
                </w:p>
              </w:tc>
              <w:tc>
                <w:tcPr>
                  <w:tcW w:w="439" w:type="pct"/>
                  <w:vAlign w:val="center"/>
                </w:tcPr>
                <w:p>
                  <w:pPr>
                    <w:contextualSpacing/>
                    <w:jc w:val="center"/>
                    <w:rPr>
                      <w:rFonts w:eastAsia="新宋体"/>
                      <w:color w:val="000000" w:themeColor="text1"/>
                      <w:szCs w:val="21"/>
                      <w:highlight w:val="none"/>
                    </w:rPr>
                  </w:pPr>
                  <w:r>
                    <w:rPr>
                      <w:rFonts w:hint="eastAsia" w:eastAsia="新宋体"/>
                      <w:color w:val="000000" w:themeColor="text1"/>
                      <w:szCs w:val="21"/>
                      <w:highlight w:val="none"/>
                    </w:rPr>
                    <w:t>非甲烷总烃</w:t>
                  </w:r>
                </w:p>
              </w:tc>
              <w:tc>
                <w:tcPr>
                  <w:tcW w:w="364" w:type="pct"/>
                  <w:vAlign w:val="center"/>
                </w:tcPr>
                <w:p>
                  <w:pPr>
                    <w:contextualSpacing/>
                    <w:jc w:val="center"/>
                    <w:rPr>
                      <w:rFonts w:hint="default" w:eastAsia="新宋体"/>
                      <w:color w:val="000000" w:themeColor="text1"/>
                      <w:szCs w:val="21"/>
                      <w:highlight w:val="none"/>
                      <w:lang w:val="en-US" w:eastAsia="zh-CN"/>
                    </w:rPr>
                  </w:pPr>
                  <w:r>
                    <w:rPr>
                      <w:rFonts w:hint="eastAsia" w:eastAsia="新宋体"/>
                      <w:color w:val="000000" w:themeColor="text1"/>
                      <w:szCs w:val="21"/>
                      <w:highlight w:val="none"/>
                      <w:lang w:val="en-US" w:eastAsia="zh-CN"/>
                    </w:rPr>
                    <w:t>0.21</w:t>
                  </w:r>
                </w:p>
              </w:tc>
              <w:tc>
                <w:tcPr>
                  <w:tcW w:w="450" w:type="pct"/>
                  <w:vAlign w:val="center"/>
                </w:tcPr>
                <w:p>
                  <w:pPr>
                    <w:contextualSpacing/>
                    <w:jc w:val="center"/>
                    <w:rPr>
                      <w:rFonts w:eastAsia="新宋体"/>
                      <w:color w:val="000000" w:themeColor="text1"/>
                      <w:szCs w:val="21"/>
                      <w:highlight w:val="none"/>
                    </w:rPr>
                  </w:pPr>
                  <w:r>
                    <w:rPr>
                      <w:rFonts w:hint="eastAsia" w:eastAsia="新宋体"/>
                      <w:color w:val="000000" w:themeColor="text1"/>
                      <w:szCs w:val="21"/>
                      <w:highlight w:val="none"/>
                    </w:rPr>
                    <w:t>/</w:t>
                  </w:r>
                </w:p>
              </w:tc>
              <w:tc>
                <w:tcPr>
                  <w:tcW w:w="507" w:type="pct"/>
                  <w:vAlign w:val="center"/>
                </w:tcPr>
                <w:p>
                  <w:pPr>
                    <w:adjustRightInd w:val="0"/>
                    <w:snapToGrid w:val="0"/>
                    <w:jc w:val="center"/>
                    <w:rPr>
                      <w:rFonts w:hint="default" w:eastAsia="宋体"/>
                      <w:highlight w:val="none"/>
                      <w:lang w:val="en-US" w:eastAsia="zh-CN"/>
                    </w:rPr>
                  </w:pPr>
                  <w:r>
                    <w:rPr>
                      <w:rFonts w:hint="eastAsia" w:eastAsiaTheme="minorEastAsia"/>
                      <w:szCs w:val="21"/>
                      <w:highlight w:val="none"/>
                      <w:lang w:val="en-US" w:eastAsia="zh-CN"/>
                    </w:rPr>
                    <w:t>0.39</w:t>
                  </w:r>
                </w:p>
              </w:tc>
              <w:tc>
                <w:tcPr>
                  <w:tcW w:w="444" w:type="pct"/>
                  <w:vAlign w:val="center"/>
                </w:tcPr>
                <w:p>
                  <w:pPr>
                    <w:adjustRightInd w:val="0"/>
                    <w:snapToGrid w:val="0"/>
                    <w:jc w:val="center"/>
                    <w:rPr>
                      <w:rFonts w:hint="default" w:eastAsia="宋体"/>
                      <w:color w:val="000000" w:themeColor="text1"/>
                      <w:highlight w:val="none"/>
                      <w:lang w:val="en-US" w:eastAsia="zh-CN"/>
                    </w:rPr>
                  </w:pPr>
                  <w:r>
                    <w:rPr>
                      <w:rFonts w:hint="eastAsia"/>
                      <w:color w:val="000000" w:themeColor="text1"/>
                      <w:highlight w:val="none"/>
                      <w:lang w:val="en-US" w:eastAsia="zh-CN"/>
                    </w:rPr>
                    <w:t>12.96</w:t>
                  </w:r>
                </w:p>
              </w:tc>
              <w:tc>
                <w:tcPr>
                  <w:tcW w:w="539" w:type="pct"/>
                  <w:vAlign w:val="center"/>
                </w:tcPr>
                <w:p>
                  <w:pPr>
                    <w:contextualSpacing/>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0.21</w:t>
                  </w:r>
                </w:p>
              </w:tc>
              <w:tc>
                <w:tcPr>
                  <w:tcW w:w="535" w:type="pct"/>
                  <w:vAlign w:val="center"/>
                </w:tcPr>
                <w:p>
                  <w:pPr>
                    <w:contextualSpacing/>
                    <w:jc w:val="center"/>
                    <w:rPr>
                      <w:rFonts w:hint="default" w:eastAsia="新宋体"/>
                      <w:color w:val="000000" w:themeColor="text1"/>
                      <w:szCs w:val="21"/>
                      <w:highlight w:val="none"/>
                      <w:lang w:val="en-US" w:eastAsia="zh-CN"/>
                    </w:rPr>
                  </w:pPr>
                  <w:r>
                    <w:rPr>
                      <w:rFonts w:hint="eastAsia" w:eastAsiaTheme="minorEastAsia"/>
                      <w:szCs w:val="21"/>
                      <w:highlight w:val="none"/>
                      <w:lang w:val="en-US" w:eastAsia="zh-CN"/>
                    </w:rPr>
                    <w:t>0.39</w:t>
                  </w:r>
                </w:p>
              </w:tc>
              <w:tc>
                <w:tcPr>
                  <w:tcW w:w="439" w:type="pct"/>
                  <w:vAlign w:val="center"/>
                </w:tcPr>
                <w:p>
                  <w:pPr>
                    <w:contextualSpacing/>
                    <w:jc w:val="center"/>
                    <w:rPr>
                      <w:rFonts w:hint="default" w:eastAsia="新宋体"/>
                      <w:color w:val="000000" w:themeColor="text1"/>
                      <w:szCs w:val="21"/>
                      <w:highlight w:val="none"/>
                      <w:lang w:val="en-US" w:eastAsia="zh-CN"/>
                    </w:rPr>
                  </w:pPr>
                  <w:r>
                    <w:rPr>
                      <w:rFonts w:hint="eastAsia" w:eastAsia="新宋体"/>
                      <w:color w:val="000000" w:themeColor="text1"/>
                      <w:highlight w:val="none"/>
                      <w:lang w:val="en-US" w:eastAsia="zh-CN"/>
                    </w:rPr>
                    <w:t>12.96</w:t>
                  </w:r>
                </w:p>
              </w:tc>
              <w:tc>
                <w:tcPr>
                  <w:tcW w:w="540" w:type="pct"/>
                  <w:vAlign w:val="center"/>
                </w:tcPr>
                <w:p>
                  <w:pPr>
                    <w:contextualSpacing/>
                    <w:jc w:val="center"/>
                    <w:rPr>
                      <w:rFonts w:hint="default" w:eastAsia="新宋体"/>
                      <w:color w:val="000000" w:themeColor="text1"/>
                      <w:szCs w:val="21"/>
                      <w:highlight w:val="none"/>
                      <w:lang w:val="en-US" w:eastAsia="zh-CN"/>
                    </w:rPr>
                  </w:pPr>
                  <w:r>
                    <w:rPr>
                      <w:rFonts w:hint="eastAsia" w:eastAsia="新宋体"/>
                      <w:color w:val="000000" w:themeColor="text1"/>
                      <w:szCs w:val="21"/>
                      <w:highlight w:val="none"/>
                    </w:rPr>
                    <w:t>+</w:t>
                  </w:r>
                  <w:r>
                    <w:rPr>
                      <w:rFonts w:hint="eastAsia" w:eastAsiaTheme="minorEastAsia"/>
                      <w:szCs w:val="21"/>
                      <w:highlight w:val="none"/>
                      <w:lang w:val="en-US" w:eastAsia="zh-CN"/>
                    </w:rPr>
                    <w:t>0.39</w:t>
                  </w:r>
                </w:p>
              </w:tc>
              <w:tc>
                <w:tcPr>
                  <w:tcW w:w="487" w:type="pct"/>
                  <w:vAlign w:val="center"/>
                </w:tcPr>
                <w:p>
                  <w:pPr>
                    <w:contextualSpacing/>
                    <w:jc w:val="center"/>
                    <w:rPr>
                      <w:rFonts w:hint="default" w:eastAsia="新宋体"/>
                      <w:color w:val="000000" w:themeColor="text1"/>
                      <w:szCs w:val="21"/>
                      <w:highlight w:val="none"/>
                      <w:lang w:val="en-US" w:eastAsia="zh-CN"/>
                    </w:rPr>
                  </w:pPr>
                  <w:r>
                    <w:rPr>
                      <w:rFonts w:hint="eastAsia" w:eastAsia="新宋体"/>
                      <w:color w:val="000000" w:themeColor="text1"/>
                      <w:szCs w:val="21"/>
                      <w:highlight w:val="none"/>
                      <w:lang w:val="en-US" w:eastAsia="zh-CN"/>
                    </w:rPr>
                    <w:t>+12.96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vMerge w:val="restart"/>
                  <w:vAlign w:val="center"/>
                </w:tcPr>
                <w:p>
                  <w:pPr>
                    <w:contextualSpacing/>
                    <w:jc w:val="center"/>
                    <w:rPr>
                      <w:rFonts w:hint="eastAsia" w:eastAsia="新宋体"/>
                      <w:color w:val="000000" w:themeColor="text1"/>
                      <w:szCs w:val="21"/>
                      <w:highlight w:val="none"/>
                      <w:lang w:val="en-US" w:eastAsia="zh-CN"/>
                    </w:rPr>
                  </w:pPr>
                  <w:r>
                    <w:rPr>
                      <w:rFonts w:hint="eastAsia" w:eastAsia="新宋体"/>
                      <w:color w:val="000000" w:themeColor="text1"/>
                      <w:szCs w:val="21"/>
                      <w:highlight w:val="none"/>
                      <w:lang w:val="en-US" w:eastAsia="zh-CN"/>
                    </w:rPr>
                    <w:t>废水</w:t>
                  </w:r>
                </w:p>
              </w:tc>
              <w:tc>
                <w:tcPr>
                  <w:tcW w:w="439" w:type="pct"/>
                  <w:vAlign w:val="center"/>
                </w:tcPr>
                <w:p>
                  <w:pPr>
                    <w:contextualSpacing/>
                    <w:jc w:val="center"/>
                    <w:rPr>
                      <w:rFonts w:hint="default" w:eastAsia="新宋体"/>
                      <w:color w:val="000000" w:themeColor="text1"/>
                      <w:szCs w:val="21"/>
                      <w:highlight w:val="none"/>
                      <w:lang w:val="en-US" w:eastAsia="zh-CN"/>
                    </w:rPr>
                  </w:pPr>
                  <w:r>
                    <w:rPr>
                      <w:rFonts w:hint="eastAsia" w:eastAsia="新宋体"/>
                      <w:color w:val="000000" w:themeColor="text1"/>
                      <w:szCs w:val="21"/>
                      <w:highlight w:val="none"/>
                      <w:lang w:val="en-US" w:eastAsia="zh-CN"/>
                    </w:rPr>
                    <w:t>COD</w:t>
                  </w:r>
                </w:p>
              </w:tc>
              <w:tc>
                <w:tcPr>
                  <w:tcW w:w="364" w:type="pct"/>
                  <w:vAlign w:val="center"/>
                </w:tcPr>
                <w:p>
                  <w:pPr>
                    <w:contextualSpacing/>
                    <w:jc w:val="center"/>
                    <w:rPr>
                      <w:rFonts w:hint="default" w:eastAsia="新宋体"/>
                      <w:color w:val="000000" w:themeColor="text1"/>
                      <w:szCs w:val="21"/>
                      <w:highlight w:val="none"/>
                      <w:lang w:val="en-US" w:eastAsia="zh-CN"/>
                    </w:rPr>
                  </w:pPr>
                  <w:r>
                    <w:rPr>
                      <w:rFonts w:hint="eastAsia" w:eastAsia="新宋体"/>
                      <w:color w:val="000000" w:themeColor="text1"/>
                      <w:szCs w:val="21"/>
                      <w:highlight w:val="none"/>
                      <w:lang w:val="en-US" w:eastAsia="zh-CN"/>
                    </w:rPr>
                    <w:t>0.13</w:t>
                  </w:r>
                </w:p>
              </w:tc>
              <w:tc>
                <w:tcPr>
                  <w:tcW w:w="450" w:type="pct"/>
                  <w:vAlign w:val="center"/>
                </w:tcPr>
                <w:p>
                  <w:pPr>
                    <w:contextualSpacing/>
                    <w:jc w:val="center"/>
                    <w:rPr>
                      <w:rFonts w:hint="default" w:eastAsia="新宋体"/>
                      <w:color w:val="000000" w:themeColor="text1"/>
                      <w:szCs w:val="21"/>
                      <w:highlight w:val="none"/>
                      <w:lang w:val="en-US" w:eastAsia="zh-CN"/>
                    </w:rPr>
                  </w:pPr>
                  <w:r>
                    <w:rPr>
                      <w:rFonts w:hint="eastAsia" w:eastAsia="新宋体"/>
                      <w:color w:val="000000" w:themeColor="text1"/>
                      <w:szCs w:val="21"/>
                      <w:highlight w:val="none"/>
                      <w:lang w:val="en-US" w:eastAsia="zh-CN"/>
                    </w:rPr>
                    <w:t>0.5</w:t>
                  </w:r>
                </w:p>
              </w:tc>
              <w:tc>
                <w:tcPr>
                  <w:tcW w:w="507" w:type="pct"/>
                  <w:vAlign w:val="center"/>
                </w:tcPr>
                <w:p>
                  <w:pPr>
                    <w:adjustRightInd w:val="0"/>
                    <w:snapToGrid w:val="0"/>
                    <w:jc w:val="center"/>
                    <w:rPr>
                      <w:rFonts w:hint="default" w:eastAsiaTheme="minorEastAsia"/>
                      <w:szCs w:val="21"/>
                      <w:highlight w:val="none"/>
                      <w:lang w:val="en-US" w:eastAsia="zh-CN"/>
                    </w:rPr>
                  </w:pPr>
                  <w:r>
                    <w:rPr>
                      <w:rFonts w:hint="eastAsia" w:eastAsiaTheme="minorEastAsia"/>
                      <w:szCs w:val="21"/>
                      <w:highlight w:val="none"/>
                      <w:lang w:val="en-US" w:eastAsia="zh-CN"/>
                    </w:rPr>
                    <w:t>0.04</w:t>
                  </w:r>
                </w:p>
              </w:tc>
              <w:tc>
                <w:tcPr>
                  <w:tcW w:w="444" w:type="pct"/>
                  <w:vAlign w:val="center"/>
                </w:tcPr>
                <w:p>
                  <w:pPr>
                    <w:adjustRightInd w:val="0"/>
                    <w:snapToGrid w:val="0"/>
                    <w:jc w:val="center"/>
                    <w:rPr>
                      <w:rFonts w:hint="default" w:eastAsia="宋体"/>
                      <w:color w:val="000000" w:themeColor="text1"/>
                      <w:highlight w:val="none"/>
                      <w:lang w:val="en-US" w:eastAsia="zh-CN"/>
                    </w:rPr>
                  </w:pPr>
                  <w:r>
                    <w:rPr>
                      <w:rFonts w:hint="eastAsia"/>
                      <w:color w:val="000000" w:themeColor="text1"/>
                      <w:highlight w:val="none"/>
                      <w:lang w:val="en-US" w:eastAsia="zh-CN"/>
                    </w:rPr>
                    <w:t>0.045</w:t>
                  </w:r>
                </w:p>
              </w:tc>
              <w:tc>
                <w:tcPr>
                  <w:tcW w:w="539" w:type="pct"/>
                  <w:vAlign w:val="center"/>
                </w:tcPr>
                <w:p>
                  <w:pPr>
                    <w:contextualSpacing/>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w:t>
                  </w:r>
                </w:p>
              </w:tc>
              <w:tc>
                <w:tcPr>
                  <w:tcW w:w="535" w:type="pct"/>
                  <w:vAlign w:val="center"/>
                </w:tcPr>
                <w:p>
                  <w:pPr>
                    <w:contextualSpacing/>
                    <w:jc w:val="center"/>
                    <w:rPr>
                      <w:rFonts w:hint="default" w:eastAsiaTheme="minorEastAsia"/>
                      <w:szCs w:val="21"/>
                      <w:highlight w:val="none"/>
                      <w:lang w:val="en-US" w:eastAsia="zh-CN"/>
                    </w:rPr>
                  </w:pPr>
                  <w:r>
                    <w:rPr>
                      <w:rFonts w:hint="eastAsia" w:eastAsiaTheme="minorEastAsia"/>
                      <w:szCs w:val="21"/>
                      <w:highlight w:val="none"/>
                      <w:lang w:val="en-US" w:eastAsia="zh-CN"/>
                    </w:rPr>
                    <w:t>0.17</w:t>
                  </w:r>
                </w:p>
              </w:tc>
              <w:tc>
                <w:tcPr>
                  <w:tcW w:w="439" w:type="pct"/>
                  <w:vAlign w:val="center"/>
                </w:tcPr>
                <w:p>
                  <w:pPr>
                    <w:contextualSpacing/>
                    <w:jc w:val="center"/>
                    <w:rPr>
                      <w:rFonts w:hint="default" w:eastAsia="宋体"/>
                      <w:color w:val="000000" w:themeColor="text1"/>
                      <w:highlight w:val="none"/>
                      <w:lang w:val="en-US" w:eastAsia="zh-CN"/>
                    </w:rPr>
                  </w:pPr>
                  <w:r>
                    <w:rPr>
                      <w:rFonts w:hint="eastAsia"/>
                      <w:color w:val="000000" w:themeColor="text1"/>
                      <w:highlight w:val="none"/>
                      <w:lang w:val="en-US" w:eastAsia="zh-CN"/>
                    </w:rPr>
                    <w:t>0.545</w:t>
                  </w:r>
                </w:p>
              </w:tc>
              <w:tc>
                <w:tcPr>
                  <w:tcW w:w="884" w:type="dxa"/>
                  <w:vAlign w:val="center"/>
                </w:tcPr>
                <w:p>
                  <w:pPr>
                    <w:adjustRightInd w:val="0"/>
                    <w:snapToGrid w:val="0"/>
                    <w:jc w:val="center"/>
                    <w:rPr>
                      <w:rFonts w:hint="eastAsia" w:eastAsia="新宋体"/>
                      <w:color w:val="000000" w:themeColor="text1"/>
                      <w:szCs w:val="21"/>
                      <w:highlight w:val="none"/>
                    </w:rPr>
                  </w:pPr>
                  <w:r>
                    <w:rPr>
                      <w:rFonts w:hint="eastAsia" w:eastAsiaTheme="minorEastAsia"/>
                      <w:szCs w:val="21"/>
                      <w:highlight w:val="none"/>
                      <w:lang w:val="en-US" w:eastAsia="zh-CN"/>
                    </w:rPr>
                    <w:t>+0.04</w:t>
                  </w:r>
                </w:p>
              </w:tc>
              <w:tc>
                <w:tcPr>
                  <w:tcW w:w="796" w:type="dxa"/>
                  <w:vAlign w:val="center"/>
                </w:tcPr>
                <w:p>
                  <w:pPr>
                    <w:adjustRightInd w:val="0"/>
                    <w:snapToGrid w:val="0"/>
                    <w:jc w:val="center"/>
                    <w:rPr>
                      <w:rFonts w:hint="eastAsia" w:eastAsia="新宋体"/>
                      <w:color w:val="000000" w:themeColor="text1"/>
                      <w:szCs w:val="21"/>
                      <w:highlight w:val="none"/>
                    </w:rPr>
                  </w:pPr>
                  <w:r>
                    <w:rPr>
                      <w:rFonts w:hint="eastAsia"/>
                      <w:color w:val="000000" w:themeColor="text1"/>
                      <w:highlight w:val="none"/>
                      <w:lang w:val="en-US" w:eastAsia="zh-CN"/>
                    </w:rPr>
                    <w:t>+0.045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50" w:type="pct"/>
                  <w:vMerge w:val="continue"/>
                  <w:vAlign w:val="center"/>
                </w:tcPr>
                <w:p>
                  <w:pPr>
                    <w:contextualSpacing/>
                    <w:jc w:val="center"/>
                    <w:rPr>
                      <w:rFonts w:eastAsia="新宋体"/>
                      <w:color w:val="000000" w:themeColor="text1"/>
                      <w:szCs w:val="21"/>
                      <w:highlight w:val="none"/>
                    </w:rPr>
                  </w:pPr>
                </w:p>
              </w:tc>
              <w:tc>
                <w:tcPr>
                  <w:tcW w:w="439" w:type="pct"/>
                  <w:vAlign w:val="center"/>
                </w:tcPr>
                <w:p>
                  <w:pPr>
                    <w:contextualSpacing/>
                    <w:jc w:val="center"/>
                    <w:rPr>
                      <w:rFonts w:hint="eastAsia" w:eastAsia="新宋体"/>
                      <w:color w:val="000000" w:themeColor="text1"/>
                      <w:szCs w:val="21"/>
                      <w:highlight w:val="none"/>
                      <w:lang w:val="en-US" w:eastAsia="zh-CN"/>
                    </w:rPr>
                  </w:pPr>
                  <w:r>
                    <w:rPr>
                      <w:rFonts w:hint="eastAsia" w:eastAsia="新宋体"/>
                      <w:color w:val="000000" w:themeColor="text1"/>
                      <w:szCs w:val="21"/>
                      <w:highlight w:val="none"/>
                      <w:lang w:val="en-US" w:eastAsia="zh-CN"/>
                    </w:rPr>
                    <w:t>氨氮</w:t>
                  </w:r>
                </w:p>
              </w:tc>
              <w:tc>
                <w:tcPr>
                  <w:tcW w:w="364" w:type="pct"/>
                  <w:vAlign w:val="center"/>
                </w:tcPr>
                <w:p>
                  <w:pPr>
                    <w:contextualSpacing/>
                    <w:jc w:val="center"/>
                    <w:rPr>
                      <w:rFonts w:hint="default" w:eastAsia="新宋体"/>
                      <w:color w:val="000000" w:themeColor="text1"/>
                      <w:szCs w:val="21"/>
                      <w:highlight w:val="none"/>
                      <w:lang w:val="en-US" w:eastAsia="zh-CN"/>
                    </w:rPr>
                  </w:pPr>
                  <w:r>
                    <w:rPr>
                      <w:rFonts w:hint="eastAsia" w:eastAsia="新宋体"/>
                      <w:color w:val="000000" w:themeColor="text1"/>
                      <w:szCs w:val="21"/>
                      <w:highlight w:val="none"/>
                      <w:lang w:val="en-US" w:eastAsia="zh-CN"/>
                    </w:rPr>
                    <w:t>0.013</w:t>
                  </w:r>
                </w:p>
              </w:tc>
              <w:tc>
                <w:tcPr>
                  <w:tcW w:w="450" w:type="pct"/>
                  <w:vAlign w:val="center"/>
                </w:tcPr>
                <w:p>
                  <w:pPr>
                    <w:contextualSpacing/>
                    <w:jc w:val="center"/>
                    <w:rPr>
                      <w:rFonts w:hint="default" w:eastAsia="新宋体"/>
                      <w:color w:val="000000" w:themeColor="text1"/>
                      <w:szCs w:val="21"/>
                      <w:highlight w:val="none"/>
                      <w:lang w:val="en-US" w:eastAsia="zh-CN"/>
                    </w:rPr>
                  </w:pPr>
                  <w:r>
                    <w:rPr>
                      <w:rFonts w:hint="eastAsia" w:eastAsia="新宋体"/>
                      <w:color w:val="000000" w:themeColor="text1"/>
                      <w:szCs w:val="21"/>
                      <w:highlight w:val="none"/>
                      <w:lang w:val="en-US" w:eastAsia="zh-CN"/>
                    </w:rPr>
                    <w:t>0.04</w:t>
                  </w:r>
                </w:p>
              </w:tc>
              <w:tc>
                <w:tcPr>
                  <w:tcW w:w="507" w:type="pct"/>
                  <w:vAlign w:val="center"/>
                </w:tcPr>
                <w:p>
                  <w:pPr>
                    <w:adjustRightInd w:val="0"/>
                    <w:snapToGrid w:val="0"/>
                    <w:jc w:val="center"/>
                    <w:rPr>
                      <w:rFonts w:hint="default" w:eastAsiaTheme="minorEastAsia"/>
                      <w:szCs w:val="21"/>
                      <w:highlight w:val="none"/>
                      <w:lang w:val="en-US" w:eastAsia="zh-CN"/>
                    </w:rPr>
                  </w:pPr>
                  <w:r>
                    <w:rPr>
                      <w:rFonts w:hint="eastAsia" w:eastAsiaTheme="minorEastAsia"/>
                      <w:szCs w:val="21"/>
                      <w:highlight w:val="none"/>
                      <w:lang w:val="en-US" w:eastAsia="zh-CN"/>
                    </w:rPr>
                    <w:t>0.003</w:t>
                  </w:r>
                </w:p>
              </w:tc>
              <w:tc>
                <w:tcPr>
                  <w:tcW w:w="444" w:type="pct"/>
                  <w:vAlign w:val="center"/>
                </w:tcPr>
                <w:p>
                  <w:pPr>
                    <w:adjustRightInd w:val="0"/>
                    <w:snapToGrid w:val="0"/>
                    <w:jc w:val="center"/>
                    <w:rPr>
                      <w:rFonts w:hint="default" w:eastAsia="宋体"/>
                      <w:color w:val="000000" w:themeColor="text1"/>
                      <w:highlight w:val="none"/>
                      <w:lang w:val="en-US" w:eastAsia="zh-CN"/>
                    </w:rPr>
                  </w:pPr>
                  <w:r>
                    <w:rPr>
                      <w:rFonts w:hint="eastAsia"/>
                      <w:color w:val="000000" w:themeColor="text1"/>
                      <w:highlight w:val="none"/>
                      <w:lang w:val="en-US" w:eastAsia="zh-CN"/>
                    </w:rPr>
                    <w:t>0.0036</w:t>
                  </w:r>
                </w:p>
              </w:tc>
              <w:tc>
                <w:tcPr>
                  <w:tcW w:w="539" w:type="pct"/>
                  <w:vAlign w:val="center"/>
                </w:tcPr>
                <w:p>
                  <w:pPr>
                    <w:contextualSpacing/>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w:t>
                  </w:r>
                </w:p>
              </w:tc>
              <w:tc>
                <w:tcPr>
                  <w:tcW w:w="535" w:type="pct"/>
                  <w:vAlign w:val="center"/>
                </w:tcPr>
                <w:p>
                  <w:pPr>
                    <w:contextualSpacing/>
                    <w:jc w:val="center"/>
                    <w:rPr>
                      <w:rFonts w:hint="default" w:eastAsiaTheme="minorEastAsia"/>
                      <w:szCs w:val="21"/>
                      <w:highlight w:val="none"/>
                      <w:lang w:val="en-US" w:eastAsia="zh-CN"/>
                    </w:rPr>
                  </w:pPr>
                  <w:r>
                    <w:rPr>
                      <w:rFonts w:hint="eastAsia" w:eastAsiaTheme="minorEastAsia"/>
                      <w:szCs w:val="21"/>
                      <w:highlight w:val="none"/>
                      <w:lang w:val="en-US" w:eastAsia="zh-CN"/>
                    </w:rPr>
                    <w:t>0.016</w:t>
                  </w:r>
                </w:p>
              </w:tc>
              <w:tc>
                <w:tcPr>
                  <w:tcW w:w="439" w:type="pct"/>
                  <w:vAlign w:val="center"/>
                </w:tcPr>
                <w:p>
                  <w:pPr>
                    <w:contextualSpacing/>
                    <w:jc w:val="center"/>
                    <w:rPr>
                      <w:rFonts w:hint="default" w:eastAsia="宋体"/>
                      <w:color w:val="000000" w:themeColor="text1"/>
                      <w:highlight w:val="none"/>
                      <w:lang w:val="en-US" w:eastAsia="zh-CN"/>
                    </w:rPr>
                  </w:pPr>
                  <w:r>
                    <w:rPr>
                      <w:rFonts w:hint="eastAsia"/>
                      <w:color w:val="000000" w:themeColor="text1"/>
                      <w:highlight w:val="none"/>
                      <w:lang w:val="en-US" w:eastAsia="zh-CN"/>
                    </w:rPr>
                    <w:t>0.0436</w:t>
                  </w:r>
                </w:p>
              </w:tc>
              <w:tc>
                <w:tcPr>
                  <w:tcW w:w="884" w:type="dxa"/>
                  <w:vAlign w:val="center"/>
                </w:tcPr>
                <w:p>
                  <w:pPr>
                    <w:adjustRightInd w:val="0"/>
                    <w:snapToGrid w:val="0"/>
                    <w:jc w:val="center"/>
                    <w:rPr>
                      <w:rFonts w:hint="eastAsia" w:eastAsia="新宋体"/>
                      <w:color w:val="000000" w:themeColor="text1"/>
                      <w:szCs w:val="21"/>
                      <w:highlight w:val="none"/>
                    </w:rPr>
                  </w:pPr>
                  <w:r>
                    <w:rPr>
                      <w:rFonts w:hint="eastAsia" w:eastAsiaTheme="minorEastAsia"/>
                      <w:szCs w:val="21"/>
                      <w:highlight w:val="none"/>
                      <w:lang w:val="en-US" w:eastAsia="zh-CN"/>
                    </w:rPr>
                    <w:t>+0.003</w:t>
                  </w:r>
                </w:p>
              </w:tc>
              <w:tc>
                <w:tcPr>
                  <w:tcW w:w="796" w:type="dxa"/>
                  <w:vAlign w:val="center"/>
                </w:tcPr>
                <w:p>
                  <w:pPr>
                    <w:adjustRightInd w:val="0"/>
                    <w:snapToGrid w:val="0"/>
                    <w:jc w:val="center"/>
                    <w:rPr>
                      <w:rFonts w:hint="eastAsia" w:eastAsia="新宋体"/>
                      <w:color w:val="000000" w:themeColor="text1"/>
                      <w:szCs w:val="21"/>
                      <w:highlight w:val="none"/>
                    </w:rPr>
                  </w:pPr>
                  <w:r>
                    <w:rPr>
                      <w:rFonts w:hint="eastAsia"/>
                      <w:color w:val="000000" w:themeColor="text1"/>
                      <w:highlight w:val="none"/>
                      <w:lang w:val="en-US" w:eastAsia="zh-CN"/>
                    </w:rPr>
                    <w:t>+0.0036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5000" w:type="pct"/>
                  <w:gridSpan w:val="11"/>
                  <w:vAlign w:val="center"/>
                </w:tcPr>
                <w:p>
                  <w:pPr>
                    <w:contextualSpacing/>
                    <w:jc w:val="center"/>
                    <w:rPr>
                      <w:rFonts w:eastAsia="新宋体"/>
                      <w:color w:val="000000" w:themeColor="text1"/>
                      <w:szCs w:val="21"/>
                      <w:highlight w:val="none"/>
                    </w:rPr>
                  </w:pPr>
                  <w:r>
                    <w:rPr>
                      <w:rFonts w:hint="eastAsia" w:eastAsia="新宋体"/>
                      <w:color w:val="000000" w:themeColor="text1"/>
                      <w:szCs w:val="21"/>
                      <w:highlight w:val="none"/>
                    </w:rPr>
                    <w:t>备注：原有项目验收期间，废气非甲烷总烃以无组织的形式排放，没有非甲烷总烃有组织的数据，</w:t>
                  </w:r>
                  <w:r>
                    <w:rPr>
                      <w:rFonts w:hint="eastAsia" w:eastAsia="新宋体"/>
                      <w:color w:val="000000" w:themeColor="text1"/>
                      <w:szCs w:val="21"/>
                      <w:highlight w:val="none"/>
                      <w:lang w:val="en-US" w:eastAsia="zh-CN"/>
                    </w:rPr>
                    <w:t>本次提出整改措施后，通过本次环评计算</w:t>
                  </w:r>
                  <w:r>
                    <w:rPr>
                      <w:rFonts w:hint="eastAsia" w:eastAsia="新宋体"/>
                      <w:color w:val="000000" w:themeColor="text1"/>
                      <w:szCs w:val="21"/>
                      <w:highlight w:val="none"/>
                    </w:rPr>
                    <w:t>实际排放量及核定排放量。</w:t>
                  </w:r>
                </w:p>
              </w:tc>
            </w:tr>
          </w:tbl>
          <w:p>
            <w:pPr>
              <w:pStyle w:val="32"/>
              <w:ind w:left="0" w:firstLine="0" w:firstLineChars="0"/>
              <w:jc w:val="both"/>
              <w:rPr>
                <w:color w:val="000000" w:themeColor="text1"/>
                <w:highlight w:val="none"/>
              </w:rPr>
            </w:pPr>
          </w:p>
          <w:p>
            <w:pPr>
              <w:pStyle w:val="32"/>
              <w:ind w:left="0" w:firstLine="0" w:firstLineChars="0"/>
              <w:jc w:val="both"/>
              <w:rPr>
                <w:color w:val="000000" w:themeColor="text1"/>
                <w:highlight w:val="none"/>
              </w:rPr>
            </w:pPr>
          </w:p>
          <w:p>
            <w:pPr>
              <w:pStyle w:val="32"/>
              <w:ind w:left="0" w:firstLine="0" w:firstLineChars="0"/>
              <w:jc w:val="both"/>
              <w:rPr>
                <w:color w:val="000000" w:themeColor="text1"/>
                <w:highlight w:val="none"/>
              </w:rPr>
            </w:pPr>
          </w:p>
          <w:p>
            <w:pPr>
              <w:pStyle w:val="32"/>
              <w:ind w:left="0" w:firstLine="0" w:firstLineChars="0"/>
              <w:jc w:val="both"/>
              <w:rPr>
                <w:color w:val="000000" w:themeColor="text1"/>
                <w:highlight w:val="none"/>
              </w:rPr>
            </w:pPr>
          </w:p>
          <w:p>
            <w:pPr>
              <w:pStyle w:val="32"/>
              <w:ind w:left="0" w:firstLine="0" w:firstLineChars="0"/>
              <w:jc w:val="both"/>
              <w:rPr>
                <w:color w:val="000000" w:themeColor="text1"/>
                <w:highlight w:val="none"/>
              </w:rPr>
            </w:pPr>
          </w:p>
          <w:p>
            <w:pPr>
              <w:pStyle w:val="32"/>
              <w:ind w:left="0" w:firstLine="0" w:firstLineChars="0"/>
              <w:jc w:val="both"/>
              <w:rPr>
                <w:color w:val="000000" w:themeColor="text1"/>
                <w:highlight w:val="none"/>
              </w:rPr>
            </w:pPr>
          </w:p>
          <w:p>
            <w:pPr>
              <w:pStyle w:val="32"/>
              <w:ind w:left="0" w:firstLine="0" w:firstLineChars="0"/>
              <w:jc w:val="both"/>
              <w:rPr>
                <w:color w:val="000000" w:themeColor="text1"/>
                <w:highlight w:val="none"/>
              </w:rPr>
            </w:pPr>
          </w:p>
          <w:p>
            <w:pPr>
              <w:pStyle w:val="32"/>
              <w:ind w:left="0" w:firstLine="0" w:firstLineChars="0"/>
              <w:jc w:val="both"/>
              <w:rPr>
                <w:color w:val="000000" w:themeColor="text1"/>
                <w:highlight w:val="none"/>
              </w:rPr>
            </w:pPr>
          </w:p>
          <w:p>
            <w:pPr>
              <w:pStyle w:val="32"/>
              <w:ind w:left="0" w:firstLine="0" w:firstLineChars="0"/>
              <w:jc w:val="both"/>
              <w:rPr>
                <w:color w:val="000000" w:themeColor="text1"/>
                <w:highlight w:val="none"/>
              </w:rPr>
            </w:pPr>
          </w:p>
          <w:p>
            <w:pPr>
              <w:pStyle w:val="32"/>
              <w:ind w:left="0" w:firstLine="0" w:firstLineChars="0"/>
              <w:jc w:val="both"/>
              <w:rPr>
                <w:color w:val="000000" w:themeColor="text1"/>
                <w:highlight w:val="none"/>
              </w:rPr>
            </w:pPr>
          </w:p>
          <w:p>
            <w:pPr>
              <w:pStyle w:val="32"/>
              <w:ind w:left="0" w:firstLine="0" w:firstLineChars="0"/>
              <w:jc w:val="both"/>
              <w:rPr>
                <w:color w:val="000000" w:themeColor="text1"/>
                <w:highlight w:val="none"/>
              </w:rPr>
            </w:pPr>
          </w:p>
          <w:p>
            <w:pPr>
              <w:pStyle w:val="32"/>
              <w:ind w:left="0" w:firstLine="0" w:firstLineChars="0"/>
              <w:jc w:val="both"/>
              <w:rPr>
                <w:color w:val="000000" w:themeColor="text1"/>
                <w:highlight w:val="none"/>
              </w:rPr>
            </w:pPr>
          </w:p>
        </w:tc>
      </w:tr>
    </w:tbl>
    <w:p>
      <w:pPr>
        <w:pStyle w:val="21"/>
        <w:jc w:val="center"/>
        <w:outlineLvl w:val="0"/>
        <w:rPr>
          <w:rFonts w:ascii="Times New Roman" w:hAnsi="Times New Roman" w:eastAsiaTheme="minorEastAsia"/>
          <w:snapToGrid w:val="0"/>
          <w:color w:val="000000" w:themeColor="text1"/>
          <w:sz w:val="30"/>
          <w:szCs w:val="30"/>
          <w:highlight w:val="none"/>
        </w:rPr>
      </w:pPr>
      <w:r>
        <w:rPr>
          <w:rFonts w:ascii="Times New Roman" w:hAnsi="Times New Roman" w:eastAsiaTheme="minorEastAsia"/>
          <w:snapToGrid w:val="0"/>
          <w:color w:val="000000" w:themeColor="text1"/>
          <w:sz w:val="36"/>
          <w:szCs w:val="36"/>
          <w:highlight w:val="none"/>
        </w:rPr>
        <w:br w:type="page"/>
      </w:r>
      <w:bookmarkStart w:id="11" w:name="_Toc68775755"/>
      <w:r>
        <w:rPr>
          <w:rFonts w:ascii="Times New Roman" w:hAnsiTheme="minorEastAsia" w:eastAsiaTheme="minorEastAsia"/>
          <w:snapToGrid w:val="0"/>
          <w:color w:val="000000" w:themeColor="text1"/>
          <w:sz w:val="30"/>
          <w:szCs w:val="30"/>
          <w:highlight w:val="none"/>
        </w:rPr>
        <w:t>四、主要环境影响和保护措施</w:t>
      </w:r>
      <w:bookmarkEnd w:id="11"/>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5"/>
        <w:gridCol w:w="83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43" w:hRule="atLeast"/>
          <w:jc w:val="center"/>
        </w:trPr>
        <w:tc>
          <w:tcPr>
            <w:tcW w:w="635" w:type="dxa"/>
            <w:tcMar>
              <w:left w:w="28" w:type="dxa"/>
              <w:right w:w="28" w:type="dxa"/>
            </w:tcMar>
            <w:vAlign w:val="center"/>
          </w:tcPr>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施工</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期环</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境保</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护措</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施</w:t>
            </w:r>
          </w:p>
        </w:tc>
        <w:tc>
          <w:tcPr>
            <w:tcW w:w="8346" w:type="dxa"/>
            <w:vAlign w:val="center"/>
          </w:tcPr>
          <w:p>
            <w:pPr>
              <w:pStyle w:val="7"/>
              <w:adjustRightInd w:val="0"/>
              <w:spacing w:before="0" w:after="0" w:line="360" w:lineRule="auto"/>
              <w:ind w:right="0" w:firstLine="480" w:firstLineChars="200"/>
              <w:rPr>
                <w:rFonts w:eastAsiaTheme="minorEastAsia"/>
                <w:bCs/>
                <w:color w:val="000000" w:themeColor="text1"/>
                <w:sz w:val="24"/>
                <w:highlight w:val="none"/>
              </w:rPr>
            </w:pPr>
            <w:r>
              <w:rPr>
                <w:rFonts w:hAnsiTheme="minorEastAsia" w:eastAsiaTheme="minorEastAsia"/>
                <w:bCs/>
                <w:color w:val="000000" w:themeColor="text1"/>
                <w:sz w:val="24"/>
                <w:highlight w:val="none"/>
              </w:rPr>
              <w:t>本项目</w:t>
            </w:r>
            <w:r>
              <w:rPr>
                <w:rFonts w:ascii="宋体" w:hAnsi="宋体"/>
                <w:bCs/>
                <w:color w:val="000000" w:themeColor="text1"/>
                <w:sz w:val="24"/>
                <w:highlight w:val="none"/>
              </w:rPr>
              <w:t>施工期不涉及大型土建工程施工，主要施工内容为</w:t>
            </w:r>
            <w:r>
              <w:rPr>
                <w:rFonts w:hint="eastAsia" w:ascii="宋体" w:hAnsi="宋体"/>
                <w:bCs/>
                <w:color w:val="000000" w:themeColor="text1"/>
                <w:sz w:val="24"/>
                <w:highlight w:val="none"/>
              </w:rPr>
              <w:t>生产线</w:t>
            </w:r>
            <w:r>
              <w:rPr>
                <w:rFonts w:ascii="宋体" w:hAnsi="宋体"/>
                <w:bCs/>
                <w:color w:val="000000" w:themeColor="text1"/>
                <w:sz w:val="24"/>
                <w:highlight w:val="none"/>
              </w:rPr>
              <w:t>及其附属设备的安装调试</w:t>
            </w:r>
            <w:r>
              <w:rPr>
                <w:rFonts w:hint="eastAsia" w:ascii="宋体" w:hAnsi="宋体"/>
                <w:bCs/>
                <w:color w:val="000000" w:themeColor="text1"/>
                <w:sz w:val="24"/>
                <w:highlight w:val="none"/>
              </w:rPr>
              <w:t>，</w:t>
            </w:r>
            <w:r>
              <w:rPr>
                <w:rFonts w:ascii="宋体" w:hAnsi="宋体"/>
                <w:bCs/>
                <w:color w:val="000000" w:themeColor="text1"/>
                <w:sz w:val="24"/>
                <w:highlight w:val="none"/>
              </w:rPr>
              <w:t>施工过程中</w:t>
            </w:r>
            <w:r>
              <w:rPr>
                <w:rFonts w:hint="eastAsia" w:ascii="宋体" w:hAnsi="宋体"/>
                <w:bCs/>
                <w:color w:val="000000" w:themeColor="text1"/>
                <w:sz w:val="24"/>
                <w:highlight w:val="none"/>
              </w:rPr>
              <w:t>主要污染为噪声和施工人员产生的生活污水及生活垃圾</w:t>
            </w:r>
            <w:r>
              <w:rPr>
                <w:rFonts w:hAnsiTheme="minorEastAsia" w:eastAsiaTheme="minorEastAsia"/>
                <w:bCs/>
                <w:color w:val="000000" w:themeColor="text1"/>
                <w:kern w:val="2"/>
                <w:sz w:val="24"/>
                <w:szCs w:val="24"/>
                <w:highlight w:val="none"/>
              </w:rPr>
              <w:t>。</w:t>
            </w:r>
            <w:r>
              <w:rPr>
                <w:rFonts w:hAnsiTheme="minorEastAsia" w:eastAsiaTheme="minorEastAsia"/>
                <w:bCs/>
                <w:color w:val="000000" w:themeColor="text1"/>
                <w:sz w:val="24"/>
                <w:highlight w:val="none"/>
              </w:rPr>
              <w:t>施工期每天</w:t>
            </w:r>
            <w:r>
              <w:rPr>
                <w:rFonts w:eastAsiaTheme="minorEastAsia"/>
                <w:bCs/>
                <w:color w:val="000000" w:themeColor="text1"/>
                <w:sz w:val="24"/>
                <w:highlight w:val="none"/>
              </w:rPr>
              <w:t>18</w:t>
            </w:r>
            <w:r>
              <w:rPr>
                <w:rFonts w:hAnsiTheme="minorEastAsia" w:eastAsiaTheme="minorEastAsia"/>
                <w:bCs/>
                <w:color w:val="000000" w:themeColor="text1"/>
                <w:sz w:val="24"/>
                <w:highlight w:val="none"/>
              </w:rPr>
              <w:t>时至次日</w:t>
            </w:r>
            <w:r>
              <w:rPr>
                <w:rFonts w:eastAsiaTheme="minorEastAsia"/>
                <w:bCs/>
                <w:color w:val="000000" w:themeColor="text1"/>
                <w:sz w:val="24"/>
                <w:highlight w:val="none"/>
              </w:rPr>
              <w:t>8</w:t>
            </w:r>
            <w:r>
              <w:rPr>
                <w:rFonts w:hAnsiTheme="minorEastAsia" w:eastAsiaTheme="minorEastAsia"/>
                <w:bCs/>
                <w:color w:val="000000" w:themeColor="text1"/>
                <w:sz w:val="24"/>
                <w:highlight w:val="none"/>
              </w:rPr>
              <w:t>时</w:t>
            </w:r>
            <w:r>
              <w:rPr>
                <w:rFonts w:hint="eastAsia" w:hAnsiTheme="minorEastAsia" w:eastAsiaTheme="minorEastAsia"/>
                <w:bCs/>
                <w:color w:val="000000" w:themeColor="text1"/>
                <w:sz w:val="24"/>
                <w:highlight w:val="none"/>
              </w:rPr>
              <w:t>及法定假日全天禁止敲、凿、锯、钻等产生噪声的施工作业；施工人员生活污水经市政管网排入污水处理厂，经哈尔滨群力污水处理厂处理达标后排放；生活垃圾产生后交由市政部门处置</w:t>
            </w:r>
            <w:r>
              <w:rPr>
                <w:rFonts w:hAnsiTheme="minorEastAsia" w:eastAsiaTheme="minorEastAsia"/>
                <w:bCs/>
                <w:color w:val="000000" w:themeColor="text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12" w:hRule="atLeast"/>
          <w:jc w:val="center"/>
        </w:trPr>
        <w:tc>
          <w:tcPr>
            <w:tcW w:w="635" w:type="dxa"/>
            <w:tcMar>
              <w:left w:w="28" w:type="dxa"/>
              <w:right w:w="28" w:type="dxa"/>
            </w:tcMar>
            <w:vAlign w:val="center"/>
          </w:tcPr>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运营</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期环</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境影</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响和</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保护</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措施</w:t>
            </w:r>
          </w:p>
        </w:tc>
        <w:tc>
          <w:tcPr>
            <w:tcW w:w="8346" w:type="dxa"/>
            <w:vAlign w:val="center"/>
          </w:tcPr>
          <w:p>
            <w:pPr>
              <w:spacing w:line="360" w:lineRule="auto"/>
              <w:ind w:firstLine="482" w:firstLineChars="200"/>
              <w:contextualSpacing/>
              <w:rPr>
                <w:rFonts w:eastAsiaTheme="minorEastAsia"/>
                <w:b/>
                <w:bCs/>
                <w:color w:val="000000" w:themeColor="text1"/>
                <w:sz w:val="24"/>
                <w:highlight w:val="none"/>
              </w:rPr>
            </w:pPr>
            <w:r>
              <w:rPr>
                <w:rFonts w:hAnsiTheme="minorEastAsia" w:eastAsiaTheme="minorEastAsia"/>
                <w:b/>
                <w:bCs/>
                <w:color w:val="000000" w:themeColor="text1"/>
                <w:sz w:val="24"/>
                <w:highlight w:val="none"/>
              </w:rPr>
              <w:t>一、废气</w:t>
            </w:r>
          </w:p>
          <w:p>
            <w:pPr>
              <w:spacing w:line="360" w:lineRule="auto"/>
              <w:ind w:firstLine="482" w:firstLineChars="200"/>
              <w:contextualSpacing/>
              <w:rPr>
                <w:rFonts w:eastAsiaTheme="minorEastAsia"/>
                <w:b/>
                <w:bCs/>
                <w:color w:val="000000" w:themeColor="text1"/>
                <w:sz w:val="24"/>
                <w:highlight w:val="none"/>
              </w:rPr>
            </w:pPr>
            <w:r>
              <w:rPr>
                <w:rFonts w:eastAsiaTheme="minorEastAsia"/>
                <w:b/>
                <w:bCs/>
                <w:color w:val="000000" w:themeColor="text1"/>
                <w:sz w:val="24"/>
                <w:highlight w:val="none"/>
              </w:rPr>
              <w:t>1</w:t>
            </w:r>
            <w:r>
              <w:rPr>
                <w:rFonts w:hAnsiTheme="minorEastAsia" w:eastAsiaTheme="minorEastAsia"/>
                <w:b/>
                <w:bCs/>
                <w:color w:val="000000" w:themeColor="text1"/>
                <w:sz w:val="24"/>
                <w:highlight w:val="none"/>
              </w:rPr>
              <w:t>、废气源强</w:t>
            </w:r>
          </w:p>
          <w:p>
            <w:pPr>
              <w:spacing w:line="360" w:lineRule="auto"/>
              <w:ind w:firstLine="480" w:firstLineChars="200"/>
              <w:contextualSpacing/>
              <w:rPr>
                <w:rFonts w:eastAsiaTheme="minorEastAsia"/>
                <w:bCs/>
                <w:color w:val="000000" w:themeColor="text1"/>
                <w:spacing w:val="-10"/>
                <w:sz w:val="24"/>
                <w:highlight w:val="none"/>
              </w:rPr>
            </w:pPr>
            <w:r>
              <w:rPr>
                <w:rFonts w:hAnsiTheme="minorEastAsia" w:eastAsiaTheme="minorEastAsia"/>
                <w:bCs/>
                <w:color w:val="000000" w:themeColor="text1"/>
                <w:sz w:val="24"/>
                <w:highlight w:val="none"/>
              </w:rPr>
              <w:t>本项目废气主要为</w:t>
            </w:r>
            <w:r>
              <w:rPr>
                <w:rFonts w:hint="eastAsia" w:hAnsiTheme="minorEastAsia" w:eastAsiaTheme="minorEastAsia"/>
                <w:bCs/>
                <w:color w:val="000000" w:themeColor="text1"/>
                <w:sz w:val="24"/>
                <w:highlight w:val="none"/>
              </w:rPr>
              <w:t>口服液用吸管生产线挤出工段产生的</w:t>
            </w:r>
            <w:r>
              <w:rPr>
                <w:rFonts w:hint="eastAsia"/>
                <w:sz w:val="24"/>
                <w:highlight w:val="none"/>
              </w:rPr>
              <w:t>VOCs（以非甲烷总烃计）</w:t>
            </w:r>
            <w:r>
              <w:rPr>
                <w:rFonts w:hint="eastAsia" w:hAnsiTheme="minorEastAsia" w:eastAsiaTheme="minorEastAsia"/>
                <w:bCs/>
                <w:color w:val="000000" w:themeColor="text1"/>
                <w:sz w:val="24"/>
                <w:highlight w:val="none"/>
              </w:rPr>
              <w:t>废气，药用塑托生产线吸塑工段产生的</w:t>
            </w:r>
            <w:r>
              <w:rPr>
                <w:rFonts w:hint="eastAsia"/>
                <w:sz w:val="24"/>
                <w:highlight w:val="none"/>
              </w:rPr>
              <w:t>VOCs（以非甲烷总烃计）</w:t>
            </w:r>
            <w:r>
              <w:rPr>
                <w:rFonts w:hint="eastAsia" w:hAnsiTheme="minorEastAsia" w:eastAsiaTheme="minorEastAsia"/>
                <w:bCs/>
                <w:color w:val="000000" w:themeColor="text1"/>
                <w:sz w:val="24"/>
                <w:highlight w:val="none"/>
              </w:rPr>
              <w:t>废气，</w:t>
            </w:r>
            <w:r>
              <w:rPr>
                <w:rFonts w:hint="eastAsia"/>
                <w:color w:val="000000" w:themeColor="text1"/>
                <w:sz w:val="24"/>
                <w:highlight w:val="none"/>
              </w:rPr>
              <w:t>铝塑组合盖</w:t>
            </w:r>
            <w:r>
              <w:rPr>
                <w:rFonts w:ascii="宋体" w:hAnsi="宋体" w:cs="宋体"/>
                <w:sz w:val="24"/>
                <w:highlight w:val="none"/>
              </w:rPr>
              <w:t>注塑</w:t>
            </w:r>
            <w:r>
              <w:rPr>
                <w:rFonts w:hint="eastAsia" w:ascii="宋体" w:hAnsi="宋体" w:cs="宋体"/>
                <w:sz w:val="24"/>
                <w:highlight w:val="none"/>
              </w:rPr>
              <w:t>工段产生的</w:t>
            </w:r>
            <w:r>
              <w:rPr>
                <w:rFonts w:hint="eastAsia"/>
                <w:sz w:val="24"/>
                <w:highlight w:val="none"/>
              </w:rPr>
              <w:t>VOCs（以非甲烷总烃计）</w:t>
            </w:r>
            <w:r>
              <w:rPr>
                <w:rFonts w:ascii="宋体" w:hAnsi="宋体" w:cs="宋体"/>
                <w:sz w:val="24"/>
                <w:highlight w:val="none"/>
              </w:rPr>
              <w:t>废气</w:t>
            </w:r>
            <w:r>
              <w:rPr>
                <w:rFonts w:hint="eastAsia" w:ascii="宋体" w:hAnsi="宋体" w:cs="宋体"/>
                <w:sz w:val="24"/>
                <w:highlight w:val="none"/>
              </w:rPr>
              <w:t>，</w:t>
            </w:r>
            <w:r>
              <w:rPr>
                <w:rFonts w:hint="eastAsia"/>
                <w:color w:val="000000" w:themeColor="text1"/>
                <w:sz w:val="24"/>
                <w:highlight w:val="none"/>
              </w:rPr>
              <w:t>丁基橡胶塞工段产生的</w:t>
            </w:r>
            <w:r>
              <w:rPr>
                <w:rFonts w:hint="eastAsia"/>
                <w:sz w:val="24"/>
                <w:highlight w:val="none"/>
              </w:rPr>
              <w:t>VOCs（以非甲烷总烃计）</w:t>
            </w:r>
            <w:r>
              <w:rPr>
                <w:rFonts w:hint="eastAsia"/>
                <w:color w:val="000000" w:themeColor="text1"/>
                <w:sz w:val="24"/>
                <w:highlight w:val="none"/>
              </w:rPr>
              <w:t>废气</w:t>
            </w:r>
            <w:r>
              <w:rPr>
                <w:rFonts w:hAnsiTheme="minorEastAsia" w:eastAsiaTheme="minorEastAsia"/>
                <w:bCs/>
                <w:color w:val="000000" w:themeColor="text1"/>
                <w:sz w:val="24"/>
                <w:highlight w:val="none"/>
              </w:rPr>
              <w:t>。废气污染物排放情况见表4-1</w:t>
            </w:r>
            <w:r>
              <w:rPr>
                <w:rFonts w:hint="eastAsia" w:hAnsiTheme="minorEastAsia" w:eastAsiaTheme="minorEastAsia"/>
                <w:bCs/>
                <w:color w:val="000000" w:themeColor="text1"/>
                <w:sz w:val="24"/>
                <w:highlight w:val="none"/>
              </w:rPr>
              <w:t>及4-2</w:t>
            </w:r>
            <w:r>
              <w:rPr>
                <w:rFonts w:hAnsiTheme="minorEastAsia" w:eastAsiaTheme="minorEastAsia"/>
                <w:bCs/>
                <w:color w:val="000000" w:themeColor="text1"/>
                <w:sz w:val="24"/>
                <w:highlight w:val="none"/>
              </w:rPr>
              <w:t>。</w:t>
            </w:r>
          </w:p>
          <w:p>
            <w:pPr>
              <w:adjustRightInd w:val="0"/>
              <w:snapToGrid w:val="0"/>
              <w:spacing w:line="360" w:lineRule="auto"/>
              <w:jc w:val="center"/>
              <w:rPr>
                <w:rFonts w:hAnsiTheme="minorEastAsia" w:eastAsiaTheme="minorEastAsia"/>
                <w:b/>
                <w:bCs/>
                <w:color w:val="000000" w:themeColor="text1"/>
                <w:sz w:val="24"/>
                <w:highlight w:val="none"/>
              </w:rPr>
            </w:pPr>
            <w:r>
              <w:rPr>
                <w:rFonts w:hAnsiTheme="minorEastAsia" w:eastAsiaTheme="minorEastAsia"/>
                <w:b/>
                <w:bCs/>
                <w:color w:val="000000" w:themeColor="text1"/>
                <w:sz w:val="24"/>
                <w:highlight w:val="none"/>
              </w:rPr>
              <w:t>表</w:t>
            </w:r>
            <w:r>
              <w:rPr>
                <w:rFonts w:eastAsiaTheme="minorEastAsia"/>
                <w:b/>
                <w:bCs/>
                <w:color w:val="000000" w:themeColor="text1"/>
                <w:sz w:val="24"/>
                <w:highlight w:val="none"/>
              </w:rPr>
              <w:t>4-1</w:t>
            </w:r>
            <w:r>
              <w:rPr>
                <w:rFonts w:hint="eastAsia" w:eastAsiaTheme="minorEastAsia"/>
                <w:b/>
                <w:bCs/>
                <w:color w:val="000000" w:themeColor="text1"/>
                <w:sz w:val="24"/>
                <w:highlight w:val="none"/>
              </w:rPr>
              <w:t>有组织</w:t>
            </w:r>
            <w:r>
              <w:rPr>
                <w:rFonts w:hAnsiTheme="minorEastAsia" w:eastAsiaTheme="minorEastAsia"/>
                <w:b/>
                <w:bCs/>
                <w:color w:val="000000" w:themeColor="text1"/>
                <w:sz w:val="24"/>
                <w:highlight w:val="none"/>
              </w:rPr>
              <w:t>废气污染物排放情况一览表</w:t>
            </w:r>
          </w:p>
          <w:tbl>
            <w:tblPr>
              <w:tblStyle w:val="25"/>
              <w:tblW w:w="820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20"/>
              <w:gridCol w:w="405"/>
              <w:gridCol w:w="645"/>
              <w:gridCol w:w="660"/>
              <w:gridCol w:w="495"/>
              <w:gridCol w:w="879"/>
              <w:gridCol w:w="460"/>
              <w:gridCol w:w="473"/>
              <w:gridCol w:w="373"/>
              <w:gridCol w:w="681"/>
              <w:gridCol w:w="675"/>
              <w:gridCol w:w="629"/>
              <w:gridCol w:w="5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518" w:type="pct"/>
                  <w:vMerge w:val="restar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产排污环节</w:t>
                  </w:r>
                </w:p>
              </w:tc>
              <w:tc>
                <w:tcPr>
                  <w:tcW w:w="255" w:type="pct"/>
                  <w:vMerge w:val="restar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污染物</w:t>
                  </w:r>
                </w:p>
              </w:tc>
              <w:tc>
                <w:tcPr>
                  <w:tcW w:w="246" w:type="pct"/>
                  <w:vMerge w:val="restar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排放方式</w:t>
                  </w:r>
                </w:p>
              </w:tc>
              <w:tc>
                <w:tcPr>
                  <w:tcW w:w="1096" w:type="pct"/>
                  <w:gridSpan w:val="3"/>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污染物产生</w:t>
                  </w:r>
                </w:p>
              </w:tc>
              <w:tc>
                <w:tcPr>
                  <w:tcW w:w="1746" w:type="pct"/>
                  <w:gridSpan w:val="5"/>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治理措施</w:t>
                  </w:r>
                </w:p>
              </w:tc>
              <w:tc>
                <w:tcPr>
                  <w:tcW w:w="1135" w:type="pct"/>
                  <w:gridSpan w:val="3"/>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污染物排放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518" w:type="pct"/>
                  <w:vMerge w:val="continue"/>
                  <w:noWrap/>
                  <w:vAlign w:val="center"/>
                </w:tcPr>
                <w:p>
                  <w:pPr>
                    <w:autoSpaceDE w:val="0"/>
                    <w:autoSpaceDN w:val="0"/>
                    <w:contextualSpacing/>
                    <w:jc w:val="center"/>
                    <w:rPr>
                      <w:color w:val="000000" w:themeColor="text1"/>
                      <w:szCs w:val="21"/>
                      <w:highlight w:val="none"/>
                    </w:rPr>
                  </w:pPr>
                </w:p>
              </w:tc>
              <w:tc>
                <w:tcPr>
                  <w:tcW w:w="255" w:type="pct"/>
                  <w:vMerge w:val="continue"/>
                  <w:noWrap/>
                  <w:vAlign w:val="center"/>
                </w:tcPr>
                <w:p>
                  <w:pPr>
                    <w:jc w:val="center"/>
                    <w:rPr>
                      <w:color w:val="000000" w:themeColor="text1"/>
                      <w:szCs w:val="21"/>
                      <w:highlight w:val="none"/>
                    </w:rPr>
                  </w:pPr>
                </w:p>
              </w:tc>
              <w:tc>
                <w:tcPr>
                  <w:tcW w:w="246" w:type="pct"/>
                  <w:vMerge w:val="continue"/>
                  <w:noWrap/>
                  <w:vAlign w:val="center"/>
                </w:tcPr>
                <w:p>
                  <w:pPr>
                    <w:autoSpaceDE w:val="0"/>
                    <w:autoSpaceDN w:val="0"/>
                    <w:contextualSpacing/>
                    <w:jc w:val="center"/>
                    <w:rPr>
                      <w:color w:val="000000" w:themeColor="text1"/>
                      <w:szCs w:val="21"/>
                      <w:highlight w:val="none"/>
                    </w:rPr>
                  </w:pPr>
                </w:p>
              </w:tc>
              <w:tc>
                <w:tcPr>
                  <w:tcW w:w="393" w:type="pct"/>
                  <w:noWrap/>
                  <w:vAlign w:val="center"/>
                </w:tcPr>
                <w:p>
                  <w:pPr>
                    <w:jc w:val="center"/>
                    <w:rPr>
                      <w:color w:val="000000" w:themeColor="text1"/>
                      <w:szCs w:val="21"/>
                      <w:highlight w:val="none"/>
                    </w:rPr>
                  </w:pPr>
                  <w:r>
                    <w:rPr>
                      <w:color w:val="000000" w:themeColor="text1"/>
                      <w:szCs w:val="21"/>
                      <w:highlight w:val="none"/>
                    </w:rPr>
                    <w:t>产生</w:t>
                  </w:r>
                </w:p>
                <w:p>
                  <w:pPr>
                    <w:jc w:val="center"/>
                    <w:rPr>
                      <w:color w:val="000000" w:themeColor="text1"/>
                      <w:szCs w:val="21"/>
                      <w:highlight w:val="none"/>
                    </w:rPr>
                  </w:pPr>
                  <w:r>
                    <w:rPr>
                      <w:color w:val="000000" w:themeColor="text1"/>
                      <w:szCs w:val="21"/>
                      <w:highlight w:val="none"/>
                    </w:rPr>
                    <w:t>浓度mg/m</w:t>
                  </w:r>
                  <w:r>
                    <w:rPr>
                      <w:color w:val="000000" w:themeColor="text1"/>
                      <w:szCs w:val="21"/>
                      <w:highlight w:val="none"/>
                      <w:vertAlign w:val="superscript"/>
                    </w:rPr>
                    <w:t>3</w:t>
                  </w:r>
                </w:p>
              </w:tc>
              <w:tc>
                <w:tcPr>
                  <w:tcW w:w="402" w:type="pct"/>
                  <w:noWrap/>
                  <w:vAlign w:val="center"/>
                </w:tcPr>
                <w:p>
                  <w:pPr>
                    <w:jc w:val="center"/>
                    <w:rPr>
                      <w:color w:val="000000" w:themeColor="text1"/>
                      <w:szCs w:val="21"/>
                      <w:highlight w:val="none"/>
                    </w:rPr>
                  </w:pPr>
                  <w:r>
                    <w:rPr>
                      <w:rFonts w:hint="eastAsia"/>
                      <w:color w:val="000000" w:themeColor="text1"/>
                      <w:szCs w:val="21"/>
                      <w:highlight w:val="none"/>
                    </w:rPr>
                    <w:t>产生速率</w:t>
                  </w:r>
                </w:p>
                <w:p>
                  <w:pPr>
                    <w:jc w:val="center"/>
                    <w:rPr>
                      <w:color w:val="000000" w:themeColor="text1"/>
                      <w:szCs w:val="21"/>
                      <w:highlight w:val="none"/>
                    </w:rPr>
                  </w:pPr>
                  <w:r>
                    <w:rPr>
                      <w:rFonts w:hint="eastAsia"/>
                      <w:color w:val="000000" w:themeColor="text1"/>
                      <w:szCs w:val="21"/>
                      <w:highlight w:val="none"/>
                    </w:rPr>
                    <w:t>kg/h</w:t>
                  </w:r>
                </w:p>
              </w:tc>
              <w:tc>
                <w:tcPr>
                  <w:tcW w:w="301" w:type="pct"/>
                  <w:noWrap/>
                  <w:vAlign w:val="center"/>
                </w:tcPr>
                <w:p>
                  <w:pPr>
                    <w:jc w:val="center"/>
                    <w:rPr>
                      <w:color w:val="000000" w:themeColor="text1"/>
                      <w:szCs w:val="21"/>
                      <w:highlight w:val="none"/>
                    </w:rPr>
                  </w:pPr>
                  <w:r>
                    <w:rPr>
                      <w:color w:val="000000" w:themeColor="text1"/>
                      <w:szCs w:val="21"/>
                      <w:highlight w:val="none"/>
                    </w:rPr>
                    <w:t>产生量</w:t>
                  </w:r>
                </w:p>
                <w:p>
                  <w:pPr>
                    <w:jc w:val="center"/>
                    <w:rPr>
                      <w:color w:val="000000" w:themeColor="text1"/>
                      <w:szCs w:val="21"/>
                      <w:highlight w:val="none"/>
                    </w:rPr>
                  </w:pPr>
                  <w:r>
                    <w:rPr>
                      <w:rFonts w:hint="eastAsia"/>
                      <w:color w:val="000000" w:themeColor="text1"/>
                      <w:szCs w:val="21"/>
                      <w:highlight w:val="none"/>
                    </w:rPr>
                    <w:t>t/a</w:t>
                  </w:r>
                </w:p>
              </w:tc>
              <w:tc>
                <w:tcPr>
                  <w:tcW w:w="535"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工艺</w:t>
                  </w:r>
                </w:p>
              </w:tc>
              <w:tc>
                <w:tcPr>
                  <w:tcW w:w="280"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收集效率</w:t>
                  </w:r>
                </w:p>
              </w:tc>
              <w:tc>
                <w:tcPr>
                  <w:tcW w:w="288"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处理能力</w:t>
                  </w:r>
                </w:p>
              </w:tc>
              <w:tc>
                <w:tcPr>
                  <w:tcW w:w="227"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去除率</w:t>
                  </w:r>
                </w:p>
              </w:tc>
              <w:tc>
                <w:tcPr>
                  <w:tcW w:w="414"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是否为可</w:t>
                  </w:r>
                  <w:r>
                    <w:rPr>
                      <w:rFonts w:hint="eastAsia"/>
                      <w:color w:val="000000" w:themeColor="text1"/>
                      <w:szCs w:val="21"/>
                      <w:highlight w:val="none"/>
                    </w:rPr>
                    <w:t>行</w:t>
                  </w:r>
                  <w:r>
                    <w:rPr>
                      <w:color w:val="000000" w:themeColor="text1"/>
                      <w:szCs w:val="21"/>
                      <w:highlight w:val="none"/>
                    </w:rPr>
                    <w:t>技术</w:t>
                  </w:r>
                </w:p>
              </w:tc>
              <w:tc>
                <w:tcPr>
                  <w:tcW w:w="411" w:type="pct"/>
                  <w:noWrap/>
                  <w:vAlign w:val="center"/>
                </w:tcPr>
                <w:p>
                  <w:pPr>
                    <w:jc w:val="center"/>
                    <w:rPr>
                      <w:color w:val="000000" w:themeColor="text1"/>
                      <w:szCs w:val="21"/>
                      <w:highlight w:val="none"/>
                    </w:rPr>
                  </w:pPr>
                  <w:r>
                    <w:rPr>
                      <w:rFonts w:hint="eastAsia"/>
                      <w:color w:val="000000" w:themeColor="text1"/>
                      <w:szCs w:val="21"/>
                      <w:highlight w:val="none"/>
                    </w:rPr>
                    <w:t>排放</w:t>
                  </w:r>
                </w:p>
                <w:p>
                  <w:pPr>
                    <w:jc w:val="center"/>
                    <w:rPr>
                      <w:color w:val="000000" w:themeColor="text1"/>
                      <w:szCs w:val="21"/>
                      <w:highlight w:val="none"/>
                    </w:rPr>
                  </w:pPr>
                  <w:r>
                    <w:rPr>
                      <w:color w:val="000000" w:themeColor="text1"/>
                      <w:szCs w:val="21"/>
                      <w:highlight w:val="none"/>
                    </w:rPr>
                    <w:t>浓度mg/m</w:t>
                  </w:r>
                  <w:r>
                    <w:rPr>
                      <w:color w:val="000000" w:themeColor="text1"/>
                      <w:szCs w:val="21"/>
                      <w:highlight w:val="none"/>
                      <w:vertAlign w:val="superscript"/>
                    </w:rPr>
                    <w:t>3</w:t>
                  </w:r>
                </w:p>
              </w:tc>
              <w:tc>
                <w:tcPr>
                  <w:tcW w:w="383" w:type="pct"/>
                  <w:noWrap/>
                  <w:vAlign w:val="center"/>
                </w:tcPr>
                <w:p>
                  <w:pPr>
                    <w:jc w:val="center"/>
                    <w:rPr>
                      <w:color w:val="000000" w:themeColor="text1"/>
                      <w:szCs w:val="21"/>
                      <w:highlight w:val="none"/>
                    </w:rPr>
                  </w:pPr>
                  <w:r>
                    <w:rPr>
                      <w:rFonts w:hint="eastAsia"/>
                      <w:color w:val="000000" w:themeColor="text1"/>
                      <w:szCs w:val="21"/>
                      <w:highlight w:val="none"/>
                    </w:rPr>
                    <w:t>排放速率</w:t>
                  </w:r>
                </w:p>
                <w:p>
                  <w:pPr>
                    <w:jc w:val="center"/>
                    <w:rPr>
                      <w:color w:val="000000" w:themeColor="text1"/>
                      <w:szCs w:val="21"/>
                      <w:highlight w:val="none"/>
                    </w:rPr>
                  </w:pPr>
                  <w:r>
                    <w:rPr>
                      <w:rFonts w:hint="eastAsia"/>
                      <w:color w:val="000000" w:themeColor="text1"/>
                      <w:szCs w:val="21"/>
                      <w:highlight w:val="none"/>
                    </w:rPr>
                    <w:t>kg/h</w:t>
                  </w:r>
                </w:p>
              </w:tc>
              <w:tc>
                <w:tcPr>
                  <w:tcW w:w="341" w:type="pct"/>
                  <w:noWrap/>
                  <w:vAlign w:val="center"/>
                </w:tcPr>
                <w:p>
                  <w:pPr>
                    <w:jc w:val="center"/>
                    <w:rPr>
                      <w:color w:val="000000" w:themeColor="text1"/>
                      <w:szCs w:val="21"/>
                      <w:highlight w:val="none"/>
                    </w:rPr>
                  </w:pPr>
                  <w:r>
                    <w:rPr>
                      <w:rFonts w:hint="eastAsia"/>
                      <w:color w:val="000000" w:themeColor="text1"/>
                      <w:szCs w:val="21"/>
                      <w:highlight w:val="none"/>
                    </w:rPr>
                    <w:t>排放</w:t>
                  </w:r>
                  <w:r>
                    <w:rPr>
                      <w:color w:val="000000" w:themeColor="text1"/>
                      <w:szCs w:val="21"/>
                      <w:highlight w:val="none"/>
                    </w:rPr>
                    <w:t>量</w:t>
                  </w:r>
                </w:p>
                <w:p>
                  <w:pPr>
                    <w:jc w:val="center"/>
                    <w:rPr>
                      <w:color w:val="000000" w:themeColor="text1"/>
                      <w:szCs w:val="21"/>
                      <w:highlight w:val="none"/>
                    </w:rPr>
                  </w:pPr>
                  <w:r>
                    <w:rPr>
                      <w:rFonts w:hint="eastAsia"/>
                      <w:color w:val="000000" w:themeColor="text1"/>
                      <w:szCs w:val="21"/>
                      <w:highlight w:val="none"/>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518"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挤出工段</w:t>
                  </w:r>
                </w:p>
              </w:tc>
              <w:tc>
                <w:tcPr>
                  <w:tcW w:w="255" w:type="pct"/>
                  <w:vMerge w:val="restart"/>
                  <w:noWrap/>
                  <w:vAlign w:val="center"/>
                </w:tcPr>
                <w:p>
                  <w:pPr>
                    <w:jc w:val="center"/>
                    <w:rPr>
                      <w:color w:val="000000" w:themeColor="text1"/>
                      <w:szCs w:val="21"/>
                      <w:highlight w:val="none"/>
                    </w:rPr>
                  </w:pPr>
                  <w:r>
                    <w:rPr>
                      <w:rFonts w:hint="eastAsia"/>
                      <w:color w:val="000000" w:themeColor="text1"/>
                      <w:szCs w:val="21"/>
                      <w:highlight w:val="none"/>
                    </w:rPr>
                    <w:t>非甲烷总烃</w:t>
                  </w:r>
                </w:p>
              </w:tc>
              <w:tc>
                <w:tcPr>
                  <w:tcW w:w="246" w:type="pct"/>
                  <w:vMerge w:val="restar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有组织</w:t>
                  </w:r>
                </w:p>
              </w:tc>
              <w:tc>
                <w:tcPr>
                  <w:tcW w:w="393" w:type="pct"/>
                  <w:noWrap/>
                  <w:vAlign w:val="center"/>
                </w:tcPr>
                <w:p>
                  <w:pPr>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8.88</w:t>
                  </w:r>
                </w:p>
              </w:tc>
              <w:tc>
                <w:tcPr>
                  <w:tcW w:w="402" w:type="pct"/>
                  <w:noWrap/>
                  <w:vAlign w:val="center"/>
                </w:tcPr>
                <w:p>
                  <w:pPr>
                    <w:jc w:val="center"/>
                    <w:rPr>
                      <w:rFonts w:hint="default" w:eastAsia="宋体"/>
                      <w:bCs/>
                      <w:color w:val="000000" w:themeColor="text1"/>
                      <w:szCs w:val="21"/>
                      <w:highlight w:val="none"/>
                      <w:lang w:val="en-US" w:eastAsia="zh-CN"/>
                    </w:rPr>
                  </w:pPr>
                  <w:r>
                    <w:rPr>
                      <w:rFonts w:hint="eastAsia"/>
                      <w:bCs/>
                      <w:color w:val="000000" w:themeColor="text1"/>
                      <w:szCs w:val="21"/>
                      <w:highlight w:val="none"/>
                      <w:lang w:val="en-US" w:eastAsia="zh-CN"/>
                    </w:rPr>
                    <w:t>0.03</w:t>
                  </w:r>
                </w:p>
              </w:tc>
              <w:tc>
                <w:tcPr>
                  <w:tcW w:w="301" w:type="pct"/>
                  <w:noWrap/>
                  <w:vAlign w:val="center"/>
                </w:tcPr>
                <w:p>
                  <w:pPr>
                    <w:autoSpaceDE w:val="0"/>
                    <w:autoSpaceDN w:val="0"/>
                    <w:contextualSpacing/>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0.19</w:t>
                  </w:r>
                </w:p>
              </w:tc>
              <w:tc>
                <w:tcPr>
                  <w:tcW w:w="535" w:type="pct"/>
                  <w:vMerge w:val="restart"/>
                  <w:noWrap/>
                  <w:vAlign w:val="center"/>
                </w:tcPr>
                <w:p>
                  <w:pPr>
                    <w:spacing w:before="100" w:beforeAutospacing="1" w:after="100" w:afterAutospacing="1" w:line="0" w:lineRule="atLeast"/>
                    <w:jc w:val="center"/>
                    <w:rPr>
                      <w:rFonts w:hint="eastAsia" w:eastAsiaTheme="minorEastAsia"/>
                      <w:bCs/>
                      <w:color w:val="000000" w:themeColor="text1"/>
                      <w:szCs w:val="21"/>
                      <w:highlight w:val="none"/>
                      <w:lang w:eastAsia="zh-CN"/>
                    </w:rPr>
                  </w:pPr>
                  <w:r>
                    <w:rPr>
                      <w:rFonts w:hint="eastAsia" w:eastAsiaTheme="minorEastAsia"/>
                      <w:bCs/>
                      <w:color w:val="000000" w:themeColor="text1"/>
                      <w:szCs w:val="21"/>
                      <w:highlight w:val="none"/>
                    </w:rPr>
                    <w:t>活性炭吸附+15m排气筒</w:t>
                  </w:r>
                  <w:r>
                    <w:rPr>
                      <w:rFonts w:hint="eastAsia" w:eastAsiaTheme="minorEastAsia"/>
                      <w:bCs/>
                      <w:color w:val="000000" w:themeColor="text1"/>
                      <w:szCs w:val="21"/>
                      <w:highlight w:val="none"/>
                      <w:lang w:eastAsia="zh-CN"/>
                    </w:rPr>
                    <w:t>（</w:t>
                  </w:r>
                  <w:r>
                    <w:rPr>
                      <w:rFonts w:hint="eastAsia" w:eastAsiaTheme="minorEastAsia"/>
                      <w:bCs/>
                      <w:color w:val="000000" w:themeColor="text1"/>
                      <w:szCs w:val="21"/>
                      <w:highlight w:val="none"/>
                      <w:lang w:val="en-US" w:eastAsia="zh-CN"/>
                    </w:rPr>
                    <w:t>DA001</w:t>
                  </w:r>
                  <w:r>
                    <w:rPr>
                      <w:rFonts w:hint="eastAsia" w:eastAsiaTheme="minorEastAsia"/>
                      <w:bCs/>
                      <w:color w:val="000000" w:themeColor="text1"/>
                      <w:szCs w:val="21"/>
                      <w:highlight w:val="none"/>
                      <w:lang w:eastAsia="zh-CN"/>
                    </w:rPr>
                    <w:t>）</w:t>
                  </w:r>
                </w:p>
              </w:tc>
              <w:tc>
                <w:tcPr>
                  <w:tcW w:w="280" w:type="pct"/>
                  <w:noWrap/>
                  <w:vAlign w:val="center"/>
                </w:tcPr>
                <w:p>
                  <w:pPr>
                    <w:jc w:val="center"/>
                    <w:rPr>
                      <w:bCs/>
                      <w:color w:val="000000" w:themeColor="text1"/>
                      <w:szCs w:val="21"/>
                      <w:highlight w:val="none"/>
                    </w:rPr>
                  </w:pPr>
                  <w:r>
                    <w:rPr>
                      <w:rFonts w:hint="eastAsia"/>
                      <w:bCs/>
                      <w:color w:val="000000" w:themeColor="text1"/>
                      <w:szCs w:val="21"/>
                      <w:highlight w:val="none"/>
                    </w:rPr>
                    <w:t>90</w:t>
                  </w:r>
                  <w:r>
                    <w:rPr>
                      <w:rFonts w:hint="eastAsia"/>
                      <w:highlight w:val="none"/>
                    </w:rPr>
                    <w:t>%</w:t>
                  </w:r>
                </w:p>
              </w:tc>
              <w:tc>
                <w:tcPr>
                  <w:tcW w:w="288" w:type="pct"/>
                  <w:vMerge w:val="restart"/>
                  <w:noWrap/>
                  <w:vAlign w:val="center"/>
                </w:tcPr>
                <w:p>
                  <w:pPr>
                    <w:jc w:val="center"/>
                    <w:rPr>
                      <w:rFonts w:hint="eastAsia" w:eastAsia="宋体"/>
                      <w:bCs/>
                      <w:color w:val="000000" w:themeColor="text1"/>
                      <w:szCs w:val="21"/>
                      <w:highlight w:val="none"/>
                      <w:lang w:val="en-US" w:eastAsia="zh-CN"/>
                    </w:rPr>
                  </w:pPr>
                  <w:r>
                    <w:rPr>
                      <w:rFonts w:hint="eastAsia"/>
                      <w:bCs/>
                      <w:color w:val="000000" w:themeColor="text1"/>
                      <w:szCs w:val="21"/>
                      <w:highlight w:val="none"/>
                      <w:lang w:val="en-US" w:eastAsia="zh-CN"/>
                    </w:rPr>
                    <w:t>/</w:t>
                  </w:r>
                </w:p>
              </w:tc>
              <w:tc>
                <w:tcPr>
                  <w:tcW w:w="227" w:type="pct"/>
                  <w:vMerge w:val="restart"/>
                  <w:noWrap/>
                  <w:vAlign w:val="center"/>
                </w:tcPr>
                <w:p>
                  <w:pPr>
                    <w:jc w:val="center"/>
                    <w:rPr>
                      <w:bCs/>
                      <w:color w:val="000000" w:themeColor="text1"/>
                      <w:szCs w:val="21"/>
                      <w:highlight w:val="none"/>
                    </w:rPr>
                  </w:pPr>
                  <w:r>
                    <w:rPr>
                      <w:rFonts w:hint="eastAsia"/>
                      <w:bCs/>
                      <w:color w:val="000000" w:themeColor="text1"/>
                      <w:szCs w:val="21"/>
                      <w:highlight w:val="none"/>
                    </w:rPr>
                    <w:t>90</w:t>
                  </w:r>
                  <w:r>
                    <w:rPr>
                      <w:rFonts w:hint="eastAsia"/>
                      <w:highlight w:val="none"/>
                    </w:rPr>
                    <w:t>%</w:t>
                  </w:r>
                </w:p>
              </w:tc>
              <w:tc>
                <w:tcPr>
                  <w:tcW w:w="414" w:type="pct"/>
                  <w:vMerge w:val="restar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是</w:t>
                  </w:r>
                </w:p>
              </w:tc>
              <w:tc>
                <w:tcPr>
                  <w:tcW w:w="411" w:type="pct"/>
                  <w:vMerge w:val="restart"/>
                  <w:noWrap/>
                  <w:vAlign w:val="center"/>
                </w:tcPr>
                <w:p>
                  <w:pPr>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2.85</w:t>
                  </w:r>
                </w:p>
              </w:tc>
              <w:tc>
                <w:tcPr>
                  <w:tcW w:w="383" w:type="pct"/>
                  <w:vMerge w:val="restart"/>
                  <w:noWrap/>
                  <w:vAlign w:val="center"/>
                </w:tcPr>
                <w:p>
                  <w:pPr>
                    <w:jc w:val="center"/>
                    <w:rPr>
                      <w:rFonts w:hint="default" w:eastAsia="宋体"/>
                      <w:bCs/>
                      <w:color w:val="000000" w:themeColor="text1"/>
                      <w:szCs w:val="21"/>
                      <w:highlight w:val="none"/>
                      <w:lang w:val="en-US" w:eastAsia="zh-CN"/>
                    </w:rPr>
                  </w:pPr>
                  <w:r>
                    <w:rPr>
                      <w:rFonts w:hint="eastAsia"/>
                      <w:bCs/>
                      <w:color w:val="000000" w:themeColor="text1"/>
                      <w:szCs w:val="21"/>
                      <w:highlight w:val="none"/>
                      <w:lang w:val="en-US" w:eastAsia="zh-CN"/>
                    </w:rPr>
                    <w:t>0.02</w:t>
                  </w:r>
                </w:p>
              </w:tc>
              <w:tc>
                <w:tcPr>
                  <w:tcW w:w="341" w:type="pct"/>
                  <w:vMerge w:val="restart"/>
                  <w:noWrap/>
                  <w:vAlign w:val="center"/>
                </w:tcPr>
                <w:p>
                  <w:pPr>
                    <w:autoSpaceDE w:val="0"/>
                    <w:autoSpaceDN w:val="0"/>
                    <w:contextualSpacing/>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0.16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8" w:type="pct"/>
                  <w:noWrap/>
                  <w:vAlign w:val="center"/>
                </w:tcPr>
                <w:p>
                  <w:pPr>
                    <w:autoSpaceDE w:val="0"/>
                    <w:autoSpaceDN w:val="0"/>
                    <w:contextualSpacing/>
                    <w:jc w:val="center"/>
                    <w:rPr>
                      <w:rFonts w:ascii="Times New Roman" w:hAnsi="Times New Roman" w:eastAsia="宋体" w:cs="Times New Roman"/>
                      <w:color w:val="000000" w:themeColor="text1"/>
                      <w:kern w:val="2"/>
                      <w:sz w:val="21"/>
                      <w:szCs w:val="21"/>
                      <w:highlight w:val="none"/>
                      <w:lang w:val="en-US" w:eastAsia="zh-CN" w:bidi="ar-SA"/>
                    </w:rPr>
                  </w:pPr>
                  <w:r>
                    <w:rPr>
                      <w:rFonts w:hint="eastAsia"/>
                      <w:color w:val="000000" w:themeColor="text1"/>
                      <w:szCs w:val="21"/>
                      <w:highlight w:val="none"/>
                      <w:lang w:val="en-US" w:eastAsia="zh-CN"/>
                    </w:rPr>
                    <w:t>橡胶塞</w:t>
                  </w:r>
                  <w:r>
                    <w:rPr>
                      <w:rFonts w:hint="eastAsia"/>
                      <w:color w:val="000000" w:themeColor="text1"/>
                      <w:szCs w:val="21"/>
                      <w:highlight w:val="none"/>
                    </w:rPr>
                    <w:t>工段</w:t>
                  </w:r>
                </w:p>
              </w:tc>
              <w:tc>
                <w:tcPr>
                  <w:tcW w:w="255" w:type="pct"/>
                  <w:vMerge w:val="continue"/>
                  <w:noWrap/>
                  <w:vAlign w:val="center"/>
                </w:tcPr>
                <w:p>
                  <w:pPr>
                    <w:jc w:val="center"/>
                    <w:rPr>
                      <w:rFonts w:ascii="Times New Roman" w:hAnsi="Times New Roman" w:eastAsia="宋体" w:cs="Times New Roman"/>
                      <w:color w:val="000000" w:themeColor="text1"/>
                      <w:kern w:val="2"/>
                      <w:sz w:val="21"/>
                      <w:szCs w:val="21"/>
                      <w:highlight w:val="none"/>
                      <w:lang w:val="en-US" w:eastAsia="zh-CN" w:bidi="ar-SA"/>
                    </w:rPr>
                  </w:pPr>
                </w:p>
              </w:tc>
              <w:tc>
                <w:tcPr>
                  <w:tcW w:w="246" w:type="pct"/>
                  <w:vMerge w:val="continue"/>
                  <w:noWrap/>
                  <w:vAlign w:val="center"/>
                </w:tcPr>
                <w:p>
                  <w:pPr>
                    <w:autoSpaceDE w:val="0"/>
                    <w:autoSpaceDN w:val="0"/>
                    <w:contextualSpacing/>
                    <w:jc w:val="center"/>
                    <w:rPr>
                      <w:rFonts w:ascii="Times New Roman" w:hAnsi="Times New Roman" w:eastAsia="宋体" w:cs="Times New Roman"/>
                      <w:color w:val="000000" w:themeColor="text1"/>
                      <w:kern w:val="2"/>
                      <w:sz w:val="21"/>
                      <w:szCs w:val="21"/>
                      <w:highlight w:val="none"/>
                      <w:lang w:val="en-US" w:eastAsia="zh-CN" w:bidi="ar-SA"/>
                    </w:rPr>
                  </w:pPr>
                </w:p>
              </w:tc>
              <w:tc>
                <w:tcPr>
                  <w:tcW w:w="393" w:type="pct"/>
                  <w:noWrap/>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rPr>
                  </w:pPr>
                  <w:r>
                    <w:rPr>
                      <w:rFonts w:hint="eastAsia"/>
                      <w:color w:val="000000" w:themeColor="text1"/>
                      <w:szCs w:val="21"/>
                      <w:highlight w:val="none"/>
                      <w:lang w:val="en-US" w:eastAsia="zh-CN"/>
                    </w:rPr>
                    <w:t>45.4</w:t>
                  </w:r>
                </w:p>
              </w:tc>
              <w:tc>
                <w:tcPr>
                  <w:tcW w:w="402" w:type="pct"/>
                  <w:noWrap/>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rPr>
                  </w:pPr>
                  <w:r>
                    <w:rPr>
                      <w:rFonts w:hint="eastAsia"/>
                      <w:color w:val="000000" w:themeColor="text1"/>
                      <w:szCs w:val="21"/>
                      <w:highlight w:val="none"/>
                      <w:lang w:val="en-US" w:eastAsia="zh-CN"/>
                    </w:rPr>
                    <w:t>0.23</w:t>
                  </w:r>
                </w:p>
              </w:tc>
              <w:tc>
                <w:tcPr>
                  <w:tcW w:w="301" w:type="pct"/>
                  <w:noWrap/>
                  <w:vAlign w:val="center"/>
                </w:tcPr>
                <w:p>
                  <w:pPr>
                    <w:autoSpaceDE w:val="0"/>
                    <w:autoSpaceDN w:val="0"/>
                    <w:contextualSpacing/>
                    <w:jc w:val="center"/>
                    <w:rPr>
                      <w:rFonts w:hint="default" w:ascii="Times New Roman" w:hAnsi="Times New Roman" w:eastAsia="宋体" w:cs="Times New Roman"/>
                      <w:color w:val="000000" w:themeColor="text1"/>
                      <w:kern w:val="2"/>
                      <w:sz w:val="21"/>
                      <w:szCs w:val="21"/>
                      <w:highlight w:val="none"/>
                      <w:lang w:val="en-US" w:eastAsia="zh-CN" w:bidi="ar-SA"/>
                    </w:rPr>
                  </w:pPr>
                  <w:r>
                    <w:rPr>
                      <w:rFonts w:hint="eastAsia"/>
                      <w:color w:val="000000" w:themeColor="text1"/>
                      <w:szCs w:val="21"/>
                      <w:highlight w:val="none"/>
                      <w:lang w:val="en-US" w:eastAsia="zh-CN"/>
                    </w:rPr>
                    <w:t>1.64</w:t>
                  </w:r>
                </w:p>
              </w:tc>
              <w:tc>
                <w:tcPr>
                  <w:tcW w:w="535" w:type="pct"/>
                  <w:vMerge w:val="continue"/>
                  <w:noWrap/>
                  <w:vAlign w:val="center"/>
                </w:tcPr>
                <w:p>
                  <w:pPr>
                    <w:spacing w:before="100" w:beforeAutospacing="1" w:after="100" w:afterAutospacing="1" w:line="0" w:lineRule="atLeast"/>
                    <w:jc w:val="center"/>
                    <w:rPr>
                      <w:rFonts w:ascii="Times New Roman" w:hAnsi="Times New Roman" w:cs="Times New Roman" w:eastAsiaTheme="minorEastAsia"/>
                      <w:bCs/>
                      <w:color w:val="000000" w:themeColor="text1"/>
                      <w:kern w:val="2"/>
                      <w:sz w:val="21"/>
                      <w:szCs w:val="21"/>
                      <w:highlight w:val="none"/>
                      <w:lang w:val="en-US" w:eastAsia="zh-CN" w:bidi="ar-SA"/>
                    </w:rPr>
                  </w:pPr>
                </w:p>
              </w:tc>
              <w:tc>
                <w:tcPr>
                  <w:tcW w:w="280" w:type="pct"/>
                  <w:noWrap/>
                  <w:vAlign w:val="center"/>
                </w:tcPr>
                <w:p>
                  <w:pPr>
                    <w:jc w:val="center"/>
                    <w:rPr>
                      <w:rFonts w:ascii="Times New Roman" w:hAnsi="Times New Roman" w:eastAsia="宋体" w:cs="Times New Roman"/>
                      <w:bCs/>
                      <w:color w:val="000000" w:themeColor="text1"/>
                      <w:kern w:val="2"/>
                      <w:sz w:val="21"/>
                      <w:szCs w:val="21"/>
                      <w:highlight w:val="none"/>
                      <w:lang w:val="en-US" w:eastAsia="zh-CN" w:bidi="ar-SA"/>
                    </w:rPr>
                  </w:pPr>
                  <w:r>
                    <w:rPr>
                      <w:rFonts w:hint="eastAsia"/>
                      <w:bCs/>
                      <w:color w:val="000000" w:themeColor="text1"/>
                      <w:szCs w:val="21"/>
                      <w:highlight w:val="none"/>
                    </w:rPr>
                    <w:t>90</w:t>
                  </w:r>
                  <w:r>
                    <w:rPr>
                      <w:rFonts w:hint="eastAsia"/>
                      <w:highlight w:val="none"/>
                    </w:rPr>
                    <w:t>%</w:t>
                  </w:r>
                </w:p>
              </w:tc>
              <w:tc>
                <w:tcPr>
                  <w:tcW w:w="288" w:type="pct"/>
                  <w:vMerge w:val="continue"/>
                  <w:noWrap/>
                  <w:vAlign w:val="center"/>
                </w:tcPr>
                <w:p>
                  <w:pPr>
                    <w:jc w:val="center"/>
                    <w:rPr>
                      <w:bCs/>
                      <w:color w:val="000000" w:themeColor="text1"/>
                      <w:szCs w:val="21"/>
                      <w:highlight w:val="none"/>
                    </w:rPr>
                  </w:pPr>
                </w:p>
              </w:tc>
              <w:tc>
                <w:tcPr>
                  <w:tcW w:w="227" w:type="pct"/>
                  <w:vMerge w:val="continue"/>
                  <w:noWrap/>
                  <w:vAlign w:val="center"/>
                </w:tcPr>
                <w:p>
                  <w:pPr>
                    <w:jc w:val="center"/>
                    <w:rPr>
                      <w:bCs/>
                      <w:color w:val="000000" w:themeColor="text1"/>
                      <w:szCs w:val="21"/>
                      <w:highlight w:val="none"/>
                    </w:rPr>
                  </w:pPr>
                </w:p>
              </w:tc>
              <w:tc>
                <w:tcPr>
                  <w:tcW w:w="414" w:type="pct"/>
                  <w:vMerge w:val="continue"/>
                  <w:noWrap/>
                  <w:vAlign w:val="center"/>
                </w:tcPr>
                <w:p>
                  <w:pPr>
                    <w:autoSpaceDE w:val="0"/>
                    <w:autoSpaceDN w:val="0"/>
                    <w:contextualSpacing/>
                    <w:jc w:val="center"/>
                    <w:rPr>
                      <w:color w:val="000000" w:themeColor="text1"/>
                      <w:szCs w:val="21"/>
                      <w:highlight w:val="none"/>
                    </w:rPr>
                  </w:pPr>
                </w:p>
              </w:tc>
              <w:tc>
                <w:tcPr>
                  <w:tcW w:w="411" w:type="pct"/>
                  <w:vMerge w:val="continue"/>
                  <w:noWrap/>
                  <w:vAlign w:val="center"/>
                </w:tcPr>
                <w:p>
                  <w:pPr>
                    <w:jc w:val="center"/>
                    <w:rPr>
                      <w:color w:val="000000" w:themeColor="text1"/>
                      <w:szCs w:val="21"/>
                      <w:highlight w:val="none"/>
                    </w:rPr>
                  </w:pPr>
                </w:p>
              </w:tc>
              <w:tc>
                <w:tcPr>
                  <w:tcW w:w="383" w:type="pct"/>
                  <w:vMerge w:val="continue"/>
                  <w:noWrap/>
                  <w:vAlign w:val="center"/>
                </w:tcPr>
                <w:p>
                  <w:pPr>
                    <w:jc w:val="center"/>
                    <w:rPr>
                      <w:color w:val="000000" w:themeColor="text1"/>
                      <w:szCs w:val="21"/>
                      <w:highlight w:val="none"/>
                    </w:rPr>
                  </w:pPr>
                </w:p>
              </w:tc>
              <w:tc>
                <w:tcPr>
                  <w:tcW w:w="341" w:type="pct"/>
                  <w:vMerge w:val="continue"/>
                  <w:noWrap/>
                  <w:vAlign w:val="center"/>
                </w:tcPr>
                <w:p>
                  <w:pPr>
                    <w:autoSpaceDE w:val="0"/>
                    <w:autoSpaceDN w:val="0"/>
                    <w:contextualSpacing/>
                    <w:jc w:val="center"/>
                    <w:rPr>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8" w:type="pct"/>
                  <w:noWrap/>
                  <w:vAlign w:val="center"/>
                </w:tcPr>
                <w:p>
                  <w:pPr>
                    <w:autoSpaceDE w:val="0"/>
                    <w:autoSpaceDN w:val="0"/>
                    <w:contextualSpacing/>
                    <w:jc w:val="center"/>
                    <w:rPr>
                      <w:rFonts w:hint="eastAsia" w:ascii="Times New Roman" w:hAnsi="Times New Roman" w:eastAsia="宋体" w:cs="Times New Roman"/>
                      <w:color w:val="000000" w:themeColor="text1"/>
                      <w:kern w:val="2"/>
                      <w:sz w:val="21"/>
                      <w:szCs w:val="21"/>
                      <w:highlight w:val="none"/>
                      <w:lang w:val="en-US" w:eastAsia="zh-CN" w:bidi="ar-SA"/>
                    </w:rPr>
                  </w:pPr>
                  <w:r>
                    <w:rPr>
                      <w:rFonts w:hint="eastAsia"/>
                      <w:color w:val="000000" w:themeColor="text1"/>
                      <w:szCs w:val="21"/>
                      <w:highlight w:val="none"/>
                    </w:rPr>
                    <w:t>吸塑工段</w:t>
                  </w:r>
                </w:p>
              </w:tc>
              <w:tc>
                <w:tcPr>
                  <w:tcW w:w="255" w:type="pct"/>
                  <w:vMerge w:val="continue"/>
                  <w:noWrap/>
                  <w:vAlign w:val="center"/>
                </w:tcPr>
                <w:p>
                  <w:pPr>
                    <w:jc w:val="center"/>
                    <w:rPr>
                      <w:rFonts w:ascii="Times New Roman" w:hAnsi="Times New Roman" w:eastAsia="宋体" w:cs="Times New Roman"/>
                      <w:color w:val="000000" w:themeColor="text1"/>
                      <w:kern w:val="2"/>
                      <w:sz w:val="21"/>
                      <w:szCs w:val="21"/>
                      <w:highlight w:val="none"/>
                      <w:lang w:val="en-US" w:eastAsia="zh-CN" w:bidi="ar-SA"/>
                    </w:rPr>
                  </w:pPr>
                </w:p>
              </w:tc>
              <w:tc>
                <w:tcPr>
                  <w:tcW w:w="246" w:type="pct"/>
                  <w:vMerge w:val="continue"/>
                  <w:noWrap/>
                  <w:vAlign w:val="center"/>
                </w:tcPr>
                <w:p>
                  <w:pPr>
                    <w:autoSpaceDE w:val="0"/>
                    <w:autoSpaceDN w:val="0"/>
                    <w:contextualSpacing/>
                    <w:jc w:val="center"/>
                    <w:rPr>
                      <w:rFonts w:ascii="Times New Roman" w:hAnsi="Times New Roman" w:eastAsia="宋体" w:cs="Times New Roman"/>
                      <w:color w:val="000000" w:themeColor="text1"/>
                      <w:kern w:val="2"/>
                      <w:sz w:val="21"/>
                      <w:szCs w:val="21"/>
                      <w:highlight w:val="none"/>
                      <w:lang w:val="en-US" w:eastAsia="zh-CN" w:bidi="ar-SA"/>
                    </w:rPr>
                  </w:pPr>
                </w:p>
              </w:tc>
              <w:tc>
                <w:tcPr>
                  <w:tcW w:w="393" w:type="pct"/>
                  <w:noWrap/>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rPr>
                  </w:pPr>
                  <w:r>
                    <w:rPr>
                      <w:rFonts w:hint="eastAsia"/>
                      <w:color w:val="000000" w:themeColor="text1"/>
                      <w:szCs w:val="21"/>
                      <w:highlight w:val="none"/>
                      <w:lang w:val="en-US" w:eastAsia="zh-CN"/>
                    </w:rPr>
                    <w:t>23.8</w:t>
                  </w:r>
                </w:p>
              </w:tc>
              <w:tc>
                <w:tcPr>
                  <w:tcW w:w="402" w:type="pct"/>
                  <w:noWrap/>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rPr>
                  </w:pPr>
                  <w:r>
                    <w:rPr>
                      <w:rFonts w:hint="eastAsia"/>
                      <w:color w:val="000000" w:themeColor="text1"/>
                      <w:szCs w:val="21"/>
                      <w:highlight w:val="none"/>
                      <w:lang w:val="en-US" w:eastAsia="zh-CN"/>
                    </w:rPr>
                    <w:t>0.11</w:t>
                  </w:r>
                </w:p>
              </w:tc>
              <w:tc>
                <w:tcPr>
                  <w:tcW w:w="301" w:type="pct"/>
                  <w:noWrap/>
                  <w:vAlign w:val="center"/>
                </w:tcPr>
                <w:p>
                  <w:pPr>
                    <w:autoSpaceDE w:val="0"/>
                    <w:autoSpaceDN w:val="0"/>
                    <w:contextualSpacing/>
                    <w:jc w:val="center"/>
                    <w:rPr>
                      <w:rFonts w:hint="eastAsia" w:ascii="Times New Roman" w:hAnsi="Times New Roman" w:eastAsia="宋体" w:cs="Times New Roman"/>
                      <w:color w:val="000000" w:themeColor="text1"/>
                      <w:kern w:val="2"/>
                      <w:sz w:val="21"/>
                      <w:szCs w:val="21"/>
                      <w:highlight w:val="none"/>
                      <w:lang w:val="en-US" w:eastAsia="zh-CN" w:bidi="ar-SA"/>
                    </w:rPr>
                  </w:pPr>
                  <w:r>
                    <w:rPr>
                      <w:rFonts w:hint="eastAsia"/>
                      <w:color w:val="000000" w:themeColor="text1"/>
                      <w:szCs w:val="21"/>
                      <w:highlight w:val="none"/>
                      <w:lang w:val="en-US" w:eastAsia="zh-CN"/>
                    </w:rPr>
                    <w:t>0.86</w:t>
                  </w:r>
                </w:p>
              </w:tc>
              <w:tc>
                <w:tcPr>
                  <w:tcW w:w="535" w:type="pct"/>
                  <w:vMerge w:val="restart"/>
                  <w:noWrap/>
                  <w:vAlign w:val="center"/>
                </w:tcPr>
                <w:p>
                  <w:pPr>
                    <w:spacing w:before="100" w:beforeAutospacing="1" w:after="100" w:afterAutospacing="1" w:line="0" w:lineRule="atLeast"/>
                    <w:jc w:val="center"/>
                    <w:rPr>
                      <w:rFonts w:hint="eastAsia" w:ascii="Times New Roman" w:hAnsi="Times New Roman" w:cs="Times New Roman" w:eastAsiaTheme="minorEastAsia"/>
                      <w:bCs/>
                      <w:color w:val="000000" w:themeColor="text1"/>
                      <w:kern w:val="2"/>
                      <w:sz w:val="21"/>
                      <w:szCs w:val="21"/>
                      <w:highlight w:val="none"/>
                      <w:lang w:val="en-US" w:eastAsia="zh-CN" w:bidi="ar-SA"/>
                    </w:rPr>
                  </w:pPr>
                  <w:r>
                    <w:rPr>
                      <w:rFonts w:hint="eastAsia" w:eastAsiaTheme="minorEastAsia"/>
                      <w:bCs/>
                      <w:color w:val="000000" w:themeColor="text1"/>
                      <w:szCs w:val="21"/>
                      <w:highlight w:val="none"/>
                    </w:rPr>
                    <w:t>活性炭吸附+15m排气筒</w:t>
                  </w:r>
                  <w:r>
                    <w:rPr>
                      <w:rFonts w:hint="eastAsia" w:eastAsiaTheme="minorEastAsia"/>
                      <w:bCs/>
                      <w:color w:val="000000" w:themeColor="text1"/>
                      <w:szCs w:val="21"/>
                      <w:highlight w:val="none"/>
                      <w:lang w:eastAsia="zh-CN"/>
                    </w:rPr>
                    <w:t>（</w:t>
                  </w:r>
                  <w:r>
                    <w:rPr>
                      <w:rFonts w:hint="eastAsia" w:eastAsiaTheme="minorEastAsia"/>
                      <w:bCs/>
                      <w:color w:val="000000" w:themeColor="text1"/>
                      <w:szCs w:val="21"/>
                      <w:highlight w:val="none"/>
                      <w:lang w:val="en-US" w:eastAsia="zh-CN"/>
                    </w:rPr>
                    <w:t>DA002</w:t>
                  </w:r>
                  <w:r>
                    <w:rPr>
                      <w:rFonts w:hint="eastAsia" w:eastAsiaTheme="minorEastAsia"/>
                      <w:bCs/>
                      <w:color w:val="000000" w:themeColor="text1"/>
                      <w:szCs w:val="21"/>
                      <w:highlight w:val="none"/>
                      <w:lang w:eastAsia="zh-CN"/>
                    </w:rPr>
                    <w:t>）</w:t>
                  </w:r>
                </w:p>
              </w:tc>
              <w:tc>
                <w:tcPr>
                  <w:tcW w:w="280" w:type="pct"/>
                  <w:noWrap/>
                  <w:vAlign w:val="center"/>
                </w:tcPr>
                <w:p>
                  <w:pPr>
                    <w:jc w:val="center"/>
                    <w:rPr>
                      <w:rFonts w:hint="eastAsia" w:ascii="Times New Roman" w:hAnsi="Times New Roman" w:eastAsia="宋体" w:cs="Times New Roman"/>
                      <w:bCs/>
                      <w:color w:val="000000" w:themeColor="text1"/>
                      <w:kern w:val="2"/>
                      <w:sz w:val="21"/>
                      <w:szCs w:val="21"/>
                      <w:highlight w:val="none"/>
                      <w:lang w:val="en-US" w:eastAsia="zh-CN" w:bidi="ar-SA"/>
                    </w:rPr>
                  </w:pPr>
                  <w:r>
                    <w:rPr>
                      <w:rFonts w:hint="eastAsia"/>
                      <w:bCs/>
                      <w:color w:val="000000" w:themeColor="text1"/>
                      <w:szCs w:val="21"/>
                      <w:highlight w:val="none"/>
                    </w:rPr>
                    <w:t>90</w:t>
                  </w:r>
                  <w:r>
                    <w:rPr>
                      <w:rFonts w:hint="eastAsia"/>
                      <w:highlight w:val="none"/>
                    </w:rPr>
                    <w:t>%</w:t>
                  </w:r>
                </w:p>
              </w:tc>
              <w:tc>
                <w:tcPr>
                  <w:tcW w:w="288" w:type="pct"/>
                  <w:vMerge w:val="continue"/>
                  <w:noWrap/>
                  <w:vAlign w:val="center"/>
                </w:tcPr>
                <w:p>
                  <w:pPr>
                    <w:jc w:val="center"/>
                    <w:rPr>
                      <w:bCs/>
                      <w:color w:val="000000" w:themeColor="text1"/>
                      <w:szCs w:val="21"/>
                      <w:highlight w:val="none"/>
                    </w:rPr>
                  </w:pPr>
                </w:p>
              </w:tc>
              <w:tc>
                <w:tcPr>
                  <w:tcW w:w="227" w:type="pct"/>
                  <w:vMerge w:val="continue"/>
                  <w:noWrap/>
                  <w:vAlign w:val="center"/>
                </w:tcPr>
                <w:p>
                  <w:pPr>
                    <w:jc w:val="center"/>
                    <w:rPr>
                      <w:bCs/>
                      <w:color w:val="000000" w:themeColor="text1"/>
                      <w:szCs w:val="21"/>
                      <w:highlight w:val="none"/>
                    </w:rPr>
                  </w:pPr>
                </w:p>
              </w:tc>
              <w:tc>
                <w:tcPr>
                  <w:tcW w:w="414" w:type="pct"/>
                  <w:vMerge w:val="continue"/>
                  <w:noWrap/>
                  <w:vAlign w:val="center"/>
                </w:tcPr>
                <w:p>
                  <w:pPr>
                    <w:autoSpaceDE w:val="0"/>
                    <w:autoSpaceDN w:val="0"/>
                    <w:contextualSpacing/>
                    <w:jc w:val="center"/>
                    <w:rPr>
                      <w:color w:val="000000" w:themeColor="text1"/>
                      <w:szCs w:val="21"/>
                      <w:highlight w:val="none"/>
                    </w:rPr>
                  </w:pPr>
                </w:p>
              </w:tc>
              <w:tc>
                <w:tcPr>
                  <w:tcW w:w="411" w:type="pct"/>
                  <w:vMerge w:val="restart"/>
                  <w:noWrap/>
                  <w:vAlign w:val="center"/>
                </w:tcPr>
                <w:p>
                  <w:pPr>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3.24</w:t>
                  </w:r>
                </w:p>
              </w:tc>
              <w:tc>
                <w:tcPr>
                  <w:tcW w:w="383" w:type="pct"/>
                  <w:vMerge w:val="restart"/>
                  <w:noWrap/>
                  <w:vAlign w:val="center"/>
                </w:tcPr>
                <w:p>
                  <w:pPr>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0.03</w:t>
                  </w:r>
                </w:p>
              </w:tc>
              <w:tc>
                <w:tcPr>
                  <w:tcW w:w="341" w:type="pct"/>
                  <w:vMerge w:val="restart"/>
                  <w:noWrap/>
                  <w:vAlign w:val="center"/>
                </w:tcPr>
                <w:p>
                  <w:pPr>
                    <w:autoSpaceDE w:val="0"/>
                    <w:autoSpaceDN w:val="0"/>
                    <w:contextualSpacing/>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8"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注塑工段</w:t>
                  </w:r>
                </w:p>
              </w:tc>
              <w:tc>
                <w:tcPr>
                  <w:tcW w:w="255" w:type="pct"/>
                  <w:vMerge w:val="continue"/>
                  <w:noWrap/>
                  <w:vAlign w:val="center"/>
                </w:tcPr>
                <w:p>
                  <w:pPr>
                    <w:jc w:val="center"/>
                    <w:rPr>
                      <w:color w:val="000000" w:themeColor="text1"/>
                      <w:szCs w:val="21"/>
                      <w:highlight w:val="none"/>
                    </w:rPr>
                  </w:pPr>
                </w:p>
              </w:tc>
              <w:tc>
                <w:tcPr>
                  <w:tcW w:w="246" w:type="pct"/>
                  <w:vMerge w:val="continue"/>
                  <w:noWrap/>
                  <w:vAlign w:val="center"/>
                </w:tcPr>
                <w:p>
                  <w:pPr>
                    <w:autoSpaceDE w:val="0"/>
                    <w:autoSpaceDN w:val="0"/>
                    <w:contextualSpacing/>
                    <w:jc w:val="center"/>
                    <w:rPr>
                      <w:color w:val="000000" w:themeColor="text1"/>
                      <w:szCs w:val="21"/>
                      <w:highlight w:val="none"/>
                    </w:rPr>
                  </w:pPr>
                </w:p>
              </w:tc>
              <w:tc>
                <w:tcPr>
                  <w:tcW w:w="393" w:type="pct"/>
                  <w:noWrap/>
                  <w:vAlign w:val="center"/>
                </w:tcPr>
                <w:p>
                  <w:pPr>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43.4</w:t>
                  </w:r>
                </w:p>
              </w:tc>
              <w:tc>
                <w:tcPr>
                  <w:tcW w:w="402" w:type="pct"/>
                  <w:noWrap/>
                  <w:vAlign w:val="center"/>
                </w:tcPr>
                <w:p>
                  <w:pPr>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0.21</w:t>
                  </w:r>
                </w:p>
              </w:tc>
              <w:tc>
                <w:tcPr>
                  <w:tcW w:w="301" w:type="pct"/>
                  <w:noWrap/>
                  <w:vAlign w:val="center"/>
                </w:tcPr>
                <w:p>
                  <w:pPr>
                    <w:autoSpaceDE w:val="0"/>
                    <w:autoSpaceDN w:val="0"/>
                    <w:contextualSpacing/>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1.56</w:t>
                  </w:r>
                </w:p>
              </w:tc>
              <w:tc>
                <w:tcPr>
                  <w:tcW w:w="535" w:type="pct"/>
                  <w:vMerge w:val="continue"/>
                  <w:noWrap/>
                  <w:vAlign w:val="center"/>
                </w:tcPr>
                <w:p>
                  <w:pPr>
                    <w:spacing w:before="100" w:beforeAutospacing="1" w:after="100" w:afterAutospacing="1" w:line="0" w:lineRule="atLeast"/>
                    <w:jc w:val="center"/>
                    <w:rPr>
                      <w:bCs/>
                      <w:color w:val="000000" w:themeColor="text1"/>
                      <w:szCs w:val="21"/>
                      <w:highlight w:val="none"/>
                    </w:rPr>
                  </w:pPr>
                </w:p>
              </w:tc>
              <w:tc>
                <w:tcPr>
                  <w:tcW w:w="280" w:type="pct"/>
                  <w:noWrap/>
                  <w:vAlign w:val="center"/>
                </w:tcPr>
                <w:p>
                  <w:pPr>
                    <w:jc w:val="center"/>
                    <w:rPr>
                      <w:rFonts w:hint="default" w:eastAsia="宋体"/>
                      <w:bCs/>
                      <w:color w:val="000000" w:themeColor="text1"/>
                      <w:szCs w:val="21"/>
                      <w:highlight w:val="none"/>
                      <w:lang w:val="en-US" w:eastAsia="zh-CN"/>
                    </w:rPr>
                  </w:pPr>
                  <w:r>
                    <w:rPr>
                      <w:rFonts w:hint="eastAsia"/>
                      <w:bCs/>
                      <w:color w:val="000000" w:themeColor="text1"/>
                      <w:szCs w:val="21"/>
                      <w:highlight w:val="none"/>
                      <w:lang w:val="en-US" w:eastAsia="zh-CN"/>
                    </w:rPr>
                    <w:t>100</w:t>
                  </w:r>
                  <w:r>
                    <w:rPr>
                      <w:rFonts w:hint="eastAsia"/>
                      <w:highlight w:val="none"/>
                    </w:rPr>
                    <w:t>%</w:t>
                  </w:r>
                </w:p>
              </w:tc>
              <w:tc>
                <w:tcPr>
                  <w:tcW w:w="288" w:type="pct"/>
                  <w:vMerge w:val="continue"/>
                  <w:noWrap/>
                  <w:vAlign w:val="center"/>
                </w:tcPr>
                <w:p>
                  <w:pPr>
                    <w:jc w:val="center"/>
                    <w:rPr>
                      <w:bCs/>
                      <w:color w:val="000000" w:themeColor="text1"/>
                      <w:szCs w:val="21"/>
                      <w:highlight w:val="none"/>
                    </w:rPr>
                  </w:pPr>
                </w:p>
              </w:tc>
              <w:tc>
                <w:tcPr>
                  <w:tcW w:w="227" w:type="pct"/>
                  <w:vMerge w:val="continue"/>
                  <w:noWrap/>
                  <w:vAlign w:val="center"/>
                </w:tcPr>
                <w:p>
                  <w:pPr>
                    <w:jc w:val="center"/>
                    <w:rPr>
                      <w:bCs/>
                      <w:color w:val="000000" w:themeColor="text1"/>
                      <w:szCs w:val="21"/>
                      <w:highlight w:val="none"/>
                    </w:rPr>
                  </w:pPr>
                </w:p>
              </w:tc>
              <w:tc>
                <w:tcPr>
                  <w:tcW w:w="414" w:type="pct"/>
                  <w:vMerge w:val="continue"/>
                  <w:noWrap/>
                  <w:vAlign w:val="center"/>
                </w:tcPr>
                <w:p>
                  <w:pPr>
                    <w:autoSpaceDE w:val="0"/>
                    <w:autoSpaceDN w:val="0"/>
                    <w:contextualSpacing/>
                    <w:jc w:val="center"/>
                    <w:rPr>
                      <w:color w:val="000000" w:themeColor="text1"/>
                      <w:szCs w:val="21"/>
                      <w:highlight w:val="none"/>
                    </w:rPr>
                  </w:pPr>
                </w:p>
              </w:tc>
              <w:tc>
                <w:tcPr>
                  <w:tcW w:w="411" w:type="pct"/>
                  <w:vMerge w:val="continue"/>
                  <w:noWrap/>
                  <w:vAlign w:val="center"/>
                </w:tcPr>
                <w:p>
                  <w:pPr>
                    <w:jc w:val="center"/>
                    <w:rPr>
                      <w:color w:val="000000" w:themeColor="text1"/>
                      <w:szCs w:val="21"/>
                      <w:highlight w:val="none"/>
                    </w:rPr>
                  </w:pPr>
                </w:p>
              </w:tc>
              <w:tc>
                <w:tcPr>
                  <w:tcW w:w="383" w:type="pct"/>
                  <w:vMerge w:val="continue"/>
                  <w:noWrap/>
                  <w:vAlign w:val="center"/>
                </w:tcPr>
                <w:p>
                  <w:pPr>
                    <w:jc w:val="center"/>
                    <w:rPr>
                      <w:color w:val="000000" w:themeColor="text1"/>
                      <w:szCs w:val="21"/>
                      <w:highlight w:val="none"/>
                    </w:rPr>
                  </w:pPr>
                </w:p>
              </w:tc>
              <w:tc>
                <w:tcPr>
                  <w:tcW w:w="341" w:type="pct"/>
                  <w:vMerge w:val="continue"/>
                  <w:noWrap/>
                  <w:vAlign w:val="center"/>
                </w:tcPr>
                <w:p>
                  <w:pPr>
                    <w:autoSpaceDE w:val="0"/>
                    <w:autoSpaceDN w:val="0"/>
                    <w:contextualSpacing/>
                    <w:jc w:val="center"/>
                    <w:rPr>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14"/>
                  <w:noWrap/>
                  <w:vAlign w:val="center"/>
                </w:tcPr>
                <w:p>
                  <w:pPr>
                    <w:autoSpaceDE w:val="0"/>
                    <w:autoSpaceDN w:val="0"/>
                    <w:contextualSpacing/>
                    <w:jc w:val="left"/>
                    <w:rPr>
                      <w:color w:val="000000" w:themeColor="text1"/>
                      <w:szCs w:val="21"/>
                      <w:highlight w:val="none"/>
                    </w:rPr>
                  </w:pPr>
                  <w:r>
                    <w:rPr>
                      <w:rFonts w:hint="eastAsia"/>
                      <w:szCs w:val="21"/>
                      <w:highlight w:val="none"/>
                    </w:rPr>
                    <w:t>注：</w:t>
                  </w:r>
                  <w:r>
                    <w:rPr>
                      <w:szCs w:val="21"/>
                      <w:highlight w:val="none"/>
                    </w:rPr>
                    <w:t>根据文献（吴丽娟.机械加工企业VOCs废气处理中活性炭吸附效率的研究[J].化工管理,2022(11):58-60+64.DOI:10.19900/j.cnki. ISSN1008-4800.2022.11.018.），活性炭对VOCs的治理效率为90%。</w:t>
                  </w:r>
                </w:p>
              </w:tc>
            </w:tr>
          </w:tbl>
          <w:p>
            <w:pPr>
              <w:adjustRightInd w:val="0"/>
              <w:snapToGrid w:val="0"/>
              <w:spacing w:line="360" w:lineRule="auto"/>
              <w:jc w:val="center"/>
              <w:rPr>
                <w:rFonts w:hAnsiTheme="minorEastAsia" w:eastAsiaTheme="minorEastAsia"/>
                <w:b/>
                <w:bCs/>
                <w:color w:val="000000" w:themeColor="text1"/>
                <w:sz w:val="24"/>
                <w:highlight w:val="none"/>
              </w:rPr>
            </w:pPr>
            <w:r>
              <w:rPr>
                <w:rFonts w:hAnsiTheme="minorEastAsia" w:eastAsiaTheme="minorEastAsia"/>
                <w:b/>
                <w:bCs/>
                <w:color w:val="000000" w:themeColor="text1"/>
                <w:sz w:val="24"/>
                <w:highlight w:val="none"/>
              </w:rPr>
              <w:t>表</w:t>
            </w:r>
            <w:r>
              <w:rPr>
                <w:rFonts w:eastAsiaTheme="minorEastAsia"/>
                <w:b/>
                <w:bCs/>
                <w:color w:val="000000" w:themeColor="text1"/>
                <w:sz w:val="24"/>
                <w:highlight w:val="none"/>
              </w:rPr>
              <w:t>4-</w:t>
            </w:r>
            <w:r>
              <w:rPr>
                <w:rFonts w:hint="eastAsia" w:eastAsiaTheme="minorEastAsia"/>
                <w:b/>
                <w:bCs/>
                <w:color w:val="000000" w:themeColor="text1"/>
                <w:sz w:val="24"/>
                <w:highlight w:val="none"/>
              </w:rPr>
              <w:t>2无组织</w:t>
            </w:r>
            <w:r>
              <w:rPr>
                <w:rFonts w:hAnsiTheme="minorEastAsia" w:eastAsiaTheme="minorEastAsia"/>
                <w:b/>
                <w:bCs/>
                <w:color w:val="000000" w:themeColor="text1"/>
                <w:sz w:val="24"/>
                <w:highlight w:val="none"/>
              </w:rPr>
              <w:t>废气污染物排放情况一览表</w:t>
            </w:r>
          </w:p>
          <w:tbl>
            <w:tblPr>
              <w:tblStyle w:val="25"/>
              <w:tblW w:w="5012"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95"/>
              <w:gridCol w:w="426"/>
              <w:gridCol w:w="714"/>
              <w:gridCol w:w="680"/>
              <w:gridCol w:w="613"/>
              <w:gridCol w:w="437"/>
              <w:gridCol w:w="461"/>
              <w:gridCol w:w="414"/>
              <w:gridCol w:w="408"/>
              <w:gridCol w:w="680"/>
              <w:gridCol w:w="675"/>
              <w:gridCol w:w="628"/>
              <w:gridCol w:w="5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589" w:type="pct"/>
                  <w:vMerge w:val="restar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产排污环节</w:t>
                  </w:r>
                </w:p>
              </w:tc>
              <w:tc>
                <w:tcPr>
                  <w:tcW w:w="303" w:type="pct"/>
                  <w:vMerge w:val="restar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污染物</w:t>
                  </w:r>
                </w:p>
              </w:tc>
              <w:tc>
                <w:tcPr>
                  <w:tcW w:w="261" w:type="pct"/>
                  <w:vMerge w:val="restar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排放方式</w:t>
                  </w:r>
                </w:p>
              </w:tc>
              <w:tc>
                <w:tcPr>
                  <w:tcW w:w="1231" w:type="pct"/>
                  <w:gridSpan w:val="3"/>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污染物产生</w:t>
                  </w:r>
                </w:p>
              </w:tc>
              <w:tc>
                <w:tcPr>
                  <w:tcW w:w="1472" w:type="pct"/>
                  <w:gridSpan w:val="5"/>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治理措施</w:t>
                  </w:r>
                </w:p>
              </w:tc>
              <w:tc>
                <w:tcPr>
                  <w:tcW w:w="1142" w:type="pct"/>
                  <w:gridSpan w:val="3"/>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污染物排放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589" w:type="pct"/>
                  <w:vMerge w:val="continue"/>
                  <w:noWrap/>
                  <w:vAlign w:val="center"/>
                </w:tcPr>
                <w:p>
                  <w:pPr>
                    <w:autoSpaceDE w:val="0"/>
                    <w:autoSpaceDN w:val="0"/>
                    <w:contextualSpacing/>
                    <w:jc w:val="center"/>
                    <w:rPr>
                      <w:color w:val="000000" w:themeColor="text1"/>
                      <w:szCs w:val="21"/>
                      <w:highlight w:val="none"/>
                    </w:rPr>
                  </w:pPr>
                </w:p>
              </w:tc>
              <w:tc>
                <w:tcPr>
                  <w:tcW w:w="303" w:type="pct"/>
                  <w:vMerge w:val="continue"/>
                  <w:noWrap/>
                  <w:vAlign w:val="center"/>
                </w:tcPr>
                <w:p>
                  <w:pPr>
                    <w:jc w:val="center"/>
                    <w:rPr>
                      <w:color w:val="000000" w:themeColor="text1"/>
                      <w:szCs w:val="21"/>
                      <w:highlight w:val="none"/>
                    </w:rPr>
                  </w:pPr>
                </w:p>
              </w:tc>
              <w:tc>
                <w:tcPr>
                  <w:tcW w:w="261" w:type="pct"/>
                  <w:vMerge w:val="continue"/>
                  <w:noWrap/>
                  <w:vAlign w:val="center"/>
                </w:tcPr>
                <w:p>
                  <w:pPr>
                    <w:autoSpaceDE w:val="0"/>
                    <w:autoSpaceDN w:val="0"/>
                    <w:contextualSpacing/>
                    <w:jc w:val="center"/>
                    <w:rPr>
                      <w:color w:val="000000" w:themeColor="text1"/>
                      <w:szCs w:val="21"/>
                      <w:highlight w:val="none"/>
                    </w:rPr>
                  </w:pPr>
                </w:p>
              </w:tc>
              <w:tc>
                <w:tcPr>
                  <w:tcW w:w="437" w:type="pct"/>
                  <w:noWrap/>
                  <w:vAlign w:val="center"/>
                </w:tcPr>
                <w:p>
                  <w:pPr>
                    <w:jc w:val="center"/>
                    <w:rPr>
                      <w:color w:val="000000" w:themeColor="text1"/>
                      <w:szCs w:val="21"/>
                      <w:highlight w:val="none"/>
                    </w:rPr>
                  </w:pPr>
                  <w:r>
                    <w:rPr>
                      <w:color w:val="000000" w:themeColor="text1"/>
                      <w:szCs w:val="21"/>
                      <w:highlight w:val="none"/>
                    </w:rPr>
                    <w:t>产生</w:t>
                  </w:r>
                </w:p>
                <w:p>
                  <w:pPr>
                    <w:jc w:val="center"/>
                    <w:rPr>
                      <w:color w:val="000000" w:themeColor="text1"/>
                      <w:szCs w:val="21"/>
                      <w:highlight w:val="none"/>
                    </w:rPr>
                  </w:pPr>
                  <w:r>
                    <w:rPr>
                      <w:color w:val="000000" w:themeColor="text1"/>
                      <w:szCs w:val="21"/>
                      <w:highlight w:val="none"/>
                    </w:rPr>
                    <w:t>浓度mg/m</w:t>
                  </w:r>
                  <w:r>
                    <w:rPr>
                      <w:color w:val="000000" w:themeColor="text1"/>
                      <w:szCs w:val="21"/>
                      <w:highlight w:val="none"/>
                      <w:vertAlign w:val="superscript"/>
                    </w:rPr>
                    <w:t>3</w:t>
                  </w:r>
                </w:p>
              </w:tc>
              <w:tc>
                <w:tcPr>
                  <w:tcW w:w="417" w:type="pct"/>
                  <w:noWrap/>
                  <w:vAlign w:val="center"/>
                </w:tcPr>
                <w:p>
                  <w:pPr>
                    <w:jc w:val="center"/>
                    <w:rPr>
                      <w:color w:val="000000" w:themeColor="text1"/>
                      <w:szCs w:val="21"/>
                      <w:highlight w:val="none"/>
                    </w:rPr>
                  </w:pPr>
                  <w:r>
                    <w:rPr>
                      <w:rFonts w:hint="eastAsia"/>
                      <w:color w:val="000000" w:themeColor="text1"/>
                      <w:szCs w:val="21"/>
                      <w:highlight w:val="none"/>
                    </w:rPr>
                    <w:t>产生速率</w:t>
                  </w:r>
                </w:p>
                <w:p>
                  <w:pPr>
                    <w:jc w:val="center"/>
                    <w:rPr>
                      <w:color w:val="000000" w:themeColor="text1"/>
                      <w:szCs w:val="21"/>
                      <w:highlight w:val="none"/>
                    </w:rPr>
                  </w:pPr>
                  <w:r>
                    <w:rPr>
                      <w:rFonts w:hint="eastAsia"/>
                      <w:color w:val="000000" w:themeColor="text1"/>
                      <w:szCs w:val="21"/>
                      <w:highlight w:val="none"/>
                    </w:rPr>
                    <w:t>kg/h</w:t>
                  </w:r>
                </w:p>
              </w:tc>
              <w:tc>
                <w:tcPr>
                  <w:tcW w:w="376" w:type="pct"/>
                  <w:noWrap/>
                  <w:vAlign w:val="center"/>
                </w:tcPr>
                <w:p>
                  <w:pPr>
                    <w:jc w:val="center"/>
                    <w:rPr>
                      <w:color w:val="000000" w:themeColor="text1"/>
                      <w:szCs w:val="21"/>
                      <w:highlight w:val="none"/>
                    </w:rPr>
                  </w:pPr>
                  <w:r>
                    <w:rPr>
                      <w:color w:val="000000" w:themeColor="text1"/>
                      <w:szCs w:val="21"/>
                      <w:highlight w:val="none"/>
                    </w:rPr>
                    <w:t>产生量</w:t>
                  </w:r>
                </w:p>
                <w:p>
                  <w:pPr>
                    <w:jc w:val="center"/>
                    <w:rPr>
                      <w:color w:val="000000" w:themeColor="text1"/>
                      <w:szCs w:val="21"/>
                      <w:highlight w:val="none"/>
                    </w:rPr>
                  </w:pPr>
                  <w:r>
                    <w:rPr>
                      <w:rFonts w:hint="eastAsia"/>
                      <w:color w:val="000000" w:themeColor="text1"/>
                      <w:szCs w:val="21"/>
                      <w:highlight w:val="none"/>
                    </w:rPr>
                    <w:t>t/a</w:t>
                  </w:r>
                </w:p>
              </w:tc>
              <w:tc>
                <w:tcPr>
                  <w:tcW w:w="268"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工艺</w:t>
                  </w:r>
                </w:p>
              </w:tc>
              <w:tc>
                <w:tcPr>
                  <w:tcW w:w="282"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收集效率</w:t>
                  </w:r>
                </w:p>
              </w:tc>
              <w:tc>
                <w:tcPr>
                  <w:tcW w:w="253"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处理能力</w:t>
                  </w:r>
                </w:p>
              </w:tc>
              <w:tc>
                <w:tcPr>
                  <w:tcW w:w="250"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去除率</w:t>
                  </w:r>
                </w:p>
              </w:tc>
              <w:tc>
                <w:tcPr>
                  <w:tcW w:w="417"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是否为可</w:t>
                  </w:r>
                  <w:r>
                    <w:rPr>
                      <w:rFonts w:hint="eastAsia"/>
                      <w:color w:val="000000" w:themeColor="text1"/>
                      <w:szCs w:val="21"/>
                      <w:highlight w:val="none"/>
                    </w:rPr>
                    <w:t>行</w:t>
                  </w:r>
                  <w:r>
                    <w:rPr>
                      <w:color w:val="000000" w:themeColor="text1"/>
                      <w:szCs w:val="21"/>
                      <w:highlight w:val="none"/>
                    </w:rPr>
                    <w:t>技术</w:t>
                  </w:r>
                </w:p>
              </w:tc>
              <w:tc>
                <w:tcPr>
                  <w:tcW w:w="414" w:type="pct"/>
                  <w:noWrap/>
                  <w:vAlign w:val="center"/>
                </w:tcPr>
                <w:p>
                  <w:pPr>
                    <w:jc w:val="center"/>
                    <w:rPr>
                      <w:color w:val="000000" w:themeColor="text1"/>
                      <w:szCs w:val="21"/>
                      <w:highlight w:val="none"/>
                    </w:rPr>
                  </w:pPr>
                  <w:r>
                    <w:rPr>
                      <w:rFonts w:hint="eastAsia"/>
                      <w:color w:val="000000" w:themeColor="text1"/>
                      <w:szCs w:val="21"/>
                      <w:highlight w:val="none"/>
                    </w:rPr>
                    <w:t>排放</w:t>
                  </w:r>
                </w:p>
                <w:p>
                  <w:pPr>
                    <w:jc w:val="center"/>
                    <w:rPr>
                      <w:color w:val="000000" w:themeColor="text1"/>
                      <w:szCs w:val="21"/>
                      <w:highlight w:val="none"/>
                    </w:rPr>
                  </w:pPr>
                  <w:r>
                    <w:rPr>
                      <w:color w:val="000000" w:themeColor="text1"/>
                      <w:szCs w:val="21"/>
                      <w:highlight w:val="none"/>
                    </w:rPr>
                    <w:t>浓度mg/m</w:t>
                  </w:r>
                  <w:r>
                    <w:rPr>
                      <w:color w:val="000000" w:themeColor="text1"/>
                      <w:szCs w:val="21"/>
                      <w:highlight w:val="none"/>
                      <w:vertAlign w:val="superscript"/>
                    </w:rPr>
                    <w:t>3</w:t>
                  </w:r>
                </w:p>
              </w:tc>
              <w:tc>
                <w:tcPr>
                  <w:tcW w:w="385" w:type="pct"/>
                  <w:noWrap/>
                  <w:vAlign w:val="center"/>
                </w:tcPr>
                <w:p>
                  <w:pPr>
                    <w:jc w:val="center"/>
                    <w:rPr>
                      <w:color w:val="000000" w:themeColor="text1"/>
                      <w:szCs w:val="21"/>
                      <w:highlight w:val="none"/>
                    </w:rPr>
                  </w:pPr>
                  <w:r>
                    <w:rPr>
                      <w:rFonts w:hint="eastAsia"/>
                      <w:color w:val="000000" w:themeColor="text1"/>
                      <w:szCs w:val="21"/>
                      <w:highlight w:val="none"/>
                    </w:rPr>
                    <w:t>排放速率</w:t>
                  </w:r>
                </w:p>
                <w:p>
                  <w:pPr>
                    <w:jc w:val="center"/>
                    <w:rPr>
                      <w:color w:val="000000" w:themeColor="text1"/>
                      <w:szCs w:val="21"/>
                      <w:highlight w:val="none"/>
                    </w:rPr>
                  </w:pPr>
                  <w:r>
                    <w:rPr>
                      <w:rFonts w:hint="eastAsia"/>
                      <w:color w:val="000000" w:themeColor="text1"/>
                      <w:szCs w:val="21"/>
                      <w:highlight w:val="none"/>
                    </w:rPr>
                    <w:t>kg/h</w:t>
                  </w:r>
                </w:p>
              </w:tc>
              <w:tc>
                <w:tcPr>
                  <w:tcW w:w="342" w:type="pct"/>
                  <w:noWrap/>
                  <w:vAlign w:val="center"/>
                </w:tcPr>
                <w:p>
                  <w:pPr>
                    <w:jc w:val="center"/>
                    <w:rPr>
                      <w:color w:val="000000" w:themeColor="text1"/>
                      <w:szCs w:val="21"/>
                      <w:highlight w:val="none"/>
                    </w:rPr>
                  </w:pPr>
                  <w:r>
                    <w:rPr>
                      <w:rFonts w:hint="eastAsia"/>
                      <w:color w:val="000000" w:themeColor="text1"/>
                      <w:szCs w:val="21"/>
                      <w:highlight w:val="none"/>
                    </w:rPr>
                    <w:t>排放</w:t>
                  </w:r>
                  <w:r>
                    <w:rPr>
                      <w:color w:val="000000" w:themeColor="text1"/>
                      <w:szCs w:val="21"/>
                      <w:highlight w:val="none"/>
                    </w:rPr>
                    <w:t>量</w:t>
                  </w:r>
                </w:p>
                <w:p>
                  <w:pPr>
                    <w:jc w:val="center"/>
                    <w:rPr>
                      <w:color w:val="000000" w:themeColor="text1"/>
                      <w:szCs w:val="21"/>
                      <w:highlight w:val="none"/>
                    </w:rPr>
                  </w:pPr>
                  <w:r>
                    <w:rPr>
                      <w:rFonts w:hint="eastAsia"/>
                      <w:color w:val="000000" w:themeColor="text1"/>
                      <w:szCs w:val="21"/>
                      <w:highlight w:val="none"/>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9"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挤出工段</w:t>
                  </w:r>
                </w:p>
              </w:tc>
              <w:tc>
                <w:tcPr>
                  <w:tcW w:w="303" w:type="pct"/>
                  <w:vMerge w:val="restart"/>
                  <w:noWrap/>
                  <w:vAlign w:val="center"/>
                </w:tcPr>
                <w:p>
                  <w:pPr>
                    <w:jc w:val="center"/>
                    <w:rPr>
                      <w:color w:val="000000" w:themeColor="text1"/>
                      <w:szCs w:val="21"/>
                      <w:highlight w:val="none"/>
                    </w:rPr>
                  </w:pPr>
                  <w:r>
                    <w:rPr>
                      <w:rFonts w:hint="eastAsia"/>
                      <w:color w:val="000000" w:themeColor="text1"/>
                      <w:szCs w:val="21"/>
                      <w:highlight w:val="none"/>
                    </w:rPr>
                    <w:t>非甲烷总烃</w:t>
                  </w:r>
                </w:p>
              </w:tc>
              <w:tc>
                <w:tcPr>
                  <w:tcW w:w="261" w:type="pct"/>
                  <w:vMerge w:val="restar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无组织</w:t>
                  </w:r>
                </w:p>
              </w:tc>
              <w:tc>
                <w:tcPr>
                  <w:tcW w:w="437" w:type="pct"/>
                  <w:noWrap/>
                  <w:vAlign w:val="center"/>
                </w:tcPr>
                <w:p>
                  <w:pPr>
                    <w:jc w:val="center"/>
                    <w:rPr>
                      <w:color w:val="000000" w:themeColor="text1"/>
                      <w:szCs w:val="21"/>
                      <w:highlight w:val="none"/>
                    </w:rPr>
                  </w:pPr>
                  <w:r>
                    <w:rPr>
                      <w:rFonts w:hint="eastAsia"/>
                      <w:color w:val="000000" w:themeColor="text1"/>
                      <w:szCs w:val="21"/>
                      <w:highlight w:val="none"/>
                    </w:rPr>
                    <w:t>/</w:t>
                  </w:r>
                </w:p>
              </w:tc>
              <w:tc>
                <w:tcPr>
                  <w:tcW w:w="417" w:type="pct"/>
                  <w:noWrap/>
                  <w:vAlign w:val="center"/>
                </w:tcPr>
                <w:p>
                  <w:pPr>
                    <w:jc w:val="center"/>
                    <w:rPr>
                      <w:rFonts w:hint="default" w:eastAsia="宋体"/>
                      <w:bCs/>
                      <w:color w:val="000000" w:themeColor="text1"/>
                      <w:szCs w:val="21"/>
                      <w:highlight w:val="none"/>
                      <w:lang w:val="en-US" w:eastAsia="zh-CN"/>
                    </w:rPr>
                  </w:pPr>
                  <w:r>
                    <w:rPr>
                      <w:rFonts w:hint="eastAsia"/>
                      <w:bCs/>
                      <w:color w:val="000000" w:themeColor="text1"/>
                      <w:szCs w:val="21"/>
                      <w:highlight w:val="none"/>
                      <w:lang w:val="en-US" w:eastAsia="zh-CN"/>
                    </w:rPr>
                    <w:t>0.003</w:t>
                  </w:r>
                </w:p>
              </w:tc>
              <w:tc>
                <w:tcPr>
                  <w:tcW w:w="376" w:type="pct"/>
                  <w:noWrap/>
                  <w:vAlign w:val="center"/>
                </w:tcPr>
                <w:p>
                  <w:pPr>
                    <w:autoSpaceDE w:val="0"/>
                    <w:autoSpaceDN w:val="0"/>
                    <w:contextualSpacing/>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0.02</w:t>
                  </w:r>
                </w:p>
              </w:tc>
              <w:tc>
                <w:tcPr>
                  <w:tcW w:w="268" w:type="pct"/>
                  <w:noWrap/>
                  <w:vAlign w:val="center"/>
                </w:tcPr>
                <w:p>
                  <w:pPr>
                    <w:spacing w:before="100" w:beforeAutospacing="1" w:after="100" w:afterAutospacing="1" w:line="0" w:lineRule="atLeast"/>
                    <w:jc w:val="center"/>
                    <w:rPr>
                      <w:rFonts w:eastAsiaTheme="minorEastAsia"/>
                      <w:bCs/>
                      <w:color w:val="000000" w:themeColor="text1"/>
                      <w:szCs w:val="21"/>
                      <w:highlight w:val="none"/>
                    </w:rPr>
                  </w:pPr>
                  <w:r>
                    <w:rPr>
                      <w:rFonts w:hint="eastAsia"/>
                      <w:bCs/>
                      <w:color w:val="000000" w:themeColor="text1"/>
                      <w:szCs w:val="21"/>
                      <w:highlight w:val="none"/>
                    </w:rPr>
                    <w:t>/</w:t>
                  </w:r>
                </w:p>
              </w:tc>
              <w:tc>
                <w:tcPr>
                  <w:tcW w:w="282" w:type="pct"/>
                  <w:noWrap/>
                  <w:vAlign w:val="center"/>
                </w:tcPr>
                <w:p>
                  <w:pPr>
                    <w:jc w:val="center"/>
                    <w:rPr>
                      <w:bCs/>
                      <w:color w:val="000000" w:themeColor="text1"/>
                      <w:szCs w:val="21"/>
                      <w:highlight w:val="none"/>
                    </w:rPr>
                  </w:pPr>
                  <w:r>
                    <w:rPr>
                      <w:rFonts w:hint="eastAsia"/>
                      <w:bCs/>
                      <w:color w:val="000000" w:themeColor="text1"/>
                      <w:szCs w:val="21"/>
                      <w:highlight w:val="none"/>
                    </w:rPr>
                    <w:t>/</w:t>
                  </w:r>
                </w:p>
              </w:tc>
              <w:tc>
                <w:tcPr>
                  <w:tcW w:w="253" w:type="pct"/>
                  <w:noWrap/>
                  <w:vAlign w:val="center"/>
                </w:tcPr>
                <w:p>
                  <w:pPr>
                    <w:jc w:val="center"/>
                    <w:rPr>
                      <w:bCs/>
                      <w:color w:val="000000" w:themeColor="text1"/>
                      <w:szCs w:val="21"/>
                      <w:highlight w:val="none"/>
                    </w:rPr>
                  </w:pPr>
                  <w:r>
                    <w:rPr>
                      <w:rFonts w:hint="eastAsia"/>
                      <w:bCs/>
                      <w:color w:val="000000" w:themeColor="text1"/>
                      <w:szCs w:val="21"/>
                      <w:highlight w:val="none"/>
                    </w:rPr>
                    <w:t>/</w:t>
                  </w:r>
                </w:p>
              </w:tc>
              <w:tc>
                <w:tcPr>
                  <w:tcW w:w="250" w:type="pct"/>
                  <w:noWrap/>
                  <w:vAlign w:val="center"/>
                </w:tcPr>
                <w:p>
                  <w:pPr>
                    <w:jc w:val="center"/>
                    <w:rPr>
                      <w:bCs/>
                      <w:color w:val="000000" w:themeColor="text1"/>
                      <w:szCs w:val="21"/>
                      <w:highlight w:val="none"/>
                    </w:rPr>
                  </w:pPr>
                  <w:r>
                    <w:rPr>
                      <w:rFonts w:hint="eastAsia"/>
                      <w:bCs/>
                      <w:color w:val="000000" w:themeColor="text1"/>
                      <w:szCs w:val="21"/>
                      <w:highlight w:val="none"/>
                    </w:rPr>
                    <w:t>/</w:t>
                  </w:r>
                </w:p>
              </w:tc>
              <w:tc>
                <w:tcPr>
                  <w:tcW w:w="417"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w:t>
                  </w:r>
                </w:p>
              </w:tc>
              <w:tc>
                <w:tcPr>
                  <w:tcW w:w="414" w:type="pct"/>
                  <w:noWrap/>
                  <w:vAlign w:val="center"/>
                </w:tcPr>
                <w:p>
                  <w:pPr>
                    <w:jc w:val="center"/>
                    <w:rPr>
                      <w:color w:val="000000" w:themeColor="text1"/>
                      <w:szCs w:val="21"/>
                      <w:highlight w:val="none"/>
                    </w:rPr>
                  </w:pPr>
                  <w:r>
                    <w:rPr>
                      <w:rFonts w:hint="eastAsia"/>
                      <w:color w:val="000000" w:themeColor="text1"/>
                      <w:szCs w:val="21"/>
                      <w:highlight w:val="none"/>
                    </w:rPr>
                    <w:t>/</w:t>
                  </w:r>
                </w:p>
              </w:tc>
              <w:tc>
                <w:tcPr>
                  <w:tcW w:w="385" w:type="pct"/>
                  <w:noWrap/>
                  <w:vAlign w:val="center"/>
                </w:tcPr>
                <w:p>
                  <w:pPr>
                    <w:jc w:val="center"/>
                    <w:rPr>
                      <w:bCs/>
                      <w:color w:val="000000" w:themeColor="text1"/>
                      <w:szCs w:val="21"/>
                      <w:highlight w:val="none"/>
                    </w:rPr>
                  </w:pPr>
                  <w:r>
                    <w:rPr>
                      <w:rFonts w:hint="eastAsia"/>
                      <w:bCs/>
                      <w:color w:val="000000" w:themeColor="text1"/>
                      <w:szCs w:val="21"/>
                      <w:highlight w:val="none"/>
                      <w:lang w:val="en-US" w:eastAsia="zh-CN"/>
                    </w:rPr>
                    <w:t>0.003</w:t>
                  </w:r>
                </w:p>
              </w:tc>
              <w:tc>
                <w:tcPr>
                  <w:tcW w:w="342"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lang w:val="en-US" w:eastAsia="zh-CN"/>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9"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吸塑工段</w:t>
                  </w:r>
                </w:p>
              </w:tc>
              <w:tc>
                <w:tcPr>
                  <w:tcW w:w="303" w:type="pct"/>
                  <w:vMerge w:val="continue"/>
                  <w:noWrap/>
                  <w:vAlign w:val="center"/>
                </w:tcPr>
                <w:p>
                  <w:pPr>
                    <w:jc w:val="center"/>
                    <w:rPr>
                      <w:color w:val="000000" w:themeColor="text1"/>
                      <w:szCs w:val="21"/>
                      <w:highlight w:val="none"/>
                    </w:rPr>
                  </w:pPr>
                </w:p>
              </w:tc>
              <w:tc>
                <w:tcPr>
                  <w:tcW w:w="261" w:type="pct"/>
                  <w:vMerge w:val="continue"/>
                  <w:noWrap/>
                  <w:vAlign w:val="center"/>
                </w:tcPr>
                <w:p>
                  <w:pPr>
                    <w:autoSpaceDE w:val="0"/>
                    <w:autoSpaceDN w:val="0"/>
                    <w:contextualSpacing/>
                    <w:jc w:val="center"/>
                    <w:rPr>
                      <w:color w:val="000000" w:themeColor="text1"/>
                      <w:szCs w:val="21"/>
                      <w:highlight w:val="none"/>
                    </w:rPr>
                  </w:pPr>
                </w:p>
              </w:tc>
              <w:tc>
                <w:tcPr>
                  <w:tcW w:w="437" w:type="pct"/>
                  <w:noWrap/>
                  <w:vAlign w:val="center"/>
                </w:tcPr>
                <w:p>
                  <w:pPr>
                    <w:jc w:val="center"/>
                    <w:rPr>
                      <w:color w:val="000000" w:themeColor="text1"/>
                      <w:szCs w:val="21"/>
                      <w:highlight w:val="none"/>
                    </w:rPr>
                  </w:pPr>
                  <w:r>
                    <w:rPr>
                      <w:rFonts w:hint="eastAsia"/>
                      <w:color w:val="000000" w:themeColor="text1"/>
                      <w:szCs w:val="21"/>
                      <w:highlight w:val="none"/>
                    </w:rPr>
                    <w:t>/</w:t>
                  </w:r>
                </w:p>
              </w:tc>
              <w:tc>
                <w:tcPr>
                  <w:tcW w:w="417" w:type="pct"/>
                  <w:noWrap/>
                  <w:vAlign w:val="center"/>
                </w:tcPr>
                <w:p>
                  <w:pPr>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0.012</w:t>
                  </w:r>
                </w:p>
              </w:tc>
              <w:tc>
                <w:tcPr>
                  <w:tcW w:w="376" w:type="pct"/>
                  <w:noWrap/>
                  <w:vAlign w:val="center"/>
                </w:tcPr>
                <w:p>
                  <w:pPr>
                    <w:autoSpaceDE w:val="0"/>
                    <w:autoSpaceDN w:val="0"/>
                    <w:contextualSpacing/>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0.09</w:t>
                  </w:r>
                </w:p>
              </w:tc>
              <w:tc>
                <w:tcPr>
                  <w:tcW w:w="268" w:type="pct"/>
                  <w:noWrap/>
                  <w:vAlign w:val="center"/>
                </w:tcPr>
                <w:p>
                  <w:pPr>
                    <w:spacing w:before="100" w:beforeAutospacing="1" w:after="100" w:afterAutospacing="1" w:line="0" w:lineRule="atLeast"/>
                    <w:jc w:val="center"/>
                    <w:rPr>
                      <w:bCs/>
                      <w:color w:val="000000" w:themeColor="text1"/>
                      <w:szCs w:val="21"/>
                      <w:highlight w:val="none"/>
                    </w:rPr>
                  </w:pPr>
                  <w:r>
                    <w:rPr>
                      <w:rFonts w:hint="eastAsia"/>
                      <w:bCs/>
                      <w:color w:val="000000" w:themeColor="text1"/>
                      <w:szCs w:val="21"/>
                      <w:highlight w:val="none"/>
                    </w:rPr>
                    <w:t>/</w:t>
                  </w:r>
                </w:p>
              </w:tc>
              <w:tc>
                <w:tcPr>
                  <w:tcW w:w="282" w:type="pct"/>
                  <w:noWrap/>
                  <w:vAlign w:val="center"/>
                </w:tcPr>
                <w:p>
                  <w:pPr>
                    <w:jc w:val="center"/>
                    <w:rPr>
                      <w:bCs/>
                      <w:color w:val="000000" w:themeColor="text1"/>
                      <w:szCs w:val="21"/>
                      <w:highlight w:val="none"/>
                    </w:rPr>
                  </w:pPr>
                  <w:r>
                    <w:rPr>
                      <w:rFonts w:hint="eastAsia"/>
                      <w:bCs/>
                      <w:color w:val="000000" w:themeColor="text1"/>
                      <w:szCs w:val="21"/>
                      <w:highlight w:val="none"/>
                    </w:rPr>
                    <w:t>/</w:t>
                  </w:r>
                </w:p>
              </w:tc>
              <w:tc>
                <w:tcPr>
                  <w:tcW w:w="253" w:type="pct"/>
                  <w:noWrap/>
                  <w:vAlign w:val="center"/>
                </w:tcPr>
                <w:p>
                  <w:pPr>
                    <w:jc w:val="center"/>
                    <w:rPr>
                      <w:bCs/>
                      <w:color w:val="000000" w:themeColor="text1"/>
                      <w:szCs w:val="21"/>
                      <w:highlight w:val="none"/>
                    </w:rPr>
                  </w:pPr>
                  <w:r>
                    <w:rPr>
                      <w:rFonts w:hint="eastAsia"/>
                      <w:bCs/>
                      <w:color w:val="000000" w:themeColor="text1"/>
                      <w:szCs w:val="21"/>
                      <w:highlight w:val="none"/>
                    </w:rPr>
                    <w:t>/</w:t>
                  </w:r>
                </w:p>
              </w:tc>
              <w:tc>
                <w:tcPr>
                  <w:tcW w:w="250" w:type="pct"/>
                  <w:noWrap/>
                  <w:vAlign w:val="center"/>
                </w:tcPr>
                <w:p>
                  <w:pPr>
                    <w:jc w:val="center"/>
                    <w:rPr>
                      <w:bCs/>
                      <w:color w:val="000000" w:themeColor="text1"/>
                      <w:szCs w:val="21"/>
                      <w:highlight w:val="none"/>
                    </w:rPr>
                  </w:pPr>
                  <w:r>
                    <w:rPr>
                      <w:rFonts w:hint="eastAsia"/>
                      <w:bCs/>
                      <w:color w:val="000000" w:themeColor="text1"/>
                      <w:szCs w:val="21"/>
                      <w:highlight w:val="none"/>
                    </w:rPr>
                    <w:t>/</w:t>
                  </w:r>
                </w:p>
              </w:tc>
              <w:tc>
                <w:tcPr>
                  <w:tcW w:w="417"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w:t>
                  </w:r>
                </w:p>
              </w:tc>
              <w:tc>
                <w:tcPr>
                  <w:tcW w:w="414" w:type="pct"/>
                  <w:noWrap/>
                  <w:vAlign w:val="center"/>
                </w:tcPr>
                <w:p>
                  <w:pPr>
                    <w:jc w:val="center"/>
                    <w:rPr>
                      <w:color w:val="000000" w:themeColor="text1"/>
                      <w:szCs w:val="21"/>
                      <w:highlight w:val="none"/>
                    </w:rPr>
                  </w:pPr>
                  <w:r>
                    <w:rPr>
                      <w:rFonts w:hint="eastAsia"/>
                      <w:color w:val="000000" w:themeColor="text1"/>
                      <w:szCs w:val="21"/>
                      <w:highlight w:val="none"/>
                    </w:rPr>
                    <w:t>/</w:t>
                  </w:r>
                </w:p>
              </w:tc>
              <w:tc>
                <w:tcPr>
                  <w:tcW w:w="385" w:type="pct"/>
                  <w:noWrap/>
                  <w:vAlign w:val="center"/>
                </w:tcPr>
                <w:p>
                  <w:pPr>
                    <w:jc w:val="center"/>
                    <w:rPr>
                      <w:color w:val="000000" w:themeColor="text1"/>
                      <w:szCs w:val="21"/>
                      <w:highlight w:val="none"/>
                    </w:rPr>
                  </w:pPr>
                  <w:r>
                    <w:rPr>
                      <w:rFonts w:hint="eastAsia"/>
                      <w:color w:val="000000" w:themeColor="text1"/>
                      <w:szCs w:val="21"/>
                      <w:highlight w:val="none"/>
                      <w:lang w:val="en-US" w:eastAsia="zh-CN"/>
                    </w:rPr>
                    <w:t>0.012</w:t>
                  </w:r>
                </w:p>
              </w:tc>
              <w:tc>
                <w:tcPr>
                  <w:tcW w:w="342"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lang w:val="en-US" w:eastAsia="zh-CN"/>
                    </w:rPr>
                    <w:t>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9"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lang w:val="en-US" w:eastAsia="zh-CN"/>
                    </w:rPr>
                    <w:t>丁基橡胶塞</w:t>
                  </w:r>
                  <w:r>
                    <w:rPr>
                      <w:rFonts w:hint="eastAsia"/>
                      <w:color w:val="000000" w:themeColor="text1"/>
                      <w:szCs w:val="21"/>
                      <w:highlight w:val="none"/>
                    </w:rPr>
                    <w:t>工段</w:t>
                  </w:r>
                </w:p>
              </w:tc>
              <w:tc>
                <w:tcPr>
                  <w:tcW w:w="303" w:type="pct"/>
                  <w:vMerge w:val="continue"/>
                  <w:noWrap/>
                  <w:vAlign w:val="center"/>
                </w:tcPr>
                <w:p>
                  <w:pPr>
                    <w:jc w:val="center"/>
                    <w:rPr>
                      <w:color w:val="000000" w:themeColor="text1"/>
                      <w:szCs w:val="21"/>
                      <w:highlight w:val="none"/>
                    </w:rPr>
                  </w:pPr>
                </w:p>
              </w:tc>
              <w:tc>
                <w:tcPr>
                  <w:tcW w:w="261" w:type="pct"/>
                  <w:vMerge w:val="continue"/>
                  <w:noWrap/>
                  <w:vAlign w:val="center"/>
                </w:tcPr>
                <w:p>
                  <w:pPr>
                    <w:autoSpaceDE w:val="0"/>
                    <w:autoSpaceDN w:val="0"/>
                    <w:contextualSpacing/>
                    <w:jc w:val="center"/>
                    <w:rPr>
                      <w:color w:val="000000" w:themeColor="text1"/>
                      <w:szCs w:val="21"/>
                      <w:highlight w:val="none"/>
                    </w:rPr>
                  </w:pPr>
                </w:p>
              </w:tc>
              <w:tc>
                <w:tcPr>
                  <w:tcW w:w="437" w:type="pct"/>
                  <w:noWrap/>
                  <w:vAlign w:val="center"/>
                </w:tcPr>
                <w:p>
                  <w:pPr>
                    <w:jc w:val="center"/>
                    <w:rPr>
                      <w:color w:val="000000" w:themeColor="text1"/>
                      <w:szCs w:val="21"/>
                      <w:highlight w:val="none"/>
                    </w:rPr>
                  </w:pPr>
                  <w:r>
                    <w:rPr>
                      <w:rFonts w:hint="eastAsia"/>
                      <w:color w:val="000000" w:themeColor="text1"/>
                      <w:szCs w:val="21"/>
                      <w:highlight w:val="none"/>
                    </w:rPr>
                    <w:t>/</w:t>
                  </w:r>
                </w:p>
              </w:tc>
              <w:tc>
                <w:tcPr>
                  <w:tcW w:w="417" w:type="pct"/>
                  <w:noWrap/>
                  <w:vAlign w:val="center"/>
                </w:tcPr>
                <w:p>
                  <w:pPr>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0.023</w:t>
                  </w:r>
                </w:p>
              </w:tc>
              <w:tc>
                <w:tcPr>
                  <w:tcW w:w="376" w:type="pct"/>
                  <w:noWrap/>
                  <w:vAlign w:val="center"/>
                </w:tcPr>
                <w:p>
                  <w:pPr>
                    <w:autoSpaceDE w:val="0"/>
                    <w:autoSpaceDN w:val="0"/>
                    <w:contextualSpacing/>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0.16</w:t>
                  </w:r>
                </w:p>
              </w:tc>
              <w:tc>
                <w:tcPr>
                  <w:tcW w:w="268" w:type="pct"/>
                  <w:noWrap/>
                  <w:vAlign w:val="center"/>
                </w:tcPr>
                <w:p>
                  <w:pPr>
                    <w:spacing w:before="100" w:beforeAutospacing="1" w:after="100" w:afterAutospacing="1" w:line="0" w:lineRule="atLeast"/>
                    <w:jc w:val="center"/>
                    <w:rPr>
                      <w:rFonts w:eastAsiaTheme="minorEastAsia"/>
                      <w:bCs/>
                      <w:color w:val="000000" w:themeColor="text1"/>
                      <w:szCs w:val="21"/>
                      <w:highlight w:val="none"/>
                    </w:rPr>
                  </w:pPr>
                  <w:r>
                    <w:rPr>
                      <w:rFonts w:hint="eastAsia" w:eastAsiaTheme="minorEastAsia"/>
                      <w:bCs/>
                      <w:color w:val="000000" w:themeColor="text1"/>
                      <w:szCs w:val="21"/>
                      <w:highlight w:val="none"/>
                    </w:rPr>
                    <w:t>/</w:t>
                  </w:r>
                </w:p>
              </w:tc>
              <w:tc>
                <w:tcPr>
                  <w:tcW w:w="282" w:type="pct"/>
                  <w:noWrap/>
                  <w:vAlign w:val="center"/>
                </w:tcPr>
                <w:p>
                  <w:pPr>
                    <w:jc w:val="center"/>
                    <w:rPr>
                      <w:bCs/>
                      <w:color w:val="000000" w:themeColor="text1"/>
                      <w:szCs w:val="21"/>
                      <w:highlight w:val="none"/>
                    </w:rPr>
                  </w:pPr>
                  <w:r>
                    <w:rPr>
                      <w:rFonts w:hint="eastAsia"/>
                      <w:bCs/>
                      <w:color w:val="000000" w:themeColor="text1"/>
                      <w:szCs w:val="21"/>
                      <w:highlight w:val="none"/>
                    </w:rPr>
                    <w:t>/</w:t>
                  </w:r>
                </w:p>
              </w:tc>
              <w:tc>
                <w:tcPr>
                  <w:tcW w:w="253" w:type="pct"/>
                  <w:noWrap/>
                  <w:vAlign w:val="center"/>
                </w:tcPr>
                <w:p>
                  <w:pPr>
                    <w:jc w:val="center"/>
                    <w:rPr>
                      <w:bCs/>
                      <w:color w:val="000000" w:themeColor="text1"/>
                      <w:szCs w:val="21"/>
                      <w:highlight w:val="none"/>
                    </w:rPr>
                  </w:pPr>
                  <w:r>
                    <w:rPr>
                      <w:rFonts w:hint="eastAsia"/>
                      <w:bCs/>
                      <w:color w:val="000000" w:themeColor="text1"/>
                      <w:szCs w:val="21"/>
                      <w:highlight w:val="none"/>
                    </w:rPr>
                    <w:t>/</w:t>
                  </w:r>
                </w:p>
              </w:tc>
              <w:tc>
                <w:tcPr>
                  <w:tcW w:w="250" w:type="pct"/>
                  <w:noWrap/>
                  <w:vAlign w:val="center"/>
                </w:tcPr>
                <w:p>
                  <w:pPr>
                    <w:jc w:val="center"/>
                    <w:rPr>
                      <w:bCs/>
                      <w:color w:val="000000" w:themeColor="text1"/>
                      <w:szCs w:val="21"/>
                      <w:highlight w:val="none"/>
                    </w:rPr>
                  </w:pPr>
                  <w:r>
                    <w:rPr>
                      <w:rFonts w:hint="eastAsia"/>
                      <w:bCs/>
                      <w:color w:val="000000" w:themeColor="text1"/>
                      <w:szCs w:val="21"/>
                      <w:highlight w:val="none"/>
                    </w:rPr>
                    <w:t>/</w:t>
                  </w:r>
                </w:p>
              </w:tc>
              <w:tc>
                <w:tcPr>
                  <w:tcW w:w="417"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w:t>
                  </w:r>
                </w:p>
              </w:tc>
              <w:tc>
                <w:tcPr>
                  <w:tcW w:w="414" w:type="pct"/>
                  <w:noWrap/>
                  <w:vAlign w:val="center"/>
                </w:tcPr>
                <w:p>
                  <w:pPr>
                    <w:jc w:val="center"/>
                    <w:rPr>
                      <w:bCs/>
                      <w:color w:val="000000" w:themeColor="text1"/>
                      <w:szCs w:val="21"/>
                      <w:highlight w:val="none"/>
                    </w:rPr>
                  </w:pPr>
                  <w:r>
                    <w:rPr>
                      <w:rFonts w:hint="eastAsia"/>
                      <w:color w:val="000000" w:themeColor="text1"/>
                      <w:szCs w:val="21"/>
                      <w:highlight w:val="none"/>
                    </w:rPr>
                    <w:t>/</w:t>
                  </w:r>
                </w:p>
              </w:tc>
              <w:tc>
                <w:tcPr>
                  <w:tcW w:w="385" w:type="pct"/>
                  <w:noWrap/>
                  <w:vAlign w:val="center"/>
                </w:tcPr>
                <w:p>
                  <w:pPr>
                    <w:jc w:val="center"/>
                    <w:rPr>
                      <w:bCs/>
                      <w:color w:val="000000" w:themeColor="text1"/>
                      <w:szCs w:val="21"/>
                      <w:highlight w:val="none"/>
                    </w:rPr>
                  </w:pPr>
                  <w:r>
                    <w:rPr>
                      <w:rFonts w:hint="eastAsia"/>
                      <w:color w:val="000000" w:themeColor="text1"/>
                      <w:szCs w:val="21"/>
                      <w:highlight w:val="none"/>
                      <w:lang w:val="en-US" w:eastAsia="zh-CN"/>
                    </w:rPr>
                    <w:t>0.023</w:t>
                  </w:r>
                </w:p>
              </w:tc>
              <w:tc>
                <w:tcPr>
                  <w:tcW w:w="342" w:type="pct"/>
                  <w:noWrap/>
                  <w:vAlign w:val="center"/>
                </w:tcPr>
                <w:p>
                  <w:pPr>
                    <w:autoSpaceDE w:val="0"/>
                    <w:autoSpaceDN w:val="0"/>
                    <w:contextualSpacing/>
                    <w:jc w:val="center"/>
                    <w:rPr>
                      <w:bCs/>
                      <w:color w:val="000000" w:themeColor="text1"/>
                      <w:szCs w:val="21"/>
                      <w:highlight w:val="none"/>
                    </w:rPr>
                  </w:pPr>
                  <w:r>
                    <w:rPr>
                      <w:rFonts w:hint="eastAsia"/>
                      <w:color w:val="000000" w:themeColor="text1"/>
                      <w:szCs w:val="21"/>
                      <w:highlight w:val="none"/>
                      <w:lang w:val="en-US" w:eastAsia="zh-CN"/>
                    </w:rPr>
                    <w:t>0.16</w:t>
                  </w:r>
                </w:p>
              </w:tc>
            </w:tr>
          </w:tbl>
          <w:p>
            <w:pPr>
              <w:wordWrap w:val="0"/>
              <w:spacing w:line="360" w:lineRule="auto"/>
              <w:ind w:firstLine="480" w:firstLineChars="200"/>
              <w:contextualSpacing/>
              <w:rPr>
                <w:color w:val="000000" w:themeColor="text1"/>
                <w:sz w:val="24"/>
                <w:highlight w:val="none"/>
              </w:rPr>
            </w:pPr>
            <w:r>
              <w:rPr>
                <w:rFonts w:hint="eastAsia"/>
                <w:color w:val="000000" w:themeColor="text1"/>
                <w:sz w:val="24"/>
                <w:highlight w:val="none"/>
              </w:rPr>
              <w:t>①口服液用吸管挤出</w:t>
            </w:r>
            <w:r>
              <w:rPr>
                <w:rFonts w:hint="eastAsia"/>
                <w:color w:val="000000" w:themeColor="text1"/>
                <w:sz w:val="24"/>
                <w:highlight w:val="none"/>
                <w:lang w:val="en-US" w:eastAsia="zh-CN"/>
              </w:rPr>
              <w:t>工段</w:t>
            </w:r>
            <w:r>
              <w:rPr>
                <w:rFonts w:hint="eastAsia"/>
                <w:color w:val="000000" w:themeColor="text1"/>
                <w:sz w:val="24"/>
                <w:highlight w:val="none"/>
              </w:rPr>
              <w:t xml:space="preserve">废气 </w:t>
            </w:r>
          </w:p>
          <w:p>
            <w:pPr>
              <w:wordWrap w:val="0"/>
              <w:spacing w:line="360" w:lineRule="auto"/>
              <w:ind w:firstLine="480" w:firstLineChars="200"/>
              <w:contextualSpacing/>
              <w:rPr>
                <w:color w:val="000000" w:themeColor="text1"/>
                <w:sz w:val="24"/>
                <w:highlight w:val="none"/>
              </w:rPr>
            </w:pPr>
            <w:r>
              <w:rPr>
                <w:rFonts w:hint="eastAsia"/>
                <w:color w:val="000000" w:themeColor="text1"/>
                <w:sz w:val="24"/>
                <w:highlight w:val="none"/>
              </w:rPr>
              <w:t>项目原料聚丙烯T30S颗粒在挤出过程中加热熔化会产生</w:t>
            </w:r>
            <w:r>
              <w:rPr>
                <w:rFonts w:hint="eastAsia"/>
                <w:sz w:val="24"/>
                <w:highlight w:val="none"/>
              </w:rPr>
              <w:t>VOCs（以非甲烷总烃计）</w:t>
            </w:r>
            <w:r>
              <w:rPr>
                <w:rFonts w:hint="eastAsia"/>
                <w:color w:val="000000" w:themeColor="text1"/>
                <w:sz w:val="24"/>
                <w:highlight w:val="none"/>
              </w:rPr>
              <w:t>废气，参照《排放源统计调查产排污核算方法和系数手册</w:t>
            </w:r>
            <w:r>
              <w:rPr>
                <w:color w:val="000000" w:themeColor="text1"/>
                <w:sz w:val="24"/>
                <w:highlight w:val="none"/>
              </w:rPr>
              <w:t>-292</w:t>
            </w:r>
            <w:r>
              <w:rPr>
                <w:rFonts w:hint="eastAsia"/>
                <w:color w:val="000000" w:themeColor="text1"/>
                <w:sz w:val="24"/>
                <w:highlight w:val="none"/>
              </w:rPr>
              <w:t>塑料制品行业系数手册》中的“</w:t>
            </w:r>
            <w:r>
              <w:rPr>
                <w:color w:val="000000" w:themeColor="text1"/>
                <w:sz w:val="24"/>
                <w:highlight w:val="none"/>
              </w:rPr>
              <w:t>292</w:t>
            </w:r>
            <w:r>
              <w:rPr>
                <w:rFonts w:hint="eastAsia"/>
                <w:color w:val="000000" w:themeColor="text1"/>
                <w:sz w:val="24"/>
                <w:highlight w:val="none"/>
              </w:rPr>
              <w:t>7日用塑料制品制造行业系数表”，配料－混合－挤出/注塑工艺产污系数，挥发性有机物产污系数为2.70kg/t-产品。</w:t>
            </w:r>
          </w:p>
          <w:p>
            <w:pPr>
              <w:wordWrap w:val="0"/>
              <w:spacing w:line="360" w:lineRule="auto"/>
              <w:ind w:firstLine="480" w:firstLineChars="200"/>
              <w:contextualSpacing/>
              <w:rPr>
                <w:color w:val="000000" w:themeColor="text1"/>
                <w:sz w:val="24"/>
                <w:highlight w:val="none"/>
              </w:rPr>
            </w:pPr>
            <w:r>
              <w:rPr>
                <w:rFonts w:hint="eastAsia"/>
                <w:color w:val="000000" w:themeColor="text1"/>
                <w:sz w:val="24"/>
                <w:highlight w:val="none"/>
              </w:rPr>
              <w:t>项目</w:t>
            </w:r>
            <w:r>
              <w:rPr>
                <w:rFonts w:hint="eastAsia"/>
                <w:color w:val="000000" w:themeColor="text1"/>
                <w:sz w:val="24"/>
                <w:highlight w:val="none"/>
                <w:lang w:val="en-US" w:eastAsia="zh-CN"/>
              </w:rPr>
              <w:t>口服液吸管</w:t>
            </w:r>
            <w:r>
              <w:rPr>
                <w:rFonts w:hint="eastAsia"/>
                <w:color w:val="000000" w:themeColor="text1"/>
                <w:sz w:val="24"/>
                <w:highlight w:val="none"/>
              </w:rPr>
              <w:t>产品</w:t>
            </w:r>
            <w:r>
              <w:rPr>
                <w:rFonts w:hint="eastAsia"/>
                <w:color w:val="000000" w:themeColor="text1"/>
                <w:sz w:val="24"/>
                <w:highlight w:val="none"/>
                <w:lang w:val="en-US" w:eastAsia="zh-CN"/>
              </w:rPr>
              <w:t>总量</w:t>
            </w:r>
            <w:r>
              <w:rPr>
                <w:rFonts w:hint="eastAsia"/>
                <w:color w:val="000000" w:themeColor="text1"/>
                <w:sz w:val="24"/>
                <w:highlight w:val="none"/>
              </w:rPr>
              <w:t>约71</w:t>
            </w:r>
            <w:r>
              <w:rPr>
                <w:color w:val="000000" w:themeColor="text1"/>
                <w:sz w:val="24"/>
                <w:highlight w:val="none"/>
              </w:rPr>
              <w:t>t/a</w:t>
            </w:r>
            <w:r>
              <w:rPr>
                <w:rFonts w:hint="eastAsia"/>
                <w:color w:val="000000" w:themeColor="text1"/>
                <w:sz w:val="24"/>
                <w:highlight w:val="none"/>
              </w:rPr>
              <w:t>，则挤出过程</w:t>
            </w:r>
            <w:r>
              <w:rPr>
                <w:rFonts w:hint="eastAsia"/>
                <w:sz w:val="24"/>
                <w:highlight w:val="none"/>
              </w:rPr>
              <w:t>VOCs（以非甲烷总烃计）</w:t>
            </w:r>
            <w:r>
              <w:rPr>
                <w:rFonts w:hint="eastAsia"/>
                <w:color w:val="000000" w:themeColor="text1"/>
                <w:sz w:val="24"/>
                <w:highlight w:val="none"/>
              </w:rPr>
              <w:t>产生量为</w:t>
            </w:r>
            <w:r>
              <w:rPr>
                <w:color w:val="000000" w:themeColor="text1"/>
                <w:sz w:val="24"/>
                <w:highlight w:val="none"/>
              </w:rPr>
              <w:t>0.</w:t>
            </w:r>
            <w:r>
              <w:rPr>
                <w:rFonts w:hint="eastAsia"/>
                <w:color w:val="000000" w:themeColor="text1"/>
                <w:sz w:val="24"/>
                <w:highlight w:val="none"/>
              </w:rPr>
              <w:t>19</w:t>
            </w:r>
            <w:r>
              <w:rPr>
                <w:color w:val="000000" w:themeColor="text1"/>
                <w:sz w:val="24"/>
                <w:highlight w:val="none"/>
              </w:rPr>
              <w:t>t/a</w:t>
            </w:r>
            <w:r>
              <w:rPr>
                <w:rFonts w:hint="eastAsia"/>
                <w:color w:val="000000" w:themeColor="text1"/>
                <w:sz w:val="24"/>
                <w:highlight w:val="none"/>
              </w:rPr>
              <w:t>，挤出废气经上方集气罩收集，收集效率按</w:t>
            </w:r>
            <w:r>
              <w:rPr>
                <w:color w:val="000000" w:themeColor="text1"/>
                <w:sz w:val="24"/>
                <w:highlight w:val="none"/>
              </w:rPr>
              <w:t>90%</w:t>
            </w:r>
            <w:r>
              <w:rPr>
                <w:rFonts w:hint="eastAsia"/>
                <w:color w:val="000000" w:themeColor="text1"/>
                <w:sz w:val="24"/>
                <w:highlight w:val="none"/>
              </w:rPr>
              <w:t>计，项目年工作时间7200</w:t>
            </w:r>
            <w:r>
              <w:rPr>
                <w:color w:val="000000" w:themeColor="text1"/>
                <w:sz w:val="24"/>
                <w:highlight w:val="none"/>
              </w:rPr>
              <w:t>h</w:t>
            </w:r>
            <w:r>
              <w:rPr>
                <w:rFonts w:hint="eastAsia"/>
                <w:color w:val="000000" w:themeColor="text1"/>
                <w:sz w:val="24"/>
                <w:highlight w:val="none"/>
              </w:rPr>
              <w:t>，有组织废气</w:t>
            </w:r>
            <w:r>
              <w:rPr>
                <w:rFonts w:hint="eastAsia"/>
                <w:sz w:val="24"/>
                <w:highlight w:val="none"/>
              </w:rPr>
              <w:t>VOCs（以非甲烷总烃计）</w:t>
            </w:r>
            <w:r>
              <w:rPr>
                <w:rFonts w:hint="eastAsia"/>
                <w:color w:val="000000" w:themeColor="text1"/>
                <w:sz w:val="24"/>
                <w:highlight w:val="none"/>
              </w:rPr>
              <w:t>产生速率约为</w:t>
            </w:r>
            <w:r>
              <w:rPr>
                <w:rFonts w:hint="eastAsia"/>
                <w:color w:val="000000" w:themeColor="text1"/>
                <w:sz w:val="24"/>
                <w:highlight w:val="none"/>
                <w:lang w:val="en-US" w:eastAsia="zh-CN"/>
              </w:rPr>
              <w:t>0.03</w:t>
            </w:r>
            <w:r>
              <w:rPr>
                <w:color w:val="000000" w:themeColor="text1"/>
                <w:sz w:val="24"/>
                <w:highlight w:val="none"/>
              </w:rPr>
              <w:t>kg/h</w:t>
            </w:r>
            <w:r>
              <w:rPr>
                <w:rFonts w:hint="eastAsia"/>
                <w:color w:val="000000" w:themeColor="text1"/>
                <w:sz w:val="24"/>
                <w:highlight w:val="none"/>
              </w:rPr>
              <w:t>，</w:t>
            </w:r>
            <w:r>
              <w:rPr>
                <w:rFonts w:hint="eastAsia"/>
                <w:sz w:val="24"/>
                <w:highlight w:val="none"/>
              </w:rPr>
              <w:t>风机风量为</w:t>
            </w:r>
            <w:r>
              <w:rPr>
                <w:rFonts w:hint="eastAsia"/>
                <w:sz w:val="24"/>
                <w:highlight w:val="none"/>
                <w:lang w:val="en-US" w:eastAsia="zh-CN"/>
              </w:rPr>
              <w:t>3</w:t>
            </w:r>
            <w:r>
              <w:rPr>
                <w:rFonts w:hint="eastAsia"/>
                <w:sz w:val="24"/>
                <w:highlight w:val="none"/>
              </w:rPr>
              <w:t>000</w:t>
            </w:r>
            <w:r>
              <w:rPr>
                <w:sz w:val="24"/>
                <w:highlight w:val="none"/>
              </w:rPr>
              <w:t>m</w:t>
            </w:r>
            <w:r>
              <w:rPr>
                <w:sz w:val="24"/>
                <w:highlight w:val="none"/>
                <w:vertAlign w:val="superscript"/>
              </w:rPr>
              <w:t>3</w:t>
            </w:r>
            <w:r>
              <w:rPr>
                <w:sz w:val="24"/>
                <w:highlight w:val="none"/>
              </w:rPr>
              <w:t>/h</w:t>
            </w:r>
            <w:r>
              <w:rPr>
                <w:rFonts w:hint="eastAsia"/>
                <w:sz w:val="24"/>
                <w:highlight w:val="none"/>
              </w:rPr>
              <w:t>，</w:t>
            </w:r>
            <w:r>
              <w:rPr>
                <w:rFonts w:hint="eastAsia"/>
                <w:color w:val="000000" w:themeColor="text1"/>
                <w:sz w:val="24"/>
                <w:highlight w:val="none"/>
              </w:rPr>
              <w:t>有组织废气</w:t>
            </w:r>
            <w:r>
              <w:rPr>
                <w:rFonts w:hint="eastAsia"/>
                <w:sz w:val="24"/>
                <w:highlight w:val="none"/>
              </w:rPr>
              <w:t>VOCs（以非甲烷总烃计）</w:t>
            </w:r>
            <w:r>
              <w:rPr>
                <w:rFonts w:hint="eastAsia"/>
                <w:color w:val="000000" w:themeColor="text1"/>
                <w:sz w:val="24"/>
                <w:highlight w:val="none"/>
              </w:rPr>
              <w:t>产生浓度约为</w:t>
            </w:r>
            <w:r>
              <w:rPr>
                <w:rFonts w:hint="eastAsia"/>
                <w:color w:val="000000" w:themeColor="text1"/>
                <w:sz w:val="24"/>
                <w:highlight w:val="none"/>
                <w:lang w:val="en-US" w:eastAsia="zh-CN"/>
              </w:rPr>
              <w:t>8.88</w:t>
            </w:r>
            <w:r>
              <w:rPr>
                <w:color w:val="000000" w:themeColor="text1"/>
                <w:sz w:val="24"/>
                <w:highlight w:val="none"/>
              </w:rPr>
              <w:t>mg/m</w:t>
            </w:r>
            <w:r>
              <w:rPr>
                <w:color w:val="000000" w:themeColor="text1"/>
                <w:sz w:val="24"/>
                <w:highlight w:val="none"/>
                <w:vertAlign w:val="superscript"/>
              </w:rPr>
              <w:t>3</w:t>
            </w:r>
            <w:r>
              <w:rPr>
                <w:rFonts w:hint="eastAsia"/>
                <w:color w:val="000000" w:themeColor="text1"/>
                <w:sz w:val="24"/>
                <w:highlight w:val="none"/>
              </w:rPr>
              <w:t>。</w:t>
            </w:r>
            <w:r>
              <w:rPr>
                <w:rFonts w:hint="eastAsia"/>
                <w:color w:val="000000" w:themeColor="text1"/>
                <w:sz w:val="24"/>
                <w:highlight w:val="none"/>
                <w:lang w:val="en-US" w:eastAsia="zh-CN"/>
              </w:rPr>
              <w:t>未被收集部分</w:t>
            </w:r>
            <w:r>
              <w:rPr>
                <w:rFonts w:hint="eastAsia"/>
                <w:color w:val="000000" w:themeColor="text1"/>
                <w:sz w:val="24"/>
                <w:highlight w:val="none"/>
              </w:rPr>
              <w:t>无组织排放，排放量为0.0</w:t>
            </w:r>
            <w:r>
              <w:rPr>
                <w:rFonts w:hint="eastAsia"/>
                <w:color w:val="000000" w:themeColor="text1"/>
                <w:sz w:val="24"/>
                <w:highlight w:val="none"/>
                <w:lang w:val="en-US" w:eastAsia="zh-CN"/>
              </w:rPr>
              <w:t>2</w:t>
            </w:r>
            <w:r>
              <w:rPr>
                <w:color w:val="000000" w:themeColor="text1"/>
                <w:sz w:val="24"/>
                <w:highlight w:val="none"/>
              </w:rPr>
              <w:t>t/a</w:t>
            </w:r>
            <w:r>
              <w:rPr>
                <w:rFonts w:hint="eastAsia"/>
                <w:color w:val="000000" w:themeColor="text1"/>
                <w:sz w:val="24"/>
                <w:highlight w:val="none"/>
                <w:lang w:eastAsia="zh-CN"/>
              </w:rPr>
              <w:t>，</w:t>
            </w:r>
            <w:r>
              <w:rPr>
                <w:color w:val="000000" w:themeColor="text1"/>
                <w:sz w:val="24"/>
                <w:highlight w:val="none"/>
              </w:rPr>
              <w:t>0.00</w:t>
            </w:r>
            <w:r>
              <w:rPr>
                <w:rFonts w:hint="eastAsia"/>
                <w:color w:val="000000" w:themeColor="text1"/>
                <w:sz w:val="24"/>
                <w:highlight w:val="none"/>
                <w:lang w:val="en-US" w:eastAsia="zh-CN"/>
              </w:rPr>
              <w:t>3</w:t>
            </w:r>
            <w:r>
              <w:rPr>
                <w:color w:val="000000" w:themeColor="text1"/>
                <w:sz w:val="24"/>
                <w:highlight w:val="none"/>
              </w:rPr>
              <w:t>kg/h</w:t>
            </w:r>
            <w:r>
              <w:rPr>
                <w:rFonts w:hint="eastAsia"/>
                <w:color w:val="000000" w:themeColor="text1"/>
                <w:sz w:val="24"/>
                <w:highlight w:val="none"/>
              </w:rPr>
              <w:t>。</w:t>
            </w:r>
          </w:p>
          <w:p>
            <w:pPr>
              <w:wordWrap w:val="0"/>
              <w:spacing w:line="360" w:lineRule="auto"/>
              <w:ind w:firstLine="480" w:firstLineChars="200"/>
              <w:contextualSpacing/>
              <w:rPr>
                <w:color w:val="000000" w:themeColor="text1"/>
                <w:sz w:val="24"/>
                <w:highlight w:val="none"/>
              </w:rPr>
            </w:pPr>
            <w:r>
              <w:rPr>
                <w:rFonts w:hint="eastAsia"/>
                <w:color w:val="000000" w:themeColor="text1"/>
                <w:sz w:val="24"/>
                <w:highlight w:val="none"/>
              </w:rPr>
              <w:t>②药用塑托吸塑</w:t>
            </w:r>
            <w:r>
              <w:rPr>
                <w:rFonts w:hint="eastAsia"/>
                <w:color w:val="000000" w:themeColor="text1"/>
                <w:sz w:val="24"/>
                <w:highlight w:val="none"/>
                <w:lang w:val="en-US" w:eastAsia="zh-CN"/>
              </w:rPr>
              <w:t>工段</w:t>
            </w:r>
            <w:r>
              <w:rPr>
                <w:rFonts w:hint="eastAsia"/>
                <w:color w:val="000000" w:themeColor="text1"/>
                <w:sz w:val="24"/>
                <w:highlight w:val="none"/>
              </w:rPr>
              <w:t xml:space="preserve">废气 </w:t>
            </w:r>
          </w:p>
          <w:p>
            <w:pPr>
              <w:wordWrap w:val="0"/>
              <w:spacing w:line="360" w:lineRule="auto"/>
              <w:ind w:firstLine="480" w:firstLineChars="200"/>
              <w:contextualSpacing/>
              <w:rPr>
                <w:color w:val="000000" w:themeColor="text1"/>
                <w:sz w:val="24"/>
                <w:highlight w:val="none"/>
              </w:rPr>
            </w:pPr>
            <w:r>
              <w:rPr>
                <w:rFonts w:hint="eastAsia"/>
                <w:color w:val="000000" w:themeColor="text1"/>
                <w:sz w:val="24"/>
                <w:highlight w:val="none"/>
              </w:rPr>
              <w:t>项目原料PVC在吸塑过程中会产生</w:t>
            </w:r>
            <w:r>
              <w:rPr>
                <w:rFonts w:hint="eastAsia"/>
                <w:sz w:val="24"/>
                <w:highlight w:val="none"/>
              </w:rPr>
              <w:t>VOCs（以非甲烷总烃计）</w:t>
            </w:r>
            <w:r>
              <w:rPr>
                <w:rFonts w:hint="eastAsia"/>
                <w:color w:val="000000" w:themeColor="text1"/>
                <w:sz w:val="24"/>
                <w:highlight w:val="none"/>
              </w:rPr>
              <w:t>废气，参照《排放源统计调查产排污核算方法和系数手册</w:t>
            </w:r>
            <w:r>
              <w:rPr>
                <w:color w:val="000000" w:themeColor="text1"/>
                <w:sz w:val="24"/>
                <w:highlight w:val="none"/>
              </w:rPr>
              <w:t>-292</w:t>
            </w:r>
            <w:r>
              <w:rPr>
                <w:rFonts w:hint="eastAsia"/>
                <w:color w:val="000000" w:themeColor="text1"/>
                <w:sz w:val="24"/>
                <w:highlight w:val="none"/>
              </w:rPr>
              <w:t>塑料制品行业系数手册》中的“</w:t>
            </w:r>
            <w:r>
              <w:rPr>
                <w:color w:val="000000" w:themeColor="text1"/>
                <w:sz w:val="24"/>
                <w:highlight w:val="none"/>
              </w:rPr>
              <w:t>292</w:t>
            </w:r>
            <w:r>
              <w:rPr>
                <w:rFonts w:hint="eastAsia"/>
                <w:color w:val="000000" w:themeColor="text1"/>
                <w:sz w:val="24"/>
                <w:highlight w:val="none"/>
              </w:rPr>
              <w:t>6</w:t>
            </w:r>
            <w:r>
              <w:rPr>
                <w:rFonts w:ascii="宋体" w:hAnsi="宋体" w:cs="宋体"/>
                <w:sz w:val="24"/>
                <w:highlight w:val="none"/>
              </w:rPr>
              <w:t>6 塑料包装箱及容器制造行业系数表</w:t>
            </w:r>
            <w:r>
              <w:rPr>
                <w:rFonts w:hint="eastAsia"/>
                <w:color w:val="000000" w:themeColor="text1"/>
                <w:sz w:val="24"/>
                <w:highlight w:val="none"/>
              </w:rPr>
              <w:t>”，吸塑－</w:t>
            </w:r>
            <w:r>
              <w:rPr>
                <w:rFonts w:ascii="宋体" w:hAnsi="宋体" w:cs="宋体"/>
                <w:sz w:val="24"/>
                <w:highlight w:val="none"/>
              </w:rPr>
              <w:t>裁切</w:t>
            </w:r>
            <w:r>
              <w:rPr>
                <w:rFonts w:hint="eastAsia"/>
                <w:color w:val="000000" w:themeColor="text1"/>
                <w:sz w:val="24"/>
                <w:highlight w:val="none"/>
              </w:rPr>
              <w:t>工艺产污系数，挥发性有机物产污系数为1.90kg/t-产品。</w:t>
            </w:r>
          </w:p>
          <w:p>
            <w:pPr>
              <w:wordWrap w:val="0"/>
              <w:spacing w:line="360" w:lineRule="auto"/>
              <w:ind w:firstLine="480" w:firstLineChars="200"/>
              <w:contextualSpacing/>
              <w:rPr>
                <w:color w:val="000000" w:themeColor="text1"/>
                <w:sz w:val="24"/>
                <w:highlight w:val="none"/>
              </w:rPr>
            </w:pPr>
            <w:r>
              <w:rPr>
                <w:rFonts w:hint="eastAsia"/>
                <w:color w:val="000000" w:themeColor="text1"/>
                <w:sz w:val="24"/>
                <w:highlight w:val="none"/>
              </w:rPr>
              <w:t>项目</w:t>
            </w:r>
            <w:r>
              <w:rPr>
                <w:rFonts w:hint="eastAsia"/>
                <w:color w:val="000000" w:themeColor="text1"/>
                <w:sz w:val="24"/>
                <w:highlight w:val="none"/>
                <w:lang w:val="en-US" w:eastAsia="zh-CN"/>
              </w:rPr>
              <w:t>药用塑托</w:t>
            </w:r>
            <w:r>
              <w:rPr>
                <w:rFonts w:hint="eastAsia"/>
                <w:color w:val="000000" w:themeColor="text1"/>
                <w:sz w:val="24"/>
                <w:highlight w:val="none"/>
              </w:rPr>
              <w:t>产品产量共约450</w:t>
            </w:r>
            <w:r>
              <w:rPr>
                <w:color w:val="000000" w:themeColor="text1"/>
                <w:sz w:val="24"/>
                <w:highlight w:val="none"/>
              </w:rPr>
              <w:t>t/a</w:t>
            </w:r>
            <w:r>
              <w:rPr>
                <w:rFonts w:hint="eastAsia"/>
                <w:color w:val="000000" w:themeColor="text1"/>
                <w:sz w:val="24"/>
                <w:highlight w:val="none"/>
              </w:rPr>
              <w:t>，则吸塑过程</w:t>
            </w:r>
            <w:r>
              <w:rPr>
                <w:rFonts w:hint="eastAsia"/>
                <w:sz w:val="24"/>
                <w:highlight w:val="none"/>
              </w:rPr>
              <w:t>VOCs（以非甲烷总烃计）</w:t>
            </w:r>
            <w:r>
              <w:rPr>
                <w:rFonts w:hint="eastAsia"/>
                <w:color w:val="000000" w:themeColor="text1"/>
                <w:sz w:val="24"/>
                <w:highlight w:val="none"/>
              </w:rPr>
              <w:t>产生量为0.8</w:t>
            </w:r>
            <w:r>
              <w:rPr>
                <w:rFonts w:hint="eastAsia"/>
                <w:color w:val="000000" w:themeColor="text1"/>
                <w:sz w:val="24"/>
                <w:highlight w:val="none"/>
                <w:lang w:val="en-US" w:eastAsia="zh-CN"/>
              </w:rPr>
              <w:t>6</w:t>
            </w:r>
            <w:r>
              <w:rPr>
                <w:color w:val="000000" w:themeColor="text1"/>
                <w:sz w:val="24"/>
                <w:highlight w:val="none"/>
              </w:rPr>
              <w:t>t/a</w:t>
            </w:r>
            <w:r>
              <w:rPr>
                <w:rFonts w:hint="eastAsia"/>
                <w:color w:val="000000" w:themeColor="text1"/>
                <w:sz w:val="24"/>
                <w:highlight w:val="none"/>
                <w:lang w:eastAsia="zh-CN"/>
              </w:rPr>
              <w:t>，</w:t>
            </w:r>
            <w:r>
              <w:rPr>
                <w:rFonts w:hint="eastAsia"/>
                <w:color w:val="000000" w:themeColor="text1"/>
                <w:sz w:val="24"/>
                <w:highlight w:val="none"/>
              </w:rPr>
              <w:t>吸塑废气经上方集气罩收集，收集效率按</w:t>
            </w:r>
            <w:r>
              <w:rPr>
                <w:color w:val="000000" w:themeColor="text1"/>
                <w:sz w:val="24"/>
                <w:highlight w:val="none"/>
              </w:rPr>
              <w:t>90%</w:t>
            </w:r>
            <w:r>
              <w:rPr>
                <w:rFonts w:hint="eastAsia"/>
                <w:color w:val="000000" w:themeColor="text1"/>
                <w:sz w:val="24"/>
                <w:highlight w:val="none"/>
              </w:rPr>
              <w:t>计，项目年工作时间7200</w:t>
            </w:r>
            <w:r>
              <w:rPr>
                <w:color w:val="000000" w:themeColor="text1"/>
                <w:sz w:val="24"/>
                <w:highlight w:val="none"/>
              </w:rPr>
              <w:t>h</w:t>
            </w:r>
            <w:r>
              <w:rPr>
                <w:rFonts w:hint="eastAsia"/>
                <w:color w:val="000000" w:themeColor="text1"/>
                <w:sz w:val="24"/>
                <w:highlight w:val="none"/>
              </w:rPr>
              <w:t>，有组织废气</w:t>
            </w:r>
            <w:r>
              <w:rPr>
                <w:rFonts w:hint="eastAsia"/>
                <w:sz w:val="24"/>
                <w:highlight w:val="none"/>
              </w:rPr>
              <w:t>VOCs（以非甲烷总烃计）</w:t>
            </w:r>
            <w:r>
              <w:rPr>
                <w:rFonts w:hint="eastAsia"/>
                <w:color w:val="000000" w:themeColor="text1"/>
                <w:sz w:val="24"/>
                <w:highlight w:val="none"/>
              </w:rPr>
              <w:t>产生速率约为</w:t>
            </w:r>
            <w:r>
              <w:rPr>
                <w:rFonts w:hint="eastAsia"/>
                <w:color w:val="000000" w:themeColor="text1"/>
                <w:sz w:val="24"/>
                <w:highlight w:val="none"/>
                <w:lang w:val="en-US" w:eastAsia="zh-CN"/>
              </w:rPr>
              <w:t>0.21</w:t>
            </w:r>
            <w:r>
              <w:rPr>
                <w:color w:val="000000" w:themeColor="text1"/>
                <w:sz w:val="24"/>
                <w:highlight w:val="none"/>
              </w:rPr>
              <w:t>kg/h</w:t>
            </w:r>
            <w:r>
              <w:rPr>
                <w:rFonts w:hint="eastAsia"/>
                <w:color w:val="000000" w:themeColor="text1"/>
                <w:sz w:val="24"/>
                <w:highlight w:val="none"/>
              </w:rPr>
              <w:t>，风机风量为</w:t>
            </w:r>
            <w:r>
              <w:rPr>
                <w:rFonts w:hint="eastAsia"/>
                <w:color w:val="000000" w:themeColor="text1"/>
                <w:sz w:val="24"/>
                <w:highlight w:val="none"/>
                <w:lang w:val="en-US" w:eastAsia="zh-CN"/>
              </w:rPr>
              <w:t>5</w:t>
            </w:r>
            <w:r>
              <w:rPr>
                <w:rFonts w:hint="eastAsia"/>
                <w:color w:val="000000" w:themeColor="text1"/>
                <w:sz w:val="24"/>
                <w:highlight w:val="none"/>
              </w:rPr>
              <w:t>000</w:t>
            </w:r>
            <w:r>
              <w:rPr>
                <w:color w:val="000000" w:themeColor="text1"/>
                <w:sz w:val="24"/>
                <w:highlight w:val="none"/>
              </w:rPr>
              <w:t>m</w:t>
            </w:r>
            <w:r>
              <w:rPr>
                <w:color w:val="000000" w:themeColor="text1"/>
                <w:sz w:val="24"/>
                <w:highlight w:val="none"/>
                <w:vertAlign w:val="superscript"/>
              </w:rPr>
              <w:t>3</w:t>
            </w:r>
            <w:r>
              <w:rPr>
                <w:color w:val="000000" w:themeColor="text1"/>
                <w:sz w:val="24"/>
                <w:highlight w:val="none"/>
              </w:rPr>
              <w:t>/h</w:t>
            </w:r>
            <w:r>
              <w:rPr>
                <w:rFonts w:hint="eastAsia"/>
                <w:color w:val="000000" w:themeColor="text1"/>
                <w:sz w:val="24"/>
                <w:highlight w:val="none"/>
              </w:rPr>
              <w:t>，有组织废气</w:t>
            </w:r>
            <w:r>
              <w:rPr>
                <w:rFonts w:hint="eastAsia"/>
                <w:sz w:val="24"/>
                <w:highlight w:val="none"/>
              </w:rPr>
              <w:t>VOCs（以非甲烷总烃计）</w:t>
            </w:r>
            <w:r>
              <w:rPr>
                <w:rFonts w:hint="eastAsia"/>
                <w:color w:val="000000" w:themeColor="text1"/>
                <w:sz w:val="24"/>
                <w:highlight w:val="none"/>
              </w:rPr>
              <w:t>产生浓度约为</w:t>
            </w:r>
            <w:r>
              <w:rPr>
                <w:rFonts w:hint="eastAsia"/>
                <w:color w:val="000000" w:themeColor="text1"/>
                <w:sz w:val="24"/>
                <w:highlight w:val="none"/>
                <w:lang w:val="en-US" w:eastAsia="zh-CN"/>
              </w:rPr>
              <w:t>43.4</w:t>
            </w:r>
            <w:r>
              <w:rPr>
                <w:color w:val="000000" w:themeColor="text1"/>
                <w:sz w:val="24"/>
                <w:highlight w:val="none"/>
              </w:rPr>
              <w:t>mg/m</w:t>
            </w:r>
            <w:r>
              <w:rPr>
                <w:color w:val="000000" w:themeColor="text1"/>
                <w:sz w:val="24"/>
                <w:highlight w:val="none"/>
                <w:vertAlign w:val="superscript"/>
              </w:rPr>
              <w:t>3</w:t>
            </w:r>
            <w:r>
              <w:rPr>
                <w:rFonts w:hint="eastAsia"/>
                <w:color w:val="000000" w:themeColor="text1"/>
                <w:sz w:val="24"/>
                <w:highlight w:val="none"/>
              </w:rPr>
              <w:t>。</w:t>
            </w:r>
            <w:r>
              <w:rPr>
                <w:rFonts w:hint="eastAsia"/>
                <w:color w:val="000000" w:themeColor="text1"/>
                <w:sz w:val="24"/>
                <w:highlight w:val="none"/>
                <w:lang w:val="en-US" w:eastAsia="zh-CN"/>
              </w:rPr>
              <w:t>未被收集部分</w:t>
            </w:r>
            <w:r>
              <w:rPr>
                <w:rFonts w:hint="eastAsia"/>
                <w:color w:val="000000" w:themeColor="text1"/>
                <w:sz w:val="24"/>
                <w:highlight w:val="none"/>
              </w:rPr>
              <w:t>无组织排放，排放量为0.0</w:t>
            </w:r>
            <w:r>
              <w:rPr>
                <w:rFonts w:hint="eastAsia"/>
                <w:color w:val="000000" w:themeColor="text1"/>
                <w:sz w:val="24"/>
                <w:highlight w:val="none"/>
                <w:lang w:val="en-US" w:eastAsia="zh-CN"/>
              </w:rPr>
              <w:t>9</w:t>
            </w:r>
            <w:r>
              <w:rPr>
                <w:color w:val="000000" w:themeColor="text1"/>
                <w:sz w:val="24"/>
                <w:highlight w:val="none"/>
              </w:rPr>
              <w:t>t/a</w:t>
            </w:r>
            <w:r>
              <w:rPr>
                <w:rFonts w:hint="eastAsia"/>
                <w:color w:val="000000" w:themeColor="text1"/>
                <w:sz w:val="24"/>
                <w:highlight w:val="none"/>
                <w:lang w:eastAsia="zh-CN"/>
              </w:rPr>
              <w:t>，</w:t>
            </w:r>
            <w:r>
              <w:rPr>
                <w:color w:val="000000" w:themeColor="text1"/>
                <w:sz w:val="24"/>
                <w:highlight w:val="none"/>
              </w:rPr>
              <w:t>0.0</w:t>
            </w:r>
            <w:r>
              <w:rPr>
                <w:rFonts w:hint="eastAsia"/>
                <w:color w:val="000000" w:themeColor="text1"/>
                <w:sz w:val="24"/>
                <w:highlight w:val="none"/>
                <w:lang w:val="en-US" w:eastAsia="zh-CN"/>
              </w:rPr>
              <w:t>12</w:t>
            </w:r>
            <w:r>
              <w:rPr>
                <w:color w:val="000000" w:themeColor="text1"/>
                <w:sz w:val="24"/>
                <w:highlight w:val="none"/>
              </w:rPr>
              <w:t>kg/h</w:t>
            </w:r>
            <w:r>
              <w:rPr>
                <w:rFonts w:hint="eastAsia"/>
                <w:color w:val="000000" w:themeColor="text1"/>
                <w:sz w:val="24"/>
                <w:highlight w:val="none"/>
              </w:rPr>
              <w:t>。</w:t>
            </w:r>
          </w:p>
          <w:p>
            <w:pPr>
              <w:widowControl/>
              <w:wordWrap w:val="0"/>
              <w:adjustRightInd w:val="0"/>
              <w:snapToGrid w:val="0"/>
              <w:spacing w:line="360" w:lineRule="auto"/>
              <w:ind w:firstLine="480" w:firstLineChars="200"/>
              <w:jc w:val="left"/>
              <w:rPr>
                <w:color w:val="000000" w:themeColor="text1"/>
                <w:sz w:val="24"/>
                <w:highlight w:val="none"/>
              </w:rPr>
            </w:pPr>
            <w:r>
              <w:rPr>
                <w:color w:val="000000" w:themeColor="text1"/>
                <w:sz w:val="24"/>
                <w:highlight w:val="none"/>
              </w:rPr>
              <w:t>③</w:t>
            </w:r>
            <w:r>
              <w:rPr>
                <w:rFonts w:hint="eastAsia"/>
                <w:color w:val="000000" w:themeColor="text1"/>
                <w:sz w:val="24"/>
                <w:highlight w:val="none"/>
              </w:rPr>
              <w:t>铝塑组合盖</w:t>
            </w:r>
            <w:r>
              <w:rPr>
                <w:rFonts w:ascii="宋体" w:hAnsi="宋体" w:cs="宋体"/>
                <w:sz w:val="24"/>
                <w:highlight w:val="none"/>
              </w:rPr>
              <w:t>注塑</w:t>
            </w:r>
            <w:r>
              <w:rPr>
                <w:rFonts w:hint="eastAsia" w:ascii="宋体" w:hAnsi="宋体" w:cs="宋体"/>
                <w:sz w:val="24"/>
                <w:highlight w:val="none"/>
                <w:lang w:val="en-US" w:eastAsia="zh-CN"/>
              </w:rPr>
              <w:t>工段</w:t>
            </w:r>
            <w:r>
              <w:rPr>
                <w:rFonts w:ascii="宋体" w:hAnsi="宋体" w:cs="宋体"/>
                <w:sz w:val="24"/>
                <w:highlight w:val="none"/>
              </w:rPr>
              <w:t>废气</w:t>
            </w:r>
          </w:p>
          <w:p>
            <w:pPr>
              <w:wordWrap w:val="0"/>
              <w:spacing w:line="360" w:lineRule="auto"/>
              <w:ind w:firstLine="480" w:firstLineChars="200"/>
              <w:contextualSpacing/>
              <w:rPr>
                <w:rFonts w:hint="default" w:ascii="Times New Roman" w:hAnsi="Times New Roman" w:cs="Times New Roman"/>
                <w:color w:val="000000" w:themeColor="text1"/>
                <w:sz w:val="24"/>
                <w:highlight w:val="none"/>
              </w:rPr>
            </w:pPr>
            <w:r>
              <w:rPr>
                <w:rFonts w:hint="default" w:ascii="Times New Roman" w:hAnsi="Times New Roman" w:cs="Times New Roman" w:eastAsiaTheme="minorEastAsia"/>
                <w:kern w:val="0"/>
                <w:sz w:val="24"/>
                <w:highlight w:val="none"/>
              </w:rPr>
              <w:t>聚丙烯T30S</w:t>
            </w:r>
            <w:r>
              <w:rPr>
                <w:rFonts w:hint="default" w:ascii="Times New Roman" w:hAnsi="Times New Roman" w:cs="Times New Roman"/>
                <w:sz w:val="24"/>
                <w:highlight w:val="none"/>
              </w:rPr>
              <w:t>原料在注塑机内被加热至熔融状态，并通过注塑机喷嘴射入模具内腔，在这个过程中产生注塑有机废气，主要污染物为VOCs（以非甲烷总烃计）。本项目注塑过程中会产生少量的VOCs（以非甲烷总烃计），参照《排放源统计调查产排污核算方法和系数手册》</w:t>
            </w:r>
            <w:r>
              <w:rPr>
                <w:rFonts w:hint="default" w:ascii="Times New Roman" w:hAnsi="Times New Roman" w:cs="Times New Roman"/>
                <w:color w:val="000000" w:themeColor="text1"/>
                <w:sz w:val="24"/>
                <w:highlight w:val="none"/>
              </w:rPr>
              <w:t>“2927日用塑料制品制造行业系数表”，配料－混合－挤出/注塑工艺产污系数，挥发性有机物产污系数为2.70kg/t-产品。</w:t>
            </w:r>
          </w:p>
          <w:p>
            <w:pPr>
              <w:wordWrap w:val="0"/>
              <w:spacing w:line="360" w:lineRule="auto"/>
              <w:ind w:firstLine="480" w:firstLineChars="200"/>
              <w:contextualSpacing/>
              <w:rPr>
                <w:color w:val="000000" w:themeColor="text1"/>
                <w:sz w:val="24"/>
                <w:highlight w:val="none"/>
              </w:rPr>
            </w:pPr>
            <w:r>
              <w:rPr>
                <w:rFonts w:hint="eastAsia"/>
                <w:color w:val="000000" w:themeColor="text1"/>
                <w:sz w:val="24"/>
                <w:highlight w:val="none"/>
              </w:rPr>
              <w:t>项目</w:t>
            </w:r>
            <w:r>
              <w:rPr>
                <w:rFonts w:hint="eastAsia"/>
                <w:color w:val="000000" w:themeColor="text1"/>
                <w:sz w:val="24"/>
                <w:highlight w:val="none"/>
                <w:lang w:val="en-US" w:eastAsia="zh-CN"/>
              </w:rPr>
              <w:t>塑料垫片</w:t>
            </w:r>
            <w:r>
              <w:rPr>
                <w:rFonts w:hint="eastAsia"/>
                <w:color w:val="000000" w:themeColor="text1"/>
                <w:sz w:val="24"/>
                <w:highlight w:val="none"/>
              </w:rPr>
              <w:t>产量约579</w:t>
            </w:r>
            <w:r>
              <w:rPr>
                <w:color w:val="000000" w:themeColor="text1"/>
                <w:sz w:val="24"/>
                <w:highlight w:val="none"/>
              </w:rPr>
              <w:t>t/a</w:t>
            </w:r>
            <w:r>
              <w:rPr>
                <w:rFonts w:hint="eastAsia"/>
                <w:color w:val="000000" w:themeColor="text1"/>
                <w:sz w:val="24"/>
                <w:highlight w:val="none"/>
              </w:rPr>
              <w:t>，则</w:t>
            </w:r>
            <w:r>
              <w:rPr>
                <w:rFonts w:ascii="宋体" w:hAnsi="宋体" w:cs="宋体"/>
                <w:sz w:val="24"/>
                <w:highlight w:val="none"/>
              </w:rPr>
              <w:t>注塑</w:t>
            </w:r>
            <w:r>
              <w:rPr>
                <w:rFonts w:hint="eastAsia"/>
                <w:color w:val="000000" w:themeColor="text1"/>
                <w:sz w:val="24"/>
                <w:highlight w:val="none"/>
              </w:rPr>
              <w:t>过程</w:t>
            </w:r>
            <w:r>
              <w:rPr>
                <w:rFonts w:hint="eastAsia"/>
                <w:sz w:val="24"/>
                <w:highlight w:val="none"/>
              </w:rPr>
              <w:t>VOCs（以非甲烷总烃计）</w:t>
            </w:r>
            <w:r>
              <w:rPr>
                <w:rFonts w:hint="eastAsia"/>
                <w:color w:val="000000" w:themeColor="text1"/>
                <w:sz w:val="24"/>
                <w:highlight w:val="none"/>
              </w:rPr>
              <w:t>产生量为</w:t>
            </w:r>
            <w:r>
              <w:rPr>
                <w:rFonts w:hint="eastAsia"/>
                <w:color w:val="000000" w:themeColor="text1"/>
                <w:sz w:val="24"/>
                <w:highlight w:val="none"/>
                <w:lang w:val="en-US" w:eastAsia="zh-CN"/>
              </w:rPr>
              <w:t>1.56</w:t>
            </w:r>
            <w:r>
              <w:rPr>
                <w:color w:val="000000" w:themeColor="text1"/>
                <w:sz w:val="24"/>
                <w:highlight w:val="none"/>
              </w:rPr>
              <w:t>t/a</w:t>
            </w:r>
            <w:r>
              <w:rPr>
                <w:rFonts w:hint="eastAsia"/>
                <w:color w:val="000000" w:themeColor="text1"/>
                <w:sz w:val="24"/>
                <w:highlight w:val="none"/>
              </w:rPr>
              <w:t>。注塑废气</w:t>
            </w:r>
            <w:r>
              <w:rPr>
                <w:rFonts w:hint="eastAsia"/>
                <w:color w:val="000000" w:themeColor="text1"/>
                <w:sz w:val="24"/>
                <w:highlight w:val="none"/>
                <w:lang w:val="en-US" w:eastAsia="zh-CN"/>
              </w:rPr>
              <w:t>车间密闭</w:t>
            </w:r>
            <w:r>
              <w:rPr>
                <w:rFonts w:hint="eastAsia"/>
                <w:color w:val="000000" w:themeColor="text1"/>
                <w:sz w:val="24"/>
                <w:highlight w:val="none"/>
              </w:rPr>
              <w:t>，</w:t>
            </w:r>
            <w:r>
              <w:rPr>
                <w:rFonts w:hint="eastAsia"/>
                <w:color w:val="000000" w:themeColor="text1"/>
                <w:sz w:val="24"/>
                <w:highlight w:val="none"/>
                <w:lang w:val="en-US" w:eastAsia="zh-CN"/>
              </w:rPr>
              <w:t>废气经负压全部收集，</w:t>
            </w:r>
            <w:r>
              <w:rPr>
                <w:rFonts w:hint="eastAsia"/>
                <w:color w:val="000000" w:themeColor="text1"/>
                <w:sz w:val="24"/>
                <w:highlight w:val="none"/>
              </w:rPr>
              <w:t>项目年工作时间7200</w:t>
            </w:r>
            <w:r>
              <w:rPr>
                <w:color w:val="000000" w:themeColor="text1"/>
                <w:sz w:val="24"/>
                <w:highlight w:val="none"/>
              </w:rPr>
              <w:t>h</w:t>
            </w:r>
            <w:r>
              <w:rPr>
                <w:rFonts w:hint="eastAsia"/>
                <w:color w:val="000000" w:themeColor="text1"/>
                <w:sz w:val="24"/>
                <w:highlight w:val="none"/>
              </w:rPr>
              <w:t>，有组织废气</w:t>
            </w:r>
            <w:r>
              <w:rPr>
                <w:rFonts w:hint="eastAsia"/>
                <w:sz w:val="24"/>
                <w:highlight w:val="none"/>
              </w:rPr>
              <w:t>VOCs（以非甲烷总烃计）</w:t>
            </w:r>
            <w:r>
              <w:rPr>
                <w:rFonts w:hint="eastAsia"/>
                <w:color w:val="000000" w:themeColor="text1"/>
                <w:sz w:val="24"/>
                <w:highlight w:val="none"/>
              </w:rPr>
              <w:t>产生速率约为</w:t>
            </w:r>
            <w:r>
              <w:rPr>
                <w:rFonts w:hint="eastAsia"/>
                <w:color w:val="000000" w:themeColor="text1"/>
                <w:sz w:val="24"/>
                <w:highlight w:val="none"/>
                <w:lang w:val="en-US" w:eastAsia="zh-CN"/>
              </w:rPr>
              <w:t>0.21</w:t>
            </w:r>
            <w:r>
              <w:rPr>
                <w:color w:val="000000" w:themeColor="text1"/>
                <w:sz w:val="24"/>
                <w:highlight w:val="none"/>
              </w:rPr>
              <w:t>kg/h</w:t>
            </w:r>
            <w:r>
              <w:rPr>
                <w:rFonts w:hint="eastAsia"/>
                <w:color w:val="000000" w:themeColor="text1"/>
                <w:sz w:val="24"/>
                <w:highlight w:val="none"/>
              </w:rPr>
              <w:t>，风机风量为5000</w:t>
            </w:r>
            <w:r>
              <w:rPr>
                <w:color w:val="000000" w:themeColor="text1"/>
                <w:sz w:val="24"/>
                <w:highlight w:val="none"/>
              </w:rPr>
              <w:t>m</w:t>
            </w:r>
            <w:r>
              <w:rPr>
                <w:color w:val="000000" w:themeColor="text1"/>
                <w:sz w:val="24"/>
                <w:highlight w:val="none"/>
                <w:vertAlign w:val="superscript"/>
              </w:rPr>
              <w:t>3</w:t>
            </w:r>
            <w:r>
              <w:rPr>
                <w:color w:val="000000" w:themeColor="text1"/>
                <w:sz w:val="24"/>
                <w:highlight w:val="none"/>
              </w:rPr>
              <w:t>/h</w:t>
            </w:r>
            <w:r>
              <w:rPr>
                <w:rFonts w:hint="eastAsia"/>
                <w:color w:val="000000" w:themeColor="text1"/>
                <w:sz w:val="24"/>
                <w:highlight w:val="none"/>
              </w:rPr>
              <w:t>，有组织废气</w:t>
            </w:r>
            <w:r>
              <w:rPr>
                <w:rFonts w:hint="eastAsia"/>
                <w:sz w:val="24"/>
                <w:highlight w:val="none"/>
              </w:rPr>
              <w:t>VOCs（以非甲烷总烃计）</w:t>
            </w:r>
            <w:r>
              <w:rPr>
                <w:rFonts w:hint="eastAsia"/>
                <w:color w:val="000000" w:themeColor="text1"/>
                <w:sz w:val="24"/>
                <w:highlight w:val="none"/>
              </w:rPr>
              <w:t>产生浓度约为</w:t>
            </w:r>
            <w:r>
              <w:rPr>
                <w:rFonts w:hint="eastAsia"/>
                <w:color w:val="000000" w:themeColor="text1"/>
                <w:sz w:val="24"/>
                <w:highlight w:val="none"/>
                <w:lang w:val="en-US" w:eastAsia="zh-CN"/>
              </w:rPr>
              <w:t>43.4</w:t>
            </w:r>
            <w:r>
              <w:rPr>
                <w:color w:val="000000" w:themeColor="text1"/>
                <w:sz w:val="24"/>
                <w:highlight w:val="none"/>
              </w:rPr>
              <w:t>mg/m</w:t>
            </w:r>
            <w:r>
              <w:rPr>
                <w:color w:val="000000" w:themeColor="text1"/>
                <w:sz w:val="24"/>
                <w:highlight w:val="none"/>
                <w:vertAlign w:val="superscript"/>
              </w:rPr>
              <w:t>3</w:t>
            </w:r>
            <w:r>
              <w:rPr>
                <w:rFonts w:hint="eastAsia"/>
                <w:color w:val="000000" w:themeColor="text1"/>
                <w:sz w:val="24"/>
                <w:highlight w:val="none"/>
              </w:rPr>
              <w:t>。</w:t>
            </w:r>
          </w:p>
          <w:p>
            <w:pPr>
              <w:widowControl/>
              <w:wordWrap w:val="0"/>
              <w:adjustRightInd w:val="0"/>
              <w:snapToGrid w:val="0"/>
              <w:spacing w:line="360" w:lineRule="auto"/>
              <w:ind w:firstLine="480" w:firstLineChars="200"/>
              <w:jc w:val="left"/>
              <w:rPr>
                <w:color w:val="000000" w:themeColor="text1"/>
                <w:sz w:val="24"/>
                <w:highlight w:val="none"/>
              </w:rPr>
            </w:pPr>
            <w:r>
              <w:rPr>
                <w:rFonts w:hint="eastAsia"/>
                <w:color w:val="000000" w:themeColor="text1"/>
                <w:sz w:val="24"/>
                <w:highlight w:val="none"/>
              </w:rPr>
              <w:t>④丁基橡胶塞密炼、开炼、硫化废气</w:t>
            </w:r>
          </w:p>
          <w:p>
            <w:pPr>
              <w:wordWrap w:val="0"/>
              <w:spacing w:line="360" w:lineRule="auto"/>
              <w:ind w:firstLine="480" w:firstLineChars="200"/>
              <w:contextualSpacing/>
              <w:rPr>
                <w:rFonts w:hint="default" w:ascii="Times New Roman" w:hAnsi="Times New Roman" w:cs="Times New Roman"/>
                <w:color w:val="000000" w:themeColor="text1"/>
                <w:sz w:val="24"/>
                <w:highlight w:val="none"/>
              </w:rPr>
            </w:pPr>
            <w:r>
              <w:rPr>
                <w:rFonts w:hint="eastAsia"/>
                <w:color w:val="000000" w:themeColor="text1"/>
                <w:sz w:val="24"/>
                <w:highlight w:val="none"/>
              </w:rPr>
              <w:t>项目原料丁基橡胶在密炼、开炼、硫化过程中会产生</w:t>
            </w:r>
            <w:r>
              <w:rPr>
                <w:rFonts w:hint="eastAsia"/>
                <w:sz w:val="24"/>
                <w:highlight w:val="none"/>
              </w:rPr>
              <w:t>VOCs（以非甲烷总烃计）</w:t>
            </w:r>
            <w:r>
              <w:rPr>
                <w:rFonts w:hint="eastAsia"/>
                <w:color w:val="000000" w:themeColor="text1"/>
                <w:sz w:val="24"/>
                <w:highlight w:val="none"/>
              </w:rPr>
              <w:t>废气，参照《排放源统计调查产排污核算方法和系数手册</w:t>
            </w:r>
            <w:r>
              <w:rPr>
                <w:color w:val="000000" w:themeColor="text1"/>
                <w:sz w:val="24"/>
                <w:highlight w:val="none"/>
              </w:rPr>
              <w:t>-</w:t>
            </w:r>
            <w:r>
              <w:rPr>
                <w:rFonts w:hint="eastAsia"/>
                <w:color w:val="000000" w:themeColor="text1"/>
                <w:sz w:val="24"/>
                <w:highlight w:val="none"/>
              </w:rPr>
              <w:t>291 橡胶制品业行业系数手册》中的</w:t>
            </w:r>
            <w:r>
              <w:rPr>
                <w:rFonts w:hint="default" w:ascii="Times New Roman" w:hAnsi="Times New Roman" w:cs="Times New Roman"/>
                <w:color w:val="000000" w:themeColor="text1"/>
                <w:sz w:val="24"/>
                <w:highlight w:val="none"/>
              </w:rPr>
              <w:t>“</w:t>
            </w:r>
            <w:r>
              <w:rPr>
                <w:rFonts w:hint="default" w:ascii="Times New Roman" w:hAnsi="Times New Roman" w:cs="Times New Roman"/>
                <w:sz w:val="24"/>
                <w:highlight w:val="none"/>
              </w:rPr>
              <w:t>2919 其他橡胶制品制造行业系数表</w:t>
            </w:r>
            <w:r>
              <w:rPr>
                <w:rFonts w:hint="default" w:ascii="Times New Roman" w:hAnsi="Times New Roman" w:cs="Times New Roman"/>
                <w:color w:val="000000" w:themeColor="text1"/>
                <w:sz w:val="24"/>
                <w:highlight w:val="none"/>
              </w:rPr>
              <w:t>”，</w:t>
            </w:r>
            <w:r>
              <w:rPr>
                <w:rFonts w:hint="default" w:ascii="Times New Roman" w:hAnsi="Times New Roman" w:cs="Times New Roman"/>
                <w:sz w:val="24"/>
                <w:highlight w:val="none"/>
              </w:rPr>
              <w:t>混炼－硫化</w:t>
            </w:r>
            <w:r>
              <w:rPr>
                <w:rFonts w:hint="default" w:ascii="Times New Roman" w:hAnsi="Times New Roman" w:cs="Times New Roman"/>
                <w:color w:val="000000" w:themeColor="text1"/>
                <w:sz w:val="24"/>
                <w:highlight w:val="none"/>
              </w:rPr>
              <w:t>工艺产污系数，挥发性有机物产污系数为3.27kg/t－原料。</w:t>
            </w:r>
          </w:p>
          <w:p>
            <w:pPr>
              <w:wordWrap w:val="0"/>
              <w:spacing w:line="360" w:lineRule="auto"/>
              <w:ind w:firstLine="480" w:firstLineChars="200"/>
              <w:contextualSpacing/>
              <w:rPr>
                <w:color w:val="000000" w:themeColor="text1"/>
                <w:sz w:val="24"/>
                <w:highlight w:val="none"/>
              </w:rPr>
            </w:pPr>
            <w:r>
              <w:rPr>
                <w:rFonts w:hint="eastAsia"/>
                <w:color w:val="000000" w:themeColor="text1"/>
                <w:sz w:val="24"/>
                <w:highlight w:val="none"/>
              </w:rPr>
              <w:t>项目原料丁基橡胶</w:t>
            </w:r>
            <w:r>
              <w:rPr>
                <w:rFonts w:hint="eastAsia"/>
                <w:color w:val="000000" w:themeColor="text1"/>
                <w:sz w:val="24"/>
                <w:highlight w:val="none"/>
                <w:lang w:val="en-US" w:eastAsia="zh-CN"/>
              </w:rPr>
              <w:t>用量为</w:t>
            </w:r>
            <w:r>
              <w:rPr>
                <w:rFonts w:hint="eastAsia"/>
                <w:color w:val="000000" w:themeColor="text1"/>
                <w:sz w:val="24"/>
                <w:highlight w:val="none"/>
              </w:rPr>
              <w:t>500吨</w:t>
            </w:r>
            <w:r>
              <w:rPr>
                <w:rFonts w:hint="eastAsia"/>
                <w:color w:val="000000" w:themeColor="text1"/>
                <w:sz w:val="24"/>
                <w:highlight w:val="none"/>
                <w:lang w:val="en-US" w:eastAsia="zh-CN"/>
              </w:rPr>
              <w:t>/年</w:t>
            </w:r>
            <w:r>
              <w:rPr>
                <w:rFonts w:hint="eastAsia"/>
                <w:color w:val="000000" w:themeColor="text1"/>
                <w:sz w:val="24"/>
                <w:highlight w:val="none"/>
              </w:rPr>
              <w:t>，则密炼、开炼、硫化过程</w:t>
            </w:r>
            <w:r>
              <w:rPr>
                <w:rFonts w:hint="eastAsia"/>
                <w:sz w:val="24"/>
                <w:highlight w:val="none"/>
              </w:rPr>
              <w:t>VOCs（以非甲烷总烃计）</w:t>
            </w:r>
            <w:r>
              <w:rPr>
                <w:rFonts w:hint="eastAsia"/>
                <w:color w:val="000000" w:themeColor="text1"/>
                <w:sz w:val="24"/>
                <w:highlight w:val="none"/>
              </w:rPr>
              <w:t>产生量为1.6</w:t>
            </w:r>
            <w:r>
              <w:rPr>
                <w:rFonts w:hint="eastAsia"/>
                <w:color w:val="000000" w:themeColor="text1"/>
                <w:sz w:val="24"/>
                <w:highlight w:val="none"/>
                <w:lang w:val="en-US" w:eastAsia="zh-CN"/>
              </w:rPr>
              <w:t>4</w:t>
            </w:r>
            <w:r>
              <w:rPr>
                <w:color w:val="000000" w:themeColor="text1"/>
                <w:sz w:val="24"/>
                <w:highlight w:val="none"/>
              </w:rPr>
              <w:t>t/a</w:t>
            </w:r>
            <w:r>
              <w:rPr>
                <w:rFonts w:hint="eastAsia"/>
                <w:color w:val="000000" w:themeColor="text1"/>
                <w:sz w:val="24"/>
                <w:highlight w:val="none"/>
              </w:rPr>
              <w:t>。废气经上方集气罩收集，收集效率按</w:t>
            </w:r>
            <w:r>
              <w:rPr>
                <w:color w:val="000000" w:themeColor="text1"/>
                <w:sz w:val="24"/>
                <w:highlight w:val="none"/>
              </w:rPr>
              <w:t>90%</w:t>
            </w:r>
            <w:r>
              <w:rPr>
                <w:rFonts w:hint="eastAsia"/>
                <w:color w:val="000000" w:themeColor="text1"/>
                <w:sz w:val="24"/>
                <w:highlight w:val="none"/>
              </w:rPr>
              <w:t>计，项目年工作时间7200</w:t>
            </w:r>
            <w:r>
              <w:rPr>
                <w:color w:val="000000" w:themeColor="text1"/>
                <w:sz w:val="24"/>
                <w:highlight w:val="none"/>
              </w:rPr>
              <w:t>h</w:t>
            </w:r>
            <w:r>
              <w:rPr>
                <w:rFonts w:hint="eastAsia"/>
                <w:color w:val="000000" w:themeColor="text1"/>
                <w:sz w:val="24"/>
                <w:highlight w:val="none"/>
              </w:rPr>
              <w:t>，有组织废气</w:t>
            </w:r>
            <w:r>
              <w:rPr>
                <w:rFonts w:hint="eastAsia"/>
                <w:sz w:val="24"/>
                <w:highlight w:val="none"/>
              </w:rPr>
              <w:t>VOCs（以非甲烷总烃计）</w:t>
            </w:r>
            <w:r>
              <w:rPr>
                <w:rFonts w:hint="eastAsia"/>
                <w:color w:val="000000" w:themeColor="text1"/>
                <w:sz w:val="24"/>
                <w:highlight w:val="none"/>
              </w:rPr>
              <w:t>产生速率约为</w:t>
            </w:r>
            <w:r>
              <w:rPr>
                <w:rFonts w:hint="eastAsia"/>
                <w:color w:val="000000" w:themeColor="text1"/>
                <w:sz w:val="24"/>
                <w:highlight w:val="none"/>
                <w:lang w:val="en-US" w:eastAsia="zh-CN"/>
              </w:rPr>
              <w:t>0.23</w:t>
            </w:r>
            <w:r>
              <w:rPr>
                <w:color w:val="000000" w:themeColor="text1"/>
                <w:sz w:val="24"/>
                <w:highlight w:val="none"/>
              </w:rPr>
              <w:t>kg/h</w:t>
            </w:r>
            <w:r>
              <w:rPr>
                <w:rFonts w:hint="eastAsia"/>
                <w:color w:val="000000" w:themeColor="text1"/>
                <w:sz w:val="24"/>
                <w:highlight w:val="none"/>
              </w:rPr>
              <w:t>，</w:t>
            </w:r>
            <w:r>
              <w:rPr>
                <w:rFonts w:hint="eastAsia"/>
                <w:sz w:val="24"/>
                <w:highlight w:val="none"/>
              </w:rPr>
              <w:t>风机风量为</w:t>
            </w:r>
            <w:r>
              <w:rPr>
                <w:rFonts w:hint="eastAsia"/>
                <w:sz w:val="24"/>
                <w:highlight w:val="none"/>
                <w:lang w:val="en-US" w:eastAsia="zh-CN"/>
              </w:rPr>
              <w:t>5</w:t>
            </w:r>
            <w:r>
              <w:rPr>
                <w:rFonts w:hint="eastAsia"/>
                <w:sz w:val="24"/>
                <w:highlight w:val="none"/>
              </w:rPr>
              <w:t>000</w:t>
            </w:r>
            <w:r>
              <w:rPr>
                <w:sz w:val="24"/>
                <w:highlight w:val="none"/>
              </w:rPr>
              <w:t>m</w:t>
            </w:r>
            <w:r>
              <w:rPr>
                <w:sz w:val="24"/>
                <w:highlight w:val="none"/>
                <w:vertAlign w:val="superscript"/>
              </w:rPr>
              <w:t>3</w:t>
            </w:r>
            <w:r>
              <w:rPr>
                <w:sz w:val="24"/>
                <w:highlight w:val="none"/>
              </w:rPr>
              <w:t>/h</w:t>
            </w:r>
            <w:r>
              <w:rPr>
                <w:rFonts w:hint="eastAsia"/>
                <w:sz w:val="24"/>
                <w:highlight w:val="none"/>
              </w:rPr>
              <w:t>，</w:t>
            </w:r>
            <w:r>
              <w:rPr>
                <w:rFonts w:hint="eastAsia"/>
                <w:color w:val="000000" w:themeColor="text1"/>
                <w:sz w:val="24"/>
                <w:highlight w:val="none"/>
              </w:rPr>
              <w:t>有组织废气</w:t>
            </w:r>
            <w:r>
              <w:rPr>
                <w:rFonts w:hint="eastAsia"/>
                <w:sz w:val="24"/>
                <w:highlight w:val="none"/>
              </w:rPr>
              <w:t>VOCs（以非甲烷总烃计）</w:t>
            </w:r>
            <w:r>
              <w:rPr>
                <w:rFonts w:hint="eastAsia"/>
                <w:color w:val="000000" w:themeColor="text1"/>
                <w:sz w:val="24"/>
                <w:highlight w:val="none"/>
              </w:rPr>
              <w:t>产生浓度约为</w:t>
            </w:r>
            <w:r>
              <w:rPr>
                <w:rFonts w:hint="eastAsia"/>
                <w:color w:val="000000" w:themeColor="text1"/>
                <w:sz w:val="24"/>
                <w:highlight w:val="none"/>
                <w:lang w:val="en-US" w:eastAsia="zh-CN"/>
              </w:rPr>
              <w:t>45.4</w:t>
            </w:r>
            <w:r>
              <w:rPr>
                <w:color w:val="000000" w:themeColor="text1"/>
                <w:sz w:val="24"/>
                <w:highlight w:val="none"/>
              </w:rPr>
              <w:t>mg/m</w:t>
            </w:r>
            <w:r>
              <w:rPr>
                <w:color w:val="000000" w:themeColor="text1"/>
                <w:sz w:val="24"/>
                <w:highlight w:val="none"/>
                <w:vertAlign w:val="superscript"/>
              </w:rPr>
              <w:t>3</w:t>
            </w:r>
            <w:r>
              <w:rPr>
                <w:rFonts w:hint="eastAsia"/>
                <w:color w:val="000000" w:themeColor="text1"/>
                <w:sz w:val="24"/>
                <w:highlight w:val="none"/>
              </w:rPr>
              <w:t>。</w:t>
            </w:r>
            <w:r>
              <w:rPr>
                <w:rFonts w:hint="eastAsia"/>
                <w:color w:val="000000" w:themeColor="text1"/>
                <w:sz w:val="24"/>
                <w:highlight w:val="none"/>
                <w:lang w:val="en-US" w:eastAsia="zh-CN"/>
              </w:rPr>
              <w:t>未被收集部分</w:t>
            </w:r>
            <w:r>
              <w:rPr>
                <w:rFonts w:hint="eastAsia"/>
                <w:color w:val="000000" w:themeColor="text1"/>
                <w:sz w:val="24"/>
                <w:highlight w:val="none"/>
              </w:rPr>
              <w:t>无组织排放，排放量为</w:t>
            </w:r>
            <w:r>
              <w:rPr>
                <w:rFonts w:hint="eastAsia"/>
                <w:color w:val="000000" w:themeColor="text1"/>
                <w:sz w:val="24"/>
                <w:highlight w:val="none"/>
                <w:lang w:val="en-US" w:eastAsia="zh-CN"/>
              </w:rPr>
              <w:t>0.16</w:t>
            </w:r>
            <w:r>
              <w:rPr>
                <w:color w:val="000000" w:themeColor="text1"/>
                <w:sz w:val="24"/>
                <w:highlight w:val="none"/>
              </w:rPr>
              <w:t>t/a</w:t>
            </w:r>
            <w:r>
              <w:rPr>
                <w:rFonts w:hint="eastAsia"/>
                <w:color w:val="000000" w:themeColor="text1"/>
                <w:sz w:val="24"/>
                <w:highlight w:val="none"/>
                <w:lang w:eastAsia="zh-CN"/>
              </w:rPr>
              <w:t>，</w:t>
            </w:r>
            <w:r>
              <w:rPr>
                <w:color w:val="000000" w:themeColor="text1"/>
                <w:sz w:val="24"/>
                <w:highlight w:val="none"/>
              </w:rPr>
              <w:t>0.0</w:t>
            </w:r>
            <w:r>
              <w:rPr>
                <w:rFonts w:hint="eastAsia"/>
                <w:color w:val="000000" w:themeColor="text1"/>
                <w:sz w:val="24"/>
                <w:highlight w:val="none"/>
                <w:lang w:val="en-US" w:eastAsia="zh-CN"/>
              </w:rPr>
              <w:t>23</w:t>
            </w:r>
            <w:r>
              <w:rPr>
                <w:color w:val="000000" w:themeColor="text1"/>
                <w:sz w:val="24"/>
                <w:highlight w:val="none"/>
              </w:rPr>
              <w:t>kg/h</w:t>
            </w:r>
            <w:r>
              <w:rPr>
                <w:rFonts w:hint="eastAsia"/>
                <w:color w:val="000000" w:themeColor="text1"/>
                <w:sz w:val="24"/>
                <w:highlight w:val="none"/>
              </w:rPr>
              <w:t>。</w:t>
            </w:r>
          </w:p>
          <w:p>
            <w:pPr>
              <w:wordWrap w:val="0"/>
              <w:spacing w:line="360" w:lineRule="auto"/>
              <w:ind w:firstLine="480" w:firstLineChars="200"/>
              <w:contextualSpacing/>
              <w:rPr>
                <w:highlight w:val="none"/>
              </w:rPr>
            </w:pPr>
            <w:r>
              <w:rPr>
                <w:rFonts w:hint="eastAsia"/>
                <w:color w:val="000000" w:themeColor="text1"/>
                <w:sz w:val="24"/>
                <w:highlight w:val="none"/>
              </w:rPr>
              <w:t>挤出</w:t>
            </w:r>
            <w:r>
              <w:rPr>
                <w:rFonts w:hint="eastAsia"/>
                <w:color w:val="000000" w:themeColor="text1"/>
                <w:sz w:val="24"/>
                <w:highlight w:val="none"/>
                <w:lang w:val="en-US" w:eastAsia="zh-CN"/>
              </w:rPr>
              <w:t>工段</w:t>
            </w:r>
            <w:r>
              <w:rPr>
                <w:rFonts w:hint="eastAsia"/>
                <w:color w:val="000000" w:themeColor="text1"/>
                <w:sz w:val="24"/>
                <w:highlight w:val="none"/>
              </w:rPr>
              <w:t>废气</w:t>
            </w:r>
            <w:r>
              <w:rPr>
                <w:rFonts w:hint="eastAsia"/>
                <w:color w:val="000000" w:themeColor="text1"/>
                <w:sz w:val="24"/>
                <w:highlight w:val="none"/>
                <w:lang w:val="en-US" w:eastAsia="zh-CN"/>
              </w:rPr>
              <w:t>与丁基橡胶塞工段</w:t>
            </w:r>
            <w:r>
              <w:rPr>
                <w:rFonts w:hint="eastAsia"/>
                <w:color w:val="000000" w:themeColor="text1"/>
                <w:sz w:val="24"/>
                <w:highlight w:val="none"/>
              </w:rPr>
              <w:t>废气统一收集后由一套活性炭吸附装置</w:t>
            </w:r>
            <w:r>
              <w:rPr>
                <w:rFonts w:hint="eastAsia"/>
                <w:color w:val="000000" w:themeColor="text1"/>
                <w:sz w:val="24"/>
                <w:highlight w:val="none"/>
                <w:lang w:eastAsia="zh-CN"/>
              </w:rPr>
              <w:t>（</w:t>
            </w:r>
            <w:r>
              <w:rPr>
                <w:rFonts w:hint="eastAsia"/>
                <w:color w:val="000000" w:themeColor="text1"/>
                <w:sz w:val="24"/>
                <w:highlight w:val="none"/>
              </w:rPr>
              <w:t>处理效率9</w:t>
            </w:r>
            <w:r>
              <w:rPr>
                <w:color w:val="000000" w:themeColor="text1"/>
                <w:sz w:val="24"/>
                <w:highlight w:val="none"/>
              </w:rPr>
              <w:t>0%</w:t>
            </w:r>
            <w:r>
              <w:rPr>
                <w:rFonts w:hint="eastAsia"/>
                <w:color w:val="000000" w:themeColor="text1"/>
                <w:sz w:val="24"/>
                <w:highlight w:val="none"/>
                <w:lang w:eastAsia="zh-CN"/>
              </w:rPr>
              <w:t>）</w:t>
            </w:r>
            <w:r>
              <w:rPr>
                <w:rFonts w:hint="eastAsia"/>
                <w:color w:val="000000" w:themeColor="text1"/>
                <w:sz w:val="24"/>
                <w:highlight w:val="none"/>
              </w:rPr>
              <w:t>处理，处理后通过一根</w:t>
            </w:r>
            <w:r>
              <w:rPr>
                <w:color w:val="000000" w:themeColor="text1"/>
                <w:sz w:val="24"/>
                <w:highlight w:val="none"/>
              </w:rPr>
              <w:t>15m</w:t>
            </w:r>
            <w:r>
              <w:rPr>
                <w:rFonts w:hint="eastAsia"/>
                <w:color w:val="000000" w:themeColor="text1"/>
                <w:sz w:val="24"/>
                <w:highlight w:val="none"/>
              </w:rPr>
              <w:t>高排气筒</w:t>
            </w:r>
            <w:r>
              <w:rPr>
                <w:rFonts w:hint="eastAsia"/>
                <w:color w:val="000000" w:themeColor="text1"/>
                <w:sz w:val="24"/>
                <w:highlight w:val="none"/>
                <w:lang w:eastAsia="zh-CN"/>
              </w:rPr>
              <w:t>（</w:t>
            </w:r>
            <w:r>
              <w:rPr>
                <w:rFonts w:hint="eastAsia"/>
                <w:color w:val="000000" w:themeColor="text1"/>
                <w:sz w:val="24"/>
                <w:highlight w:val="none"/>
                <w:lang w:val="en-US" w:eastAsia="zh-CN"/>
              </w:rPr>
              <w:t>DA001</w:t>
            </w:r>
            <w:r>
              <w:rPr>
                <w:rFonts w:hint="eastAsia"/>
                <w:color w:val="000000" w:themeColor="text1"/>
                <w:sz w:val="24"/>
                <w:highlight w:val="none"/>
                <w:lang w:eastAsia="zh-CN"/>
              </w:rPr>
              <w:t>）</w:t>
            </w:r>
            <w:r>
              <w:rPr>
                <w:rFonts w:hint="eastAsia"/>
                <w:color w:val="000000" w:themeColor="text1"/>
                <w:sz w:val="24"/>
                <w:highlight w:val="none"/>
              </w:rPr>
              <w:t>排放，则有组织废气挥发性有机物排放量、排放速率、排放浓度分别约为0.</w:t>
            </w:r>
            <w:r>
              <w:rPr>
                <w:rFonts w:hint="eastAsia"/>
                <w:color w:val="000000" w:themeColor="text1"/>
                <w:sz w:val="24"/>
                <w:highlight w:val="none"/>
                <w:lang w:val="en-US" w:eastAsia="zh-CN"/>
              </w:rPr>
              <w:t>16</w:t>
            </w:r>
            <w:r>
              <w:rPr>
                <w:color w:val="000000" w:themeColor="text1"/>
                <w:sz w:val="24"/>
                <w:highlight w:val="none"/>
              </w:rPr>
              <w:t>t/a</w:t>
            </w:r>
            <w:r>
              <w:rPr>
                <w:rFonts w:hint="eastAsia"/>
                <w:color w:val="000000" w:themeColor="text1"/>
                <w:sz w:val="24"/>
                <w:highlight w:val="none"/>
              </w:rPr>
              <w:t>、0.0</w:t>
            </w:r>
            <w:r>
              <w:rPr>
                <w:rFonts w:hint="eastAsia"/>
                <w:color w:val="000000" w:themeColor="text1"/>
                <w:sz w:val="24"/>
                <w:highlight w:val="none"/>
                <w:lang w:val="en-US" w:eastAsia="zh-CN"/>
              </w:rPr>
              <w:t>2</w:t>
            </w:r>
            <w:r>
              <w:rPr>
                <w:color w:val="000000" w:themeColor="text1"/>
                <w:sz w:val="24"/>
                <w:highlight w:val="none"/>
              </w:rPr>
              <w:t>kg/h</w:t>
            </w:r>
            <w:r>
              <w:rPr>
                <w:rFonts w:hint="eastAsia"/>
                <w:color w:val="000000" w:themeColor="text1"/>
                <w:sz w:val="24"/>
                <w:highlight w:val="none"/>
              </w:rPr>
              <w:t>、</w:t>
            </w:r>
            <w:r>
              <w:rPr>
                <w:rFonts w:hint="eastAsia"/>
                <w:color w:val="000000" w:themeColor="text1"/>
                <w:sz w:val="24"/>
                <w:highlight w:val="none"/>
                <w:lang w:val="en-US" w:eastAsia="zh-CN"/>
              </w:rPr>
              <w:t>2.85</w:t>
            </w:r>
            <w:r>
              <w:rPr>
                <w:color w:val="000000" w:themeColor="text1"/>
                <w:sz w:val="24"/>
                <w:highlight w:val="none"/>
              </w:rPr>
              <w:t>mg/m</w:t>
            </w:r>
            <w:r>
              <w:rPr>
                <w:color w:val="000000" w:themeColor="text1"/>
                <w:sz w:val="24"/>
                <w:highlight w:val="none"/>
                <w:vertAlign w:val="superscript"/>
              </w:rPr>
              <w:t>3</w:t>
            </w:r>
            <w:r>
              <w:rPr>
                <w:rFonts w:hint="eastAsia"/>
                <w:color w:val="000000" w:themeColor="text1"/>
                <w:sz w:val="24"/>
                <w:highlight w:val="none"/>
              </w:rPr>
              <w:t>。</w:t>
            </w:r>
          </w:p>
          <w:p>
            <w:pPr>
              <w:pStyle w:val="67"/>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rPr>
                <w:rFonts w:hint="default" w:ascii="Times New Roman" w:hAnsi="Times New Roman" w:eastAsia="宋体" w:cs="Times New Roman"/>
                <w:b w:val="0"/>
                <w:bCs/>
                <w:color w:val="000000" w:themeColor="text1"/>
                <w:highlight w:val="none"/>
                <w:lang w:val="en-US" w:eastAsia="zh-CN"/>
              </w:rPr>
            </w:pPr>
            <w:r>
              <w:rPr>
                <w:rFonts w:hint="default" w:ascii="Times New Roman" w:hAnsi="Times New Roman" w:eastAsia="宋体" w:cs="Times New Roman"/>
                <w:b w:val="0"/>
                <w:bCs/>
                <w:color w:val="000000" w:themeColor="text1"/>
                <w:highlight w:val="none"/>
                <w:lang w:val="en-US" w:eastAsia="zh-CN"/>
              </w:rPr>
              <w:t>注塑</w:t>
            </w:r>
            <w:r>
              <w:rPr>
                <w:rFonts w:hint="eastAsia" w:ascii="Times New Roman" w:hAnsi="Times New Roman" w:eastAsia="宋体" w:cs="Times New Roman"/>
                <w:b w:val="0"/>
                <w:bCs/>
                <w:color w:val="000000" w:themeColor="text1"/>
                <w:highlight w:val="none"/>
                <w:lang w:val="en-US" w:eastAsia="zh-CN"/>
              </w:rPr>
              <w:t>工段</w:t>
            </w:r>
            <w:r>
              <w:rPr>
                <w:rFonts w:hint="default" w:ascii="Times New Roman" w:hAnsi="Times New Roman" w:eastAsia="宋体" w:cs="Times New Roman"/>
                <w:b w:val="0"/>
                <w:bCs/>
                <w:color w:val="000000" w:themeColor="text1"/>
                <w:highlight w:val="none"/>
                <w:lang w:val="en-US" w:eastAsia="zh-CN"/>
              </w:rPr>
              <w:t>废气与吸塑</w:t>
            </w:r>
            <w:r>
              <w:rPr>
                <w:rFonts w:hint="eastAsia" w:ascii="Times New Roman" w:hAnsi="Times New Roman" w:eastAsia="宋体" w:cs="Times New Roman"/>
                <w:b w:val="0"/>
                <w:bCs/>
                <w:color w:val="000000" w:themeColor="text1"/>
                <w:highlight w:val="none"/>
                <w:lang w:val="en-US" w:eastAsia="zh-CN"/>
              </w:rPr>
              <w:t>工段</w:t>
            </w:r>
            <w:r>
              <w:rPr>
                <w:rFonts w:hint="default" w:ascii="Times New Roman" w:hAnsi="Times New Roman" w:eastAsia="宋体" w:cs="Times New Roman"/>
                <w:b w:val="0"/>
                <w:bCs/>
                <w:color w:val="000000" w:themeColor="text1"/>
                <w:highlight w:val="none"/>
                <w:lang w:val="en-US" w:eastAsia="zh-CN"/>
              </w:rPr>
              <w:t>废气</w:t>
            </w:r>
            <w:r>
              <w:rPr>
                <w:rFonts w:hint="default" w:ascii="Times New Roman" w:hAnsi="Times New Roman" w:eastAsia="宋体" w:cs="Times New Roman"/>
                <w:b w:val="0"/>
                <w:bCs/>
                <w:color w:val="000000" w:themeColor="text1"/>
                <w:sz w:val="24"/>
                <w:highlight w:val="none"/>
              </w:rPr>
              <w:t>废气统一收集后由</w:t>
            </w:r>
            <w:r>
              <w:rPr>
                <w:rFonts w:hint="eastAsia" w:ascii="Times New Roman" w:hAnsi="Times New Roman" w:eastAsia="宋体" w:cs="Times New Roman"/>
                <w:b w:val="0"/>
                <w:bCs/>
                <w:color w:val="000000" w:themeColor="text1"/>
                <w:sz w:val="24"/>
                <w:highlight w:val="none"/>
                <w:lang w:val="en-US" w:eastAsia="zh-CN"/>
              </w:rPr>
              <w:t>另</w:t>
            </w:r>
            <w:r>
              <w:rPr>
                <w:rFonts w:hint="default" w:ascii="Times New Roman" w:hAnsi="Times New Roman" w:eastAsia="宋体" w:cs="Times New Roman"/>
                <w:b w:val="0"/>
                <w:bCs/>
                <w:color w:val="000000" w:themeColor="text1"/>
                <w:sz w:val="24"/>
                <w:highlight w:val="none"/>
              </w:rPr>
              <w:t>一套活性炭吸附装置</w:t>
            </w:r>
            <w:r>
              <w:rPr>
                <w:rFonts w:hint="default" w:ascii="Times New Roman" w:hAnsi="Times New Roman" w:eastAsia="宋体" w:cs="Times New Roman"/>
                <w:b w:val="0"/>
                <w:bCs/>
                <w:color w:val="000000" w:themeColor="text1"/>
                <w:sz w:val="24"/>
                <w:highlight w:val="none"/>
                <w:lang w:eastAsia="zh-CN"/>
              </w:rPr>
              <w:t>（</w:t>
            </w:r>
            <w:r>
              <w:rPr>
                <w:rFonts w:hint="default" w:ascii="Times New Roman" w:hAnsi="Times New Roman" w:eastAsia="宋体" w:cs="Times New Roman"/>
                <w:b w:val="0"/>
                <w:bCs/>
                <w:color w:val="000000" w:themeColor="text1"/>
                <w:sz w:val="24"/>
                <w:highlight w:val="none"/>
              </w:rPr>
              <w:t>处理效率90%</w:t>
            </w:r>
            <w:r>
              <w:rPr>
                <w:rFonts w:hint="default" w:ascii="Times New Roman" w:hAnsi="Times New Roman" w:eastAsia="宋体" w:cs="Times New Roman"/>
                <w:b w:val="0"/>
                <w:bCs/>
                <w:color w:val="000000" w:themeColor="text1"/>
                <w:sz w:val="24"/>
                <w:highlight w:val="none"/>
                <w:lang w:eastAsia="zh-CN"/>
              </w:rPr>
              <w:t>）</w:t>
            </w:r>
            <w:r>
              <w:rPr>
                <w:rFonts w:hint="default" w:ascii="Times New Roman" w:hAnsi="Times New Roman" w:eastAsia="宋体" w:cs="Times New Roman"/>
                <w:b w:val="0"/>
                <w:bCs/>
                <w:color w:val="000000" w:themeColor="text1"/>
                <w:sz w:val="24"/>
                <w:highlight w:val="none"/>
              </w:rPr>
              <w:t>处理，处理后通过一根15m高排气筒</w:t>
            </w:r>
            <w:r>
              <w:rPr>
                <w:rFonts w:hint="default" w:ascii="Times New Roman" w:hAnsi="Times New Roman" w:eastAsia="宋体" w:cs="Times New Roman"/>
                <w:b w:val="0"/>
                <w:bCs/>
                <w:color w:val="000000" w:themeColor="text1"/>
                <w:sz w:val="24"/>
                <w:highlight w:val="none"/>
                <w:lang w:eastAsia="zh-CN"/>
              </w:rPr>
              <w:t>（</w:t>
            </w:r>
            <w:r>
              <w:rPr>
                <w:rFonts w:hint="default" w:ascii="Times New Roman" w:hAnsi="Times New Roman" w:eastAsia="宋体" w:cs="Times New Roman"/>
                <w:b w:val="0"/>
                <w:bCs/>
                <w:color w:val="000000" w:themeColor="text1"/>
                <w:sz w:val="24"/>
                <w:highlight w:val="none"/>
                <w:lang w:val="en-US" w:eastAsia="zh-CN"/>
              </w:rPr>
              <w:t>DA00</w:t>
            </w:r>
            <w:r>
              <w:rPr>
                <w:rFonts w:hint="eastAsia" w:ascii="Times New Roman" w:hAnsi="Times New Roman" w:eastAsia="宋体" w:cs="Times New Roman"/>
                <w:b w:val="0"/>
                <w:bCs/>
                <w:color w:val="000000" w:themeColor="text1"/>
                <w:sz w:val="24"/>
                <w:highlight w:val="none"/>
                <w:lang w:val="en-US" w:eastAsia="zh-CN"/>
              </w:rPr>
              <w:t>2</w:t>
            </w:r>
            <w:r>
              <w:rPr>
                <w:rFonts w:hint="default" w:ascii="Times New Roman" w:hAnsi="Times New Roman" w:eastAsia="宋体" w:cs="Times New Roman"/>
                <w:b w:val="0"/>
                <w:bCs/>
                <w:color w:val="000000" w:themeColor="text1"/>
                <w:sz w:val="24"/>
                <w:highlight w:val="none"/>
                <w:lang w:eastAsia="zh-CN"/>
              </w:rPr>
              <w:t>）</w:t>
            </w:r>
            <w:r>
              <w:rPr>
                <w:rFonts w:hint="default" w:ascii="Times New Roman" w:hAnsi="Times New Roman" w:eastAsia="宋体" w:cs="Times New Roman"/>
                <w:b w:val="0"/>
                <w:bCs/>
                <w:color w:val="000000" w:themeColor="text1"/>
                <w:sz w:val="24"/>
                <w:highlight w:val="none"/>
              </w:rPr>
              <w:t>排放，则有组织废气挥发性有机物排放量、排放速率、排放浓度分别约为</w:t>
            </w:r>
            <w:r>
              <w:rPr>
                <w:rFonts w:hint="eastAsia" w:ascii="Times New Roman" w:hAnsi="Times New Roman" w:eastAsia="宋体" w:cs="Times New Roman"/>
                <w:b w:val="0"/>
                <w:bCs/>
                <w:color w:val="000000" w:themeColor="text1"/>
                <w:sz w:val="24"/>
                <w:highlight w:val="none"/>
                <w:lang w:val="en-US" w:eastAsia="zh-CN"/>
              </w:rPr>
              <w:t>0.23</w:t>
            </w:r>
            <w:r>
              <w:rPr>
                <w:rFonts w:hint="default" w:ascii="Times New Roman" w:hAnsi="Times New Roman" w:eastAsia="宋体" w:cs="Times New Roman"/>
                <w:b w:val="0"/>
                <w:bCs/>
                <w:color w:val="000000" w:themeColor="text1"/>
                <w:sz w:val="24"/>
                <w:highlight w:val="none"/>
              </w:rPr>
              <w:t>t/a、0.0</w:t>
            </w:r>
            <w:r>
              <w:rPr>
                <w:rFonts w:hint="eastAsia" w:ascii="Times New Roman" w:hAnsi="Times New Roman" w:eastAsia="宋体" w:cs="Times New Roman"/>
                <w:b w:val="0"/>
                <w:bCs/>
                <w:color w:val="000000" w:themeColor="text1"/>
                <w:sz w:val="24"/>
                <w:highlight w:val="none"/>
                <w:lang w:val="en-US" w:eastAsia="zh-CN"/>
              </w:rPr>
              <w:t>3</w:t>
            </w:r>
            <w:r>
              <w:rPr>
                <w:rFonts w:hint="default" w:ascii="Times New Roman" w:hAnsi="Times New Roman" w:eastAsia="宋体" w:cs="Times New Roman"/>
                <w:b w:val="0"/>
                <w:bCs/>
                <w:color w:val="000000" w:themeColor="text1"/>
                <w:sz w:val="24"/>
                <w:highlight w:val="none"/>
              </w:rPr>
              <w:t>kg/h、</w:t>
            </w:r>
            <w:r>
              <w:rPr>
                <w:rFonts w:hint="default" w:ascii="Times New Roman" w:hAnsi="Times New Roman" w:eastAsia="宋体" w:cs="Times New Roman"/>
                <w:b w:val="0"/>
                <w:bCs/>
                <w:color w:val="000000" w:themeColor="text1"/>
                <w:sz w:val="24"/>
                <w:highlight w:val="none"/>
                <w:lang w:val="en-US" w:eastAsia="zh-CN"/>
              </w:rPr>
              <w:t>3.</w:t>
            </w:r>
            <w:r>
              <w:rPr>
                <w:rFonts w:hint="eastAsia" w:ascii="Times New Roman" w:hAnsi="Times New Roman" w:eastAsia="宋体" w:cs="Times New Roman"/>
                <w:b w:val="0"/>
                <w:bCs/>
                <w:color w:val="000000" w:themeColor="text1"/>
                <w:sz w:val="24"/>
                <w:highlight w:val="none"/>
                <w:lang w:val="en-US" w:eastAsia="zh-CN"/>
              </w:rPr>
              <w:t>24</w:t>
            </w:r>
            <w:r>
              <w:rPr>
                <w:rFonts w:hint="default" w:ascii="Times New Roman" w:hAnsi="Times New Roman" w:eastAsia="宋体" w:cs="Times New Roman"/>
                <w:b w:val="0"/>
                <w:bCs/>
                <w:color w:val="000000" w:themeColor="text1"/>
                <w:sz w:val="24"/>
                <w:highlight w:val="none"/>
              </w:rPr>
              <w:t>mg/m</w:t>
            </w:r>
            <w:r>
              <w:rPr>
                <w:rFonts w:hint="default" w:ascii="Times New Roman" w:hAnsi="Times New Roman" w:eastAsia="宋体" w:cs="Times New Roman"/>
                <w:b w:val="0"/>
                <w:bCs/>
                <w:color w:val="000000" w:themeColor="text1"/>
                <w:sz w:val="24"/>
                <w:highlight w:val="none"/>
                <w:vertAlign w:val="superscript"/>
              </w:rPr>
              <w:t>3</w:t>
            </w:r>
            <w:r>
              <w:rPr>
                <w:rFonts w:hint="default" w:ascii="Times New Roman" w:hAnsi="Times New Roman" w:eastAsia="宋体" w:cs="Times New Roman"/>
                <w:b w:val="0"/>
                <w:bCs/>
                <w:color w:val="000000" w:themeColor="text1"/>
                <w:sz w:val="24"/>
                <w:highlight w:val="none"/>
              </w:rPr>
              <w:t>。</w:t>
            </w:r>
          </w:p>
          <w:p>
            <w:pPr>
              <w:pStyle w:val="67"/>
              <w:spacing w:line="240" w:lineRule="auto"/>
              <w:contextualSpacing/>
              <w:rPr>
                <w:rFonts w:ascii="Times New Roman" w:hAnsi="Times New Roman" w:eastAsia="宋体"/>
                <w:b/>
                <w:color w:val="000000" w:themeColor="text1"/>
                <w:highlight w:val="none"/>
              </w:rPr>
            </w:pPr>
            <w:r>
              <w:rPr>
                <w:rFonts w:ascii="Times New Roman" w:hAnsi="Times New Roman" w:eastAsia="宋体"/>
                <w:b/>
                <w:color w:val="000000" w:themeColor="text1"/>
                <w:highlight w:val="none"/>
              </w:rPr>
              <w:t>表4-</w:t>
            </w:r>
            <w:r>
              <w:rPr>
                <w:rFonts w:hint="eastAsia" w:ascii="Times New Roman" w:hAnsi="Times New Roman" w:eastAsia="宋体"/>
                <w:b/>
                <w:color w:val="000000" w:themeColor="text1"/>
                <w:highlight w:val="none"/>
              </w:rPr>
              <w:t>3</w:t>
            </w:r>
            <w:r>
              <w:rPr>
                <w:rFonts w:ascii="Times New Roman" w:hAnsi="Times New Roman" w:eastAsia="宋体"/>
                <w:b/>
                <w:color w:val="000000" w:themeColor="text1"/>
                <w:highlight w:val="none"/>
              </w:rPr>
              <w:t xml:space="preserve"> 废气排放口基本情况一览表</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037"/>
              <w:gridCol w:w="940"/>
              <w:gridCol w:w="970"/>
              <w:gridCol w:w="940"/>
              <w:gridCol w:w="1221"/>
              <w:gridCol w:w="21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9"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编号</w:t>
                  </w:r>
                </w:p>
              </w:tc>
              <w:tc>
                <w:tcPr>
                  <w:tcW w:w="637"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排放口名称</w:t>
                  </w:r>
                </w:p>
              </w:tc>
              <w:tc>
                <w:tcPr>
                  <w:tcW w:w="578"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高度/m</w:t>
                  </w:r>
                </w:p>
              </w:tc>
              <w:tc>
                <w:tcPr>
                  <w:tcW w:w="596"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内径/m</w:t>
                  </w:r>
                </w:p>
              </w:tc>
              <w:tc>
                <w:tcPr>
                  <w:tcW w:w="578"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温度/℃</w:t>
                  </w:r>
                </w:p>
              </w:tc>
              <w:tc>
                <w:tcPr>
                  <w:tcW w:w="751"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类型</w:t>
                  </w:r>
                </w:p>
              </w:tc>
              <w:tc>
                <w:tcPr>
                  <w:tcW w:w="1297"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地理坐标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9"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DA00</w:t>
                  </w:r>
                  <w:r>
                    <w:rPr>
                      <w:rFonts w:hint="eastAsia"/>
                      <w:color w:val="000000" w:themeColor="text1"/>
                      <w:szCs w:val="21"/>
                      <w:highlight w:val="none"/>
                    </w:rPr>
                    <w:t>1</w:t>
                  </w:r>
                </w:p>
              </w:tc>
              <w:tc>
                <w:tcPr>
                  <w:tcW w:w="637"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排气筒</w:t>
                  </w:r>
                </w:p>
              </w:tc>
              <w:tc>
                <w:tcPr>
                  <w:tcW w:w="578"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15</w:t>
                  </w:r>
                </w:p>
              </w:tc>
              <w:tc>
                <w:tcPr>
                  <w:tcW w:w="596"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0.</w:t>
                  </w:r>
                  <w:r>
                    <w:rPr>
                      <w:rFonts w:hint="eastAsia"/>
                      <w:color w:val="000000" w:themeColor="text1"/>
                      <w:szCs w:val="21"/>
                      <w:highlight w:val="none"/>
                    </w:rPr>
                    <w:t>5</w:t>
                  </w:r>
                  <w:r>
                    <w:rPr>
                      <w:color w:val="000000" w:themeColor="text1"/>
                      <w:szCs w:val="21"/>
                      <w:highlight w:val="none"/>
                    </w:rPr>
                    <w:t>0</w:t>
                  </w:r>
                </w:p>
              </w:tc>
              <w:tc>
                <w:tcPr>
                  <w:tcW w:w="578" w:type="pct"/>
                  <w:noWrap/>
                  <w:vAlign w:val="center"/>
                </w:tcPr>
                <w:p>
                  <w:pPr>
                    <w:jc w:val="center"/>
                    <w:rPr>
                      <w:color w:val="000000" w:themeColor="text1"/>
                      <w:szCs w:val="21"/>
                      <w:highlight w:val="none"/>
                    </w:rPr>
                  </w:pPr>
                  <w:r>
                    <w:rPr>
                      <w:rFonts w:hint="eastAsia"/>
                      <w:color w:val="000000" w:themeColor="text1"/>
                      <w:szCs w:val="21"/>
                      <w:highlight w:val="none"/>
                    </w:rPr>
                    <w:t>常温</w:t>
                  </w:r>
                </w:p>
              </w:tc>
              <w:tc>
                <w:tcPr>
                  <w:tcW w:w="751"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一般排放口</w:t>
                  </w:r>
                </w:p>
              </w:tc>
              <w:tc>
                <w:tcPr>
                  <w:tcW w:w="1297"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经度</w:t>
                  </w:r>
                  <w:r>
                    <w:rPr>
                      <w:rFonts w:hint="eastAsia"/>
                      <w:color w:val="000000" w:themeColor="text1"/>
                      <w:szCs w:val="21"/>
                      <w:highlight w:val="none"/>
                    </w:rPr>
                    <w:t>：</w:t>
                  </w:r>
                  <w:r>
                    <w:rPr>
                      <w:color w:val="000000" w:themeColor="text1"/>
                      <w:szCs w:val="21"/>
                      <w:highlight w:val="none"/>
                    </w:rPr>
                    <w:t>126.624815175</w:t>
                  </w:r>
                </w:p>
                <w:p>
                  <w:pPr>
                    <w:autoSpaceDE w:val="0"/>
                    <w:autoSpaceDN w:val="0"/>
                    <w:contextualSpacing/>
                    <w:jc w:val="center"/>
                    <w:rPr>
                      <w:color w:val="000000" w:themeColor="text1"/>
                      <w:szCs w:val="21"/>
                      <w:highlight w:val="none"/>
                    </w:rPr>
                  </w:pPr>
                  <w:r>
                    <w:rPr>
                      <w:color w:val="000000" w:themeColor="text1"/>
                      <w:szCs w:val="21"/>
                      <w:highlight w:val="none"/>
                    </w:rPr>
                    <w:t>纬度</w:t>
                  </w:r>
                  <w:r>
                    <w:rPr>
                      <w:rFonts w:hint="eastAsia"/>
                      <w:color w:val="000000" w:themeColor="text1"/>
                      <w:szCs w:val="21"/>
                      <w:highlight w:val="none"/>
                    </w:rPr>
                    <w:t>：</w:t>
                  </w:r>
                  <w:r>
                    <w:rPr>
                      <w:color w:val="000000" w:themeColor="text1"/>
                      <w:szCs w:val="21"/>
                      <w:highlight w:val="none"/>
                    </w:rPr>
                    <w:t>45.625366082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9" w:type="pct"/>
                  <w:noWrap/>
                  <w:vAlign w:val="center"/>
                </w:tcPr>
                <w:p>
                  <w:pPr>
                    <w:autoSpaceDE w:val="0"/>
                    <w:autoSpaceDN w:val="0"/>
                    <w:contextualSpacing/>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DA002</w:t>
                  </w:r>
                </w:p>
              </w:tc>
              <w:tc>
                <w:tcPr>
                  <w:tcW w:w="637" w:type="pct"/>
                  <w:noWrap/>
                  <w:vAlign w:val="center"/>
                </w:tcPr>
                <w:p>
                  <w:pPr>
                    <w:autoSpaceDE w:val="0"/>
                    <w:autoSpaceDN w:val="0"/>
                    <w:contextualSpacing/>
                    <w:jc w:val="center"/>
                    <w:rPr>
                      <w:rFonts w:hint="eastAsia"/>
                      <w:color w:val="000000" w:themeColor="text1"/>
                      <w:szCs w:val="21"/>
                      <w:highlight w:val="none"/>
                    </w:rPr>
                  </w:pPr>
                  <w:r>
                    <w:rPr>
                      <w:rFonts w:hint="eastAsia"/>
                      <w:color w:val="000000" w:themeColor="text1"/>
                      <w:szCs w:val="21"/>
                      <w:highlight w:val="none"/>
                    </w:rPr>
                    <w:t>排气筒</w:t>
                  </w:r>
                </w:p>
              </w:tc>
              <w:tc>
                <w:tcPr>
                  <w:tcW w:w="578" w:type="pct"/>
                  <w:noWrap/>
                  <w:vAlign w:val="center"/>
                </w:tcPr>
                <w:p>
                  <w:pPr>
                    <w:autoSpaceDE w:val="0"/>
                    <w:autoSpaceDN w:val="0"/>
                    <w:contextualSpacing/>
                    <w:jc w:val="center"/>
                    <w:rPr>
                      <w:rFonts w:hint="eastAsia"/>
                      <w:color w:val="000000" w:themeColor="text1"/>
                      <w:szCs w:val="21"/>
                      <w:highlight w:val="none"/>
                    </w:rPr>
                  </w:pPr>
                  <w:r>
                    <w:rPr>
                      <w:rFonts w:hint="eastAsia"/>
                      <w:color w:val="000000" w:themeColor="text1"/>
                      <w:szCs w:val="21"/>
                      <w:highlight w:val="none"/>
                    </w:rPr>
                    <w:t>15</w:t>
                  </w:r>
                </w:p>
              </w:tc>
              <w:tc>
                <w:tcPr>
                  <w:tcW w:w="596"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0.</w:t>
                  </w:r>
                  <w:r>
                    <w:rPr>
                      <w:rFonts w:hint="eastAsia"/>
                      <w:color w:val="000000" w:themeColor="text1"/>
                      <w:szCs w:val="21"/>
                      <w:highlight w:val="none"/>
                    </w:rPr>
                    <w:t>5</w:t>
                  </w:r>
                  <w:r>
                    <w:rPr>
                      <w:color w:val="000000" w:themeColor="text1"/>
                      <w:szCs w:val="21"/>
                      <w:highlight w:val="none"/>
                    </w:rPr>
                    <w:t>0</w:t>
                  </w:r>
                </w:p>
              </w:tc>
              <w:tc>
                <w:tcPr>
                  <w:tcW w:w="578" w:type="pct"/>
                  <w:noWrap/>
                  <w:vAlign w:val="center"/>
                </w:tcPr>
                <w:p>
                  <w:pPr>
                    <w:jc w:val="center"/>
                    <w:rPr>
                      <w:rFonts w:hint="eastAsia"/>
                      <w:color w:val="000000" w:themeColor="text1"/>
                      <w:szCs w:val="21"/>
                      <w:highlight w:val="none"/>
                    </w:rPr>
                  </w:pPr>
                  <w:r>
                    <w:rPr>
                      <w:rFonts w:hint="eastAsia"/>
                      <w:color w:val="000000" w:themeColor="text1"/>
                      <w:szCs w:val="21"/>
                      <w:highlight w:val="none"/>
                    </w:rPr>
                    <w:t>常温</w:t>
                  </w:r>
                </w:p>
              </w:tc>
              <w:tc>
                <w:tcPr>
                  <w:tcW w:w="751"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一般排放口</w:t>
                  </w:r>
                </w:p>
              </w:tc>
              <w:tc>
                <w:tcPr>
                  <w:tcW w:w="1297"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经度</w:t>
                  </w:r>
                  <w:r>
                    <w:rPr>
                      <w:rFonts w:hint="eastAsia"/>
                      <w:color w:val="000000" w:themeColor="text1"/>
                      <w:szCs w:val="21"/>
                      <w:highlight w:val="none"/>
                    </w:rPr>
                    <w:t>：126.624322588</w:t>
                  </w:r>
                </w:p>
                <w:p>
                  <w:pPr>
                    <w:autoSpaceDE w:val="0"/>
                    <w:autoSpaceDN w:val="0"/>
                    <w:contextualSpacing/>
                    <w:jc w:val="center"/>
                    <w:rPr>
                      <w:rFonts w:ascii="Times New Roman" w:hAnsi="Times New Roman" w:eastAsia="宋体" w:cs="Times New Roman"/>
                      <w:color w:val="000000" w:themeColor="text1"/>
                      <w:kern w:val="2"/>
                      <w:sz w:val="21"/>
                      <w:szCs w:val="21"/>
                      <w:highlight w:val="none"/>
                      <w:lang w:val="en-US" w:eastAsia="zh-CN" w:bidi="ar-SA"/>
                    </w:rPr>
                  </w:pPr>
                  <w:r>
                    <w:rPr>
                      <w:color w:val="000000" w:themeColor="text1"/>
                      <w:szCs w:val="21"/>
                      <w:highlight w:val="none"/>
                    </w:rPr>
                    <w:t>纬度</w:t>
                  </w:r>
                  <w:r>
                    <w:rPr>
                      <w:rFonts w:hint="eastAsia"/>
                      <w:color w:val="000000" w:themeColor="text1"/>
                      <w:szCs w:val="21"/>
                      <w:highlight w:val="none"/>
                    </w:rPr>
                    <w:t>：45.625786512</w:t>
                  </w:r>
                </w:p>
              </w:tc>
            </w:tr>
          </w:tbl>
          <w:p>
            <w:pPr>
              <w:widowControl/>
              <w:numPr>
                <w:ilvl w:val="0"/>
                <w:numId w:val="8"/>
              </w:numPr>
              <w:wordWrap w:val="0"/>
              <w:adjustRightInd w:val="0"/>
              <w:snapToGrid w:val="0"/>
              <w:spacing w:line="360" w:lineRule="auto"/>
              <w:ind w:firstLine="482" w:firstLineChars="200"/>
              <w:jc w:val="left"/>
              <w:rPr>
                <w:rFonts w:hAnsiTheme="minorEastAsia" w:eastAsiaTheme="minorEastAsia"/>
                <w:b/>
                <w:bCs/>
                <w:color w:val="000000" w:themeColor="text1"/>
                <w:sz w:val="24"/>
                <w:highlight w:val="none"/>
              </w:rPr>
            </w:pPr>
            <w:r>
              <w:rPr>
                <w:rFonts w:hint="eastAsia" w:hAnsiTheme="minorEastAsia" w:eastAsiaTheme="minorEastAsia"/>
                <w:b/>
                <w:bCs/>
                <w:color w:val="000000" w:themeColor="text1"/>
                <w:sz w:val="24"/>
                <w:highlight w:val="none"/>
              </w:rPr>
              <w:t>非正常工况</w:t>
            </w:r>
          </w:p>
          <w:p>
            <w:pPr>
              <w:wordWrap w:val="0"/>
              <w:spacing w:line="360" w:lineRule="auto"/>
              <w:ind w:firstLine="480" w:firstLineChars="200"/>
              <w:contextualSpacing/>
              <w:rPr>
                <w:b/>
                <w:color w:val="000000" w:themeColor="text1"/>
                <w:highlight w:val="none"/>
              </w:rPr>
            </w:pPr>
            <w:r>
              <w:rPr>
                <w:rFonts w:hint="eastAsia"/>
                <w:color w:val="000000" w:themeColor="text1"/>
                <w:sz w:val="24"/>
                <w:highlight w:val="none"/>
              </w:rPr>
              <w:t>非正常排放情况考虑有组织废气设施发生故障。根据本项目特点，主要废气非正常工况下的事故为废气处理设备</w:t>
            </w:r>
            <w:r>
              <w:rPr>
                <w:rFonts w:hint="eastAsia"/>
                <w:color w:val="000000" w:themeColor="text1"/>
                <w:sz w:val="24"/>
                <w:highlight w:val="none"/>
                <w:lang w:val="en-US" w:eastAsia="zh-CN"/>
              </w:rPr>
              <w:t>故障，</w:t>
            </w:r>
            <w:r>
              <w:rPr>
                <w:rFonts w:hint="eastAsia"/>
                <w:color w:val="000000" w:themeColor="text1"/>
                <w:sz w:val="24"/>
                <w:highlight w:val="none"/>
              </w:rPr>
              <w:t>处理效率</w:t>
            </w:r>
            <w:r>
              <w:rPr>
                <w:rFonts w:hint="eastAsia"/>
                <w:color w:val="000000" w:themeColor="text1"/>
                <w:sz w:val="24"/>
                <w:highlight w:val="none"/>
                <w:lang w:val="en-US" w:eastAsia="zh-CN"/>
              </w:rPr>
              <w:t>降</w:t>
            </w:r>
            <w:r>
              <w:rPr>
                <w:rFonts w:hint="eastAsia"/>
                <w:color w:val="000000" w:themeColor="text1"/>
                <w:sz w:val="24"/>
                <w:highlight w:val="none"/>
              </w:rPr>
              <w:t>为</w:t>
            </w:r>
            <w:r>
              <w:rPr>
                <w:rFonts w:hint="eastAsia"/>
                <w:color w:val="000000" w:themeColor="text1"/>
                <w:sz w:val="24"/>
                <w:highlight w:val="none"/>
                <w:lang w:val="en-US" w:eastAsia="zh-CN"/>
              </w:rPr>
              <w:t>5</w:t>
            </w:r>
            <w:r>
              <w:rPr>
                <w:color w:val="000000" w:themeColor="text1"/>
                <w:sz w:val="24"/>
                <w:highlight w:val="none"/>
              </w:rPr>
              <w:t>0%</w:t>
            </w:r>
            <w:r>
              <w:rPr>
                <w:rFonts w:hint="eastAsia"/>
                <w:color w:val="000000" w:themeColor="text1"/>
                <w:sz w:val="24"/>
                <w:highlight w:val="none"/>
              </w:rPr>
              <w:t>时，大气污染物直接排放。非正常工况下废气排放情况见表4-4</w:t>
            </w:r>
          </w:p>
          <w:p>
            <w:pPr>
              <w:pStyle w:val="66"/>
              <w:spacing w:line="240" w:lineRule="auto"/>
              <w:ind w:firstLine="0" w:firstLineChars="0"/>
              <w:contextualSpacing/>
              <w:jc w:val="center"/>
              <w:rPr>
                <w:b/>
                <w:color w:val="000000" w:themeColor="text1"/>
                <w:highlight w:val="none"/>
              </w:rPr>
            </w:pPr>
            <w:r>
              <w:rPr>
                <w:b/>
                <w:color w:val="000000" w:themeColor="text1"/>
                <w:highlight w:val="none"/>
              </w:rPr>
              <w:t>表4-</w:t>
            </w:r>
            <w:r>
              <w:rPr>
                <w:rFonts w:hint="eastAsia"/>
                <w:b/>
                <w:color w:val="000000" w:themeColor="text1"/>
                <w:highlight w:val="none"/>
              </w:rPr>
              <w:t>4</w:t>
            </w:r>
            <w:r>
              <w:rPr>
                <w:b/>
                <w:color w:val="000000" w:themeColor="text1"/>
                <w:highlight w:val="none"/>
              </w:rPr>
              <w:t xml:space="preserve"> 非正常排放参数表</w:t>
            </w:r>
          </w:p>
          <w:tbl>
            <w:tblPr>
              <w:tblStyle w:val="25"/>
              <w:tblW w:w="814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24"/>
              <w:gridCol w:w="1680"/>
              <w:gridCol w:w="825"/>
              <w:gridCol w:w="1050"/>
              <w:gridCol w:w="915"/>
              <w:gridCol w:w="829"/>
              <w:gridCol w:w="746"/>
              <w:gridCol w:w="117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567" w:type="pct"/>
                  <w:tcBorders>
                    <w:tl2br w:val="nil"/>
                    <w:tr2bl w:val="nil"/>
                  </w:tcBorders>
                  <w:noWrap/>
                  <w:vAlign w:val="center"/>
                </w:tcPr>
                <w:p>
                  <w:pPr>
                    <w:pStyle w:val="66"/>
                    <w:spacing w:line="240" w:lineRule="auto"/>
                    <w:ind w:firstLine="0" w:firstLineChars="0"/>
                    <w:jc w:val="center"/>
                    <w:rPr>
                      <w:color w:val="000000" w:themeColor="text1"/>
                      <w:sz w:val="21"/>
                      <w:szCs w:val="21"/>
                      <w:highlight w:val="none"/>
                    </w:rPr>
                  </w:pPr>
                  <w:r>
                    <w:rPr>
                      <w:color w:val="000000" w:themeColor="text1"/>
                      <w:sz w:val="21"/>
                      <w:szCs w:val="21"/>
                      <w:highlight w:val="none"/>
                    </w:rPr>
                    <w:t>非正常排放源</w:t>
                  </w:r>
                </w:p>
              </w:tc>
              <w:tc>
                <w:tcPr>
                  <w:tcW w:w="1031" w:type="pct"/>
                  <w:tcBorders>
                    <w:tl2br w:val="nil"/>
                    <w:tr2bl w:val="nil"/>
                  </w:tcBorders>
                  <w:noWrap/>
                  <w:vAlign w:val="center"/>
                </w:tcPr>
                <w:p>
                  <w:pPr>
                    <w:pStyle w:val="66"/>
                    <w:spacing w:line="240" w:lineRule="auto"/>
                    <w:ind w:firstLine="0" w:firstLineChars="0"/>
                    <w:jc w:val="center"/>
                    <w:rPr>
                      <w:color w:val="000000" w:themeColor="text1"/>
                      <w:sz w:val="21"/>
                      <w:szCs w:val="21"/>
                      <w:highlight w:val="none"/>
                    </w:rPr>
                  </w:pPr>
                  <w:r>
                    <w:rPr>
                      <w:color w:val="000000" w:themeColor="text1"/>
                      <w:sz w:val="21"/>
                      <w:szCs w:val="21"/>
                      <w:highlight w:val="none"/>
                    </w:rPr>
                    <w:t>非正常排放原因</w:t>
                  </w:r>
                </w:p>
              </w:tc>
              <w:tc>
                <w:tcPr>
                  <w:tcW w:w="506" w:type="pct"/>
                  <w:tcBorders>
                    <w:tl2br w:val="nil"/>
                    <w:tr2bl w:val="nil"/>
                  </w:tcBorders>
                  <w:noWrap/>
                  <w:vAlign w:val="center"/>
                </w:tcPr>
                <w:p>
                  <w:pPr>
                    <w:pStyle w:val="66"/>
                    <w:spacing w:line="240" w:lineRule="auto"/>
                    <w:ind w:firstLine="0" w:firstLineChars="0"/>
                    <w:jc w:val="center"/>
                    <w:rPr>
                      <w:color w:val="000000" w:themeColor="text1"/>
                      <w:sz w:val="21"/>
                      <w:szCs w:val="21"/>
                      <w:highlight w:val="none"/>
                    </w:rPr>
                  </w:pPr>
                  <w:r>
                    <w:rPr>
                      <w:color w:val="000000" w:themeColor="text1"/>
                      <w:sz w:val="21"/>
                      <w:szCs w:val="21"/>
                      <w:highlight w:val="none"/>
                    </w:rPr>
                    <w:t>污染物</w:t>
                  </w:r>
                </w:p>
              </w:tc>
              <w:tc>
                <w:tcPr>
                  <w:tcW w:w="644" w:type="pct"/>
                  <w:tcBorders>
                    <w:tl2br w:val="nil"/>
                    <w:tr2bl w:val="nil"/>
                  </w:tcBorders>
                  <w:noWrap/>
                  <w:vAlign w:val="center"/>
                </w:tcPr>
                <w:p>
                  <w:pPr>
                    <w:pStyle w:val="66"/>
                    <w:spacing w:line="240" w:lineRule="auto"/>
                    <w:ind w:firstLine="0" w:firstLineChars="0"/>
                    <w:jc w:val="center"/>
                    <w:rPr>
                      <w:rFonts w:hint="default" w:eastAsia="宋体"/>
                      <w:color w:val="000000" w:themeColor="text1"/>
                      <w:sz w:val="21"/>
                      <w:szCs w:val="21"/>
                      <w:highlight w:val="none"/>
                      <w:lang w:val="en-US" w:eastAsia="zh-CN"/>
                    </w:rPr>
                  </w:pPr>
                  <w:r>
                    <w:rPr>
                      <w:color w:val="000000" w:themeColor="text1"/>
                      <w:sz w:val="21"/>
                      <w:szCs w:val="21"/>
                      <w:highlight w:val="none"/>
                    </w:rPr>
                    <w:t>非正常排放</w:t>
                  </w:r>
                  <w:r>
                    <w:rPr>
                      <w:rFonts w:hint="eastAsia"/>
                      <w:color w:val="000000" w:themeColor="text1"/>
                      <w:sz w:val="21"/>
                      <w:szCs w:val="21"/>
                      <w:highlight w:val="none"/>
                      <w:lang w:val="en-US" w:eastAsia="zh-CN"/>
                    </w:rPr>
                    <w:t>浓度mg</w:t>
                  </w:r>
                  <w:r>
                    <w:rPr>
                      <w:color w:val="000000" w:themeColor="text1"/>
                      <w:sz w:val="21"/>
                      <w:szCs w:val="21"/>
                      <w:highlight w:val="none"/>
                    </w:rPr>
                    <w:t>/</w:t>
                  </w:r>
                  <w:r>
                    <w:rPr>
                      <w:rFonts w:hint="eastAsia"/>
                      <w:color w:val="000000" w:themeColor="text1"/>
                      <w:sz w:val="21"/>
                      <w:szCs w:val="21"/>
                      <w:highlight w:val="none"/>
                      <w:lang w:val="en-US" w:eastAsia="zh-CN"/>
                    </w:rPr>
                    <w:t>m</w:t>
                  </w:r>
                  <w:r>
                    <w:rPr>
                      <w:rFonts w:hint="eastAsia"/>
                      <w:color w:val="000000" w:themeColor="text1"/>
                      <w:sz w:val="21"/>
                      <w:szCs w:val="21"/>
                      <w:highlight w:val="none"/>
                      <w:vertAlign w:val="superscript"/>
                      <w:lang w:val="en-US" w:eastAsia="zh-CN"/>
                    </w:rPr>
                    <w:t>3</w:t>
                  </w:r>
                </w:p>
              </w:tc>
              <w:tc>
                <w:tcPr>
                  <w:tcW w:w="561" w:type="pct"/>
                  <w:tcBorders>
                    <w:tl2br w:val="nil"/>
                    <w:tr2bl w:val="nil"/>
                  </w:tcBorders>
                  <w:noWrap/>
                  <w:vAlign w:val="center"/>
                </w:tcPr>
                <w:p>
                  <w:pPr>
                    <w:pStyle w:val="66"/>
                    <w:spacing w:line="240" w:lineRule="auto"/>
                    <w:ind w:firstLine="0" w:firstLineChars="0"/>
                    <w:jc w:val="center"/>
                    <w:rPr>
                      <w:rFonts w:hint="default" w:eastAsia="宋体"/>
                      <w:color w:val="000000" w:themeColor="text1"/>
                      <w:sz w:val="21"/>
                      <w:szCs w:val="21"/>
                      <w:highlight w:val="none"/>
                      <w:lang w:val="en-US" w:eastAsia="zh-CN"/>
                    </w:rPr>
                  </w:pPr>
                  <w:r>
                    <w:rPr>
                      <w:rFonts w:hint="eastAsia"/>
                      <w:color w:val="000000" w:themeColor="text1"/>
                      <w:sz w:val="21"/>
                      <w:szCs w:val="21"/>
                      <w:highlight w:val="none"/>
                      <w:lang w:val="en-US" w:eastAsia="zh-CN"/>
                    </w:rPr>
                    <w:t>非正常排放量t/a</w:t>
                  </w:r>
                </w:p>
              </w:tc>
              <w:tc>
                <w:tcPr>
                  <w:tcW w:w="508" w:type="pct"/>
                  <w:tcBorders>
                    <w:tl2br w:val="nil"/>
                    <w:tr2bl w:val="nil"/>
                  </w:tcBorders>
                  <w:noWrap/>
                  <w:vAlign w:val="center"/>
                </w:tcPr>
                <w:p>
                  <w:pPr>
                    <w:pStyle w:val="66"/>
                    <w:spacing w:line="240" w:lineRule="auto"/>
                    <w:ind w:firstLine="0" w:firstLineChars="0"/>
                    <w:jc w:val="center"/>
                    <w:rPr>
                      <w:color w:val="000000" w:themeColor="text1"/>
                      <w:sz w:val="21"/>
                      <w:szCs w:val="21"/>
                      <w:highlight w:val="none"/>
                    </w:rPr>
                  </w:pPr>
                  <w:r>
                    <w:rPr>
                      <w:color w:val="000000" w:themeColor="text1"/>
                      <w:sz w:val="21"/>
                      <w:szCs w:val="21"/>
                      <w:highlight w:val="none"/>
                    </w:rPr>
                    <w:t>单次持续时间/h</w:t>
                  </w:r>
                </w:p>
              </w:tc>
              <w:tc>
                <w:tcPr>
                  <w:tcW w:w="457" w:type="pct"/>
                  <w:tcBorders>
                    <w:tl2br w:val="nil"/>
                    <w:tr2bl w:val="nil"/>
                  </w:tcBorders>
                  <w:noWrap/>
                  <w:vAlign w:val="center"/>
                </w:tcPr>
                <w:p>
                  <w:pPr>
                    <w:pStyle w:val="66"/>
                    <w:spacing w:line="240" w:lineRule="auto"/>
                    <w:ind w:firstLine="0" w:firstLineChars="0"/>
                    <w:jc w:val="center"/>
                    <w:rPr>
                      <w:color w:val="000000" w:themeColor="text1"/>
                      <w:sz w:val="21"/>
                      <w:szCs w:val="21"/>
                      <w:highlight w:val="none"/>
                    </w:rPr>
                  </w:pPr>
                  <w:r>
                    <w:rPr>
                      <w:color w:val="000000" w:themeColor="text1"/>
                      <w:sz w:val="21"/>
                      <w:szCs w:val="21"/>
                      <w:highlight w:val="none"/>
                    </w:rPr>
                    <w:t>年发生频次/次</w:t>
                  </w:r>
                </w:p>
              </w:tc>
              <w:tc>
                <w:tcPr>
                  <w:tcW w:w="721" w:type="pct"/>
                  <w:tcBorders>
                    <w:tl2br w:val="nil"/>
                    <w:tr2bl w:val="nil"/>
                  </w:tcBorders>
                  <w:noWrap/>
                  <w:vAlign w:val="center"/>
                </w:tcPr>
                <w:p>
                  <w:pPr>
                    <w:spacing w:line="0" w:lineRule="atLeast"/>
                    <w:contextualSpacing/>
                    <w:jc w:val="center"/>
                    <w:rPr>
                      <w:color w:val="000000" w:themeColor="text1"/>
                      <w:kern w:val="0"/>
                      <w:szCs w:val="21"/>
                      <w:highlight w:val="none"/>
                    </w:rPr>
                  </w:pPr>
                  <w:r>
                    <w:rPr>
                      <w:color w:val="000000" w:themeColor="text1"/>
                      <w:kern w:val="0"/>
                      <w:szCs w:val="21"/>
                      <w:highlight w:val="none"/>
                    </w:rPr>
                    <w:t>应对措施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567" w:type="pct"/>
                  <w:tcBorders>
                    <w:tl2br w:val="nil"/>
                    <w:tr2bl w:val="nil"/>
                  </w:tcBorders>
                  <w:noWrap/>
                  <w:vAlign w:val="center"/>
                </w:tcPr>
                <w:p>
                  <w:pPr>
                    <w:autoSpaceDE w:val="0"/>
                    <w:autoSpaceDN w:val="0"/>
                    <w:contextualSpacing/>
                    <w:jc w:val="center"/>
                    <w:rPr>
                      <w:szCs w:val="21"/>
                      <w:highlight w:val="none"/>
                    </w:rPr>
                  </w:pPr>
                  <w:r>
                    <w:rPr>
                      <w:rFonts w:hint="eastAsia"/>
                      <w:szCs w:val="21"/>
                      <w:highlight w:val="none"/>
                    </w:rPr>
                    <w:t>挤出工段、</w:t>
                  </w:r>
                  <w:r>
                    <w:rPr>
                      <w:rFonts w:hint="eastAsia"/>
                      <w:color w:val="000000" w:themeColor="text1"/>
                      <w:szCs w:val="21"/>
                      <w:highlight w:val="none"/>
                      <w:lang w:val="en-US" w:eastAsia="zh-CN"/>
                    </w:rPr>
                    <w:t>丁基橡胶塞</w:t>
                  </w:r>
                  <w:r>
                    <w:rPr>
                      <w:rFonts w:hint="eastAsia"/>
                      <w:color w:val="000000" w:themeColor="text1"/>
                      <w:szCs w:val="21"/>
                      <w:highlight w:val="none"/>
                    </w:rPr>
                    <w:t>工段</w:t>
                  </w:r>
                </w:p>
              </w:tc>
              <w:tc>
                <w:tcPr>
                  <w:tcW w:w="1031" w:type="pct"/>
                  <w:vMerge w:val="restart"/>
                  <w:tcBorders>
                    <w:tl2br w:val="nil"/>
                    <w:tr2bl w:val="nil"/>
                  </w:tcBorders>
                  <w:noWrap/>
                  <w:vAlign w:val="center"/>
                </w:tcPr>
                <w:p>
                  <w:pPr>
                    <w:pStyle w:val="66"/>
                    <w:spacing w:line="240" w:lineRule="auto"/>
                    <w:ind w:firstLine="0" w:firstLineChars="0"/>
                    <w:rPr>
                      <w:sz w:val="21"/>
                      <w:szCs w:val="21"/>
                      <w:highlight w:val="none"/>
                    </w:rPr>
                  </w:pPr>
                  <w:r>
                    <w:rPr>
                      <w:sz w:val="21"/>
                      <w:szCs w:val="21"/>
                      <w:highlight w:val="none"/>
                    </w:rPr>
                    <w:t>生产设施开停机等非正常情况下，造成环保设备不能正常运转</w:t>
                  </w:r>
                </w:p>
              </w:tc>
              <w:tc>
                <w:tcPr>
                  <w:tcW w:w="506" w:type="pct"/>
                  <w:vMerge w:val="restart"/>
                  <w:tcBorders>
                    <w:tl2br w:val="nil"/>
                    <w:tr2bl w:val="nil"/>
                  </w:tcBorders>
                  <w:noWrap/>
                  <w:vAlign w:val="center"/>
                </w:tcPr>
                <w:p>
                  <w:pPr>
                    <w:pStyle w:val="66"/>
                    <w:spacing w:line="240" w:lineRule="auto"/>
                    <w:ind w:firstLine="0" w:firstLineChars="0"/>
                    <w:jc w:val="center"/>
                    <w:rPr>
                      <w:sz w:val="21"/>
                      <w:szCs w:val="21"/>
                      <w:highlight w:val="none"/>
                    </w:rPr>
                  </w:pPr>
                  <w:r>
                    <w:rPr>
                      <w:rFonts w:hint="eastAsia"/>
                      <w:sz w:val="21"/>
                      <w:szCs w:val="21"/>
                      <w:highlight w:val="none"/>
                    </w:rPr>
                    <w:t>非甲烷总烃</w:t>
                  </w:r>
                </w:p>
              </w:tc>
              <w:tc>
                <w:tcPr>
                  <w:tcW w:w="644" w:type="pct"/>
                  <w:tcBorders>
                    <w:tl2br w:val="nil"/>
                    <w:tr2bl w:val="nil"/>
                  </w:tcBorders>
                  <w:noWrap/>
                  <w:vAlign w:val="center"/>
                </w:tcPr>
                <w:p>
                  <w:pPr>
                    <w:pStyle w:val="93"/>
                    <w:widowControl/>
                    <w:kinsoku w:val="0"/>
                    <w:overflowPunct w:val="0"/>
                    <w:autoSpaceDE w:val="0"/>
                    <w:autoSpaceDN w:val="0"/>
                    <w:adjustRightInd w:val="0"/>
                    <w:snapToGrid w:val="0"/>
                    <w:rPr>
                      <w:rFonts w:hint="default" w:eastAsia="宋体"/>
                      <w:szCs w:val="21"/>
                      <w:highlight w:val="none"/>
                      <w:lang w:val="en-US" w:eastAsia="zh-CN"/>
                    </w:rPr>
                  </w:pPr>
                  <w:r>
                    <w:rPr>
                      <w:rFonts w:hint="eastAsia"/>
                      <w:szCs w:val="21"/>
                      <w:highlight w:val="none"/>
                      <w:lang w:val="en-US" w:eastAsia="zh-CN"/>
                    </w:rPr>
                    <w:t>14.3</w:t>
                  </w:r>
                </w:p>
              </w:tc>
              <w:tc>
                <w:tcPr>
                  <w:tcW w:w="561" w:type="pct"/>
                  <w:tcBorders>
                    <w:tl2br w:val="nil"/>
                    <w:tr2bl w:val="nil"/>
                  </w:tcBorders>
                  <w:noWrap/>
                  <w:vAlign w:val="center"/>
                </w:tcPr>
                <w:p>
                  <w:pPr>
                    <w:pStyle w:val="93"/>
                    <w:widowControl/>
                    <w:kinsoku w:val="0"/>
                    <w:overflowPunct w:val="0"/>
                    <w:autoSpaceDE w:val="0"/>
                    <w:autoSpaceDN w:val="0"/>
                    <w:adjustRightInd w:val="0"/>
                    <w:snapToGrid w:val="0"/>
                    <w:rPr>
                      <w:rFonts w:hint="default" w:eastAsia="宋体"/>
                      <w:szCs w:val="21"/>
                      <w:highlight w:val="none"/>
                      <w:lang w:val="en-US" w:eastAsia="zh-CN"/>
                    </w:rPr>
                  </w:pPr>
                  <w:r>
                    <w:rPr>
                      <w:rFonts w:hint="eastAsia"/>
                      <w:szCs w:val="21"/>
                      <w:highlight w:val="none"/>
                      <w:lang w:val="en-US" w:eastAsia="zh-CN"/>
                    </w:rPr>
                    <w:t>0.0001</w:t>
                  </w:r>
                </w:p>
              </w:tc>
              <w:tc>
                <w:tcPr>
                  <w:tcW w:w="508" w:type="pct"/>
                  <w:vMerge w:val="restart"/>
                  <w:tcBorders>
                    <w:tl2br w:val="nil"/>
                    <w:tr2bl w:val="nil"/>
                  </w:tcBorders>
                  <w:noWrap/>
                  <w:vAlign w:val="center"/>
                </w:tcPr>
                <w:p>
                  <w:pPr>
                    <w:pStyle w:val="66"/>
                    <w:spacing w:line="240" w:lineRule="auto"/>
                    <w:ind w:firstLine="0" w:firstLineChars="0"/>
                    <w:jc w:val="center"/>
                    <w:rPr>
                      <w:sz w:val="21"/>
                      <w:szCs w:val="21"/>
                      <w:highlight w:val="none"/>
                    </w:rPr>
                  </w:pPr>
                  <w:r>
                    <w:rPr>
                      <w:sz w:val="21"/>
                      <w:szCs w:val="21"/>
                      <w:highlight w:val="none"/>
                    </w:rPr>
                    <w:t>＜1</w:t>
                  </w:r>
                </w:p>
              </w:tc>
              <w:tc>
                <w:tcPr>
                  <w:tcW w:w="457" w:type="pct"/>
                  <w:vMerge w:val="restart"/>
                  <w:tcBorders>
                    <w:tl2br w:val="nil"/>
                    <w:tr2bl w:val="nil"/>
                  </w:tcBorders>
                  <w:noWrap/>
                  <w:vAlign w:val="center"/>
                </w:tcPr>
                <w:p>
                  <w:pPr>
                    <w:pStyle w:val="66"/>
                    <w:spacing w:line="240" w:lineRule="auto"/>
                    <w:ind w:firstLine="0" w:firstLineChars="0"/>
                    <w:jc w:val="center"/>
                    <w:rPr>
                      <w:sz w:val="21"/>
                      <w:szCs w:val="21"/>
                      <w:highlight w:val="none"/>
                    </w:rPr>
                  </w:pPr>
                  <w:r>
                    <w:rPr>
                      <w:sz w:val="21"/>
                      <w:szCs w:val="21"/>
                      <w:highlight w:val="none"/>
                    </w:rPr>
                    <w:t>1</w:t>
                  </w:r>
                </w:p>
              </w:tc>
              <w:tc>
                <w:tcPr>
                  <w:tcW w:w="721" w:type="pct"/>
                  <w:vMerge w:val="restart"/>
                  <w:tcBorders>
                    <w:tl2br w:val="nil"/>
                    <w:tr2bl w:val="nil"/>
                  </w:tcBorders>
                  <w:noWrap/>
                  <w:vAlign w:val="center"/>
                </w:tcPr>
                <w:p>
                  <w:pPr>
                    <w:spacing w:line="0" w:lineRule="atLeast"/>
                    <w:contextualSpacing/>
                    <w:jc w:val="center"/>
                    <w:rPr>
                      <w:rFonts w:hint="default" w:eastAsia="宋体"/>
                      <w:color w:val="000000" w:themeColor="text1"/>
                      <w:kern w:val="0"/>
                      <w:szCs w:val="21"/>
                      <w:highlight w:val="none"/>
                      <w:lang w:val="en-US" w:eastAsia="zh-CN"/>
                    </w:rPr>
                  </w:pPr>
                  <w:r>
                    <w:rPr>
                      <w:color w:val="000000" w:themeColor="text1"/>
                      <w:kern w:val="0"/>
                      <w:szCs w:val="21"/>
                      <w:highlight w:val="none"/>
                    </w:rPr>
                    <w:t>及时检修，加强维护</w:t>
                  </w:r>
                  <w:r>
                    <w:rPr>
                      <w:rFonts w:hint="eastAsia"/>
                      <w:color w:val="000000" w:themeColor="text1"/>
                      <w:kern w:val="0"/>
                      <w:szCs w:val="21"/>
                      <w:highlight w:val="none"/>
                      <w:lang w:eastAsia="zh-CN"/>
                    </w:rPr>
                    <w:t>，</w:t>
                  </w:r>
                  <w:r>
                    <w:rPr>
                      <w:rFonts w:hint="eastAsia"/>
                      <w:color w:val="000000" w:themeColor="text1"/>
                      <w:kern w:val="0"/>
                      <w:szCs w:val="21"/>
                      <w:highlight w:val="none"/>
                      <w:lang w:val="en-US" w:eastAsia="zh-CN"/>
                    </w:rPr>
                    <w:t>设备故障时立即停止生产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567" w:type="pct"/>
                  <w:tcBorders>
                    <w:tl2br w:val="nil"/>
                    <w:tr2bl w:val="nil"/>
                  </w:tcBorders>
                  <w:noWrap/>
                  <w:vAlign w:val="center"/>
                </w:tcPr>
                <w:p>
                  <w:pPr>
                    <w:autoSpaceDE w:val="0"/>
                    <w:autoSpaceDN w:val="0"/>
                    <w:contextualSpacing/>
                    <w:jc w:val="center"/>
                    <w:rPr>
                      <w:rFonts w:hint="eastAsia"/>
                      <w:szCs w:val="21"/>
                      <w:highlight w:val="none"/>
                    </w:rPr>
                  </w:pPr>
                  <w:r>
                    <w:rPr>
                      <w:rFonts w:hint="default" w:ascii="Times New Roman" w:hAnsi="Times New Roman" w:eastAsia="宋体" w:cs="Times New Roman"/>
                      <w:b w:val="0"/>
                      <w:bCs/>
                      <w:color w:val="000000" w:themeColor="text1"/>
                      <w:highlight w:val="none"/>
                      <w:lang w:val="en-US" w:eastAsia="zh-CN"/>
                    </w:rPr>
                    <w:t>注塑</w:t>
                  </w:r>
                  <w:r>
                    <w:rPr>
                      <w:rFonts w:hint="eastAsia" w:ascii="Times New Roman" w:hAnsi="Times New Roman" w:eastAsia="宋体" w:cs="Times New Roman"/>
                      <w:b w:val="0"/>
                      <w:bCs/>
                      <w:color w:val="000000" w:themeColor="text1"/>
                      <w:highlight w:val="none"/>
                      <w:lang w:val="en-US" w:eastAsia="zh-CN"/>
                    </w:rPr>
                    <w:t>工段</w:t>
                  </w:r>
                  <w:r>
                    <w:rPr>
                      <w:rFonts w:hint="eastAsia" w:cs="Times New Roman"/>
                      <w:b w:val="0"/>
                      <w:bCs/>
                      <w:color w:val="000000" w:themeColor="text1"/>
                      <w:highlight w:val="none"/>
                      <w:lang w:val="en-US" w:eastAsia="zh-CN"/>
                    </w:rPr>
                    <w:t>、</w:t>
                  </w:r>
                  <w:r>
                    <w:rPr>
                      <w:rFonts w:hint="default" w:ascii="Times New Roman" w:hAnsi="Times New Roman" w:eastAsia="宋体" w:cs="Times New Roman"/>
                      <w:b w:val="0"/>
                      <w:bCs/>
                      <w:color w:val="000000" w:themeColor="text1"/>
                      <w:highlight w:val="none"/>
                      <w:lang w:val="en-US" w:eastAsia="zh-CN"/>
                    </w:rPr>
                    <w:t>吸塑</w:t>
                  </w:r>
                  <w:r>
                    <w:rPr>
                      <w:rFonts w:hint="eastAsia" w:ascii="Times New Roman" w:hAnsi="Times New Roman" w:eastAsia="宋体" w:cs="Times New Roman"/>
                      <w:b w:val="0"/>
                      <w:bCs/>
                      <w:color w:val="000000" w:themeColor="text1"/>
                      <w:highlight w:val="none"/>
                      <w:lang w:val="en-US" w:eastAsia="zh-CN"/>
                    </w:rPr>
                    <w:t>工段</w:t>
                  </w:r>
                </w:p>
              </w:tc>
              <w:tc>
                <w:tcPr>
                  <w:tcW w:w="1031" w:type="pct"/>
                  <w:vMerge w:val="continue"/>
                  <w:tcBorders>
                    <w:tl2br w:val="nil"/>
                    <w:tr2bl w:val="nil"/>
                  </w:tcBorders>
                  <w:noWrap/>
                  <w:vAlign w:val="center"/>
                </w:tcPr>
                <w:p>
                  <w:pPr>
                    <w:pStyle w:val="66"/>
                    <w:spacing w:line="240" w:lineRule="auto"/>
                    <w:ind w:firstLine="0" w:firstLineChars="0"/>
                    <w:rPr>
                      <w:sz w:val="21"/>
                      <w:szCs w:val="21"/>
                      <w:highlight w:val="none"/>
                    </w:rPr>
                  </w:pPr>
                </w:p>
              </w:tc>
              <w:tc>
                <w:tcPr>
                  <w:tcW w:w="506" w:type="pct"/>
                  <w:vMerge w:val="continue"/>
                  <w:tcBorders>
                    <w:tl2br w:val="nil"/>
                    <w:tr2bl w:val="nil"/>
                  </w:tcBorders>
                  <w:noWrap/>
                  <w:vAlign w:val="center"/>
                </w:tcPr>
                <w:p>
                  <w:pPr>
                    <w:pStyle w:val="66"/>
                    <w:spacing w:line="240" w:lineRule="auto"/>
                    <w:ind w:firstLine="0" w:firstLineChars="0"/>
                    <w:jc w:val="center"/>
                    <w:rPr>
                      <w:rFonts w:hint="eastAsia"/>
                      <w:sz w:val="21"/>
                      <w:szCs w:val="21"/>
                      <w:highlight w:val="none"/>
                    </w:rPr>
                  </w:pPr>
                </w:p>
              </w:tc>
              <w:tc>
                <w:tcPr>
                  <w:tcW w:w="644" w:type="pct"/>
                  <w:tcBorders>
                    <w:tl2br w:val="nil"/>
                    <w:tr2bl w:val="nil"/>
                  </w:tcBorders>
                  <w:noWrap/>
                  <w:vAlign w:val="center"/>
                </w:tcPr>
                <w:p>
                  <w:pPr>
                    <w:pStyle w:val="93"/>
                    <w:widowControl/>
                    <w:kinsoku w:val="0"/>
                    <w:overflowPunct w:val="0"/>
                    <w:autoSpaceDE w:val="0"/>
                    <w:autoSpaceDN w:val="0"/>
                    <w:adjustRightInd w:val="0"/>
                    <w:snapToGrid w:val="0"/>
                    <w:rPr>
                      <w:rFonts w:hint="default"/>
                      <w:szCs w:val="21"/>
                      <w:highlight w:val="none"/>
                      <w:lang w:val="en-US" w:eastAsia="zh-CN"/>
                    </w:rPr>
                  </w:pPr>
                  <w:r>
                    <w:rPr>
                      <w:rFonts w:hint="eastAsia"/>
                      <w:szCs w:val="21"/>
                      <w:highlight w:val="none"/>
                      <w:lang w:val="en-US" w:eastAsia="zh-CN"/>
                    </w:rPr>
                    <w:t>15.1</w:t>
                  </w:r>
                </w:p>
              </w:tc>
              <w:tc>
                <w:tcPr>
                  <w:tcW w:w="561" w:type="pct"/>
                  <w:tcBorders>
                    <w:tl2br w:val="nil"/>
                    <w:tr2bl w:val="nil"/>
                  </w:tcBorders>
                  <w:noWrap/>
                  <w:vAlign w:val="center"/>
                </w:tcPr>
                <w:p>
                  <w:pPr>
                    <w:pStyle w:val="93"/>
                    <w:widowControl/>
                    <w:kinsoku w:val="0"/>
                    <w:overflowPunct w:val="0"/>
                    <w:autoSpaceDE w:val="0"/>
                    <w:autoSpaceDN w:val="0"/>
                    <w:adjustRightInd w:val="0"/>
                    <w:snapToGrid w:val="0"/>
                    <w:rPr>
                      <w:rFonts w:hint="default"/>
                      <w:szCs w:val="21"/>
                      <w:highlight w:val="none"/>
                      <w:lang w:val="en-US" w:eastAsia="zh-CN"/>
                    </w:rPr>
                  </w:pPr>
                  <w:r>
                    <w:rPr>
                      <w:rFonts w:hint="eastAsia"/>
                      <w:szCs w:val="21"/>
                      <w:highlight w:val="none"/>
                      <w:lang w:val="en-US" w:eastAsia="zh-CN"/>
                    </w:rPr>
                    <w:t>0.0002</w:t>
                  </w:r>
                </w:p>
              </w:tc>
              <w:tc>
                <w:tcPr>
                  <w:tcW w:w="508" w:type="pct"/>
                  <w:vMerge w:val="continue"/>
                  <w:tcBorders>
                    <w:tl2br w:val="nil"/>
                    <w:tr2bl w:val="nil"/>
                  </w:tcBorders>
                  <w:noWrap/>
                  <w:vAlign w:val="center"/>
                </w:tcPr>
                <w:p>
                  <w:pPr>
                    <w:pStyle w:val="66"/>
                    <w:spacing w:line="240" w:lineRule="auto"/>
                    <w:ind w:firstLine="0" w:firstLineChars="0"/>
                    <w:jc w:val="center"/>
                    <w:rPr>
                      <w:sz w:val="21"/>
                      <w:szCs w:val="21"/>
                      <w:highlight w:val="none"/>
                    </w:rPr>
                  </w:pPr>
                </w:p>
              </w:tc>
              <w:tc>
                <w:tcPr>
                  <w:tcW w:w="457" w:type="pct"/>
                  <w:vMerge w:val="continue"/>
                  <w:tcBorders>
                    <w:tl2br w:val="nil"/>
                    <w:tr2bl w:val="nil"/>
                  </w:tcBorders>
                  <w:noWrap/>
                  <w:vAlign w:val="center"/>
                </w:tcPr>
                <w:p>
                  <w:pPr>
                    <w:pStyle w:val="66"/>
                    <w:spacing w:line="240" w:lineRule="auto"/>
                    <w:ind w:firstLine="0" w:firstLineChars="0"/>
                    <w:jc w:val="center"/>
                    <w:rPr>
                      <w:sz w:val="21"/>
                      <w:szCs w:val="21"/>
                      <w:highlight w:val="none"/>
                    </w:rPr>
                  </w:pPr>
                </w:p>
              </w:tc>
              <w:tc>
                <w:tcPr>
                  <w:tcW w:w="721" w:type="pct"/>
                  <w:vMerge w:val="continue"/>
                  <w:tcBorders>
                    <w:tl2br w:val="nil"/>
                    <w:tr2bl w:val="nil"/>
                  </w:tcBorders>
                  <w:noWrap/>
                  <w:vAlign w:val="center"/>
                </w:tcPr>
                <w:p>
                  <w:pPr>
                    <w:spacing w:line="0" w:lineRule="atLeast"/>
                    <w:contextualSpacing/>
                    <w:jc w:val="center"/>
                    <w:rPr>
                      <w:color w:val="000000" w:themeColor="text1"/>
                      <w:kern w:val="0"/>
                      <w:szCs w:val="21"/>
                      <w:highlight w:val="none"/>
                    </w:rPr>
                  </w:pPr>
                </w:p>
              </w:tc>
            </w:tr>
          </w:tbl>
          <w:p>
            <w:pPr>
              <w:spacing w:line="360" w:lineRule="auto"/>
              <w:ind w:firstLine="482" w:firstLineChars="200"/>
              <w:contextualSpacing/>
              <w:rPr>
                <w:rFonts w:eastAsiaTheme="minorEastAsia"/>
                <w:b/>
                <w:bCs/>
                <w:color w:val="000000" w:themeColor="text1"/>
                <w:sz w:val="24"/>
                <w:highlight w:val="none"/>
              </w:rPr>
            </w:pPr>
            <w:r>
              <w:rPr>
                <w:rFonts w:hint="eastAsia" w:eastAsiaTheme="minorEastAsia"/>
                <w:b/>
                <w:color w:val="000000" w:themeColor="text1"/>
                <w:sz w:val="24"/>
                <w:highlight w:val="none"/>
              </w:rPr>
              <w:t>3</w:t>
            </w:r>
            <w:r>
              <w:rPr>
                <w:rFonts w:hAnsiTheme="minorEastAsia" w:eastAsiaTheme="minorEastAsia"/>
                <w:b/>
                <w:color w:val="000000" w:themeColor="text1"/>
                <w:sz w:val="24"/>
                <w:highlight w:val="none"/>
              </w:rPr>
              <w:t>、</w:t>
            </w:r>
            <w:r>
              <w:rPr>
                <w:rFonts w:hAnsiTheme="minorEastAsia" w:eastAsiaTheme="minorEastAsia"/>
                <w:b/>
                <w:bCs/>
                <w:color w:val="000000" w:themeColor="text1"/>
                <w:sz w:val="24"/>
                <w:highlight w:val="none"/>
              </w:rPr>
              <w:t>监测要求</w:t>
            </w:r>
          </w:p>
          <w:p>
            <w:pPr>
              <w:autoSpaceDE w:val="0"/>
              <w:autoSpaceDN w:val="0"/>
              <w:spacing w:line="360" w:lineRule="auto"/>
              <w:ind w:firstLine="480" w:firstLineChars="200"/>
              <w:contextualSpacing/>
              <w:rPr>
                <w:rFonts w:hAnsiTheme="minorEastAsia" w:eastAsiaTheme="minorEastAsia"/>
                <w:color w:val="000000" w:themeColor="text1"/>
                <w:sz w:val="24"/>
                <w:highlight w:val="none"/>
              </w:rPr>
            </w:pPr>
            <w:r>
              <w:rPr>
                <w:rFonts w:hAnsiTheme="minorEastAsia" w:eastAsiaTheme="minorEastAsia"/>
                <w:color w:val="000000" w:themeColor="text1"/>
                <w:sz w:val="24"/>
                <w:highlight w:val="none"/>
              </w:rPr>
              <w:t>本项目应根据《排污许可证申请与核发技术规范</w:t>
            </w:r>
            <w:r>
              <w:rPr>
                <w:rFonts w:hint="eastAsia" w:hAnsiTheme="minorEastAsia" w:eastAsiaTheme="minorEastAsia"/>
                <w:color w:val="000000" w:themeColor="text1"/>
                <w:sz w:val="24"/>
                <w:highlight w:val="none"/>
              </w:rPr>
              <w:t xml:space="preserve"> </w:t>
            </w:r>
            <w:r>
              <w:rPr>
                <w:rFonts w:hint="eastAsia" w:hAnsiTheme="minorEastAsia" w:eastAsiaTheme="minorEastAsia"/>
                <w:color w:val="000000" w:themeColor="text1"/>
                <w:sz w:val="24"/>
                <w:highlight w:val="none"/>
                <w:lang w:val="en-US" w:eastAsia="zh-CN"/>
              </w:rPr>
              <w:t>橡胶和塑料制品工业</w:t>
            </w:r>
            <w:r>
              <w:rPr>
                <w:rFonts w:hAnsiTheme="minorEastAsia" w:eastAsiaTheme="minorEastAsia"/>
                <w:color w:val="000000" w:themeColor="text1"/>
                <w:sz w:val="24"/>
                <w:highlight w:val="none"/>
              </w:rPr>
              <w:t>》（</w:t>
            </w:r>
            <w:r>
              <w:rPr>
                <w:rFonts w:eastAsiaTheme="minorEastAsia"/>
                <w:color w:val="000000" w:themeColor="text1"/>
                <w:sz w:val="24"/>
                <w:highlight w:val="none"/>
              </w:rPr>
              <w:t>HJ</w:t>
            </w:r>
            <w:r>
              <w:rPr>
                <w:rFonts w:hint="eastAsia" w:eastAsiaTheme="minorEastAsia"/>
                <w:color w:val="000000" w:themeColor="text1"/>
                <w:sz w:val="24"/>
                <w:highlight w:val="none"/>
                <w:lang w:val="en-US" w:eastAsia="zh-CN"/>
              </w:rPr>
              <w:t>1122-2020</w:t>
            </w:r>
            <w:r>
              <w:rPr>
                <w:rFonts w:hAnsiTheme="minorEastAsia" w:eastAsiaTheme="minorEastAsia"/>
                <w:color w:val="000000" w:themeColor="text1"/>
                <w:sz w:val="24"/>
                <w:highlight w:val="none"/>
              </w:rPr>
              <w:t>）定期进行自行监测，监测计划如下：</w:t>
            </w:r>
          </w:p>
          <w:p>
            <w:pPr>
              <w:spacing w:line="360" w:lineRule="auto"/>
              <w:jc w:val="center"/>
              <w:rPr>
                <w:rFonts w:eastAsiaTheme="minorEastAsia"/>
                <w:b/>
                <w:color w:val="000000" w:themeColor="text1"/>
                <w:sz w:val="24"/>
                <w:highlight w:val="none"/>
              </w:rPr>
            </w:pPr>
            <w:r>
              <w:rPr>
                <w:rFonts w:hAnsiTheme="minorEastAsia" w:eastAsiaTheme="minorEastAsia"/>
                <w:b/>
                <w:color w:val="000000" w:themeColor="text1"/>
                <w:sz w:val="24"/>
                <w:highlight w:val="none"/>
              </w:rPr>
              <w:t>表</w:t>
            </w:r>
            <w:r>
              <w:rPr>
                <w:rFonts w:eastAsiaTheme="minorEastAsia"/>
                <w:b/>
                <w:color w:val="000000" w:themeColor="text1"/>
                <w:sz w:val="24"/>
                <w:highlight w:val="none"/>
              </w:rPr>
              <w:t>4-</w:t>
            </w:r>
            <w:r>
              <w:rPr>
                <w:rFonts w:hint="eastAsia" w:eastAsiaTheme="minorEastAsia"/>
                <w:b/>
                <w:color w:val="000000" w:themeColor="text1"/>
                <w:sz w:val="24"/>
                <w:highlight w:val="none"/>
              </w:rPr>
              <w:t>5</w:t>
            </w:r>
            <w:r>
              <w:rPr>
                <w:rFonts w:hAnsiTheme="minorEastAsia" w:eastAsiaTheme="minorEastAsia"/>
                <w:b/>
                <w:color w:val="000000" w:themeColor="text1"/>
                <w:sz w:val="24"/>
                <w:highlight w:val="none"/>
              </w:rPr>
              <w:t>废气监测方案</w:t>
            </w:r>
          </w:p>
          <w:tbl>
            <w:tblPr>
              <w:tblStyle w:val="25"/>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785"/>
              <w:gridCol w:w="1620"/>
              <w:gridCol w:w="1155"/>
              <w:gridCol w:w="29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6" w:type="pct"/>
                  <w:tcBorders>
                    <w:tl2br w:val="nil"/>
                    <w:tr2bl w:val="nil"/>
                  </w:tcBorders>
                  <w:shd w:val="clear" w:color="auto" w:fill="auto"/>
                  <w:noWrap/>
                  <w:vAlign w:val="center"/>
                </w:tcPr>
                <w:p>
                  <w:pPr>
                    <w:pStyle w:val="82"/>
                    <w:rPr>
                      <w:color w:val="000000" w:themeColor="text1"/>
                      <w:highlight w:val="none"/>
                    </w:rPr>
                  </w:pPr>
                  <w:r>
                    <w:rPr>
                      <w:color w:val="000000" w:themeColor="text1"/>
                      <w:highlight w:val="none"/>
                    </w:rPr>
                    <w:t>类别</w:t>
                  </w:r>
                </w:p>
              </w:tc>
              <w:tc>
                <w:tcPr>
                  <w:tcW w:w="1099" w:type="pct"/>
                  <w:tcBorders>
                    <w:tl2br w:val="nil"/>
                    <w:tr2bl w:val="nil"/>
                  </w:tcBorders>
                  <w:shd w:val="clear" w:color="auto" w:fill="auto"/>
                  <w:noWrap/>
                  <w:vAlign w:val="center"/>
                </w:tcPr>
                <w:p>
                  <w:pPr>
                    <w:pStyle w:val="82"/>
                    <w:rPr>
                      <w:color w:val="000000" w:themeColor="text1"/>
                      <w:highlight w:val="none"/>
                    </w:rPr>
                  </w:pPr>
                  <w:r>
                    <w:rPr>
                      <w:color w:val="000000" w:themeColor="text1"/>
                      <w:highlight w:val="none"/>
                    </w:rPr>
                    <w:t>监测点位</w:t>
                  </w:r>
                </w:p>
              </w:tc>
              <w:tc>
                <w:tcPr>
                  <w:tcW w:w="997" w:type="pct"/>
                  <w:tcBorders>
                    <w:tl2br w:val="nil"/>
                    <w:tr2bl w:val="nil"/>
                  </w:tcBorders>
                  <w:shd w:val="clear" w:color="auto" w:fill="auto"/>
                  <w:noWrap/>
                  <w:vAlign w:val="center"/>
                </w:tcPr>
                <w:p>
                  <w:pPr>
                    <w:pStyle w:val="82"/>
                    <w:rPr>
                      <w:color w:val="000000" w:themeColor="text1"/>
                      <w:highlight w:val="none"/>
                    </w:rPr>
                  </w:pPr>
                  <w:r>
                    <w:rPr>
                      <w:color w:val="000000" w:themeColor="text1"/>
                      <w:highlight w:val="none"/>
                    </w:rPr>
                    <w:t>监测项目</w:t>
                  </w:r>
                </w:p>
              </w:tc>
              <w:tc>
                <w:tcPr>
                  <w:tcW w:w="711" w:type="pct"/>
                  <w:tcBorders>
                    <w:tl2br w:val="nil"/>
                    <w:tr2bl w:val="nil"/>
                  </w:tcBorders>
                  <w:shd w:val="clear" w:color="auto" w:fill="auto"/>
                  <w:noWrap/>
                  <w:vAlign w:val="center"/>
                </w:tcPr>
                <w:p>
                  <w:pPr>
                    <w:pStyle w:val="82"/>
                    <w:rPr>
                      <w:color w:val="000000" w:themeColor="text1"/>
                      <w:highlight w:val="none"/>
                    </w:rPr>
                  </w:pPr>
                  <w:r>
                    <w:rPr>
                      <w:color w:val="000000" w:themeColor="text1"/>
                      <w:highlight w:val="none"/>
                    </w:rPr>
                    <w:t>监测频次</w:t>
                  </w:r>
                </w:p>
              </w:tc>
              <w:tc>
                <w:tcPr>
                  <w:tcW w:w="1785" w:type="pct"/>
                  <w:tcBorders>
                    <w:tl2br w:val="nil"/>
                    <w:tr2bl w:val="nil"/>
                  </w:tcBorders>
                  <w:shd w:val="clear" w:color="auto" w:fill="auto"/>
                  <w:noWrap/>
                  <w:vAlign w:val="center"/>
                </w:tcPr>
                <w:p>
                  <w:pPr>
                    <w:pStyle w:val="82"/>
                    <w:rPr>
                      <w:color w:val="000000" w:themeColor="text1"/>
                      <w:highlight w:val="none"/>
                    </w:rPr>
                  </w:pPr>
                  <w:r>
                    <w:rPr>
                      <w:rFonts w:hint="eastAsia"/>
                      <w:color w:val="000000" w:themeColor="text1"/>
                      <w:highlight w:val="none"/>
                    </w:rPr>
                    <w:t>执行</w:t>
                  </w:r>
                  <w:r>
                    <w:rPr>
                      <w:color w:val="000000" w:themeColor="text1"/>
                      <w:highlight w:val="none"/>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6" w:type="pct"/>
                  <w:vMerge w:val="restart"/>
                  <w:tcBorders>
                    <w:tl2br w:val="nil"/>
                    <w:tr2bl w:val="nil"/>
                  </w:tcBorders>
                  <w:shd w:val="clear" w:color="auto" w:fill="auto"/>
                  <w:noWrap/>
                  <w:vAlign w:val="center"/>
                </w:tcPr>
                <w:p>
                  <w:pPr>
                    <w:pStyle w:val="82"/>
                    <w:rPr>
                      <w:color w:val="000000" w:themeColor="text1"/>
                      <w:highlight w:val="none"/>
                    </w:rPr>
                  </w:pPr>
                  <w:r>
                    <w:rPr>
                      <w:rFonts w:hint="eastAsia"/>
                      <w:color w:val="000000" w:themeColor="text1"/>
                      <w:highlight w:val="none"/>
                    </w:rPr>
                    <w:t>废气</w:t>
                  </w:r>
                </w:p>
              </w:tc>
              <w:tc>
                <w:tcPr>
                  <w:tcW w:w="1099" w:type="pct"/>
                  <w:tcBorders>
                    <w:tl2br w:val="nil"/>
                    <w:tr2bl w:val="nil"/>
                  </w:tcBorders>
                  <w:shd w:val="clear" w:color="auto" w:fill="auto"/>
                  <w:noWrap/>
                  <w:vAlign w:val="center"/>
                </w:tcPr>
                <w:p>
                  <w:pPr>
                    <w:pStyle w:val="82"/>
                    <w:rPr>
                      <w:color w:val="000000" w:themeColor="text1"/>
                      <w:highlight w:val="none"/>
                    </w:rPr>
                  </w:pPr>
                  <w:r>
                    <w:rPr>
                      <w:rFonts w:hint="eastAsia"/>
                      <w:color w:val="000000" w:themeColor="text1"/>
                      <w:highlight w:val="none"/>
                    </w:rPr>
                    <w:t>厂界</w:t>
                  </w:r>
                </w:p>
              </w:tc>
              <w:tc>
                <w:tcPr>
                  <w:tcW w:w="997" w:type="pct"/>
                  <w:tcBorders>
                    <w:tl2br w:val="nil"/>
                    <w:tr2bl w:val="nil"/>
                  </w:tcBorders>
                  <w:shd w:val="clear" w:color="auto" w:fill="auto"/>
                  <w:noWrap/>
                  <w:vAlign w:val="center"/>
                </w:tcPr>
                <w:p>
                  <w:pPr>
                    <w:pStyle w:val="82"/>
                    <w:rPr>
                      <w:color w:val="000000" w:themeColor="text1"/>
                      <w:highlight w:val="none"/>
                    </w:rPr>
                  </w:pPr>
                  <w:r>
                    <w:rPr>
                      <w:rFonts w:hint="eastAsia"/>
                      <w:color w:val="000000" w:themeColor="text1"/>
                      <w:highlight w:val="none"/>
                    </w:rPr>
                    <w:t>非甲烷总烃</w:t>
                  </w:r>
                </w:p>
              </w:tc>
              <w:tc>
                <w:tcPr>
                  <w:tcW w:w="711" w:type="pct"/>
                  <w:vMerge w:val="restart"/>
                  <w:tcBorders>
                    <w:tl2br w:val="nil"/>
                    <w:tr2bl w:val="nil"/>
                  </w:tcBorders>
                  <w:shd w:val="clear" w:color="auto" w:fill="auto"/>
                  <w:noWrap/>
                  <w:vAlign w:val="center"/>
                </w:tcPr>
                <w:p>
                  <w:pPr>
                    <w:pStyle w:val="82"/>
                    <w:rPr>
                      <w:color w:val="000000" w:themeColor="text1"/>
                      <w:highlight w:val="none"/>
                    </w:rPr>
                  </w:pPr>
                  <w:r>
                    <w:rPr>
                      <w:rFonts w:hint="eastAsia"/>
                      <w:color w:val="000000" w:themeColor="text1"/>
                      <w:highlight w:val="none"/>
                    </w:rPr>
                    <w:t>1次/年</w:t>
                  </w:r>
                </w:p>
              </w:tc>
              <w:tc>
                <w:tcPr>
                  <w:tcW w:w="1785" w:type="pct"/>
                  <w:tcBorders>
                    <w:tl2br w:val="nil"/>
                    <w:tr2bl w:val="nil"/>
                  </w:tcBorders>
                  <w:shd w:val="clear" w:color="auto" w:fill="auto"/>
                  <w:noWrap/>
                  <w:vAlign w:val="center"/>
                </w:tcPr>
                <w:p>
                  <w:pPr>
                    <w:spacing w:line="0" w:lineRule="atLeast"/>
                    <w:contextualSpacing/>
                    <w:jc w:val="center"/>
                    <w:rPr>
                      <w:szCs w:val="21"/>
                      <w:highlight w:val="none"/>
                    </w:rPr>
                  </w:pPr>
                  <w:r>
                    <w:rPr>
                      <w:bCs/>
                      <w:szCs w:val="21"/>
                      <w:highlight w:val="none"/>
                    </w:rPr>
                    <w:t>《合成树脂工业污染物排放标准》</w:t>
                  </w:r>
                  <w:r>
                    <w:rPr>
                      <w:rFonts w:hint="eastAsia"/>
                      <w:bCs/>
                      <w:szCs w:val="21"/>
                      <w:highlight w:val="none"/>
                    </w:rPr>
                    <w:t>（</w:t>
                  </w:r>
                  <w:r>
                    <w:rPr>
                      <w:bCs/>
                      <w:szCs w:val="21"/>
                      <w:highlight w:val="none"/>
                    </w:rPr>
                    <w:t>GB31572-2015</w:t>
                  </w:r>
                  <w:r>
                    <w:rPr>
                      <w:rFonts w:hint="eastAsia"/>
                      <w:bCs/>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6" w:type="pct"/>
                  <w:vMerge w:val="continue"/>
                  <w:tcBorders>
                    <w:tl2br w:val="nil"/>
                    <w:tr2bl w:val="nil"/>
                  </w:tcBorders>
                  <w:shd w:val="clear" w:color="auto" w:fill="auto"/>
                  <w:noWrap/>
                  <w:vAlign w:val="center"/>
                </w:tcPr>
                <w:p>
                  <w:pPr>
                    <w:pStyle w:val="82"/>
                    <w:rPr>
                      <w:color w:val="000000" w:themeColor="text1"/>
                      <w:highlight w:val="none"/>
                    </w:rPr>
                  </w:pPr>
                </w:p>
              </w:tc>
              <w:tc>
                <w:tcPr>
                  <w:tcW w:w="1099" w:type="pct"/>
                  <w:tcBorders>
                    <w:tl2br w:val="nil"/>
                    <w:tr2bl w:val="nil"/>
                  </w:tcBorders>
                  <w:shd w:val="clear" w:color="auto" w:fill="auto"/>
                  <w:noWrap/>
                  <w:vAlign w:val="center"/>
                </w:tcPr>
                <w:p>
                  <w:pPr>
                    <w:pStyle w:val="82"/>
                    <w:rPr>
                      <w:rFonts w:hint="default" w:eastAsia="宋体"/>
                      <w:color w:val="000000" w:themeColor="text1"/>
                      <w:highlight w:val="none"/>
                      <w:lang w:val="en-US" w:eastAsia="zh-CN"/>
                    </w:rPr>
                  </w:pPr>
                  <w:r>
                    <w:rPr>
                      <w:rFonts w:hint="eastAsia"/>
                      <w:color w:val="000000" w:themeColor="text1"/>
                      <w:highlight w:val="none"/>
                    </w:rPr>
                    <w:t>DA001</w:t>
                  </w:r>
                  <w:r>
                    <w:rPr>
                      <w:rFonts w:hint="eastAsia"/>
                      <w:color w:val="000000" w:themeColor="text1"/>
                      <w:highlight w:val="none"/>
                      <w:lang w:eastAsia="zh-CN"/>
                    </w:rPr>
                    <w:t>、</w:t>
                  </w:r>
                  <w:r>
                    <w:rPr>
                      <w:rFonts w:hint="eastAsia"/>
                      <w:color w:val="000000" w:themeColor="text1"/>
                      <w:highlight w:val="none"/>
                      <w:lang w:val="en-US" w:eastAsia="zh-CN"/>
                    </w:rPr>
                    <w:t xml:space="preserve">DA002 </w:t>
                  </w:r>
                </w:p>
              </w:tc>
              <w:tc>
                <w:tcPr>
                  <w:tcW w:w="997" w:type="pct"/>
                  <w:tcBorders>
                    <w:tl2br w:val="nil"/>
                    <w:tr2bl w:val="nil"/>
                  </w:tcBorders>
                  <w:shd w:val="clear" w:color="auto" w:fill="auto"/>
                  <w:noWrap/>
                  <w:vAlign w:val="center"/>
                </w:tcPr>
                <w:p>
                  <w:pPr>
                    <w:pStyle w:val="82"/>
                    <w:rPr>
                      <w:color w:val="000000" w:themeColor="text1"/>
                      <w:highlight w:val="none"/>
                    </w:rPr>
                  </w:pPr>
                  <w:r>
                    <w:rPr>
                      <w:rFonts w:hint="eastAsia"/>
                      <w:color w:val="000000" w:themeColor="text1"/>
                      <w:highlight w:val="none"/>
                    </w:rPr>
                    <w:t>非甲烷总烃</w:t>
                  </w:r>
                </w:p>
              </w:tc>
              <w:tc>
                <w:tcPr>
                  <w:tcW w:w="711" w:type="pct"/>
                  <w:vMerge w:val="continue"/>
                  <w:tcBorders>
                    <w:tl2br w:val="nil"/>
                    <w:tr2bl w:val="nil"/>
                  </w:tcBorders>
                  <w:shd w:val="clear" w:color="auto" w:fill="auto"/>
                  <w:noWrap/>
                  <w:vAlign w:val="center"/>
                </w:tcPr>
                <w:p>
                  <w:pPr>
                    <w:pStyle w:val="82"/>
                    <w:rPr>
                      <w:color w:val="000000" w:themeColor="text1"/>
                      <w:highlight w:val="none"/>
                    </w:rPr>
                  </w:pPr>
                </w:p>
              </w:tc>
              <w:tc>
                <w:tcPr>
                  <w:tcW w:w="1785" w:type="pct"/>
                  <w:tcBorders>
                    <w:tl2br w:val="nil"/>
                    <w:tr2bl w:val="nil"/>
                  </w:tcBorders>
                  <w:shd w:val="clear" w:color="auto" w:fill="auto"/>
                  <w:noWrap/>
                  <w:vAlign w:val="center"/>
                </w:tcPr>
                <w:p>
                  <w:pPr>
                    <w:spacing w:line="0" w:lineRule="atLeast"/>
                    <w:contextualSpacing/>
                    <w:jc w:val="center"/>
                    <w:rPr>
                      <w:szCs w:val="21"/>
                      <w:highlight w:val="none"/>
                    </w:rPr>
                  </w:pPr>
                  <w:r>
                    <w:rPr>
                      <w:bCs/>
                      <w:szCs w:val="21"/>
                      <w:highlight w:val="none"/>
                    </w:rPr>
                    <w:t>《合成树脂工业污染物排放标准》</w:t>
                  </w:r>
                  <w:r>
                    <w:rPr>
                      <w:rFonts w:hint="eastAsia"/>
                      <w:bCs/>
                      <w:szCs w:val="21"/>
                      <w:highlight w:val="none"/>
                    </w:rPr>
                    <w:t>（</w:t>
                  </w:r>
                  <w:r>
                    <w:rPr>
                      <w:bCs/>
                      <w:szCs w:val="21"/>
                      <w:highlight w:val="none"/>
                    </w:rPr>
                    <w:t>GB31572-2015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6" w:type="pct"/>
                  <w:vMerge w:val="continue"/>
                  <w:tcBorders>
                    <w:tl2br w:val="nil"/>
                    <w:tr2bl w:val="nil"/>
                  </w:tcBorders>
                  <w:shd w:val="clear" w:color="auto" w:fill="auto"/>
                  <w:noWrap/>
                  <w:vAlign w:val="center"/>
                </w:tcPr>
                <w:p>
                  <w:pPr>
                    <w:pStyle w:val="82"/>
                    <w:rPr>
                      <w:color w:val="000000" w:themeColor="text1"/>
                      <w:highlight w:val="none"/>
                    </w:rPr>
                  </w:pPr>
                </w:p>
              </w:tc>
              <w:tc>
                <w:tcPr>
                  <w:tcW w:w="1099" w:type="pct"/>
                  <w:tcBorders>
                    <w:tl2br w:val="nil"/>
                    <w:tr2bl w:val="nil"/>
                  </w:tcBorders>
                  <w:shd w:val="clear" w:color="auto" w:fill="auto"/>
                  <w:noWrap/>
                  <w:vAlign w:val="center"/>
                </w:tcPr>
                <w:p>
                  <w:pPr>
                    <w:pStyle w:val="82"/>
                    <w:rPr>
                      <w:rFonts w:hint="eastAsia" w:eastAsia="宋体"/>
                      <w:color w:val="000000" w:themeColor="text1"/>
                      <w:highlight w:val="none"/>
                      <w:lang w:eastAsia="zh-CN"/>
                    </w:rPr>
                  </w:pPr>
                  <w:r>
                    <w:rPr>
                      <w:rFonts w:hint="eastAsia"/>
                      <w:color w:val="000000" w:themeColor="text1"/>
                      <w:highlight w:val="none"/>
                      <w:lang w:val="en-US" w:eastAsia="zh-CN"/>
                    </w:rPr>
                    <w:t>厂区内</w:t>
                  </w:r>
                </w:p>
              </w:tc>
              <w:tc>
                <w:tcPr>
                  <w:tcW w:w="997" w:type="pct"/>
                  <w:tcBorders>
                    <w:tl2br w:val="nil"/>
                    <w:tr2bl w:val="nil"/>
                  </w:tcBorders>
                  <w:shd w:val="clear" w:color="auto" w:fill="auto"/>
                  <w:noWrap/>
                  <w:vAlign w:val="center"/>
                </w:tcPr>
                <w:p>
                  <w:pPr>
                    <w:pStyle w:val="82"/>
                    <w:rPr>
                      <w:color w:val="000000" w:themeColor="text1"/>
                      <w:highlight w:val="none"/>
                    </w:rPr>
                  </w:pPr>
                  <w:r>
                    <w:rPr>
                      <w:rFonts w:hint="eastAsia"/>
                      <w:color w:val="000000" w:themeColor="text1"/>
                      <w:highlight w:val="none"/>
                    </w:rPr>
                    <w:t>非甲烷总烃</w:t>
                  </w:r>
                </w:p>
              </w:tc>
              <w:tc>
                <w:tcPr>
                  <w:tcW w:w="711" w:type="pct"/>
                  <w:vMerge w:val="continue"/>
                  <w:tcBorders>
                    <w:tl2br w:val="nil"/>
                    <w:tr2bl w:val="nil"/>
                  </w:tcBorders>
                  <w:shd w:val="clear" w:color="auto" w:fill="auto"/>
                  <w:noWrap/>
                  <w:vAlign w:val="center"/>
                </w:tcPr>
                <w:p>
                  <w:pPr>
                    <w:pStyle w:val="82"/>
                    <w:rPr>
                      <w:color w:val="000000" w:themeColor="text1"/>
                      <w:highlight w:val="none"/>
                    </w:rPr>
                  </w:pPr>
                </w:p>
              </w:tc>
              <w:tc>
                <w:tcPr>
                  <w:tcW w:w="1785" w:type="pct"/>
                  <w:tcBorders>
                    <w:tl2br w:val="nil"/>
                    <w:tr2bl w:val="nil"/>
                  </w:tcBorders>
                  <w:shd w:val="clear" w:color="auto" w:fill="auto"/>
                  <w:noWrap/>
                  <w:vAlign w:val="center"/>
                </w:tcPr>
                <w:p>
                  <w:pPr>
                    <w:spacing w:line="0" w:lineRule="atLeast"/>
                    <w:contextualSpacing/>
                    <w:jc w:val="center"/>
                    <w:rPr>
                      <w:bCs/>
                      <w:szCs w:val="21"/>
                      <w:highlight w:val="none"/>
                    </w:rPr>
                  </w:pPr>
                  <w:r>
                    <w:rPr>
                      <w:bCs/>
                      <w:szCs w:val="21"/>
                      <w:highlight w:val="none"/>
                    </w:rPr>
                    <w:t>《挥发性有机物无组织排放控制标准》（GB37822-2019）</w:t>
                  </w:r>
                </w:p>
              </w:tc>
            </w:tr>
          </w:tbl>
          <w:p>
            <w:pPr>
              <w:spacing w:line="360" w:lineRule="auto"/>
              <w:ind w:firstLine="482" w:firstLineChars="200"/>
              <w:contextualSpacing/>
              <w:rPr>
                <w:rStyle w:val="30"/>
                <w:color w:val="000000" w:themeColor="text1"/>
                <w:kern w:val="0"/>
                <w:szCs w:val="20"/>
                <w:highlight w:val="none"/>
              </w:rPr>
            </w:pPr>
            <w:r>
              <w:rPr>
                <w:rFonts w:hint="eastAsia" w:eastAsiaTheme="minorEastAsia"/>
                <w:b/>
                <w:bCs/>
                <w:color w:val="000000" w:themeColor="text1"/>
                <w:sz w:val="24"/>
                <w:highlight w:val="none"/>
              </w:rPr>
              <w:t>4</w:t>
            </w:r>
            <w:r>
              <w:rPr>
                <w:rFonts w:hAnsiTheme="minorEastAsia" w:eastAsiaTheme="minorEastAsia"/>
                <w:b/>
                <w:bCs/>
                <w:color w:val="000000" w:themeColor="text1"/>
                <w:sz w:val="24"/>
                <w:highlight w:val="none"/>
              </w:rPr>
              <w:t>、达标排放分析</w:t>
            </w:r>
            <w:r>
              <w:rPr>
                <w:rFonts w:hint="eastAsia" w:hAnsiTheme="minorEastAsia" w:eastAsiaTheme="minorEastAsia"/>
                <w:b/>
                <w:bCs/>
                <w:color w:val="000000" w:themeColor="text1"/>
                <w:sz w:val="24"/>
                <w:highlight w:val="none"/>
              </w:rPr>
              <w:t>及可行性技术分析</w:t>
            </w:r>
          </w:p>
          <w:p>
            <w:pPr>
              <w:spacing w:line="360" w:lineRule="auto"/>
              <w:ind w:firstLine="480" w:firstLineChars="200"/>
              <w:contextualSpacing/>
              <w:rPr>
                <w:rFonts w:eastAsiaTheme="minorEastAsia"/>
                <w:bCs/>
                <w:color w:val="000000" w:themeColor="text1"/>
                <w:sz w:val="24"/>
                <w:highlight w:val="none"/>
              </w:rPr>
            </w:pPr>
            <w:r>
              <w:rPr>
                <w:rFonts w:hint="eastAsia" w:eastAsiaTheme="minorEastAsia"/>
                <w:bCs/>
                <w:color w:val="000000" w:themeColor="text1"/>
                <w:sz w:val="24"/>
                <w:highlight w:val="none"/>
                <w:lang w:val="en-US" w:eastAsia="zh-CN"/>
              </w:rPr>
              <w:t>根据</w:t>
            </w:r>
            <w:r>
              <w:rPr>
                <w:rFonts w:hint="eastAsia" w:eastAsiaTheme="minorEastAsia"/>
                <w:bCs/>
                <w:color w:val="000000" w:themeColor="text1"/>
                <w:sz w:val="24"/>
                <w:highlight w:val="none"/>
              </w:rPr>
              <w:t>《排污许可证申请与核发技术规范 橡胶和塑料制品工业》（HJ1122-2020）附录A2，挤出工段、注塑工段</w:t>
            </w:r>
            <w:r>
              <w:rPr>
                <w:rFonts w:hint="eastAsia" w:eastAsiaTheme="minorEastAsia"/>
                <w:bCs/>
                <w:color w:val="000000" w:themeColor="text1"/>
                <w:sz w:val="24"/>
                <w:highlight w:val="none"/>
                <w:lang w:eastAsia="zh-CN"/>
              </w:rPr>
              <w:t>、</w:t>
            </w:r>
            <w:r>
              <w:rPr>
                <w:rFonts w:hint="eastAsia" w:eastAsiaTheme="minorEastAsia"/>
                <w:bCs/>
                <w:color w:val="000000" w:themeColor="text1"/>
                <w:sz w:val="24"/>
                <w:highlight w:val="none"/>
                <w:lang w:val="en-US" w:eastAsia="zh-CN"/>
              </w:rPr>
              <w:t>吸塑工段</w:t>
            </w:r>
            <w:r>
              <w:rPr>
                <w:rFonts w:hint="eastAsia" w:eastAsiaTheme="minorEastAsia"/>
                <w:bCs/>
                <w:color w:val="000000" w:themeColor="text1"/>
                <w:sz w:val="24"/>
                <w:highlight w:val="none"/>
              </w:rPr>
              <w:t>产生废气处理工艺为活性炭吸附为可行性技术，</w:t>
            </w:r>
            <w:r>
              <w:rPr>
                <w:rFonts w:hint="eastAsia" w:eastAsiaTheme="minorEastAsia"/>
                <w:bCs/>
                <w:color w:val="000000" w:themeColor="text1"/>
                <w:sz w:val="24"/>
                <w:highlight w:val="none"/>
                <w:lang w:val="en-US" w:eastAsia="zh-CN"/>
              </w:rPr>
              <w:t>丁基橡胶塞工段产生非甲烷总烃暂无可行技术，故参考</w:t>
            </w:r>
            <w:r>
              <w:rPr>
                <w:rFonts w:hint="eastAsia" w:eastAsiaTheme="minorEastAsia"/>
                <w:bCs/>
                <w:color w:val="000000" w:themeColor="text1"/>
                <w:sz w:val="24"/>
                <w:highlight w:val="none"/>
              </w:rPr>
              <w:t>《排污许可证申请与核发技术规范 橡胶和塑料制品工业》（HJ1122-2020）附录A2</w:t>
            </w:r>
            <w:r>
              <w:rPr>
                <w:rFonts w:hint="eastAsia" w:eastAsiaTheme="minorEastAsia"/>
                <w:bCs/>
                <w:color w:val="000000" w:themeColor="text1"/>
                <w:sz w:val="24"/>
                <w:highlight w:val="none"/>
                <w:lang w:val="en-US" w:eastAsia="zh-CN"/>
              </w:rPr>
              <w:t>中塑料制品工业产生非甲烷总烃可行性技术。故</w:t>
            </w:r>
            <w:r>
              <w:rPr>
                <w:rFonts w:hint="eastAsia" w:eastAsiaTheme="minorEastAsia"/>
                <w:bCs/>
                <w:color w:val="000000" w:themeColor="text1"/>
                <w:sz w:val="24"/>
                <w:highlight w:val="none"/>
              </w:rPr>
              <w:t>本项目挤出工段、注塑工段</w:t>
            </w:r>
            <w:r>
              <w:rPr>
                <w:rFonts w:hint="eastAsia" w:eastAsiaTheme="minorEastAsia"/>
                <w:bCs/>
                <w:color w:val="000000" w:themeColor="text1"/>
                <w:sz w:val="24"/>
                <w:highlight w:val="none"/>
                <w:lang w:eastAsia="zh-CN"/>
              </w:rPr>
              <w:t>、</w:t>
            </w:r>
            <w:r>
              <w:rPr>
                <w:rFonts w:hint="eastAsia" w:eastAsiaTheme="minorEastAsia"/>
                <w:bCs/>
                <w:color w:val="000000" w:themeColor="text1"/>
                <w:sz w:val="24"/>
                <w:highlight w:val="none"/>
                <w:lang w:val="en-US" w:eastAsia="zh-CN"/>
              </w:rPr>
              <w:t>吸塑工段、丁基橡胶塞工段</w:t>
            </w:r>
            <w:r>
              <w:rPr>
                <w:rFonts w:hint="eastAsia" w:eastAsiaTheme="minorEastAsia"/>
                <w:bCs/>
                <w:color w:val="000000" w:themeColor="text1"/>
                <w:sz w:val="24"/>
                <w:highlight w:val="none"/>
              </w:rPr>
              <w:t>废气经活性炭吸附净化后经15m排气筒高空排放，故属于可行性技术。</w:t>
            </w:r>
          </w:p>
          <w:p>
            <w:pPr>
              <w:spacing w:line="360" w:lineRule="auto"/>
              <w:ind w:firstLine="480" w:firstLineChars="200"/>
              <w:contextualSpacing/>
              <w:rPr>
                <w:rFonts w:eastAsiaTheme="minorEastAsia"/>
                <w:color w:val="000000" w:themeColor="text1"/>
                <w:sz w:val="24"/>
                <w:highlight w:val="none"/>
              </w:rPr>
            </w:pPr>
            <w:r>
              <w:rPr>
                <w:sz w:val="24"/>
                <w:highlight w:val="none"/>
              </w:rPr>
              <w:t>本项目</w:t>
            </w:r>
            <w:r>
              <w:rPr>
                <w:rFonts w:hint="eastAsia"/>
                <w:sz w:val="24"/>
                <w:highlight w:val="none"/>
              </w:rPr>
              <w:t>挤出工段</w:t>
            </w:r>
            <w:r>
              <w:rPr>
                <w:rFonts w:hint="eastAsia"/>
                <w:sz w:val="24"/>
                <w:highlight w:val="none"/>
                <w:lang w:val="en-US" w:eastAsia="zh-CN"/>
              </w:rPr>
              <w:t>及丁基橡胶塞工段废气</w:t>
            </w:r>
            <w:r>
              <w:rPr>
                <w:rFonts w:hint="eastAsia"/>
                <w:sz w:val="24"/>
                <w:highlight w:val="none"/>
              </w:rPr>
              <w:t>、</w:t>
            </w:r>
            <w:r>
              <w:rPr>
                <w:rFonts w:hint="eastAsia" w:eastAsiaTheme="minorEastAsia"/>
                <w:bCs/>
                <w:color w:val="000000" w:themeColor="text1"/>
                <w:sz w:val="24"/>
                <w:highlight w:val="none"/>
              </w:rPr>
              <w:t>注塑工段</w:t>
            </w:r>
            <w:r>
              <w:rPr>
                <w:rFonts w:hint="eastAsia" w:eastAsiaTheme="minorEastAsia"/>
                <w:bCs/>
                <w:color w:val="000000" w:themeColor="text1"/>
                <w:sz w:val="24"/>
                <w:highlight w:val="none"/>
                <w:lang w:val="en-US" w:eastAsia="zh-CN"/>
              </w:rPr>
              <w:t>及吸塑工段</w:t>
            </w:r>
            <w:r>
              <w:rPr>
                <w:sz w:val="24"/>
                <w:highlight w:val="none"/>
              </w:rPr>
              <w:t>废气经收集后</w:t>
            </w:r>
            <w:r>
              <w:rPr>
                <w:rFonts w:hint="eastAsia"/>
                <w:sz w:val="24"/>
                <w:highlight w:val="none"/>
                <w:lang w:val="en-US" w:eastAsia="zh-CN"/>
              </w:rPr>
              <w:t>分别</w:t>
            </w:r>
            <w:r>
              <w:rPr>
                <w:sz w:val="24"/>
                <w:highlight w:val="none"/>
              </w:rPr>
              <w:t>通过</w:t>
            </w:r>
            <w:r>
              <w:rPr>
                <w:rFonts w:hint="eastAsia"/>
                <w:sz w:val="24"/>
                <w:highlight w:val="none"/>
                <w:lang w:val="en-US" w:eastAsia="zh-CN"/>
              </w:rPr>
              <w:t>2座</w:t>
            </w:r>
            <w:r>
              <w:rPr>
                <w:sz w:val="24"/>
                <w:highlight w:val="none"/>
              </w:rPr>
              <w:t>活性炭吸附装置（处理效率90%）处理后经</w:t>
            </w:r>
            <w:r>
              <w:rPr>
                <w:rFonts w:hint="eastAsia"/>
                <w:sz w:val="24"/>
                <w:highlight w:val="none"/>
                <w:lang w:val="en-US" w:eastAsia="zh-CN"/>
              </w:rPr>
              <w:t>2座</w:t>
            </w:r>
            <w:r>
              <w:rPr>
                <w:sz w:val="24"/>
                <w:highlight w:val="none"/>
              </w:rPr>
              <w:t>15m排气筒</w:t>
            </w:r>
            <w:r>
              <w:rPr>
                <w:rFonts w:hint="eastAsia"/>
                <w:sz w:val="24"/>
                <w:highlight w:val="none"/>
                <w:lang w:eastAsia="zh-CN"/>
              </w:rPr>
              <w:t>（</w:t>
            </w:r>
            <w:r>
              <w:rPr>
                <w:rFonts w:hint="eastAsia"/>
                <w:sz w:val="24"/>
                <w:highlight w:val="none"/>
                <w:lang w:val="en-US" w:eastAsia="zh-CN"/>
              </w:rPr>
              <w:t>DA001、DA002</w:t>
            </w:r>
            <w:r>
              <w:rPr>
                <w:rFonts w:hint="eastAsia"/>
                <w:sz w:val="24"/>
                <w:highlight w:val="none"/>
                <w:lang w:eastAsia="zh-CN"/>
              </w:rPr>
              <w:t>）</w:t>
            </w:r>
            <w:r>
              <w:rPr>
                <w:sz w:val="24"/>
                <w:highlight w:val="none"/>
              </w:rPr>
              <w:t>高空排放；根据</w:t>
            </w:r>
            <w:r>
              <w:rPr>
                <w:rFonts w:hint="eastAsia"/>
                <w:sz w:val="24"/>
                <w:highlight w:val="none"/>
                <w:lang w:val="en-US" w:eastAsia="zh-CN"/>
              </w:rPr>
              <w:t>前文计算</w:t>
            </w:r>
            <w:r>
              <w:rPr>
                <w:sz w:val="24"/>
                <w:highlight w:val="none"/>
              </w:rPr>
              <w:t>，项目</w:t>
            </w:r>
            <w:r>
              <w:rPr>
                <w:rFonts w:hint="eastAsia"/>
                <w:sz w:val="24"/>
                <w:highlight w:val="none"/>
              </w:rPr>
              <w:t>挤出工段</w:t>
            </w:r>
            <w:r>
              <w:rPr>
                <w:rFonts w:hint="eastAsia"/>
                <w:sz w:val="24"/>
                <w:highlight w:val="none"/>
                <w:lang w:val="en-US" w:eastAsia="zh-CN"/>
              </w:rPr>
              <w:t>及丁基橡胶塞工段（DA001）废气</w:t>
            </w:r>
            <w:r>
              <w:rPr>
                <w:sz w:val="24"/>
                <w:highlight w:val="none"/>
              </w:rPr>
              <w:t>非甲烷总烃排放</w:t>
            </w:r>
            <w:r>
              <w:rPr>
                <w:rFonts w:hint="eastAsia"/>
                <w:sz w:val="24"/>
                <w:highlight w:val="none"/>
                <w:lang w:val="en-US" w:eastAsia="zh-CN"/>
              </w:rPr>
              <w:t>浓度为2.85</w:t>
            </w:r>
            <w:r>
              <w:rPr>
                <w:color w:val="000000" w:themeColor="text1"/>
                <w:sz w:val="24"/>
                <w:highlight w:val="none"/>
              </w:rPr>
              <w:t>mg/m</w:t>
            </w:r>
            <w:r>
              <w:rPr>
                <w:color w:val="000000" w:themeColor="text1"/>
                <w:sz w:val="24"/>
                <w:highlight w:val="none"/>
                <w:vertAlign w:val="superscript"/>
              </w:rPr>
              <w:t>3</w:t>
            </w:r>
            <w:r>
              <w:rPr>
                <w:rFonts w:hint="eastAsia"/>
                <w:sz w:val="24"/>
                <w:highlight w:val="none"/>
                <w:lang w:val="en-US" w:eastAsia="zh-CN"/>
              </w:rPr>
              <w:t>、</w:t>
            </w:r>
            <w:r>
              <w:rPr>
                <w:rFonts w:hint="eastAsia" w:eastAsiaTheme="minorEastAsia"/>
                <w:bCs/>
                <w:color w:val="000000" w:themeColor="text1"/>
                <w:sz w:val="24"/>
                <w:highlight w:val="none"/>
              </w:rPr>
              <w:t>注塑工段</w:t>
            </w:r>
            <w:r>
              <w:rPr>
                <w:rFonts w:hint="eastAsia" w:eastAsiaTheme="minorEastAsia"/>
                <w:bCs/>
                <w:color w:val="000000" w:themeColor="text1"/>
                <w:sz w:val="24"/>
                <w:highlight w:val="none"/>
                <w:lang w:val="en-US" w:eastAsia="zh-CN"/>
              </w:rPr>
              <w:t>及吸塑工段（DA002）</w:t>
            </w:r>
            <w:r>
              <w:rPr>
                <w:sz w:val="24"/>
                <w:highlight w:val="none"/>
              </w:rPr>
              <w:t>废气非甲烷总烃排放</w:t>
            </w:r>
            <w:r>
              <w:rPr>
                <w:rFonts w:hint="eastAsia"/>
                <w:sz w:val="24"/>
                <w:highlight w:val="none"/>
                <w:lang w:val="en-US" w:eastAsia="zh-CN"/>
              </w:rPr>
              <w:t>浓度为3.24</w:t>
            </w:r>
            <w:r>
              <w:rPr>
                <w:color w:val="000000" w:themeColor="text1"/>
                <w:sz w:val="24"/>
                <w:highlight w:val="none"/>
              </w:rPr>
              <w:t>mg/m</w:t>
            </w:r>
            <w:r>
              <w:rPr>
                <w:color w:val="000000" w:themeColor="text1"/>
                <w:sz w:val="24"/>
                <w:highlight w:val="none"/>
                <w:vertAlign w:val="superscript"/>
              </w:rPr>
              <w:t>3</w:t>
            </w:r>
            <w:r>
              <w:rPr>
                <w:rFonts w:hint="eastAsia"/>
                <w:color w:val="000000" w:themeColor="text1"/>
                <w:sz w:val="24"/>
                <w:highlight w:val="none"/>
                <w:vertAlign w:val="baseline"/>
                <w:lang w:eastAsia="zh-CN"/>
              </w:rPr>
              <w:t>，</w:t>
            </w:r>
            <w:r>
              <w:rPr>
                <w:rFonts w:hint="eastAsia"/>
                <w:color w:val="000000" w:themeColor="text1"/>
                <w:sz w:val="24"/>
                <w:highlight w:val="none"/>
                <w:vertAlign w:val="baseline"/>
                <w:lang w:val="en-US" w:eastAsia="zh-CN"/>
              </w:rPr>
              <w:t>均</w:t>
            </w:r>
            <w:r>
              <w:rPr>
                <w:sz w:val="24"/>
                <w:highlight w:val="none"/>
              </w:rPr>
              <w:t>满足《合成树</w:t>
            </w:r>
            <w:r>
              <w:rPr>
                <w:rFonts w:eastAsiaTheme="minorEastAsia"/>
                <w:bCs/>
                <w:color w:val="000000" w:themeColor="text1"/>
                <w:sz w:val="24"/>
                <w:highlight w:val="none"/>
              </w:rPr>
              <w:t>脂工业污染物排放标准》</w:t>
            </w:r>
            <w:r>
              <w:rPr>
                <w:rFonts w:hint="eastAsia" w:eastAsiaTheme="minorEastAsia"/>
                <w:bCs/>
                <w:color w:val="000000" w:themeColor="text1"/>
                <w:sz w:val="24"/>
                <w:highlight w:val="none"/>
              </w:rPr>
              <w:t>（</w:t>
            </w:r>
            <w:r>
              <w:rPr>
                <w:rFonts w:eastAsiaTheme="minorEastAsia"/>
                <w:bCs/>
                <w:color w:val="000000" w:themeColor="text1"/>
                <w:sz w:val="24"/>
                <w:highlight w:val="none"/>
              </w:rPr>
              <w:t>GB31572-2015</w:t>
            </w:r>
            <w:r>
              <w:rPr>
                <w:rFonts w:hint="eastAsia" w:eastAsiaTheme="minorEastAsia"/>
                <w:bCs/>
                <w:color w:val="000000" w:themeColor="text1"/>
                <w:sz w:val="24"/>
                <w:highlight w:val="none"/>
              </w:rPr>
              <w:t>）</w:t>
            </w:r>
            <w:r>
              <w:rPr>
                <w:rFonts w:eastAsiaTheme="minorEastAsia"/>
                <w:bCs/>
                <w:color w:val="000000" w:themeColor="text1"/>
                <w:sz w:val="24"/>
                <w:highlight w:val="none"/>
              </w:rPr>
              <w:t>表4限值要求</w:t>
            </w:r>
            <w:r>
              <w:rPr>
                <w:sz w:val="24"/>
                <w:highlight w:val="none"/>
              </w:rPr>
              <w:t>。因此，项目采取以上治理措施合理</w:t>
            </w:r>
            <w:r>
              <w:rPr>
                <w:rFonts w:hint="eastAsia"/>
                <w:sz w:val="24"/>
                <w:highlight w:val="none"/>
              </w:rPr>
              <w:t>可行。因此，项目采取以上治理措施合理可行。</w:t>
            </w:r>
          </w:p>
          <w:p>
            <w:pPr>
              <w:spacing w:line="360" w:lineRule="auto"/>
              <w:ind w:firstLine="480" w:firstLineChars="200"/>
              <w:contextualSpacing/>
              <w:rPr>
                <w:rFonts w:eastAsiaTheme="minorEastAsia"/>
                <w:color w:val="000000" w:themeColor="text1"/>
                <w:sz w:val="24"/>
                <w:highlight w:val="none"/>
              </w:rPr>
            </w:pPr>
            <w:r>
              <w:rPr>
                <w:rFonts w:hint="eastAsia" w:eastAsiaTheme="minorEastAsia"/>
                <w:color w:val="000000" w:themeColor="text1"/>
                <w:sz w:val="24"/>
                <w:highlight w:val="none"/>
              </w:rPr>
              <w:t>综上所述，项目采取以上治理措施后，项目废气排放源强较低，可实现达标排放，对周边大气环境保护目标环境影响很小。</w:t>
            </w:r>
          </w:p>
          <w:p>
            <w:pPr>
              <w:numPr>
                <w:ilvl w:val="0"/>
                <w:numId w:val="9"/>
              </w:numPr>
              <w:spacing w:line="360" w:lineRule="auto"/>
              <w:ind w:firstLine="482" w:firstLineChars="200"/>
              <w:contextualSpacing/>
              <w:rPr>
                <w:rFonts w:hAnsiTheme="minorEastAsia" w:eastAsiaTheme="minorEastAsia"/>
                <w:b/>
                <w:bCs/>
                <w:color w:val="000000" w:themeColor="text1"/>
                <w:sz w:val="24"/>
                <w:highlight w:val="none"/>
              </w:rPr>
            </w:pPr>
            <w:r>
              <w:rPr>
                <w:rFonts w:hAnsiTheme="minorEastAsia" w:eastAsiaTheme="minorEastAsia"/>
                <w:b/>
                <w:bCs/>
                <w:color w:val="000000" w:themeColor="text1"/>
                <w:sz w:val="24"/>
                <w:highlight w:val="none"/>
              </w:rPr>
              <w:t>废水</w:t>
            </w:r>
          </w:p>
          <w:p>
            <w:pPr>
              <w:spacing w:line="360" w:lineRule="auto"/>
              <w:ind w:firstLine="482" w:firstLineChars="200"/>
              <w:contextualSpacing/>
              <w:rPr>
                <w:color w:val="000000" w:themeColor="text1"/>
                <w:highlight w:val="none"/>
              </w:rPr>
            </w:pPr>
            <w:r>
              <w:rPr>
                <w:b/>
                <w:color w:val="000000" w:themeColor="text1"/>
                <w:sz w:val="24"/>
                <w:highlight w:val="none"/>
              </w:rPr>
              <w:t>1、废水源强</w:t>
            </w:r>
          </w:p>
          <w:p>
            <w:pPr>
              <w:spacing w:line="360" w:lineRule="auto"/>
              <w:ind w:firstLine="480" w:firstLineChars="200"/>
              <w:contextualSpacing/>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本项目冷却用水循环利用，不外排，故不产生生产废水；生活污水排放量为</w:t>
            </w:r>
            <w:r>
              <w:rPr>
                <w:rFonts w:hint="eastAsia" w:hAnsiTheme="minorEastAsia" w:eastAsiaTheme="minorEastAsia"/>
                <w:color w:val="000000" w:themeColor="text1"/>
                <w:sz w:val="24"/>
                <w:highlight w:val="none"/>
                <w:lang w:val="en-US" w:eastAsia="zh-CN"/>
              </w:rPr>
              <w:t>90</w:t>
            </w:r>
            <w:r>
              <w:rPr>
                <w:rFonts w:hint="eastAsia" w:hAnsiTheme="minorEastAsia" w:eastAsiaTheme="minorEastAsia"/>
                <w:color w:val="000000" w:themeColor="text1"/>
                <w:sz w:val="24"/>
                <w:highlight w:val="none"/>
              </w:rPr>
              <w:t>t/a，参考《给排水设计手册》（第五册城镇排水）典型生活污水水质，项目生活污水中各主要污染物浓度按</w:t>
            </w:r>
            <w:r>
              <w:rPr>
                <w:rFonts w:hint="eastAsia" w:cs="Times New Roman" w:hAnsiTheme="minorEastAsia" w:eastAsiaTheme="minorEastAsia"/>
                <w:color w:val="000000" w:themeColor="text1"/>
                <w:kern w:val="2"/>
                <w:sz w:val="24"/>
                <w:szCs w:val="24"/>
                <w:highlight w:val="none"/>
                <w:lang w:val="en-US" w:eastAsia="zh-CN" w:bidi="ar-SA"/>
              </w:rPr>
              <w:t>pH：6.5~7.5，</w:t>
            </w:r>
            <w:r>
              <w:rPr>
                <w:rFonts w:hAnsiTheme="minorEastAsia" w:eastAsiaTheme="minorEastAsia"/>
                <w:color w:val="000000" w:themeColor="text1"/>
                <w:sz w:val="24"/>
                <w:highlight w:val="none"/>
              </w:rPr>
              <w:t>COD</w:t>
            </w:r>
            <w:r>
              <w:rPr>
                <w:rFonts w:hint="eastAsia" w:hAnsiTheme="minorEastAsia" w:eastAsiaTheme="minorEastAsia"/>
                <w:color w:val="000000" w:themeColor="text1"/>
                <w:sz w:val="24"/>
                <w:highlight w:val="none"/>
              </w:rPr>
              <w:t>：</w:t>
            </w:r>
            <w:r>
              <w:rPr>
                <w:rFonts w:hAnsiTheme="minorEastAsia" w:eastAsiaTheme="minorEastAsia"/>
                <w:color w:val="000000" w:themeColor="text1"/>
                <w:sz w:val="24"/>
                <w:highlight w:val="none"/>
              </w:rPr>
              <w:t>400mg/L</w:t>
            </w:r>
            <w:r>
              <w:rPr>
                <w:rFonts w:hint="eastAsia" w:hAnsiTheme="minorEastAsia" w:eastAsiaTheme="minorEastAsia"/>
                <w:color w:val="000000" w:themeColor="text1"/>
                <w:sz w:val="24"/>
                <w:highlight w:val="none"/>
              </w:rPr>
              <w:t>，</w:t>
            </w:r>
            <w:r>
              <w:rPr>
                <w:rFonts w:hAnsiTheme="minorEastAsia" w:eastAsiaTheme="minorEastAsia"/>
                <w:color w:val="000000" w:themeColor="text1"/>
                <w:sz w:val="24"/>
                <w:highlight w:val="none"/>
              </w:rPr>
              <w:t>BOD</w:t>
            </w:r>
            <w:r>
              <w:rPr>
                <w:rFonts w:hAnsiTheme="minorEastAsia" w:eastAsiaTheme="minorEastAsia"/>
                <w:color w:val="000000" w:themeColor="text1"/>
                <w:sz w:val="24"/>
                <w:highlight w:val="none"/>
                <w:vertAlign w:val="subscript"/>
              </w:rPr>
              <w:t>5</w:t>
            </w:r>
            <w:r>
              <w:rPr>
                <w:rFonts w:hint="eastAsia" w:hAnsiTheme="minorEastAsia" w:eastAsiaTheme="minorEastAsia"/>
                <w:color w:val="000000" w:themeColor="text1"/>
                <w:sz w:val="24"/>
                <w:highlight w:val="none"/>
              </w:rPr>
              <w:t>：</w:t>
            </w:r>
            <w:r>
              <w:rPr>
                <w:rFonts w:hAnsiTheme="minorEastAsia" w:eastAsiaTheme="minorEastAsia"/>
                <w:color w:val="000000" w:themeColor="text1"/>
                <w:sz w:val="24"/>
                <w:highlight w:val="none"/>
              </w:rPr>
              <w:t>200mg/L</w:t>
            </w:r>
            <w:r>
              <w:rPr>
                <w:rFonts w:hint="eastAsia" w:hAnsiTheme="minorEastAsia" w:eastAsiaTheme="minorEastAsia"/>
                <w:color w:val="000000" w:themeColor="text1"/>
                <w:sz w:val="24"/>
                <w:highlight w:val="none"/>
              </w:rPr>
              <w:t>，</w:t>
            </w:r>
            <w:r>
              <w:rPr>
                <w:rFonts w:hAnsiTheme="minorEastAsia" w:eastAsiaTheme="minorEastAsia"/>
                <w:color w:val="000000" w:themeColor="text1"/>
                <w:sz w:val="24"/>
                <w:highlight w:val="none"/>
              </w:rPr>
              <w:t>SS</w:t>
            </w:r>
            <w:r>
              <w:rPr>
                <w:rFonts w:hint="eastAsia" w:hAnsiTheme="minorEastAsia" w:eastAsiaTheme="minorEastAsia"/>
                <w:color w:val="000000" w:themeColor="text1"/>
                <w:sz w:val="24"/>
                <w:highlight w:val="none"/>
              </w:rPr>
              <w:t>：</w:t>
            </w:r>
            <w:r>
              <w:rPr>
                <w:rFonts w:hAnsiTheme="minorEastAsia" w:eastAsiaTheme="minorEastAsia"/>
                <w:color w:val="000000" w:themeColor="text1"/>
                <w:sz w:val="24"/>
                <w:highlight w:val="none"/>
              </w:rPr>
              <w:t>220mg/L</w:t>
            </w:r>
            <w:r>
              <w:rPr>
                <w:rFonts w:hint="eastAsia" w:hAnsiTheme="minorEastAsia" w:eastAsiaTheme="minorEastAsia"/>
                <w:color w:val="000000" w:themeColor="text1"/>
                <w:sz w:val="24"/>
                <w:highlight w:val="none"/>
              </w:rPr>
              <w:t>，</w:t>
            </w:r>
            <w:r>
              <w:rPr>
                <w:rFonts w:hAnsiTheme="minorEastAsia" w:eastAsiaTheme="minorEastAsia"/>
                <w:color w:val="000000" w:themeColor="text1"/>
                <w:sz w:val="24"/>
                <w:highlight w:val="none"/>
              </w:rPr>
              <w:t>NH</w:t>
            </w:r>
            <w:r>
              <w:rPr>
                <w:rFonts w:hAnsiTheme="minorEastAsia" w:eastAsiaTheme="minorEastAsia"/>
                <w:color w:val="000000" w:themeColor="text1"/>
                <w:sz w:val="24"/>
                <w:highlight w:val="none"/>
                <w:vertAlign w:val="subscript"/>
              </w:rPr>
              <w:t>3</w:t>
            </w:r>
            <w:r>
              <w:rPr>
                <w:rFonts w:hAnsiTheme="minorEastAsia" w:eastAsiaTheme="minorEastAsia"/>
                <w:color w:val="000000" w:themeColor="text1"/>
                <w:sz w:val="24"/>
                <w:highlight w:val="none"/>
              </w:rPr>
              <w:t>-N</w:t>
            </w:r>
            <w:r>
              <w:rPr>
                <w:rFonts w:hint="eastAsia" w:hAnsiTheme="minorEastAsia" w:eastAsiaTheme="minorEastAsia"/>
                <w:color w:val="000000" w:themeColor="text1"/>
                <w:sz w:val="24"/>
                <w:highlight w:val="none"/>
              </w:rPr>
              <w:t>：</w:t>
            </w:r>
            <w:r>
              <w:rPr>
                <w:rFonts w:hAnsiTheme="minorEastAsia" w:eastAsiaTheme="minorEastAsia"/>
                <w:color w:val="000000" w:themeColor="text1"/>
                <w:sz w:val="24"/>
                <w:highlight w:val="none"/>
              </w:rPr>
              <w:t>35mg/L</w:t>
            </w:r>
            <w:r>
              <w:rPr>
                <w:rFonts w:hint="eastAsia" w:hAnsiTheme="minorEastAsia" w:eastAsiaTheme="minorEastAsia"/>
                <w:color w:val="000000" w:themeColor="text1"/>
                <w:sz w:val="24"/>
                <w:highlight w:val="none"/>
              </w:rPr>
              <w:t>计算。本项目生活污水</w:t>
            </w:r>
            <w:r>
              <w:rPr>
                <w:rFonts w:hAnsiTheme="minorEastAsia" w:eastAsiaTheme="minorEastAsia"/>
                <w:color w:val="000000" w:themeColor="text1"/>
                <w:sz w:val="24"/>
                <w:highlight w:val="none"/>
              </w:rPr>
              <w:t>排入市政管网，进入</w:t>
            </w:r>
            <w:r>
              <w:rPr>
                <w:rFonts w:hint="eastAsia" w:hAnsiTheme="minorEastAsia" w:eastAsiaTheme="minorEastAsia"/>
                <w:color w:val="000000" w:themeColor="text1"/>
                <w:sz w:val="24"/>
                <w:highlight w:val="none"/>
              </w:rPr>
              <w:t>哈尔滨群力污水处理厂</w:t>
            </w:r>
            <w:r>
              <w:rPr>
                <w:rFonts w:hAnsiTheme="minorEastAsia" w:eastAsiaTheme="minorEastAsia"/>
                <w:color w:val="000000" w:themeColor="text1"/>
                <w:sz w:val="24"/>
                <w:highlight w:val="none"/>
              </w:rPr>
              <w:t>，</w:t>
            </w:r>
            <w:r>
              <w:rPr>
                <w:rFonts w:hint="eastAsia" w:hAnsiTheme="minorEastAsia" w:eastAsiaTheme="minorEastAsia"/>
                <w:color w:val="000000" w:themeColor="text1"/>
                <w:sz w:val="24"/>
                <w:highlight w:val="none"/>
              </w:rPr>
              <w:t>处理达标后</w:t>
            </w:r>
            <w:r>
              <w:rPr>
                <w:rFonts w:hAnsiTheme="minorEastAsia" w:eastAsiaTheme="minorEastAsia"/>
                <w:color w:val="000000" w:themeColor="text1"/>
                <w:sz w:val="24"/>
                <w:highlight w:val="none"/>
              </w:rPr>
              <w:t>排入何家沟，进入松花江。</w:t>
            </w:r>
            <w:r>
              <w:rPr>
                <w:rFonts w:hint="eastAsia" w:hAnsiTheme="minorEastAsia" w:eastAsiaTheme="minorEastAsia"/>
                <w:color w:val="000000" w:themeColor="text1"/>
                <w:sz w:val="24"/>
                <w:highlight w:val="none"/>
              </w:rPr>
              <w:t>项目生活污水各污染物产生及排放源强情况见下表：</w:t>
            </w:r>
          </w:p>
          <w:p>
            <w:pPr>
              <w:pStyle w:val="67"/>
              <w:spacing w:line="360" w:lineRule="auto"/>
              <w:contextualSpacing/>
              <w:rPr>
                <w:rFonts w:ascii="Times New Roman" w:hAnsiTheme="minorEastAsia" w:eastAsiaTheme="minorEastAsia"/>
                <w:b/>
                <w:color w:val="000000" w:themeColor="text1"/>
                <w:highlight w:val="none"/>
              </w:rPr>
            </w:pPr>
          </w:p>
          <w:p>
            <w:pPr>
              <w:pStyle w:val="67"/>
              <w:spacing w:line="360" w:lineRule="auto"/>
              <w:contextualSpacing/>
              <w:rPr>
                <w:rFonts w:ascii="Times New Roman" w:hAnsiTheme="minorEastAsia" w:eastAsiaTheme="minorEastAsia"/>
                <w:b/>
                <w:color w:val="000000" w:themeColor="text1"/>
                <w:highlight w:val="none"/>
              </w:rPr>
            </w:pPr>
          </w:p>
          <w:p>
            <w:pPr>
              <w:pStyle w:val="67"/>
              <w:spacing w:line="360" w:lineRule="auto"/>
              <w:contextualSpacing/>
              <w:rPr>
                <w:rFonts w:ascii="Times New Roman" w:hAnsiTheme="minorEastAsia" w:eastAsiaTheme="minorEastAsia"/>
                <w:b/>
                <w:color w:val="000000" w:themeColor="text1"/>
                <w:highlight w:val="none"/>
              </w:rPr>
            </w:pPr>
          </w:p>
          <w:p>
            <w:pPr>
              <w:pStyle w:val="67"/>
              <w:spacing w:line="360" w:lineRule="auto"/>
              <w:contextualSpacing/>
              <w:rPr>
                <w:rFonts w:ascii="Times New Roman" w:hAnsiTheme="minorEastAsia" w:eastAsiaTheme="minorEastAsia"/>
                <w:b/>
                <w:color w:val="000000" w:themeColor="text1"/>
                <w:highlight w:val="none"/>
              </w:rPr>
            </w:pPr>
          </w:p>
          <w:p>
            <w:pPr>
              <w:pStyle w:val="67"/>
              <w:spacing w:line="360" w:lineRule="auto"/>
              <w:contextualSpacing/>
              <w:rPr>
                <w:rFonts w:ascii="Times New Roman" w:hAnsiTheme="minorEastAsia" w:eastAsiaTheme="minorEastAsia"/>
                <w:b/>
                <w:color w:val="000000" w:themeColor="text1"/>
                <w:highlight w:val="none"/>
              </w:rPr>
            </w:pPr>
            <w:r>
              <w:rPr>
                <w:rFonts w:ascii="Times New Roman" w:hAnsiTheme="minorEastAsia" w:eastAsiaTheme="minorEastAsia"/>
                <w:b/>
                <w:color w:val="000000" w:themeColor="text1"/>
                <w:highlight w:val="none"/>
              </w:rPr>
              <w:t>表</w:t>
            </w:r>
            <w:r>
              <w:rPr>
                <w:rFonts w:ascii="Times New Roman" w:hAnsi="Times New Roman" w:eastAsiaTheme="minorEastAsia"/>
                <w:b/>
                <w:color w:val="000000" w:themeColor="text1"/>
                <w:highlight w:val="none"/>
              </w:rPr>
              <w:t>4-</w:t>
            </w:r>
            <w:r>
              <w:rPr>
                <w:rFonts w:hint="eastAsia" w:ascii="Times New Roman" w:hAnsi="Times New Roman" w:eastAsiaTheme="minorEastAsia"/>
                <w:b/>
                <w:color w:val="000000" w:themeColor="text1"/>
                <w:highlight w:val="none"/>
              </w:rPr>
              <w:t>6</w:t>
            </w:r>
            <w:r>
              <w:rPr>
                <w:rFonts w:ascii="Times New Roman" w:hAnsiTheme="minorEastAsia" w:eastAsiaTheme="minorEastAsia"/>
                <w:b/>
                <w:color w:val="000000" w:themeColor="text1"/>
                <w:highlight w:val="none"/>
              </w:rPr>
              <w:t>废水污染源源强核算结果及相关参数一览表</w:t>
            </w:r>
          </w:p>
          <w:tbl>
            <w:tblPr>
              <w:tblStyle w:val="25"/>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72"/>
              <w:gridCol w:w="774"/>
              <w:gridCol w:w="927"/>
              <w:gridCol w:w="870"/>
              <w:gridCol w:w="750"/>
              <w:gridCol w:w="525"/>
              <w:gridCol w:w="585"/>
              <w:gridCol w:w="885"/>
              <w:gridCol w:w="1016"/>
              <w:gridCol w:w="772"/>
              <w:gridCol w:w="5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jc w:val="center"/>
              </w:trPr>
              <w:tc>
                <w:tcPr>
                  <w:tcW w:w="290" w:type="pct"/>
                  <w:vMerge w:val="restart"/>
                  <w:tcBorders>
                    <w:tl2br w:val="nil"/>
                    <w:tr2bl w:val="nil"/>
                  </w:tcBorders>
                  <w:vAlign w:val="center"/>
                </w:tcPr>
                <w:p>
                  <w:pPr>
                    <w:pStyle w:val="94"/>
                    <w:rPr>
                      <w:color w:val="000000" w:themeColor="text1"/>
                      <w:szCs w:val="21"/>
                      <w:highlight w:val="none"/>
                    </w:rPr>
                  </w:pPr>
                  <w:bookmarkStart w:id="12" w:name="_Hlk523068116"/>
                  <w:r>
                    <w:rPr>
                      <w:color w:val="000000" w:themeColor="text1"/>
                      <w:szCs w:val="21"/>
                      <w:highlight w:val="none"/>
                    </w:rPr>
                    <w:t>污染源</w:t>
                  </w:r>
                </w:p>
              </w:tc>
              <w:tc>
                <w:tcPr>
                  <w:tcW w:w="476" w:type="pct"/>
                  <w:vMerge w:val="restart"/>
                  <w:tcBorders>
                    <w:tl2br w:val="nil"/>
                    <w:tr2bl w:val="nil"/>
                  </w:tcBorders>
                  <w:vAlign w:val="center"/>
                </w:tcPr>
                <w:p>
                  <w:pPr>
                    <w:pStyle w:val="94"/>
                    <w:rPr>
                      <w:color w:val="000000" w:themeColor="text1"/>
                      <w:szCs w:val="21"/>
                      <w:highlight w:val="none"/>
                    </w:rPr>
                  </w:pPr>
                  <w:r>
                    <w:rPr>
                      <w:color w:val="000000" w:themeColor="text1"/>
                      <w:szCs w:val="21"/>
                      <w:highlight w:val="none"/>
                    </w:rPr>
                    <w:t>污染物</w:t>
                  </w:r>
                </w:p>
              </w:tc>
              <w:tc>
                <w:tcPr>
                  <w:tcW w:w="1567" w:type="pct"/>
                  <w:gridSpan w:val="3"/>
                  <w:tcBorders>
                    <w:tl2br w:val="nil"/>
                    <w:tr2bl w:val="nil"/>
                  </w:tcBorders>
                  <w:vAlign w:val="center"/>
                </w:tcPr>
                <w:p>
                  <w:pPr>
                    <w:pStyle w:val="94"/>
                    <w:rPr>
                      <w:color w:val="000000" w:themeColor="text1"/>
                      <w:szCs w:val="21"/>
                      <w:highlight w:val="none"/>
                    </w:rPr>
                  </w:pPr>
                  <w:r>
                    <w:rPr>
                      <w:color w:val="000000" w:themeColor="text1"/>
                      <w:szCs w:val="21"/>
                      <w:highlight w:val="none"/>
                    </w:rPr>
                    <w:t>污染物产生</w:t>
                  </w:r>
                </w:p>
              </w:tc>
              <w:tc>
                <w:tcPr>
                  <w:tcW w:w="683" w:type="pct"/>
                  <w:gridSpan w:val="2"/>
                  <w:tcBorders>
                    <w:tl2br w:val="nil"/>
                    <w:tr2bl w:val="nil"/>
                  </w:tcBorders>
                  <w:vAlign w:val="center"/>
                </w:tcPr>
                <w:p>
                  <w:pPr>
                    <w:pStyle w:val="94"/>
                    <w:rPr>
                      <w:color w:val="000000" w:themeColor="text1"/>
                      <w:szCs w:val="21"/>
                      <w:highlight w:val="none"/>
                    </w:rPr>
                  </w:pPr>
                  <w:r>
                    <w:rPr>
                      <w:color w:val="000000" w:themeColor="text1"/>
                      <w:szCs w:val="21"/>
                      <w:highlight w:val="none"/>
                    </w:rPr>
                    <w:t>治理措施</w:t>
                  </w:r>
                </w:p>
              </w:tc>
              <w:tc>
                <w:tcPr>
                  <w:tcW w:w="1645" w:type="pct"/>
                  <w:gridSpan w:val="3"/>
                  <w:tcBorders>
                    <w:tl2br w:val="nil"/>
                    <w:tr2bl w:val="nil"/>
                  </w:tcBorders>
                  <w:vAlign w:val="center"/>
                </w:tcPr>
                <w:p>
                  <w:pPr>
                    <w:pStyle w:val="94"/>
                    <w:rPr>
                      <w:color w:val="000000" w:themeColor="text1"/>
                      <w:szCs w:val="21"/>
                      <w:highlight w:val="none"/>
                    </w:rPr>
                  </w:pPr>
                  <w:r>
                    <w:rPr>
                      <w:color w:val="000000" w:themeColor="text1"/>
                      <w:szCs w:val="21"/>
                      <w:highlight w:val="none"/>
                    </w:rPr>
                    <w:t>污染物排放</w:t>
                  </w:r>
                </w:p>
              </w:tc>
              <w:tc>
                <w:tcPr>
                  <w:tcW w:w="336" w:type="pct"/>
                  <w:vMerge w:val="restart"/>
                  <w:tcBorders>
                    <w:tl2br w:val="nil"/>
                    <w:tr2bl w:val="nil"/>
                  </w:tcBorders>
                  <w:vAlign w:val="center"/>
                </w:tcPr>
                <w:p>
                  <w:pPr>
                    <w:pStyle w:val="94"/>
                    <w:rPr>
                      <w:color w:val="000000" w:themeColor="text1"/>
                      <w:szCs w:val="21"/>
                      <w:highlight w:val="none"/>
                    </w:rPr>
                  </w:pPr>
                  <w:r>
                    <w:rPr>
                      <w:color w:val="000000" w:themeColor="text1"/>
                      <w:szCs w:val="21"/>
                      <w:highlight w:val="none"/>
                    </w:rPr>
                    <w:t>排放时间/h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jc w:val="center"/>
              </w:trPr>
              <w:tc>
                <w:tcPr>
                  <w:tcW w:w="290" w:type="pct"/>
                  <w:vMerge w:val="continue"/>
                  <w:tcBorders>
                    <w:tl2br w:val="nil"/>
                    <w:tr2bl w:val="nil"/>
                  </w:tcBorders>
                  <w:vAlign w:val="center"/>
                </w:tcPr>
                <w:p>
                  <w:pPr>
                    <w:pStyle w:val="94"/>
                    <w:rPr>
                      <w:color w:val="000000" w:themeColor="text1"/>
                      <w:szCs w:val="21"/>
                      <w:highlight w:val="none"/>
                    </w:rPr>
                  </w:pPr>
                </w:p>
              </w:tc>
              <w:tc>
                <w:tcPr>
                  <w:tcW w:w="476" w:type="pct"/>
                  <w:vMerge w:val="continue"/>
                  <w:tcBorders>
                    <w:tl2br w:val="nil"/>
                    <w:tr2bl w:val="nil"/>
                  </w:tcBorders>
                  <w:vAlign w:val="center"/>
                </w:tcPr>
                <w:p>
                  <w:pPr>
                    <w:pStyle w:val="94"/>
                    <w:rPr>
                      <w:color w:val="000000" w:themeColor="text1"/>
                      <w:szCs w:val="21"/>
                      <w:highlight w:val="none"/>
                    </w:rPr>
                  </w:pPr>
                </w:p>
              </w:tc>
              <w:tc>
                <w:tcPr>
                  <w:tcW w:w="570" w:type="pct"/>
                  <w:tcBorders>
                    <w:tl2br w:val="nil"/>
                    <w:tr2bl w:val="nil"/>
                  </w:tcBorders>
                  <w:vAlign w:val="center"/>
                </w:tcPr>
                <w:p>
                  <w:pPr>
                    <w:pStyle w:val="94"/>
                    <w:rPr>
                      <w:color w:val="000000" w:themeColor="text1"/>
                      <w:szCs w:val="21"/>
                      <w:highlight w:val="none"/>
                    </w:rPr>
                  </w:pPr>
                  <w:r>
                    <w:rPr>
                      <w:color w:val="000000" w:themeColor="text1"/>
                      <w:szCs w:val="21"/>
                      <w:highlight w:val="none"/>
                    </w:rPr>
                    <w:t>产生废水/m</w:t>
                  </w:r>
                  <w:r>
                    <w:rPr>
                      <w:color w:val="000000" w:themeColor="text1"/>
                      <w:szCs w:val="21"/>
                      <w:highlight w:val="none"/>
                      <w:vertAlign w:val="superscript"/>
                    </w:rPr>
                    <w:t>3</w:t>
                  </w:r>
                  <w:r>
                    <w:rPr>
                      <w:color w:val="000000" w:themeColor="text1"/>
                      <w:szCs w:val="21"/>
                      <w:highlight w:val="none"/>
                    </w:rPr>
                    <w:t>/a</w:t>
                  </w:r>
                </w:p>
              </w:tc>
              <w:tc>
                <w:tcPr>
                  <w:tcW w:w="535" w:type="pct"/>
                  <w:tcBorders>
                    <w:tl2br w:val="nil"/>
                    <w:tr2bl w:val="nil"/>
                  </w:tcBorders>
                  <w:vAlign w:val="center"/>
                </w:tcPr>
                <w:p>
                  <w:pPr>
                    <w:pStyle w:val="94"/>
                    <w:rPr>
                      <w:color w:val="000000" w:themeColor="text1"/>
                      <w:szCs w:val="21"/>
                      <w:highlight w:val="none"/>
                    </w:rPr>
                  </w:pPr>
                  <w:r>
                    <w:rPr>
                      <w:color w:val="000000" w:themeColor="text1"/>
                      <w:szCs w:val="21"/>
                      <w:highlight w:val="none"/>
                    </w:rPr>
                    <w:t>产生浓度/mg/L</w:t>
                  </w:r>
                </w:p>
              </w:tc>
              <w:tc>
                <w:tcPr>
                  <w:tcW w:w="461" w:type="pct"/>
                  <w:tcBorders>
                    <w:tl2br w:val="nil"/>
                    <w:tr2bl w:val="nil"/>
                  </w:tcBorders>
                  <w:vAlign w:val="center"/>
                </w:tcPr>
                <w:p>
                  <w:pPr>
                    <w:pStyle w:val="94"/>
                    <w:rPr>
                      <w:color w:val="000000" w:themeColor="text1"/>
                      <w:szCs w:val="21"/>
                      <w:highlight w:val="none"/>
                    </w:rPr>
                  </w:pPr>
                  <w:r>
                    <w:rPr>
                      <w:color w:val="000000" w:themeColor="text1"/>
                      <w:szCs w:val="21"/>
                      <w:highlight w:val="none"/>
                    </w:rPr>
                    <w:t>产生量/t/a</w:t>
                  </w:r>
                </w:p>
              </w:tc>
              <w:tc>
                <w:tcPr>
                  <w:tcW w:w="323" w:type="pct"/>
                  <w:tcBorders>
                    <w:tl2br w:val="nil"/>
                    <w:tr2bl w:val="nil"/>
                  </w:tcBorders>
                  <w:vAlign w:val="center"/>
                </w:tcPr>
                <w:p>
                  <w:pPr>
                    <w:pStyle w:val="94"/>
                    <w:rPr>
                      <w:color w:val="000000" w:themeColor="text1"/>
                      <w:szCs w:val="21"/>
                      <w:highlight w:val="none"/>
                    </w:rPr>
                  </w:pPr>
                  <w:r>
                    <w:rPr>
                      <w:color w:val="000000" w:themeColor="text1"/>
                      <w:szCs w:val="21"/>
                      <w:highlight w:val="none"/>
                    </w:rPr>
                    <w:t>工艺</w:t>
                  </w:r>
                </w:p>
              </w:tc>
              <w:tc>
                <w:tcPr>
                  <w:tcW w:w="360" w:type="pct"/>
                  <w:tcBorders>
                    <w:tl2br w:val="nil"/>
                    <w:tr2bl w:val="nil"/>
                  </w:tcBorders>
                  <w:vAlign w:val="center"/>
                </w:tcPr>
                <w:p>
                  <w:pPr>
                    <w:pStyle w:val="94"/>
                    <w:rPr>
                      <w:color w:val="000000" w:themeColor="text1"/>
                      <w:szCs w:val="21"/>
                      <w:highlight w:val="none"/>
                    </w:rPr>
                  </w:pPr>
                  <w:r>
                    <w:rPr>
                      <w:color w:val="000000" w:themeColor="text1"/>
                      <w:szCs w:val="21"/>
                      <w:highlight w:val="none"/>
                    </w:rPr>
                    <w:t>效率%</w:t>
                  </w:r>
                </w:p>
              </w:tc>
              <w:tc>
                <w:tcPr>
                  <w:tcW w:w="544" w:type="pct"/>
                  <w:tcBorders>
                    <w:tl2br w:val="nil"/>
                    <w:tr2bl w:val="nil"/>
                  </w:tcBorders>
                  <w:vAlign w:val="center"/>
                </w:tcPr>
                <w:p>
                  <w:pPr>
                    <w:pStyle w:val="94"/>
                    <w:rPr>
                      <w:color w:val="000000" w:themeColor="text1"/>
                      <w:szCs w:val="21"/>
                      <w:highlight w:val="none"/>
                    </w:rPr>
                  </w:pPr>
                  <w:r>
                    <w:rPr>
                      <w:color w:val="000000" w:themeColor="text1"/>
                      <w:szCs w:val="21"/>
                      <w:highlight w:val="none"/>
                    </w:rPr>
                    <w:t>排放废水/t/a</w:t>
                  </w:r>
                </w:p>
              </w:tc>
              <w:tc>
                <w:tcPr>
                  <w:tcW w:w="625" w:type="pct"/>
                  <w:tcBorders>
                    <w:tl2br w:val="nil"/>
                    <w:tr2bl w:val="nil"/>
                  </w:tcBorders>
                  <w:vAlign w:val="center"/>
                </w:tcPr>
                <w:p>
                  <w:pPr>
                    <w:pStyle w:val="94"/>
                    <w:rPr>
                      <w:color w:val="000000" w:themeColor="text1"/>
                      <w:szCs w:val="21"/>
                      <w:highlight w:val="none"/>
                    </w:rPr>
                  </w:pPr>
                  <w:r>
                    <w:rPr>
                      <w:color w:val="000000" w:themeColor="text1"/>
                      <w:szCs w:val="21"/>
                      <w:highlight w:val="none"/>
                    </w:rPr>
                    <w:t>排放浓度/mg/L</w:t>
                  </w:r>
                </w:p>
              </w:tc>
              <w:tc>
                <w:tcPr>
                  <w:tcW w:w="475" w:type="pct"/>
                  <w:tcBorders>
                    <w:tl2br w:val="nil"/>
                    <w:tr2bl w:val="nil"/>
                  </w:tcBorders>
                  <w:vAlign w:val="center"/>
                </w:tcPr>
                <w:p>
                  <w:pPr>
                    <w:pStyle w:val="94"/>
                    <w:rPr>
                      <w:color w:val="000000" w:themeColor="text1"/>
                      <w:szCs w:val="21"/>
                      <w:highlight w:val="none"/>
                    </w:rPr>
                  </w:pPr>
                  <w:r>
                    <w:rPr>
                      <w:color w:val="000000" w:themeColor="text1"/>
                      <w:szCs w:val="21"/>
                      <w:highlight w:val="none"/>
                    </w:rPr>
                    <w:t>排放量/t/a</w:t>
                  </w:r>
                </w:p>
              </w:tc>
              <w:tc>
                <w:tcPr>
                  <w:tcW w:w="336" w:type="pct"/>
                  <w:vMerge w:val="continue"/>
                  <w:tcBorders>
                    <w:tl2br w:val="nil"/>
                    <w:tr2bl w:val="nil"/>
                  </w:tcBorders>
                  <w:vAlign w:val="center"/>
                </w:tcPr>
                <w:p>
                  <w:pPr>
                    <w:pStyle w:val="94"/>
                    <w:rPr>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57" w:hRule="atLeast"/>
                <w:jc w:val="center"/>
              </w:trPr>
              <w:tc>
                <w:tcPr>
                  <w:tcW w:w="290" w:type="pct"/>
                  <w:vMerge w:val="restart"/>
                  <w:tcBorders>
                    <w:tl2br w:val="nil"/>
                    <w:tr2bl w:val="nil"/>
                  </w:tcBorders>
                  <w:vAlign w:val="center"/>
                </w:tcPr>
                <w:p>
                  <w:pPr>
                    <w:pStyle w:val="94"/>
                    <w:rPr>
                      <w:color w:val="000000" w:themeColor="text1"/>
                      <w:szCs w:val="21"/>
                      <w:highlight w:val="none"/>
                    </w:rPr>
                  </w:pPr>
                  <w:r>
                    <w:rPr>
                      <w:color w:val="000000" w:themeColor="text1"/>
                      <w:szCs w:val="21"/>
                      <w:highlight w:val="none"/>
                    </w:rPr>
                    <w:t>生活污水</w:t>
                  </w:r>
                </w:p>
              </w:tc>
              <w:tc>
                <w:tcPr>
                  <w:tcW w:w="476" w:type="pct"/>
                  <w:tcBorders>
                    <w:tl2br w:val="nil"/>
                    <w:tr2bl w:val="nil"/>
                  </w:tcBorders>
                  <w:vAlign w:val="center"/>
                </w:tcPr>
                <w:p>
                  <w:pPr>
                    <w:pStyle w:val="94"/>
                    <w:rPr>
                      <w:rFonts w:hint="default" w:ascii="Times New Roman" w:hAnsi="Times New Roman" w:eastAsia="宋体" w:cs="Times New Roman"/>
                      <w:color w:val="000000" w:themeColor="text1"/>
                      <w:kern w:val="2"/>
                      <w:sz w:val="21"/>
                      <w:szCs w:val="21"/>
                      <w:highlight w:val="none"/>
                      <w:lang w:val="en-US" w:eastAsia="zh-CN" w:bidi="ar-SA"/>
                    </w:rPr>
                  </w:pPr>
                  <w:r>
                    <w:rPr>
                      <w:rFonts w:hint="eastAsia"/>
                      <w:color w:val="000000" w:themeColor="text1"/>
                      <w:szCs w:val="21"/>
                      <w:highlight w:val="none"/>
                      <w:lang w:val="en-US" w:eastAsia="zh-CN"/>
                    </w:rPr>
                    <w:t>pH</w:t>
                  </w:r>
                </w:p>
              </w:tc>
              <w:tc>
                <w:tcPr>
                  <w:tcW w:w="570" w:type="pct"/>
                  <w:vMerge w:val="restart"/>
                  <w:tcBorders>
                    <w:tl2br w:val="nil"/>
                    <w:tr2bl w:val="nil"/>
                  </w:tcBorders>
                  <w:vAlign w:val="center"/>
                </w:tcPr>
                <w:p>
                  <w:pPr>
                    <w:pStyle w:val="94"/>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90</w:t>
                  </w:r>
                </w:p>
              </w:tc>
              <w:tc>
                <w:tcPr>
                  <w:tcW w:w="535" w:type="pct"/>
                  <w:tcBorders>
                    <w:tl2br w:val="nil"/>
                    <w:tr2bl w:val="nil"/>
                  </w:tcBorders>
                  <w:vAlign w:val="center"/>
                </w:tcPr>
                <w:p>
                  <w:pPr>
                    <w:pStyle w:val="94"/>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6.5~7.5</w:t>
                  </w:r>
                </w:p>
              </w:tc>
              <w:tc>
                <w:tcPr>
                  <w:tcW w:w="461" w:type="pct"/>
                  <w:tcBorders>
                    <w:tl2br w:val="nil"/>
                    <w:tr2bl w:val="nil"/>
                  </w:tcBorders>
                  <w:vAlign w:val="center"/>
                </w:tcPr>
                <w:p>
                  <w:pPr>
                    <w:pStyle w:val="94"/>
                    <w:rPr>
                      <w:rFonts w:hint="eastAsia"/>
                      <w:color w:val="000000" w:themeColor="text1"/>
                      <w:szCs w:val="21"/>
                      <w:highlight w:val="none"/>
                    </w:rPr>
                  </w:pPr>
                  <w:r>
                    <w:rPr>
                      <w:rFonts w:hint="eastAsia"/>
                      <w:color w:val="000000" w:themeColor="text1"/>
                      <w:szCs w:val="21"/>
                      <w:highlight w:val="none"/>
                      <w:lang w:val="en-US" w:eastAsia="zh-CN"/>
                    </w:rPr>
                    <w:t>/</w:t>
                  </w:r>
                </w:p>
              </w:tc>
              <w:tc>
                <w:tcPr>
                  <w:tcW w:w="323" w:type="pct"/>
                  <w:vMerge w:val="restart"/>
                  <w:tcBorders>
                    <w:tl2br w:val="nil"/>
                    <w:tr2bl w:val="nil"/>
                  </w:tcBorders>
                  <w:vAlign w:val="center"/>
                </w:tcPr>
                <w:p>
                  <w:pPr>
                    <w:pStyle w:val="94"/>
                    <w:rPr>
                      <w:color w:val="000000" w:themeColor="text1"/>
                      <w:szCs w:val="21"/>
                      <w:highlight w:val="none"/>
                    </w:rPr>
                  </w:pPr>
                  <w:r>
                    <w:rPr>
                      <w:rFonts w:hint="eastAsia"/>
                      <w:color w:val="000000" w:themeColor="text1"/>
                      <w:szCs w:val="21"/>
                      <w:highlight w:val="none"/>
                    </w:rPr>
                    <w:t>/</w:t>
                  </w:r>
                </w:p>
              </w:tc>
              <w:tc>
                <w:tcPr>
                  <w:tcW w:w="360" w:type="pct"/>
                  <w:vMerge w:val="restart"/>
                  <w:tcBorders>
                    <w:tl2br w:val="nil"/>
                    <w:tr2bl w:val="nil"/>
                  </w:tcBorders>
                  <w:vAlign w:val="center"/>
                </w:tcPr>
                <w:p>
                  <w:pPr>
                    <w:pStyle w:val="94"/>
                    <w:rPr>
                      <w:color w:val="000000" w:themeColor="text1"/>
                      <w:szCs w:val="21"/>
                      <w:highlight w:val="none"/>
                    </w:rPr>
                  </w:pPr>
                  <w:r>
                    <w:rPr>
                      <w:color w:val="000000" w:themeColor="text1"/>
                      <w:szCs w:val="21"/>
                      <w:highlight w:val="none"/>
                    </w:rPr>
                    <w:t>/</w:t>
                  </w:r>
                </w:p>
              </w:tc>
              <w:tc>
                <w:tcPr>
                  <w:tcW w:w="544" w:type="pct"/>
                  <w:vMerge w:val="restart"/>
                  <w:tcBorders>
                    <w:tl2br w:val="nil"/>
                    <w:tr2bl w:val="nil"/>
                  </w:tcBorders>
                  <w:vAlign w:val="center"/>
                </w:tcPr>
                <w:p>
                  <w:pPr>
                    <w:pStyle w:val="94"/>
                    <w:rPr>
                      <w:color w:val="000000" w:themeColor="text1"/>
                      <w:szCs w:val="21"/>
                      <w:highlight w:val="none"/>
                    </w:rPr>
                  </w:pPr>
                  <w:r>
                    <w:rPr>
                      <w:rFonts w:hint="eastAsia"/>
                      <w:color w:val="000000" w:themeColor="text1"/>
                      <w:szCs w:val="21"/>
                      <w:highlight w:val="none"/>
                    </w:rPr>
                    <w:t>72</w:t>
                  </w:r>
                </w:p>
              </w:tc>
              <w:tc>
                <w:tcPr>
                  <w:tcW w:w="625" w:type="pct"/>
                  <w:tcBorders>
                    <w:tl2br w:val="nil"/>
                    <w:tr2bl w:val="nil"/>
                  </w:tcBorders>
                  <w:vAlign w:val="center"/>
                </w:tcPr>
                <w:p>
                  <w:pPr>
                    <w:pStyle w:val="94"/>
                    <w:rPr>
                      <w:color w:val="000000" w:themeColor="text1"/>
                      <w:szCs w:val="21"/>
                      <w:highlight w:val="none"/>
                    </w:rPr>
                  </w:pPr>
                  <w:r>
                    <w:rPr>
                      <w:rFonts w:hint="eastAsia"/>
                      <w:color w:val="000000" w:themeColor="text1"/>
                      <w:szCs w:val="21"/>
                      <w:highlight w:val="none"/>
                      <w:lang w:val="en-US" w:eastAsia="zh-CN"/>
                    </w:rPr>
                    <w:t>6.5~7.5</w:t>
                  </w:r>
                </w:p>
              </w:tc>
              <w:tc>
                <w:tcPr>
                  <w:tcW w:w="475" w:type="pct"/>
                  <w:tcBorders>
                    <w:tl2br w:val="nil"/>
                    <w:tr2bl w:val="nil"/>
                  </w:tcBorders>
                  <w:vAlign w:val="center"/>
                </w:tcPr>
                <w:p>
                  <w:pPr>
                    <w:jc w:val="center"/>
                    <w:textAlignment w:val="center"/>
                    <w:rPr>
                      <w:rFonts w:hint="eastAsia"/>
                      <w:color w:val="000000" w:themeColor="text1"/>
                      <w:szCs w:val="21"/>
                      <w:highlight w:val="none"/>
                    </w:rPr>
                  </w:pPr>
                  <w:r>
                    <w:rPr>
                      <w:rFonts w:hint="eastAsia"/>
                      <w:color w:val="000000" w:themeColor="text1"/>
                      <w:szCs w:val="21"/>
                      <w:highlight w:val="none"/>
                      <w:lang w:val="en-US" w:eastAsia="zh-CN"/>
                    </w:rPr>
                    <w:t>/</w:t>
                  </w:r>
                </w:p>
              </w:tc>
              <w:tc>
                <w:tcPr>
                  <w:tcW w:w="336" w:type="pct"/>
                  <w:vMerge w:val="restart"/>
                  <w:tcBorders>
                    <w:tl2br w:val="nil"/>
                    <w:tr2bl w:val="nil"/>
                  </w:tcBorders>
                  <w:vAlign w:val="center"/>
                </w:tcPr>
                <w:p>
                  <w:pPr>
                    <w:pStyle w:val="85"/>
                    <w:rPr>
                      <w:rFonts w:hint="default" w:eastAsia="宋体"/>
                      <w:color w:val="000000" w:themeColor="text1"/>
                      <w:sz w:val="21"/>
                      <w:szCs w:val="21"/>
                      <w:highlight w:val="none"/>
                      <w:lang w:val="en-US" w:eastAsia="zh-CN"/>
                    </w:rPr>
                  </w:pPr>
                  <w:r>
                    <w:rPr>
                      <w:rFonts w:hint="eastAsia"/>
                      <w:color w:val="000000" w:themeColor="text1"/>
                      <w:sz w:val="21"/>
                      <w:szCs w:val="21"/>
                      <w:highlight w:val="none"/>
                      <w:lang w:val="en-US" w:eastAsia="zh-CN"/>
                    </w:rPr>
                    <w:t>7200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jc w:val="center"/>
              </w:trPr>
              <w:tc>
                <w:tcPr>
                  <w:tcW w:w="290" w:type="pct"/>
                  <w:vMerge w:val="continue"/>
                  <w:tcBorders>
                    <w:tl2br w:val="nil"/>
                    <w:tr2bl w:val="nil"/>
                  </w:tcBorders>
                  <w:vAlign w:val="center"/>
                </w:tcPr>
                <w:p>
                  <w:pPr>
                    <w:pStyle w:val="94"/>
                    <w:rPr>
                      <w:color w:val="000000" w:themeColor="text1"/>
                      <w:szCs w:val="21"/>
                      <w:highlight w:val="none"/>
                    </w:rPr>
                  </w:pPr>
                </w:p>
              </w:tc>
              <w:tc>
                <w:tcPr>
                  <w:tcW w:w="476" w:type="pct"/>
                  <w:tcBorders>
                    <w:tl2br w:val="nil"/>
                    <w:tr2bl w:val="nil"/>
                  </w:tcBorders>
                  <w:vAlign w:val="center"/>
                </w:tcPr>
                <w:p>
                  <w:pPr>
                    <w:pStyle w:val="94"/>
                    <w:rPr>
                      <w:color w:val="000000" w:themeColor="text1"/>
                      <w:szCs w:val="21"/>
                      <w:highlight w:val="none"/>
                    </w:rPr>
                  </w:pPr>
                  <w:r>
                    <w:rPr>
                      <w:color w:val="000000" w:themeColor="text1"/>
                      <w:szCs w:val="21"/>
                      <w:highlight w:val="none"/>
                    </w:rPr>
                    <w:t>COD</w:t>
                  </w:r>
                </w:p>
              </w:tc>
              <w:tc>
                <w:tcPr>
                  <w:tcW w:w="570" w:type="pct"/>
                  <w:vMerge w:val="continue"/>
                  <w:tcBorders>
                    <w:tl2br w:val="nil"/>
                    <w:tr2bl w:val="nil"/>
                  </w:tcBorders>
                  <w:vAlign w:val="center"/>
                </w:tcPr>
                <w:p>
                  <w:pPr>
                    <w:pStyle w:val="94"/>
                    <w:rPr>
                      <w:color w:val="000000" w:themeColor="text1"/>
                      <w:szCs w:val="21"/>
                      <w:highlight w:val="none"/>
                    </w:rPr>
                  </w:pPr>
                </w:p>
              </w:tc>
              <w:tc>
                <w:tcPr>
                  <w:tcW w:w="535" w:type="pct"/>
                  <w:tcBorders>
                    <w:tl2br w:val="nil"/>
                    <w:tr2bl w:val="nil"/>
                  </w:tcBorders>
                  <w:vAlign w:val="center"/>
                </w:tcPr>
                <w:p>
                  <w:pPr>
                    <w:pStyle w:val="94"/>
                    <w:rPr>
                      <w:color w:val="000000" w:themeColor="text1"/>
                      <w:szCs w:val="21"/>
                      <w:highlight w:val="none"/>
                    </w:rPr>
                  </w:pPr>
                  <w:r>
                    <w:rPr>
                      <w:rFonts w:hint="eastAsia"/>
                      <w:color w:val="000000" w:themeColor="text1"/>
                      <w:szCs w:val="21"/>
                      <w:highlight w:val="none"/>
                    </w:rPr>
                    <w:t>4</w:t>
                  </w:r>
                  <w:r>
                    <w:rPr>
                      <w:color w:val="000000" w:themeColor="text1"/>
                      <w:szCs w:val="21"/>
                      <w:highlight w:val="none"/>
                    </w:rPr>
                    <w:t>00</w:t>
                  </w:r>
                </w:p>
              </w:tc>
              <w:tc>
                <w:tcPr>
                  <w:tcW w:w="461" w:type="pct"/>
                  <w:tcBorders>
                    <w:tl2br w:val="nil"/>
                    <w:tr2bl w:val="nil"/>
                  </w:tcBorders>
                  <w:vAlign w:val="center"/>
                </w:tcPr>
                <w:p>
                  <w:pPr>
                    <w:jc w:val="center"/>
                    <w:textAlignment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0.04</w:t>
                  </w:r>
                </w:p>
              </w:tc>
              <w:tc>
                <w:tcPr>
                  <w:tcW w:w="323" w:type="pct"/>
                  <w:vMerge w:val="continue"/>
                  <w:tcBorders>
                    <w:tl2br w:val="nil"/>
                    <w:tr2bl w:val="nil"/>
                  </w:tcBorders>
                  <w:vAlign w:val="center"/>
                </w:tcPr>
                <w:p>
                  <w:pPr>
                    <w:pStyle w:val="94"/>
                    <w:rPr>
                      <w:color w:val="000000" w:themeColor="text1"/>
                      <w:szCs w:val="21"/>
                      <w:highlight w:val="none"/>
                    </w:rPr>
                  </w:pPr>
                </w:p>
              </w:tc>
              <w:tc>
                <w:tcPr>
                  <w:tcW w:w="360" w:type="pct"/>
                  <w:vMerge w:val="continue"/>
                  <w:tcBorders>
                    <w:tl2br w:val="nil"/>
                    <w:tr2bl w:val="nil"/>
                  </w:tcBorders>
                  <w:vAlign w:val="center"/>
                </w:tcPr>
                <w:p>
                  <w:pPr>
                    <w:pStyle w:val="94"/>
                    <w:rPr>
                      <w:color w:val="000000" w:themeColor="text1"/>
                      <w:szCs w:val="21"/>
                      <w:highlight w:val="none"/>
                    </w:rPr>
                  </w:pPr>
                </w:p>
              </w:tc>
              <w:tc>
                <w:tcPr>
                  <w:tcW w:w="544" w:type="pct"/>
                  <w:vMerge w:val="continue"/>
                  <w:tcBorders>
                    <w:tl2br w:val="nil"/>
                    <w:tr2bl w:val="nil"/>
                  </w:tcBorders>
                  <w:vAlign w:val="center"/>
                </w:tcPr>
                <w:p>
                  <w:pPr>
                    <w:pStyle w:val="94"/>
                    <w:rPr>
                      <w:color w:val="000000" w:themeColor="text1"/>
                      <w:szCs w:val="21"/>
                      <w:highlight w:val="none"/>
                    </w:rPr>
                  </w:pPr>
                </w:p>
              </w:tc>
              <w:tc>
                <w:tcPr>
                  <w:tcW w:w="625" w:type="pct"/>
                  <w:tcBorders>
                    <w:tl2br w:val="nil"/>
                    <w:tr2bl w:val="nil"/>
                  </w:tcBorders>
                  <w:vAlign w:val="center"/>
                </w:tcPr>
                <w:p>
                  <w:pPr>
                    <w:pStyle w:val="94"/>
                    <w:rPr>
                      <w:color w:val="000000" w:themeColor="text1"/>
                      <w:szCs w:val="21"/>
                      <w:highlight w:val="none"/>
                    </w:rPr>
                  </w:pPr>
                  <w:r>
                    <w:rPr>
                      <w:rFonts w:hint="eastAsia"/>
                      <w:color w:val="000000" w:themeColor="text1"/>
                      <w:szCs w:val="21"/>
                      <w:highlight w:val="none"/>
                    </w:rPr>
                    <w:t>4</w:t>
                  </w:r>
                  <w:r>
                    <w:rPr>
                      <w:color w:val="000000" w:themeColor="text1"/>
                      <w:szCs w:val="21"/>
                      <w:highlight w:val="none"/>
                    </w:rPr>
                    <w:t>00</w:t>
                  </w:r>
                </w:p>
              </w:tc>
              <w:tc>
                <w:tcPr>
                  <w:tcW w:w="772" w:type="dxa"/>
                  <w:tcBorders>
                    <w:tl2br w:val="nil"/>
                    <w:tr2bl w:val="nil"/>
                  </w:tcBorders>
                  <w:vAlign w:val="center"/>
                </w:tcPr>
                <w:p>
                  <w:pPr>
                    <w:jc w:val="center"/>
                    <w:textAlignment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0.04</w:t>
                  </w:r>
                </w:p>
              </w:tc>
              <w:tc>
                <w:tcPr>
                  <w:tcW w:w="336" w:type="pct"/>
                  <w:vMerge w:val="continue"/>
                  <w:tcBorders>
                    <w:tl2br w:val="nil"/>
                    <w:tr2bl w:val="nil"/>
                  </w:tcBorders>
                  <w:vAlign w:val="center"/>
                </w:tcPr>
                <w:p>
                  <w:pPr>
                    <w:pStyle w:val="85"/>
                    <w:rPr>
                      <w:color w:val="000000" w:themeColor="text1"/>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jc w:val="center"/>
              </w:trPr>
              <w:tc>
                <w:tcPr>
                  <w:tcW w:w="290" w:type="pct"/>
                  <w:vMerge w:val="continue"/>
                  <w:tcBorders>
                    <w:tl2br w:val="nil"/>
                    <w:tr2bl w:val="nil"/>
                  </w:tcBorders>
                  <w:vAlign w:val="center"/>
                </w:tcPr>
                <w:p>
                  <w:pPr>
                    <w:pStyle w:val="94"/>
                    <w:rPr>
                      <w:color w:val="000000" w:themeColor="text1"/>
                      <w:szCs w:val="21"/>
                      <w:highlight w:val="none"/>
                    </w:rPr>
                  </w:pPr>
                </w:p>
              </w:tc>
              <w:tc>
                <w:tcPr>
                  <w:tcW w:w="476" w:type="pct"/>
                  <w:tcBorders>
                    <w:tl2br w:val="nil"/>
                    <w:tr2bl w:val="nil"/>
                  </w:tcBorders>
                  <w:vAlign w:val="center"/>
                </w:tcPr>
                <w:p>
                  <w:pPr>
                    <w:pStyle w:val="94"/>
                    <w:rPr>
                      <w:color w:val="000000" w:themeColor="text1"/>
                      <w:szCs w:val="21"/>
                      <w:highlight w:val="none"/>
                    </w:rPr>
                  </w:pPr>
                  <w:r>
                    <w:rPr>
                      <w:color w:val="000000" w:themeColor="text1"/>
                      <w:szCs w:val="21"/>
                      <w:highlight w:val="none"/>
                    </w:rPr>
                    <w:t>NH</w:t>
                  </w:r>
                  <w:r>
                    <w:rPr>
                      <w:color w:val="000000" w:themeColor="text1"/>
                      <w:szCs w:val="21"/>
                      <w:highlight w:val="none"/>
                      <w:vertAlign w:val="subscript"/>
                    </w:rPr>
                    <w:t>3</w:t>
                  </w:r>
                  <w:r>
                    <w:rPr>
                      <w:color w:val="000000" w:themeColor="text1"/>
                      <w:szCs w:val="21"/>
                      <w:highlight w:val="none"/>
                    </w:rPr>
                    <w:t>-N</w:t>
                  </w:r>
                </w:p>
              </w:tc>
              <w:tc>
                <w:tcPr>
                  <w:tcW w:w="570" w:type="pct"/>
                  <w:vMerge w:val="continue"/>
                  <w:tcBorders>
                    <w:tl2br w:val="nil"/>
                    <w:tr2bl w:val="nil"/>
                  </w:tcBorders>
                  <w:vAlign w:val="center"/>
                </w:tcPr>
                <w:p>
                  <w:pPr>
                    <w:pStyle w:val="94"/>
                    <w:rPr>
                      <w:color w:val="000000" w:themeColor="text1"/>
                      <w:szCs w:val="21"/>
                      <w:highlight w:val="none"/>
                    </w:rPr>
                  </w:pPr>
                </w:p>
              </w:tc>
              <w:tc>
                <w:tcPr>
                  <w:tcW w:w="535" w:type="pct"/>
                  <w:tcBorders>
                    <w:tl2br w:val="nil"/>
                    <w:tr2bl w:val="nil"/>
                  </w:tcBorders>
                  <w:vAlign w:val="center"/>
                </w:tcPr>
                <w:p>
                  <w:pPr>
                    <w:pStyle w:val="94"/>
                    <w:rPr>
                      <w:color w:val="000000" w:themeColor="text1"/>
                      <w:szCs w:val="21"/>
                      <w:highlight w:val="none"/>
                    </w:rPr>
                  </w:pPr>
                  <w:r>
                    <w:rPr>
                      <w:rFonts w:hint="eastAsia"/>
                      <w:color w:val="000000" w:themeColor="text1"/>
                      <w:szCs w:val="21"/>
                      <w:highlight w:val="none"/>
                    </w:rPr>
                    <w:t>35</w:t>
                  </w:r>
                </w:p>
              </w:tc>
              <w:tc>
                <w:tcPr>
                  <w:tcW w:w="461" w:type="pct"/>
                  <w:tcBorders>
                    <w:tl2br w:val="nil"/>
                    <w:tr2bl w:val="nil"/>
                  </w:tcBorders>
                  <w:vAlign w:val="center"/>
                </w:tcPr>
                <w:p>
                  <w:pPr>
                    <w:jc w:val="center"/>
                    <w:textAlignment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0.003</w:t>
                  </w:r>
                </w:p>
              </w:tc>
              <w:tc>
                <w:tcPr>
                  <w:tcW w:w="323" w:type="pct"/>
                  <w:vMerge w:val="continue"/>
                  <w:tcBorders>
                    <w:tl2br w:val="nil"/>
                    <w:tr2bl w:val="nil"/>
                  </w:tcBorders>
                  <w:vAlign w:val="center"/>
                </w:tcPr>
                <w:p>
                  <w:pPr>
                    <w:pStyle w:val="94"/>
                    <w:rPr>
                      <w:color w:val="000000" w:themeColor="text1"/>
                      <w:szCs w:val="21"/>
                      <w:highlight w:val="none"/>
                    </w:rPr>
                  </w:pPr>
                </w:p>
              </w:tc>
              <w:tc>
                <w:tcPr>
                  <w:tcW w:w="360" w:type="pct"/>
                  <w:vMerge w:val="continue"/>
                  <w:tcBorders>
                    <w:tl2br w:val="nil"/>
                    <w:tr2bl w:val="nil"/>
                  </w:tcBorders>
                  <w:vAlign w:val="center"/>
                </w:tcPr>
                <w:p>
                  <w:pPr>
                    <w:pStyle w:val="94"/>
                    <w:rPr>
                      <w:color w:val="000000" w:themeColor="text1"/>
                      <w:szCs w:val="21"/>
                      <w:highlight w:val="none"/>
                    </w:rPr>
                  </w:pPr>
                </w:p>
              </w:tc>
              <w:tc>
                <w:tcPr>
                  <w:tcW w:w="544" w:type="pct"/>
                  <w:vMerge w:val="continue"/>
                  <w:tcBorders>
                    <w:tl2br w:val="nil"/>
                    <w:tr2bl w:val="nil"/>
                  </w:tcBorders>
                  <w:vAlign w:val="center"/>
                </w:tcPr>
                <w:p>
                  <w:pPr>
                    <w:pStyle w:val="94"/>
                    <w:rPr>
                      <w:color w:val="000000" w:themeColor="text1"/>
                      <w:szCs w:val="21"/>
                      <w:highlight w:val="none"/>
                    </w:rPr>
                  </w:pPr>
                </w:p>
              </w:tc>
              <w:tc>
                <w:tcPr>
                  <w:tcW w:w="625" w:type="pct"/>
                  <w:tcBorders>
                    <w:tl2br w:val="nil"/>
                    <w:tr2bl w:val="nil"/>
                  </w:tcBorders>
                  <w:vAlign w:val="center"/>
                </w:tcPr>
                <w:p>
                  <w:pPr>
                    <w:pStyle w:val="94"/>
                    <w:rPr>
                      <w:color w:val="000000" w:themeColor="text1"/>
                      <w:szCs w:val="21"/>
                      <w:highlight w:val="none"/>
                    </w:rPr>
                  </w:pPr>
                  <w:r>
                    <w:rPr>
                      <w:rFonts w:hint="eastAsia"/>
                      <w:color w:val="000000" w:themeColor="text1"/>
                      <w:szCs w:val="21"/>
                      <w:highlight w:val="none"/>
                    </w:rPr>
                    <w:t>35</w:t>
                  </w:r>
                </w:p>
              </w:tc>
              <w:tc>
                <w:tcPr>
                  <w:tcW w:w="772" w:type="dxa"/>
                  <w:tcBorders>
                    <w:tl2br w:val="nil"/>
                    <w:tr2bl w:val="nil"/>
                  </w:tcBorders>
                  <w:vAlign w:val="center"/>
                </w:tcPr>
                <w:p>
                  <w:pPr>
                    <w:jc w:val="center"/>
                    <w:textAlignment w:val="center"/>
                    <w:rPr>
                      <w:color w:val="000000" w:themeColor="text1"/>
                      <w:szCs w:val="21"/>
                      <w:highlight w:val="none"/>
                    </w:rPr>
                  </w:pPr>
                  <w:r>
                    <w:rPr>
                      <w:rFonts w:hint="eastAsia"/>
                      <w:color w:val="000000" w:themeColor="text1"/>
                      <w:szCs w:val="21"/>
                      <w:highlight w:val="none"/>
                      <w:lang w:val="en-US" w:eastAsia="zh-CN"/>
                    </w:rPr>
                    <w:t>0.003</w:t>
                  </w:r>
                </w:p>
              </w:tc>
              <w:tc>
                <w:tcPr>
                  <w:tcW w:w="336" w:type="pct"/>
                  <w:vMerge w:val="continue"/>
                  <w:tcBorders>
                    <w:tl2br w:val="nil"/>
                    <w:tr2bl w:val="nil"/>
                  </w:tcBorders>
                  <w:vAlign w:val="center"/>
                </w:tcPr>
                <w:p>
                  <w:pPr>
                    <w:pStyle w:val="85"/>
                    <w:rPr>
                      <w:color w:val="000000" w:themeColor="text1"/>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jc w:val="center"/>
              </w:trPr>
              <w:tc>
                <w:tcPr>
                  <w:tcW w:w="290" w:type="pct"/>
                  <w:vMerge w:val="continue"/>
                  <w:tcBorders>
                    <w:tl2br w:val="nil"/>
                    <w:tr2bl w:val="nil"/>
                  </w:tcBorders>
                  <w:vAlign w:val="center"/>
                </w:tcPr>
                <w:p>
                  <w:pPr>
                    <w:pStyle w:val="94"/>
                    <w:rPr>
                      <w:color w:val="000000" w:themeColor="text1"/>
                      <w:szCs w:val="21"/>
                      <w:highlight w:val="none"/>
                    </w:rPr>
                  </w:pPr>
                </w:p>
              </w:tc>
              <w:tc>
                <w:tcPr>
                  <w:tcW w:w="476" w:type="pct"/>
                  <w:tcBorders>
                    <w:tl2br w:val="nil"/>
                    <w:tr2bl w:val="nil"/>
                  </w:tcBorders>
                  <w:vAlign w:val="center"/>
                </w:tcPr>
                <w:p>
                  <w:pPr>
                    <w:pStyle w:val="94"/>
                    <w:rPr>
                      <w:color w:val="000000" w:themeColor="text1"/>
                      <w:szCs w:val="21"/>
                      <w:highlight w:val="none"/>
                    </w:rPr>
                  </w:pPr>
                  <w:r>
                    <w:rPr>
                      <w:color w:val="000000" w:themeColor="text1"/>
                      <w:szCs w:val="21"/>
                      <w:highlight w:val="none"/>
                    </w:rPr>
                    <w:t>BOD</w:t>
                  </w:r>
                  <w:r>
                    <w:rPr>
                      <w:color w:val="000000" w:themeColor="text1"/>
                      <w:szCs w:val="21"/>
                      <w:highlight w:val="none"/>
                      <w:vertAlign w:val="subscript"/>
                    </w:rPr>
                    <w:t>5</w:t>
                  </w:r>
                </w:p>
              </w:tc>
              <w:tc>
                <w:tcPr>
                  <w:tcW w:w="570" w:type="pct"/>
                  <w:vMerge w:val="continue"/>
                  <w:tcBorders>
                    <w:tl2br w:val="nil"/>
                    <w:tr2bl w:val="nil"/>
                  </w:tcBorders>
                  <w:vAlign w:val="center"/>
                </w:tcPr>
                <w:p>
                  <w:pPr>
                    <w:pStyle w:val="94"/>
                    <w:rPr>
                      <w:color w:val="000000" w:themeColor="text1"/>
                      <w:szCs w:val="21"/>
                      <w:highlight w:val="none"/>
                    </w:rPr>
                  </w:pPr>
                </w:p>
              </w:tc>
              <w:tc>
                <w:tcPr>
                  <w:tcW w:w="535" w:type="pct"/>
                  <w:tcBorders>
                    <w:tl2br w:val="nil"/>
                    <w:tr2bl w:val="nil"/>
                  </w:tcBorders>
                  <w:vAlign w:val="center"/>
                </w:tcPr>
                <w:p>
                  <w:pPr>
                    <w:pStyle w:val="94"/>
                    <w:rPr>
                      <w:color w:val="000000" w:themeColor="text1"/>
                      <w:szCs w:val="21"/>
                      <w:highlight w:val="none"/>
                    </w:rPr>
                  </w:pPr>
                  <w:r>
                    <w:rPr>
                      <w:color w:val="000000" w:themeColor="text1"/>
                      <w:szCs w:val="21"/>
                      <w:highlight w:val="none"/>
                    </w:rPr>
                    <w:t>200</w:t>
                  </w:r>
                </w:p>
              </w:tc>
              <w:tc>
                <w:tcPr>
                  <w:tcW w:w="461" w:type="pct"/>
                  <w:tcBorders>
                    <w:tl2br w:val="nil"/>
                    <w:tr2bl w:val="nil"/>
                  </w:tcBorders>
                  <w:vAlign w:val="center"/>
                </w:tcPr>
                <w:p>
                  <w:pPr>
                    <w:jc w:val="center"/>
                    <w:textAlignment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0.02</w:t>
                  </w:r>
                </w:p>
              </w:tc>
              <w:tc>
                <w:tcPr>
                  <w:tcW w:w="323" w:type="pct"/>
                  <w:vMerge w:val="continue"/>
                  <w:tcBorders>
                    <w:tl2br w:val="nil"/>
                    <w:tr2bl w:val="nil"/>
                  </w:tcBorders>
                  <w:vAlign w:val="center"/>
                </w:tcPr>
                <w:p>
                  <w:pPr>
                    <w:pStyle w:val="94"/>
                    <w:rPr>
                      <w:color w:val="000000" w:themeColor="text1"/>
                      <w:szCs w:val="21"/>
                      <w:highlight w:val="none"/>
                    </w:rPr>
                  </w:pPr>
                </w:p>
              </w:tc>
              <w:tc>
                <w:tcPr>
                  <w:tcW w:w="360" w:type="pct"/>
                  <w:vMerge w:val="continue"/>
                  <w:tcBorders>
                    <w:tl2br w:val="nil"/>
                    <w:tr2bl w:val="nil"/>
                  </w:tcBorders>
                  <w:vAlign w:val="center"/>
                </w:tcPr>
                <w:p>
                  <w:pPr>
                    <w:pStyle w:val="94"/>
                    <w:rPr>
                      <w:color w:val="000000" w:themeColor="text1"/>
                      <w:szCs w:val="21"/>
                      <w:highlight w:val="none"/>
                    </w:rPr>
                  </w:pPr>
                </w:p>
              </w:tc>
              <w:tc>
                <w:tcPr>
                  <w:tcW w:w="544" w:type="pct"/>
                  <w:vMerge w:val="continue"/>
                  <w:tcBorders>
                    <w:tl2br w:val="nil"/>
                    <w:tr2bl w:val="nil"/>
                  </w:tcBorders>
                  <w:vAlign w:val="center"/>
                </w:tcPr>
                <w:p>
                  <w:pPr>
                    <w:pStyle w:val="94"/>
                    <w:rPr>
                      <w:color w:val="000000" w:themeColor="text1"/>
                      <w:szCs w:val="21"/>
                      <w:highlight w:val="none"/>
                    </w:rPr>
                  </w:pPr>
                </w:p>
              </w:tc>
              <w:tc>
                <w:tcPr>
                  <w:tcW w:w="625" w:type="pct"/>
                  <w:tcBorders>
                    <w:tl2br w:val="nil"/>
                    <w:tr2bl w:val="nil"/>
                  </w:tcBorders>
                  <w:vAlign w:val="center"/>
                </w:tcPr>
                <w:p>
                  <w:pPr>
                    <w:pStyle w:val="94"/>
                    <w:rPr>
                      <w:color w:val="000000" w:themeColor="text1"/>
                      <w:szCs w:val="21"/>
                      <w:highlight w:val="none"/>
                    </w:rPr>
                  </w:pPr>
                  <w:r>
                    <w:rPr>
                      <w:color w:val="000000" w:themeColor="text1"/>
                      <w:szCs w:val="21"/>
                      <w:highlight w:val="none"/>
                    </w:rPr>
                    <w:t>200</w:t>
                  </w:r>
                </w:p>
              </w:tc>
              <w:tc>
                <w:tcPr>
                  <w:tcW w:w="772" w:type="dxa"/>
                  <w:tcBorders>
                    <w:tl2br w:val="nil"/>
                    <w:tr2bl w:val="nil"/>
                  </w:tcBorders>
                  <w:vAlign w:val="center"/>
                </w:tcPr>
                <w:p>
                  <w:pPr>
                    <w:jc w:val="center"/>
                    <w:textAlignment w:val="center"/>
                    <w:rPr>
                      <w:color w:val="000000" w:themeColor="text1"/>
                      <w:szCs w:val="21"/>
                      <w:highlight w:val="none"/>
                    </w:rPr>
                  </w:pPr>
                  <w:r>
                    <w:rPr>
                      <w:rFonts w:hint="eastAsia"/>
                      <w:color w:val="000000" w:themeColor="text1"/>
                      <w:szCs w:val="21"/>
                      <w:highlight w:val="none"/>
                      <w:lang w:val="en-US" w:eastAsia="zh-CN"/>
                    </w:rPr>
                    <w:t>0.02</w:t>
                  </w:r>
                </w:p>
              </w:tc>
              <w:tc>
                <w:tcPr>
                  <w:tcW w:w="336" w:type="pct"/>
                  <w:vMerge w:val="continue"/>
                  <w:tcBorders>
                    <w:tl2br w:val="nil"/>
                    <w:tr2bl w:val="nil"/>
                  </w:tcBorders>
                  <w:vAlign w:val="center"/>
                </w:tcPr>
                <w:p>
                  <w:pPr>
                    <w:pStyle w:val="85"/>
                    <w:rPr>
                      <w:color w:val="000000" w:themeColor="text1"/>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jc w:val="center"/>
              </w:trPr>
              <w:tc>
                <w:tcPr>
                  <w:tcW w:w="290" w:type="pct"/>
                  <w:vMerge w:val="continue"/>
                  <w:tcBorders>
                    <w:tl2br w:val="nil"/>
                    <w:tr2bl w:val="nil"/>
                  </w:tcBorders>
                  <w:vAlign w:val="center"/>
                </w:tcPr>
                <w:p>
                  <w:pPr>
                    <w:pStyle w:val="94"/>
                    <w:rPr>
                      <w:color w:val="000000" w:themeColor="text1"/>
                      <w:szCs w:val="21"/>
                      <w:highlight w:val="none"/>
                    </w:rPr>
                  </w:pPr>
                </w:p>
              </w:tc>
              <w:tc>
                <w:tcPr>
                  <w:tcW w:w="476" w:type="pct"/>
                  <w:tcBorders>
                    <w:tl2br w:val="nil"/>
                    <w:tr2bl w:val="nil"/>
                  </w:tcBorders>
                  <w:vAlign w:val="center"/>
                </w:tcPr>
                <w:p>
                  <w:pPr>
                    <w:pStyle w:val="94"/>
                    <w:rPr>
                      <w:color w:val="000000" w:themeColor="text1"/>
                      <w:szCs w:val="21"/>
                      <w:highlight w:val="none"/>
                    </w:rPr>
                  </w:pPr>
                  <w:r>
                    <w:rPr>
                      <w:color w:val="000000" w:themeColor="text1"/>
                      <w:szCs w:val="21"/>
                      <w:highlight w:val="none"/>
                    </w:rPr>
                    <w:t>SS</w:t>
                  </w:r>
                </w:p>
              </w:tc>
              <w:tc>
                <w:tcPr>
                  <w:tcW w:w="570" w:type="pct"/>
                  <w:vMerge w:val="continue"/>
                  <w:tcBorders>
                    <w:tl2br w:val="nil"/>
                    <w:tr2bl w:val="nil"/>
                  </w:tcBorders>
                  <w:vAlign w:val="center"/>
                </w:tcPr>
                <w:p>
                  <w:pPr>
                    <w:pStyle w:val="94"/>
                    <w:rPr>
                      <w:color w:val="000000" w:themeColor="text1"/>
                      <w:szCs w:val="21"/>
                      <w:highlight w:val="none"/>
                    </w:rPr>
                  </w:pPr>
                </w:p>
              </w:tc>
              <w:tc>
                <w:tcPr>
                  <w:tcW w:w="535" w:type="pct"/>
                  <w:tcBorders>
                    <w:tl2br w:val="nil"/>
                    <w:tr2bl w:val="nil"/>
                  </w:tcBorders>
                  <w:vAlign w:val="center"/>
                </w:tcPr>
                <w:p>
                  <w:pPr>
                    <w:pStyle w:val="94"/>
                    <w:rPr>
                      <w:color w:val="000000" w:themeColor="text1"/>
                      <w:szCs w:val="21"/>
                      <w:highlight w:val="none"/>
                    </w:rPr>
                  </w:pPr>
                  <w:r>
                    <w:rPr>
                      <w:color w:val="000000" w:themeColor="text1"/>
                      <w:szCs w:val="21"/>
                      <w:highlight w:val="none"/>
                    </w:rPr>
                    <w:t>2</w:t>
                  </w:r>
                  <w:r>
                    <w:rPr>
                      <w:rFonts w:hint="eastAsia"/>
                      <w:color w:val="000000" w:themeColor="text1"/>
                      <w:szCs w:val="21"/>
                      <w:highlight w:val="none"/>
                    </w:rPr>
                    <w:t>2</w:t>
                  </w:r>
                  <w:r>
                    <w:rPr>
                      <w:color w:val="000000" w:themeColor="text1"/>
                      <w:szCs w:val="21"/>
                      <w:highlight w:val="none"/>
                    </w:rPr>
                    <w:t>0</w:t>
                  </w:r>
                </w:p>
              </w:tc>
              <w:tc>
                <w:tcPr>
                  <w:tcW w:w="461" w:type="pct"/>
                  <w:tcBorders>
                    <w:tl2br w:val="nil"/>
                    <w:tr2bl w:val="nil"/>
                  </w:tcBorders>
                  <w:vAlign w:val="center"/>
                </w:tcPr>
                <w:p>
                  <w:pPr>
                    <w:jc w:val="center"/>
                    <w:textAlignment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0.02</w:t>
                  </w:r>
                </w:p>
              </w:tc>
              <w:tc>
                <w:tcPr>
                  <w:tcW w:w="323" w:type="pct"/>
                  <w:vMerge w:val="continue"/>
                  <w:tcBorders>
                    <w:tl2br w:val="nil"/>
                    <w:tr2bl w:val="nil"/>
                  </w:tcBorders>
                  <w:vAlign w:val="center"/>
                </w:tcPr>
                <w:p>
                  <w:pPr>
                    <w:pStyle w:val="94"/>
                    <w:rPr>
                      <w:color w:val="000000" w:themeColor="text1"/>
                      <w:szCs w:val="21"/>
                      <w:highlight w:val="none"/>
                    </w:rPr>
                  </w:pPr>
                </w:p>
              </w:tc>
              <w:tc>
                <w:tcPr>
                  <w:tcW w:w="360" w:type="pct"/>
                  <w:vMerge w:val="continue"/>
                  <w:tcBorders>
                    <w:tl2br w:val="nil"/>
                    <w:tr2bl w:val="nil"/>
                  </w:tcBorders>
                  <w:vAlign w:val="center"/>
                </w:tcPr>
                <w:p>
                  <w:pPr>
                    <w:pStyle w:val="94"/>
                    <w:rPr>
                      <w:color w:val="000000" w:themeColor="text1"/>
                      <w:szCs w:val="21"/>
                      <w:highlight w:val="none"/>
                    </w:rPr>
                  </w:pPr>
                </w:p>
              </w:tc>
              <w:tc>
                <w:tcPr>
                  <w:tcW w:w="544" w:type="pct"/>
                  <w:vMerge w:val="continue"/>
                  <w:tcBorders>
                    <w:tl2br w:val="nil"/>
                    <w:tr2bl w:val="nil"/>
                  </w:tcBorders>
                  <w:vAlign w:val="center"/>
                </w:tcPr>
                <w:p>
                  <w:pPr>
                    <w:pStyle w:val="94"/>
                    <w:rPr>
                      <w:color w:val="000000" w:themeColor="text1"/>
                      <w:szCs w:val="21"/>
                      <w:highlight w:val="none"/>
                    </w:rPr>
                  </w:pPr>
                </w:p>
              </w:tc>
              <w:tc>
                <w:tcPr>
                  <w:tcW w:w="625" w:type="pct"/>
                  <w:tcBorders>
                    <w:tl2br w:val="nil"/>
                    <w:tr2bl w:val="nil"/>
                  </w:tcBorders>
                  <w:vAlign w:val="center"/>
                </w:tcPr>
                <w:p>
                  <w:pPr>
                    <w:pStyle w:val="94"/>
                    <w:rPr>
                      <w:color w:val="000000" w:themeColor="text1"/>
                      <w:szCs w:val="21"/>
                      <w:highlight w:val="none"/>
                    </w:rPr>
                  </w:pPr>
                  <w:r>
                    <w:rPr>
                      <w:color w:val="000000" w:themeColor="text1"/>
                      <w:szCs w:val="21"/>
                      <w:highlight w:val="none"/>
                    </w:rPr>
                    <w:t>2</w:t>
                  </w:r>
                  <w:r>
                    <w:rPr>
                      <w:rFonts w:hint="eastAsia"/>
                      <w:color w:val="000000" w:themeColor="text1"/>
                      <w:szCs w:val="21"/>
                      <w:highlight w:val="none"/>
                    </w:rPr>
                    <w:t>2</w:t>
                  </w:r>
                  <w:r>
                    <w:rPr>
                      <w:color w:val="000000" w:themeColor="text1"/>
                      <w:szCs w:val="21"/>
                      <w:highlight w:val="none"/>
                    </w:rPr>
                    <w:t>0</w:t>
                  </w:r>
                </w:p>
              </w:tc>
              <w:tc>
                <w:tcPr>
                  <w:tcW w:w="772" w:type="dxa"/>
                  <w:tcBorders>
                    <w:tl2br w:val="nil"/>
                    <w:tr2bl w:val="nil"/>
                  </w:tcBorders>
                  <w:vAlign w:val="center"/>
                </w:tcPr>
                <w:p>
                  <w:pPr>
                    <w:jc w:val="center"/>
                    <w:textAlignment w:val="center"/>
                    <w:rPr>
                      <w:b/>
                      <w:bCs/>
                      <w:color w:val="000000" w:themeColor="text1"/>
                      <w:szCs w:val="21"/>
                      <w:highlight w:val="none"/>
                    </w:rPr>
                  </w:pPr>
                  <w:r>
                    <w:rPr>
                      <w:rFonts w:hint="eastAsia"/>
                      <w:color w:val="000000" w:themeColor="text1"/>
                      <w:szCs w:val="21"/>
                      <w:highlight w:val="none"/>
                      <w:lang w:val="en-US" w:eastAsia="zh-CN"/>
                    </w:rPr>
                    <w:t>0.02</w:t>
                  </w:r>
                </w:p>
              </w:tc>
              <w:tc>
                <w:tcPr>
                  <w:tcW w:w="336" w:type="pct"/>
                  <w:vMerge w:val="continue"/>
                  <w:tcBorders>
                    <w:tl2br w:val="nil"/>
                    <w:tr2bl w:val="nil"/>
                  </w:tcBorders>
                  <w:vAlign w:val="center"/>
                </w:tcPr>
                <w:p>
                  <w:pPr>
                    <w:pStyle w:val="85"/>
                    <w:rPr>
                      <w:color w:val="000000" w:themeColor="text1"/>
                      <w:sz w:val="21"/>
                      <w:szCs w:val="21"/>
                      <w:highlight w:val="none"/>
                    </w:rPr>
                  </w:pPr>
                </w:p>
              </w:tc>
            </w:tr>
            <w:bookmarkEnd w:id="12"/>
          </w:tbl>
          <w:p>
            <w:pPr>
              <w:spacing w:line="360" w:lineRule="auto"/>
              <w:ind w:firstLine="482" w:firstLineChars="200"/>
              <w:contextualSpacing/>
              <w:rPr>
                <w:b/>
                <w:color w:val="000000" w:themeColor="text1"/>
                <w:sz w:val="24"/>
                <w:highlight w:val="none"/>
              </w:rPr>
            </w:pPr>
            <w:r>
              <w:rPr>
                <w:rFonts w:hint="eastAsia"/>
                <w:b/>
                <w:color w:val="000000" w:themeColor="text1"/>
                <w:sz w:val="24"/>
                <w:highlight w:val="none"/>
              </w:rPr>
              <w:t>2</w:t>
            </w:r>
            <w:r>
              <w:rPr>
                <w:b/>
                <w:color w:val="000000" w:themeColor="text1"/>
                <w:sz w:val="24"/>
                <w:highlight w:val="none"/>
              </w:rPr>
              <w:t>、监测</w:t>
            </w:r>
            <w:r>
              <w:rPr>
                <w:rFonts w:hAnsiTheme="minorEastAsia" w:eastAsiaTheme="minorEastAsia"/>
                <w:b/>
                <w:bCs/>
                <w:color w:val="000000" w:themeColor="text1"/>
                <w:sz w:val="24"/>
                <w:highlight w:val="none"/>
              </w:rPr>
              <w:t>要求</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color w:val="000000" w:themeColor="text1"/>
                <w:sz w:val="24"/>
                <w:highlight w:val="none"/>
              </w:rPr>
            </w:pPr>
            <w:r>
              <w:rPr>
                <w:color w:val="000000" w:themeColor="text1"/>
                <w:sz w:val="24"/>
                <w:highlight w:val="none"/>
              </w:rPr>
              <w:t>根据</w:t>
            </w:r>
            <w:r>
              <w:rPr>
                <w:rFonts w:hAnsiTheme="minorEastAsia" w:eastAsiaTheme="minorEastAsia"/>
                <w:color w:val="000000" w:themeColor="text1"/>
                <w:sz w:val="24"/>
                <w:highlight w:val="none"/>
              </w:rPr>
              <w:t>《排污许可证申请与核发技术规范</w:t>
            </w:r>
            <w:r>
              <w:rPr>
                <w:rFonts w:hint="eastAsia" w:hAnsiTheme="minorEastAsia" w:eastAsiaTheme="minorEastAsia"/>
                <w:color w:val="000000" w:themeColor="text1"/>
                <w:sz w:val="24"/>
                <w:highlight w:val="none"/>
              </w:rPr>
              <w:t xml:space="preserve"> </w:t>
            </w:r>
            <w:r>
              <w:rPr>
                <w:rFonts w:hint="eastAsia" w:hAnsiTheme="minorEastAsia" w:eastAsiaTheme="minorEastAsia"/>
                <w:color w:val="000000" w:themeColor="text1"/>
                <w:sz w:val="24"/>
                <w:highlight w:val="none"/>
                <w:lang w:val="en-US" w:eastAsia="zh-CN"/>
              </w:rPr>
              <w:t>橡胶和塑料制品工业</w:t>
            </w:r>
            <w:r>
              <w:rPr>
                <w:rFonts w:hAnsiTheme="minorEastAsia" w:eastAsiaTheme="minorEastAsia"/>
                <w:color w:val="000000" w:themeColor="text1"/>
                <w:sz w:val="24"/>
                <w:highlight w:val="none"/>
              </w:rPr>
              <w:t>》（</w:t>
            </w:r>
            <w:r>
              <w:rPr>
                <w:rFonts w:eastAsiaTheme="minorEastAsia"/>
                <w:color w:val="000000" w:themeColor="text1"/>
                <w:sz w:val="24"/>
                <w:highlight w:val="none"/>
              </w:rPr>
              <w:t>HJ</w:t>
            </w:r>
            <w:r>
              <w:rPr>
                <w:rFonts w:hint="eastAsia" w:eastAsiaTheme="minorEastAsia"/>
                <w:color w:val="000000" w:themeColor="text1"/>
                <w:sz w:val="24"/>
                <w:highlight w:val="none"/>
                <w:lang w:val="en-US" w:eastAsia="zh-CN"/>
              </w:rPr>
              <w:t>1122-2020</w:t>
            </w:r>
            <w:r>
              <w:rPr>
                <w:rFonts w:hAnsiTheme="minorEastAsia" w:eastAsiaTheme="minorEastAsia"/>
                <w:color w:val="000000" w:themeColor="text1"/>
                <w:sz w:val="24"/>
                <w:highlight w:val="none"/>
              </w:rPr>
              <w:t>）</w:t>
            </w:r>
            <w:r>
              <w:rPr>
                <w:rFonts w:hint="eastAsia"/>
                <w:color w:val="000000" w:themeColor="text1"/>
                <w:sz w:val="24"/>
                <w:highlight w:val="none"/>
              </w:rPr>
              <w:t>中相关要求，对单独排入</w:t>
            </w:r>
            <w:r>
              <w:rPr>
                <w:rFonts w:hint="eastAsia"/>
                <w:color w:val="000000" w:themeColor="text1"/>
                <w:sz w:val="24"/>
                <w:highlight w:val="none"/>
                <w:lang w:val="en-US" w:eastAsia="zh-CN"/>
              </w:rPr>
              <w:t>公共污水处理系统</w:t>
            </w:r>
            <w:r>
              <w:rPr>
                <w:rFonts w:hint="eastAsia"/>
                <w:color w:val="000000" w:themeColor="text1"/>
                <w:sz w:val="24"/>
                <w:highlight w:val="none"/>
              </w:rPr>
              <w:t>的生活污水</w:t>
            </w:r>
            <w:r>
              <w:rPr>
                <w:rFonts w:hint="eastAsia"/>
                <w:color w:val="000000" w:themeColor="text1"/>
                <w:sz w:val="24"/>
                <w:highlight w:val="none"/>
                <w:lang w:val="en-US" w:eastAsia="zh-CN"/>
              </w:rPr>
              <w:t>无需开展自行监测，但需要说明排放去向</w:t>
            </w:r>
            <w:r>
              <w:rPr>
                <w:color w:val="000000" w:themeColor="text1"/>
                <w:sz w:val="24"/>
                <w:highlight w:val="none"/>
              </w:rPr>
              <w:t>，本项目</w:t>
            </w:r>
            <w:r>
              <w:rPr>
                <w:rFonts w:hint="eastAsia"/>
                <w:color w:val="000000" w:themeColor="text1"/>
                <w:sz w:val="24"/>
                <w:highlight w:val="none"/>
              </w:rPr>
              <w:t>生活废水及食堂废水排入</w:t>
            </w:r>
            <w:r>
              <w:rPr>
                <w:rFonts w:hAnsiTheme="minorEastAsia" w:eastAsiaTheme="minorEastAsia"/>
                <w:color w:val="000000" w:themeColor="text1"/>
                <w:sz w:val="24"/>
                <w:highlight w:val="none"/>
              </w:rPr>
              <w:t>市政管网，进入</w:t>
            </w:r>
            <w:r>
              <w:rPr>
                <w:rFonts w:hint="eastAsia" w:hAnsiTheme="minorEastAsia" w:eastAsiaTheme="minorEastAsia"/>
                <w:color w:val="000000" w:themeColor="text1"/>
                <w:sz w:val="24"/>
                <w:highlight w:val="none"/>
              </w:rPr>
              <w:t>哈尔滨群力污水处理厂</w:t>
            </w:r>
            <w:r>
              <w:rPr>
                <w:color w:val="000000" w:themeColor="text1"/>
                <w:sz w:val="24"/>
                <w:highlight w:val="none"/>
              </w:rPr>
              <w:t>，因此不对废水进行例行监测。</w:t>
            </w:r>
          </w:p>
          <w:p>
            <w:pPr>
              <w:numPr>
                <w:ilvl w:val="0"/>
                <w:numId w:val="8"/>
              </w:numPr>
              <w:spacing w:line="360" w:lineRule="auto"/>
              <w:ind w:firstLine="482" w:firstLineChars="200"/>
              <w:contextualSpacing/>
              <w:rPr>
                <w:b/>
                <w:color w:val="000000" w:themeColor="text1"/>
                <w:sz w:val="24"/>
                <w:highlight w:val="none"/>
              </w:rPr>
            </w:pPr>
            <w:r>
              <w:rPr>
                <w:b/>
                <w:color w:val="000000" w:themeColor="text1"/>
                <w:sz w:val="24"/>
                <w:highlight w:val="none"/>
              </w:rPr>
              <w:t>可行性分析</w:t>
            </w:r>
            <w:r>
              <w:rPr>
                <w:rFonts w:hint="eastAsia" w:ascii="Times New Roman" w:hAnsi="Times New Roman" w:cs="Times New Roman"/>
                <w:b/>
                <w:color w:val="000000" w:themeColor="text1"/>
                <w:sz w:val="24"/>
                <w:highlight w:val="none"/>
                <w:lang w:val="en-US" w:eastAsia="zh-CN"/>
              </w:rPr>
              <w:t>及达标排放分析</w:t>
            </w:r>
          </w:p>
          <w:p>
            <w:pPr>
              <w:pStyle w:val="99"/>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哈尔滨群力污水处理厂</w:t>
            </w:r>
            <w:r>
              <w:rPr>
                <w:rFonts w:hAnsiTheme="minorEastAsia" w:eastAsiaTheme="minorEastAsia"/>
                <w:color w:val="000000" w:themeColor="text1"/>
                <w:sz w:val="24"/>
                <w:highlight w:val="none"/>
              </w:rPr>
              <w:t>，位于哈尔滨市</w:t>
            </w:r>
            <w:r>
              <w:rPr>
                <w:rFonts w:hint="eastAsia" w:hAnsiTheme="minorEastAsia" w:eastAsiaTheme="minorEastAsia"/>
                <w:color w:val="000000" w:themeColor="text1"/>
                <w:sz w:val="24"/>
                <w:highlight w:val="none"/>
              </w:rPr>
              <w:t>道里区上江街1500号</w:t>
            </w:r>
            <w:r>
              <w:rPr>
                <w:rFonts w:hAnsiTheme="minorEastAsia" w:eastAsiaTheme="minorEastAsia"/>
                <w:color w:val="000000" w:themeColor="text1"/>
                <w:sz w:val="24"/>
                <w:highlight w:val="none"/>
              </w:rPr>
              <w:t>，于2011年</w:t>
            </w:r>
            <w:r>
              <w:rPr>
                <w:rFonts w:hint="eastAsia" w:hAnsiTheme="minorEastAsia" w:eastAsiaTheme="minorEastAsia"/>
                <w:color w:val="000000" w:themeColor="text1"/>
                <w:sz w:val="24"/>
                <w:highlight w:val="none"/>
              </w:rPr>
              <w:t>12</w:t>
            </w:r>
            <w:r>
              <w:rPr>
                <w:rFonts w:hAnsiTheme="minorEastAsia" w:eastAsiaTheme="minorEastAsia"/>
                <w:color w:val="000000" w:themeColor="text1"/>
                <w:sz w:val="24"/>
                <w:highlight w:val="none"/>
              </w:rPr>
              <w:t>月</w:t>
            </w:r>
            <w:r>
              <w:rPr>
                <w:rFonts w:hint="eastAsia" w:hAnsiTheme="minorEastAsia" w:eastAsiaTheme="minorEastAsia"/>
                <w:color w:val="000000" w:themeColor="text1"/>
                <w:sz w:val="24"/>
                <w:highlight w:val="none"/>
              </w:rPr>
              <w:t>05</w:t>
            </w:r>
            <w:r>
              <w:rPr>
                <w:rFonts w:hAnsiTheme="minorEastAsia" w:eastAsiaTheme="minorEastAsia"/>
                <w:color w:val="000000" w:themeColor="text1"/>
                <w:sz w:val="24"/>
                <w:highlight w:val="none"/>
              </w:rPr>
              <w:t>日正式投入运行，污水处理工艺为CASS</w:t>
            </w:r>
            <w:r>
              <w:rPr>
                <w:rFonts w:hint="eastAsia" w:hAnsiTheme="minorEastAsia" w:eastAsiaTheme="minorEastAsia"/>
                <w:color w:val="000000" w:themeColor="text1"/>
                <w:sz w:val="24"/>
                <w:highlight w:val="none"/>
                <w:lang w:val="en-US" w:eastAsia="zh-CN"/>
              </w:rPr>
              <w:t>-</w:t>
            </w:r>
            <w:r>
              <w:rPr>
                <w:rFonts w:hAnsiTheme="minorEastAsia" w:eastAsiaTheme="minorEastAsia"/>
                <w:color w:val="000000" w:themeColor="text1"/>
                <w:sz w:val="24"/>
                <w:highlight w:val="none"/>
              </w:rPr>
              <w:t>MBBR</w:t>
            </w:r>
            <w:r>
              <w:rPr>
                <w:rFonts w:hint="eastAsia" w:hAnsiTheme="minorEastAsia" w:eastAsiaTheme="minorEastAsia"/>
                <w:color w:val="000000" w:themeColor="text1"/>
                <w:sz w:val="24"/>
                <w:highlight w:val="none"/>
              </w:rPr>
              <w:t>工艺</w:t>
            </w:r>
            <w:r>
              <w:rPr>
                <w:rFonts w:hAnsiTheme="minorEastAsia" w:eastAsiaTheme="minorEastAsia"/>
                <w:color w:val="000000" w:themeColor="text1"/>
                <w:sz w:val="24"/>
                <w:highlight w:val="none"/>
              </w:rPr>
              <w:t>，设计规模为</w:t>
            </w:r>
            <w:r>
              <w:rPr>
                <w:rFonts w:hint="eastAsia" w:hAnsiTheme="minorEastAsia" w:eastAsiaTheme="minorEastAsia"/>
                <w:color w:val="000000" w:themeColor="text1"/>
                <w:sz w:val="24"/>
                <w:highlight w:val="none"/>
              </w:rPr>
              <w:t>2</w:t>
            </w:r>
            <w:r>
              <w:rPr>
                <w:rFonts w:hAnsiTheme="minorEastAsia" w:eastAsiaTheme="minorEastAsia"/>
                <w:color w:val="000000" w:themeColor="text1"/>
                <w:sz w:val="24"/>
                <w:highlight w:val="none"/>
              </w:rPr>
              <w:t>5万m</w:t>
            </w:r>
            <w:r>
              <w:rPr>
                <w:rFonts w:hAnsiTheme="minorEastAsia" w:eastAsiaTheme="minorEastAsia"/>
                <w:color w:val="000000" w:themeColor="text1"/>
                <w:sz w:val="24"/>
                <w:highlight w:val="none"/>
                <w:vertAlign w:val="superscript"/>
              </w:rPr>
              <w:t>3</w:t>
            </w:r>
            <w:r>
              <w:rPr>
                <w:rFonts w:hAnsiTheme="minorEastAsia" w:eastAsiaTheme="minorEastAsia"/>
                <w:color w:val="000000" w:themeColor="text1"/>
                <w:sz w:val="24"/>
                <w:highlight w:val="none"/>
              </w:rPr>
              <w:t>/d，</w:t>
            </w:r>
            <w:r>
              <w:rPr>
                <w:rFonts w:hint="eastAsia" w:hAnsiTheme="minorEastAsia" w:eastAsiaTheme="minorEastAsia"/>
                <w:color w:val="000000" w:themeColor="text1"/>
                <w:sz w:val="24"/>
                <w:highlight w:val="none"/>
              </w:rPr>
              <w:t>哈尔滨群力污水处理厂</w:t>
            </w:r>
            <w:r>
              <w:rPr>
                <w:rFonts w:hAnsiTheme="minorEastAsia" w:eastAsiaTheme="minorEastAsia"/>
                <w:color w:val="000000" w:themeColor="text1"/>
                <w:sz w:val="24"/>
                <w:highlight w:val="none"/>
              </w:rPr>
              <w:t>提标改造项目调试工作已于20</w:t>
            </w:r>
            <w:r>
              <w:rPr>
                <w:rFonts w:hint="eastAsia" w:hAnsiTheme="minorEastAsia" w:eastAsiaTheme="minorEastAsia"/>
                <w:color w:val="000000" w:themeColor="text1"/>
                <w:sz w:val="24"/>
                <w:highlight w:val="none"/>
              </w:rPr>
              <w:t>16</w:t>
            </w:r>
            <w:r>
              <w:rPr>
                <w:rFonts w:hAnsiTheme="minorEastAsia" w:eastAsiaTheme="minorEastAsia"/>
                <w:color w:val="000000" w:themeColor="text1"/>
                <w:sz w:val="24"/>
                <w:highlight w:val="none"/>
              </w:rPr>
              <w:t>年</w:t>
            </w:r>
            <w:r>
              <w:rPr>
                <w:rFonts w:hint="eastAsia" w:hAnsiTheme="minorEastAsia" w:eastAsiaTheme="minorEastAsia"/>
                <w:color w:val="000000" w:themeColor="text1"/>
                <w:sz w:val="24"/>
                <w:highlight w:val="none"/>
              </w:rPr>
              <w:t>9</w:t>
            </w:r>
            <w:r>
              <w:rPr>
                <w:rFonts w:hAnsiTheme="minorEastAsia" w:eastAsiaTheme="minorEastAsia"/>
                <w:color w:val="000000" w:themeColor="text1"/>
                <w:sz w:val="24"/>
                <w:highlight w:val="none"/>
              </w:rPr>
              <w:t>月完成。</w:t>
            </w:r>
            <w:r>
              <w:rPr>
                <w:rFonts w:hint="eastAsia" w:cs="Times New Roman"/>
                <w:color w:val="000000" w:themeColor="text1"/>
                <w:sz w:val="24"/>
                <w:highlight w:val="none"/>
                <w:lang w:val="en-US" w:eastAsia="zh-CN"/>
              </w:rPr>
              <w:t>处理厂进水水质要求为：COD</w:t>
            </w:r>
            <w:r>
              <w:rPr>
                <w:rFonts w:hint="default" w:ascii="Arial" w:hAnsi="Arial" w:cs="Arial"/>
                <w:color w:val="000000" w:themeColor="text1"/>
                <w:sz w:val="24"/>
                <w:highlight w:val="none"/>
                <w:lang w:val="en-US" w:eastAsia="zh-CN"/>
              </w:rPr>
              <w:t>≤</w:t>
            </w:r>
            <w:r>
              <w:rPr>
                <w:rFonts w:hint="eastAsia" w:cs="Times New Roman"/>
                <w:color w:val="000000" w:themeColor="text1"/>
                <w:sz w:val="24"/>
                <w:highlight w:val="none"/>
                <w:lang w:val="en-US" w:eastAsia="zh-CN"/>
              </w:rPr>
              <w:t>500mg/L，BOD</w:t>
            </w:r>
            <w:r>
              <w:rPr>
                <w:rFonts w:hint="eastAsia" w:cs="Times New Roman"/>
                <w:color w:val="000000" w:themeColor="text1"/>
                <w:sz w:val="24"/>
                <w:highlight w:val="none"/>
                <w:vertAlign w:val="subscript"/>
                <w:lang w:val="en-US" w:eastAsia="zh-CN"/>
              </w:rPr>
              <w:t>5</w:t>
            </w:r>
            <w:r>
              <w:rPr>
                <w:rFonts w:hint="default" w:ascii="Arial" w:hAnsi="Arial" w:cs="Arial"/>
                <w:color w:val="000000" w:themeColor="text1"/>
                <w:sz w:val="24"/>
                <w:highlight w:val="none"/>
                <w:lang w:val="en-US" w:eastAsia="zh-CN"/>
              </w:rPr>
              <w:t>≤</w:t>
            </w:r>
            <w:r>
              <w:rPr>
                <w:rFonts w:hint="eastAsia" w:cs="Times New Roman"/>
                <w:color w:val="000000" w:themeColor="text1"/>
                <w:sz w:val="24"/>
                <w:highlight w:val="none"/>
                <w:lang w:val="en-US" w:eastAsia="zh-CN"/>
              </w:rPr>
              <w:t>220mg/L，SS</w:t>
            </w:r>
            <w:r>
              <w:rPr>
                <w:rFonts w:hint="default" w:ascii="Arial" w:hAnsi="Arial" w:cs="Arial"/>
                <w:color w:val="000000" w:themeColor="text1"/>
                <w:sz w:val="24"/>
                <w:highlight w:val="none"/>
                <w:lang w:val="en-US" w:eastAsia="zh-CN"/>
              </w:rPr>
              <w:t>≤</w:t>
            </w:r>
            <w:r>
              <w:rPr>
                <w:rFonts w:hint="eastAsia" w:cs="Times New Roman"/>
                <w:color w:val="000000" w:themeColor="text1"/>
                <w:sz w:val="24"/>
                <w:highlight w:val="none"/>
                <w:lang w:val="en-US" w:eastAsia="zh-CN"/>
              </w:rPr>
              <w:t>400mg/L，NH</w:t>
            </w:r>
            <w:r>
              <w:rPr>
                <w:rFonts w:hint="eastAsia" w:cs="Times New Roman"/>
                <w:color w:val="000000" w:themeColor="text1"/>
                <w:sz w:val="24"/>
                <w:highlight w:val="none"/>
                <w:vertAlign w:val="subscript"/>
                <w:lang w:val="en-US" w:eastAsia="zh-CN"/>
              </w:rPr>
              <w:t>3</w:t>
            </w:r>
            <w:r>
              <w:rPr>
                <w:rFonts w:hint="eastAsia" w:cs="Times New Roman"/>
                <w:color w:val="000000" w:themeColor="text1"/>
                <w:sz w:val="24"/>
                <w:highlight w:val="none"/>
                <w:lang w:val="en-US" w:eastAsia="zh-CN"/>
              </w:rPr>
              <w:t>-N</w:t>
            </w:r>
            <w:r>
              <w:rPr>
                <w:rFonts w:hint="default" w:ascii="Arial" w:hAnsi="Arial" w:cs="Arial"/>
                <w:color w:val="000000" w:themeColor="text1"/>
                <w:sz w:val="24"/>
                <w:highlight w:val="none"/>
                <w:lang w:val="en-US" w:eastAsia="zh-CN"/>
              </w:rPr>
              <w:t>≤</w:t>
            </w:r>
            <w:r>
              <w:rPr>
                <w:rFonts w:hint="eastAsia" w:cs="Times New Roman"/>
                <w:color w:val="000000" w:themeColor="text1"/>
                <w:sz w:val="24"/>
                <w:highlight w:val="none"/>
                <w:lang w:val="en-US" w:eastAsia="zh-CN"/>
              </w:rPr>
              <w:t>40mg/L。</w:t>
            </w:r>
            <w:r>
              <w:rPr>
                <w:rFonts w:hAnsiTheme="minorEastAsia" w:eastAsiaTheme="minorEastAsia"/>
                <w:color w:val="000000" w:themeColor="text1"/>
                <w:sz w:val="24"/>
                <w:highlight w:val="none"/>
              </w:rPr>
              <w:t>处理厂出水水质达到《城镇污水处理厂污染物排放标准》一级A标准。</w:t>
            </w:r>
          </w:p>
          <w:p>
            <w:pPr>
              <w:pStyle w:val="99"/>
              <w:rPr>
                <w:rFonts w:hint="default"/>
                <w:highlight w:val="none"/>
                <w:lang w:val="en-US" w:eastAsia="zh-CN"/>
              </w:rPr>
            </w:pPr>
            <w:r>
              <w:rPr>
                <w:rFonts w:hAnsiTheme="minorEastAsia" w:eastAsiaTheme="minorEastAsia"/>
                <w:color w:val="000000" w:themeColor="text1"/>
                <w:sz w:val="24"/>
                <w:highlight w:val="none"/>
              </w:rPr>
              <w:t>本项目污水日排放量远小于污水处理厂剩余日处理规模</w:t>
            </w:r>
            <w:r>
              <w:rPr>
                <w:rFonts w:hint="eastAsia" w:hAnsiTheme="minorEastAsia" w:eastAsiaTheme="minorEastAsia"/>
                <w:color w:val="000000" w:themeColor="text1"/>
                <w:sz w:val="24"/>
                <w:highlight w:val="none"/>
              </w:rPr>
              <w:t>，</w:t>
            </w:r>
            <w:r>
              <w:rPr>
                <w:rFonts w:hAnsiTheme="minorEastAsia" w:eastAsiaTheme="minorEastAsia"/>
                <w:color w:val="000000" w:themeColor="text1"/>
                <w:sz w:val="24"/>
                <w:highlight w:val="none"/>
              </w:rPr>
              <w:t>不会对</w:t>
            </w:r>
            <w:r>
              <w:rPr>
                <w:rFonts w:hint="eastAsia" w:hAnsiTheme="minorEastAsia" w:eastAsiaTheme="minorEastAsia"/>
                <w:color w:val="000000" w:themeColor="text1"/>
                <w:sz w:val="24"/>
                <w:highlight w:val="none"/>
              </w:rPr>
              <w:t>哈尔滨群力污水处理厂</w:t>
            </w:r>
            <w:r>
              <w:rPr>
                <w:rFonts w:hAnsiTheme="minorEastAsia" w:eastAsiaTheme="minorEastAsia"/>
                <w:color w:val="000000" w:themeColor="text1"/>
                <w:sz w:val="24"/>
                <w:highlight w:val="none"/>
              </w:rPr>
              <w:t>产生影响</w:t>
            </w:r>
            <w:r>
              <w:rPr>
                <w:rFonts w:hint="eastAsia" w:hAnsiTheme="minorEastAsia" w:eastAsiaTheme="minorEastAsia"/>
                <w:color w:val="000000" w:themeColor="text1"/>
                <w:sz w:val="24"/>
                <w:highlight w:val="none"/>
              </w:rPr>
              <w:t>。</w:t>
            </w:r>
            <w:r>
              <w:rPr>
                <w:rFonts w:hint="eastAsia" w:hAnsiTheme="minorEastAsia" w:eastAsiaTheme="minorEastAsia"/>
                <w:color w:val="000000" w:themeColor="text1"/>
                <w:sz w:val="24"/>
                <w:highlight w:val="none"/>
                <w:lang w:val="en-US" w:eastAsia="zh-CN"/>
              </w:rPr>
              <w:t>经计算</w:t>
            </w:r>
            <w:r>
              <w:rPr>
                <w:rFonts w:hint="eastAsia" w:cs="Times New Roman" w:hAnsiTheme="minorEastAsia" w:eastAsiaTheme="minorEastAsia"/>
                <w:color w:val="000000" w:themeColor="text1"/>
                <w:kern w:val="2"/>
                <w:sz w:val="24"/>
                <w:szCs w:val="24"/>
                <w:highlight w:val="none"/>
                <w:lang w:val="en-US" w:eastAsia="zh-CN" w:bidi="ar-SA"/>
              </w:rPr>
              <w:t>，本项目生活污水排水水质可满足《污水综合排放标准》（GB 8978-1996）中三级标准及哈尔滨群力污水处理厂进水水质，本项目生活废水可达标排放。</w:t>
            </w:r>
          </w:p>
          <w:p>
            <w:pPr>
              <w:spacing w:line="360" w:lineRule="auto"/>
              <w:ind w:firstLine="482" w:firstLineChars="200"/>
              <w:contextualSpacing/>
              <w:rPr>
                <w:rFonts w:eastAsiaTheme="minorEastAsia"/>
                <w:b/>
                <w:bCs/>
                <w:color w:val="000000" w:themeColor="text1"/>
                <w:sz w:val="24"/>
                <w:highlight w:val="none"/>
              </w:rPr>
            </w:pPr>
            <w:r>
              <w:rPr>
                <w:rFonts w:hAnsiTheme="minorEastAsia" w:eastAsiaTheme="minorEastAsia"/>
                <w:b/>
                <w:bCs/>
                <w:color w:val="000000" w:themeColor="text1"/>
                <w:sz w:val="24"/>
                <w:highlight w:val="none"/>
              </w:rPr>
              <w:t>三、噪声</w:t>
            </w:r>
          </w:p>
          <w:p>
            <w:pPr>
              <w:spacing w:line="360" w:lineRule="auto"/>
              <w:ind w:firstLine="482" w:firstLineChars="200"/>
              <w:contextualSpacing/>
              <w:rPr>
                <w:rFonts w:eastAsiaTheme="minorEastAsia"/>
                <w:b/>
                <w:bCs/>
                <w:color w:val="000000" w:themeColor="text1"/>
                <w:sz w:val="24"/>
                <w:highlight w:val="none"/>
              </w:rPr>
            </w:pPr>
            <w:r>
              <w:rPr>
                <w:rFonts w:eastAsiaTheme="minorEastAsia"/>
                <w:b/>
                <w:bCs/>
                <w:color w:val="000000" w:themeColor="text1"/>
                <w:sz w:val="24"/>
                <w:highlight w:val="none"/>
              </w:rPr>
              <w:t>1</w:t>
            </w:r>
            <w:r>
              <w:rPr>
                <w:rFonts w:hAnsiTheme="minorEastAsia" w:eastAsiaTheme="minorEastAsia"/>
                <w:b/>
                <w:bCs/>
                <w:color w:val="000000" w:themeColor="text1"/>
                <w:sz w:val="24"/>
                <w:highlight w:val="none"/>
              </w:rPr>
              <w:t>、噪声源强</w:t>
            </w:r>
          </w:p>
          <w:p>
            <w:pPr>
              <w:pStyle w:val="60"/>
              <w:spacing w:beforeLines="0" w:afterLines="0" w:line="360" w:lineRule="auto"/>
              <w:ind w:firstLine="480"/>
              <w:rPr>
                <w:rFonts w:hAnsiTheme="minorEastAsia" w:eastAsiaTheme="minorEastAsia"/>
                <w:b/>
                <w:color w:val="000000" w:themeColor="text1"/>
                <w:highlight w:val="none"/>
              </w:rPr>
            </w:pPr>
            <w:r>
              <w:rPr>
                <w:rFonts w:hAnsiTheme="minorEastAsia" w:eastAsiaTheme="minorEastAsia"/>
                <w:color w:val="000000" w:themeColor="text1"/>
                <w:highlight w:val="none"/>
              </w:rPr>
              <w:t>本项目的噪声主要为</w:t>
            </w:r>
            <w:r>
              <w:rPr>
                <w:rFonts w:hint="eastAsia" w:hAnsiTheme="minorEastAsia" w:eastAsiaTheme="minorEastAsia"/>
                <w:color w:val="000000" w:themeColor="text1"/>
                <w:highlight w:val="none"/>
              </w:rPr>
              <w:t>项目生产设备</w:t>
            </w:r>
            <w:r>
              <w:rPr>
                <w:rFonts w:hAnsiTheme="minorEastAsia" w:eastAsiaTheme="minorEastAsia"/>
                <w:color w:val="000000" w:themeColor="text1"/>
                <w:highlight w:val="none"/>
              </w:rPr>
              <w:t>运行时产生的噪声，噪声源强见表</w:t>
            </w:r>
            <w:r>
              <w:rPr>
                <w:rFonts w:eastAsiaTheme="minorEastAsia"/>
                <w:color w:val="000000" w:themeColor="text1"/>
                <w:highlight w:val="none"/>
              </w:rPr>
              <w:t>4-</w:t>
            </w:r>
            <w:r>
              <w:rPr>
                <w:rFonts w:hint="eastAsia" w:eastAsiaTheme="minorEastAsia"/>
                <w:color w:val="000000" w:themeColor="text1"/>
                <w:highlight w:val="none"/>
              </w:rPr>
              <w:t>7</w:t>
            </w:r>
            <w:r>
              <w:rPr>
                <w:rFonts w:hAnsiTheme="minorEastAsia" w:eastAsiaTheme="minorEastAsia"/>
                <w:color w:val="000000" w:themeColor="text1"/>
                <w:highlight w:val="none"/>
              </w:rPr>
              <w:t>。</w:t>
            </w:r>
          </w:p>
          <w:p>
            <w:pPr>
              <w:spacing w:line="360" w:lineRule="auto"/>
              <w:jc w:val="center"/>
              <w:rPr>
                <w:rFonts w:hAnsiTheme="minorEastAsia" w:eastAsiaTheme="minorEastAsia"/>
                <w:b/>
                <w:color w:val="000000" w:themeColor="text1"/>
                <w:sz w:val="24"/>
                <w:highlight w:val="none"/>
              </w:rPr>
            </w:pPr>
          </w:p>
          <w:p>
            <w:pPr>
              <w:spacing w:line="360" w:lineRule="auto"/>
              <w:jc w:val="center"/>
              <w:rPr>
                <w:rFonts w:hAnsiTheme="minorEastAsia" w:eastAsiaTheme="minorEastAsia"/>
                <w:b/>
                <w:color w:val="000000" w:themeColor="text1"/>
                <w:sz w:val="24"/>
                <w:highlight w:val="none"/>
              </w:rPr>
            </w:pPr>
          </w:p>
          <w:p>
            <w:pPr>
              <w:spacing w:line="360" w:lineRule="auto"/>
              <w:jc w:val="center"/>
              <w:rPr>
                <w:rStyle w:val="30"/>
                <w:kern w:val="0"/>
                <w:szCs w:val="20"/>
                <w:highlight w:val="none"/>
              </w:rPr>
            </w:pPr>
            <w:r>
              <w:rPr>
                <w:rFonts w:hAnsiTheme="minorEastAsia" w:eastAsiaTheme="minorEastAsia"/>
                <w:b/>
                <w:color w:val="000000" w:themeColor="text1"/>
                <w:sz w:val="24"/>
                <w:highlight w:val="none"/>
              </w:rPr>
              <w:t>表4-</w:t>
            </w:r>
            <w:r>
              <w:rPr>
                <w:rFonts w:hint="eastAsia" w:hAnsiTheme="minorEastAsia" w:eastAsiaTheme="minorEastAsia"/>
                <w:b/>
                <w:color w:val="000000" w:themeColor="text1"/>
                <w:sz w:val="24"/>
                <w:highlight w:val="none"/>
              </w:rPr>
              <w:t>7</w:t>
            </w:r>
            <w:r>
              <w:rPr>
                <w:rFonts w:hAnsiTheme="minorEastAsia" w:eastAsiaTheme="minorEastAsia"/>
                <w:b/>
                <w:color w:val="000000" w:themeColor="text1"/>
                <w:sz w:val="24"/>
                <w:highlight w:val="none"/>
              </w:rPr>
              <w:t>噪声污染源源强核算结果及相关参数一览表</w:t>
            </w:r>
          </w:p>
          <w:tbl>
            <w:tblPr>
              <w:tblStyle w:val="25"/>
              <w:tblpPr w:leftFromText="180" w:rightFromText="180" w:vertAnchor="text" w:tblpXSpec="center" w:tblpY="1"/>
              <w:tblOverlap w:val="never"/>
              <w:tblW w:w="815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335"/>
              <w:gridCol w:w="735"/>
              <w:gridCol w:w="1050"/>
              <w:gridCol w:w="1305"/>
              <w:gridCol w:w="840"/>
              <w:gridCol w:w="1065"/>
              <w:gridCol w:w="7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4" w:type="dxa"/>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r>
                    <w:rPr>
                      <w:rFonts w:hint="default" w:ascii="Times New Roman" w:hAnsi="Times New Roman" w:cs="Times New Roman"/>
                      <w:color w:val="000000" w:themeColor="text1"/>
                      <w:szCs w:val="21"/>
                      <w:highlight w:val="none"/>
                    </w:rPr>
                    <w:t>工序/生产线</w:t>
                  </w:r>
                </w:p>
              </w:tc>
              <w:tc>
                <w:tcPr>
                  <w:tcW w:w="1335" w:type="dxa"/>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r>
                    <w:rPr>
                      <w:rFonts w:hint="default" w:ascii="Times New Roman" w:hAnsi="Times New Roman" w:cs="Times New Roman"/>
                      <w:color w:val="000000" w:themeColor="text1"/>
                      <w:szCs w:val="21"/>
                      <w:highlight w:val="none"/>
                    </w:rPr>
                    <w:t>噪声源</w:t>
                  </w:r>
                </w:p>
              </w:tc>
              <w:tc>
                <w:tcPr>
                  <w:tcW w:w="735" w:type="dxa"/>
                  <w:noWrap w:val="0"/>
                  <w:vAlign w:val="center"/>
                </w:tcPr>
                <w:p>
                  <w:pPr>
                    <w:spacing w:line="0" w:lineRule="atLeast"/>
                    <w:contextualSpacing/>
                    <w:jc w:val="center"/>
                    <w:rPr>
                      <w:rFonts w:hint="eastAsia" w:ascii="Times New Roman" w:hAnsi="Times New Roman" w:eastAsia="宋体" w:cs="Times New Roman"/>
                      <w:color w:val="000000" w:themeColor="text1"/>
                      <w:szCs w:val="21"/>
                      <w:highlight w:val="none"/>
                      <w:lang w:val="en-US" w:eastAsia="zh-CN"/>
                    </w:rPr>
                  </w:pPr>
                  <w:r>
                    <w:rPr>
                      <w:rFonts w:hint="eastAsia" w:ascii="Times New Roman" w:hAnsi="Times New Roman" w:cs="Times New Roman"/>
                      <w:color w:val="000000" w:themeColor="text1"/>
                      <w:szCs w:val="21"/>
                      <w:highlight w:val="none"/>
                      <w:lang w:val="en-US" w:eastAsia="zh-CN"/>
                    </w:rPr>
                    <w:t>个数</w:t>
                  </w:r>
                </w:p>
              </w:tc>
              <w:tc>
                <w:tcPr>
                  <w:tcW w:w="1050" w:type="dxa"/>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r>
                    <w:rPr>
                      <w:rFonts w:hint="default" w:ascii="Times New Roman" w:hAnsi="Times New Roman" w:cs="Times New Roman"/>
                      <w:color w:val="000000" w:themeColor="text1"/>
                      <w:szCs w:val="21"/>
                      <w:highlight w:val="none"/>
                    </w:rPr>
                    <w:t>噪声源强/dB(A)</w:t>
                  </w:r>
                </w:p>
              </w:tc>
              <w:tc>
                <w:tcPr>
                  <w:tcW w:w="1305" w:type="dxa"/>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r>
                    <w:rPr>
                      <w:rFonts w:hint="default" w:ascii="Times New Roman" w:hAnsi="Times New Roman" w:cs="Times New Roman"/>
                      <w:color w:val="000000" w:themeColor="text1"/>
                      <w:szCs w:val="21"/>
                      <w:highlight w:val="none"/>
                    </w:rPr>
                    <w:t>降噪措施</w:t>
                  </w:r>
                </w:p>
              </w:tc>
              <w:tc>
                <w:tcPr>
                  <w:tcW w:w="840" w:type="dxa"/>
                  <w:noWrap w:val="0"/>
                  <w:vAlign w:val="center"/>
                </w:tcPr>
                <w:p>
                  <w:pPr>
                    <w:contextualSpacing/>
                    <w:jc w:val="center"/>
                    <w:rPr>
                      <w:rFonts w:hint="default" w:ascii="Times New Roman" w:hAnsi="Times New Roman" w:cs="Times New Roman"/>
                      <w:color w:val="000000" w:themeColor="text1"/>
                      <w:szCs w:val="21"/>
                      <w:highlight w:val="none"/>
                    </w:rPr>
                  </w:pPr>
                  <w:r>
                    <w:rPr>
                      <w:rFonts w:hint="default" w:ascii="Times New Roman" w:hAnsi="Times New Roman" w:cs="Times New Roman"/>
                      <w:color w:val="000000" w:themeColor="text1"/>
                      <w:szCs w:val="21"/>
                      <w:highlight w:val="none"/>
                    </w:rPr>
                    <w:t>降噪</w:t>
                  </w:r>
                </w:p>
                <w:p>
                  <w:pPr>
                    <w:contextualSpacing/>
                    <w:jc w:val="center"/>
                    <w:rPr>
                      <w:rFonts w:hint="default" w:ascii="Times New Roman" w:hAnsi="Times New Roman" w:cs="Times New Roman"/>
                      <w:color w:val="000000" w:themeColor="text1"/>
                      <w:szCs w:val="21"/>
                      <w:highlight w:val="none"/>
                    </w:rPr>
                  </w:pPr>
                  <w:r>
                    <w:rPr>
                      <w:rFonts w:hint="default" w:ascii="Times New Roman" w:hAnsi="Times New Roman" w:cs="Times New Roman"/>
                      <w:color w:val="000000" w:themeColor="text1"/>
                      <w:szCs w:val="21"/>
                      <w:highlight w:val="none"/>
                    </w:rPr>
                    <w:t>效果/dB(A)</w:t>
                  </w:r>
                </w:p>
              </w:tc>
              <w:tc>
                <w:tcPr>
                  <w:tcW w:w="1065" w:type="dxa"/>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r>
                    <w:rPr>
                      <w:rFonts w:hint="default" w:ascii="Times New Roman" w:hAnsi="Times New Roman" w:cs="Times New Roman"/>
                      <w:color w:val="000000" w:themeColor="text1"/>
                      <w:szCs w:val="21"/>
                      <w:highlight w:val="none"/>
                    </w:rPr>
                    <w:t>噪声排放强度/dB(A)</w:t>
                  </w:r>
                </w:p>
              </w:tc>
              <w:tc>
                <w:tcPr>
                  <w:tcW w:w="702" w:type="dxa"/>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r>
                    <w:rPr>
                      <w:rFonts w:hint="default" w:ascii="Times New Roman" w:hAnsi="Times New Roman" w:cs="Times New Roman"/>
                      <w:color w:val="000000" w:themeColor="text1"/>
                      <w:szCs w:val="21"/>
                      <w:highlight w:val="none"/>
                    </w:rPr>
                    <w:t>持续时间/h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4" w:type="dxa"/>
                  <w:vMerge w:val="restart"/>
                  <w:shd w:val="clear" w:color="auto" w:fill="auto"/>
                  <w:noWrap w:val="0"/>
                  <w:vAlign w:val="center"/>
                </w:tcPr>
                <w:p>
                  <w:pPr>
                    <w:spacing w:line="0" w:lineRule="atLeast"/>
                    <w:contextualSpacing/>
                    <w:jc w:val="center"/>
                    <w:rPr>
                      <w:rFonts w:hint="default" w:ascii="Times New Roman" w:hAnsi="Times New Roman" w:eastAsia="宋体" w:cs="Times New Roman"/>
                      <w:color w:val="000000" w:themeColor="text1"/>
                      <w:szCs w:val="21"/>
                      <w:highlight w:val="none"/>
                      <w:lang w:val="en-US" w:eastAsia="zh-CN"/>
                    </w:rPr>
                  </w:pPr>
                  <w:r>
                    <w:rPr>
                      <w:rFonts w:hint="eastAsia" w:ascii="Times New Roman" w:hAnsi="Times New Roman" w:cs="Times New Roman"/>
                      <w:color w:val="000000" w:themeColor="text1"/>
                      <w:szCs w:val="21"/>
                      <w:highlight w:val="none"/>
                      <w:lang w:val="en-US" w:eastAsia="zh-CN"/>
                    </w:rPr>
                    <w:t>挤出工段</w:t>
                  </w:r>
                </w:p>
              </w:tc>
              <w:tc>
                <w:tcPr>
                  <w:tcW w:w="1335" w:type="dxa"/>
                  <w:shd w:val="clear" w:color="auto" w:fill="auto"/>
                  <w:noWrap w:val="0"/>
                  <w:vAlign w:val="center"/>
                </w:tcPr>
                <w:p>
                  <w:pPr>
                    <w:spacing w:line="240" w:lineRule="atLeast"/>
                    <w:jc w:val="center"/>
                    <w:rPr>
                      <w:rFonts w:hint="default" w:ascii="Times New Roman" w:hAnsi="Times New Roman" w:cs="Times New Roman"/>
                      <w:color w:val="000000" w:themeColor="text1"/>
                      <w:kern w:val="0"/>
                      <w:szCs w:val="21"/>
                      <w:highlight w:val="none"/>
                    </w:rPr>
                  </w:pPr>
                  <w:r>
                    <w:rPr>
                      <w:rFonts w:hint="eastAsia" w:hAnsiTheme="minorEastAsia" w:eastAsiaTheme="minorEastAsia"/>
                      <w:color w:val="000000" w:themeColor="text1"/>
                      <w:szCs w:val="21"/>
                      <w:highlight w:val="none"/>
                      <w:lang w:val="en-US" w:eastAsia="zh-CN"/>
                    </w:rPr>
                    <w:t>吸管挤出机</w:t>
                  </w:r>
                </w:p>
              </w:tc>
              <w:tc>
                <w:tcPr>
                  <w:tcW w:w="735" w:type="dxa"/>
                  <w:shd w:val="clear" w:color="auto" w:fill="FFFFFF"/>
                  <w:noWrap w:val="0"/>
                  <w:vAlign w:val="center"/>
                </w:tcPr>
                <w:p>
                  <w:pPr>
                    <w:spacing w:line="0" w:lineRule="atLeast"/>
                    <w:contextualSpacing/>
                    <w:jc w:val="center"/>
                    <w:rPr>
                      <w:rFonts w:hint="default" w:ascii="Times New Roman" w:hAnsi="Times New Roman" w:cs="Times New Roman"/>
                      <w:color w:val="000000" w:themeColor="text1"/>
                      <w:szCs w:val="21"/>
                      <w:highlight w:val="none"/>
                      <w:lang w:val="en-US" w:eastAsia="zh-CN"/>
                    </w:rPr>
                  </w:pPr>
                  <w:r>
                    <w:rPr>
                      <w:rFonts w:hint="eastAsia" w:ascii="Times New Roman" w:hAnsi="Times New Roman" w:cs="Times New Roman"/>
                      <w:color w:val="000000" w:themeColor="text1"/>
                      <w:szCs w:val="21"/>
                      <w:highlight w:val="none"/>
                      <w:lang w:val="en-US" w:eastAsia="zh-CN"/>
                    </w:rPr>
                    <w:t>4</w:t>
                  </w:r>
                </w:p>
              </w:tc>
              <w:tc>
                <w:tcPr>
                  <w:tcW w:w="1050" w:type="dxa"/>
                  <w:shd w:val="clear" w:color="auto" w:fill="FFFFFF"/>
                  <w:noWrap w:val="0"/>
                  <w:vAlign w:val="center"/>
                </w:tcPr>
                <w:p>
                  <w:pPr>
                    <w:spacing w:line="0" w:lineRule="atLeast"/>
                    <w:contextualSpacing/>
                    <w:jc w:val="center"/>
                    <w:rPr>
                      <w:rFonts w:hint="default" w:ascii="Times New Roman" w:hAnsi="Times New Roman" w:eastAsia="宋体" w:cs="Times New Roman"/>
                      <w:color w:val="000000" w:themeColor="text1"/>
                      <w:szCs w:val="21"/>
                      <w:highlight w:val="none"/>
                      <w:lang w:val="en-US" w:eastAsia="zh-CN"/>
                    </w:rPr>
                  </w:pPr>
                  <w:r>
                    <w:rPr>
                      <w:rFonts w:hint="eastAsia" w:ascii="Times New Roman" w:hAnsi="Times New Roman" w:cs="Times New Roman"/>
                      <w:color w:val="000000" w:themeColor="text1"/>
                      <w:szCs w:val="21"/>
                      <w:highlight w:val="none"/>
                      <w:lang w:val="en-US" w:eastAsia="zh-CN"/>
                    </w:rPr>
                    <w:t>65</w:t>
                  </w:r>
                </w:p>
              </w:tc>
              <w:tc>
                <w:tcPr>
                  <w:tcW w:w="1305" w:type="dxa"/>
                  <w:vMerge w:val="restart"/>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r>
                    <w:rPr>
                      <w:rFonts w:hAnsiTheme="minorEastAsia" w:eastAsiaTheme="minorEastAsia"/>
                      <w:color w:val="000000" w:themeColor="text1"/>
                      <w:szCs w:val="21"/>
                      <w:highlight w:val="none"/>
                    </w:rPr>
                    <w:t>选用低噪声设备，基础减振、隔声措施</w:t>
                  </w:r>
                </w:p>
              </w:tc>
              <w:tc>
                <w:tcPr>
                  <w:tcW w:w="840" w:type="dxa"/>
                  <w:vMerge w:val="restart"/>
                  <w:noWrap w:val="0"/>
                  <w:vAlign w:val="center"/>
                </w:tcPr>
                <w:p>
                  <w:pPr>
                    <w:spacing w:line="0" w:lineRule="atLeast"/>
                    <w:contextualSpacing/>
                    <w:jc w:val="center"/>
                    <w:rPr>
                      <w:rFonts w:hint="default" w:ascii="Times New Roman" w:hAnsi="Times New Roman" w:eastAsia="宋体"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20</w:t>
                  </w:r>
                </w:p>
              </w:tc>
              <w:tc>
                <w:tcPr>
                  <w:tcW w:w="1065" w:type="dxa"/>
                  <w:tcBorders>
                    <w:top w:val="single" w:color="auto" w:sz="4" w:space="0"/>
                  </w:tcBorders>
                  <w:noWrap w:val="0"/>
                  <w:vAlign w:val="center"/>
                </w:tcPr>
                <w:p>
                  <w:pPr>
                    <w:spacing w:line="0" w:lineRule="atLeast"/>
                    <w:contextualSpacing/>
                    <w:jc w:val="center"/>
                    <w:rPr>
                      <w:rFonts w:hint="default" w:ascii="Times New Roman" w:hAnsi="Times New Roman" w:eastAsia="宋体" w:cs="Times New Roman"/>
                      <w:color w:val="000000" w:themeColor="text1"/>
                      <w:szCs w:val="21"/>
                      <w:highlight w:val="none"/>
                      <w:lang w:val="en-US" w:eastAsia="zh-CN"/>
                    </w:rPr>
                  </w:pPr>
                  <w:r>
                    <w:rPr>
                      <w:rFonts w:hint="eastAsia" w:ascii="Times New Roman" w:hAnsi="Times New Roman" w:cs="Times New Roman"/>
                      <w:color w:val="000000" w:themeColor="text1"/>
                      <w:szCs w:val="21"/>
                      <w:highlight w:val="none"/>
                      <w:lang w:val="en-US" w:eastAsia="zh-CN"/>
                    </w:rPr>
                    <w:t>45</w:t>
                  </w:r>
                </w:p>
              </w:tc>
              <w:tc>
                <w:tcPr>
                  <w:tcW w:w="702" w:type="dxa"/>
                  <w:vMerge w:val="restart"/>
                  <w:noWrap w:val="0"/>
                  <w:vAlign w:val="center"/>
                </w:tcPr>
                <w:p>
                  <w:pPr>
                    <w:spacing w:line="0" w:lineRule="atLeast"/>
                    <w:contextualSpacing/>
                    <w:jc w:val="center"/>
                    <w:rPr>
                      <w:rFonts w:hint="default" w:ascii="Times New Roman" w:hAnsi="Times New Roman" w:eastAsia="宋体" w:cs="Times New Roman"/>
                      <w:color w:val="000000" w:themeColor="text1"/>
                      <w:szCs w:val="21"/>
                      <w:highlight w:val="none"/>
                      <w:lang w:val="en-US" w:eastAsia="zh-CN"/>
                    </w:rPr>
                  </w:pPr>
                  <w:r>
                    <w:rPr>
                      <w:rFonts w:hint="eastAsia" w:ascii="Times New Roman" w:hAnsi="Times New Roman" w:cs="Times New Roman"/>
                      <w:color w:val="000000" w:themeColor="text1"/>
                      <w:szCs w:val="21"/>
                      <w:highlight w:val="none"/>
                      <w:lang w:val="en-US" w:eastAsia="zh-CN"/>
                    </w:rPr>
                    <w:t>7200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4" w:type="dxa"/>
                  <w:vMerge w:val="continue"/>
                  <w:shd w:val="clear" w:color="auto" w:fill="auto"/>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c>
                <w:tcPr>
                  <w:tcW w:w="1335" w:type="dxa"/>
                  <w:shd w:val="clear" w:color="auto" w:fill="auto"/>
                  <w:noWrap w:val="0"/>
                  <w:vAlign w:val="center"/>
                </w:tcPr>
                <w:p>
                  <w:pPr>
                    <w:adjustRightInd w:val="0"/>
                    <w:snapToGrid w:val="0"/>
                    <w:jc w:val="center"/>
                    <w:rPr>
                      <w:rFonts w:hint="default" w:ascii="宋体" w:hAnsi="宋体" w:eastAsia="宋体" w:cs="宋体"/>
                      <w:bCs/>
                      <w:kern w:val="2"/>
                      <w:sz w:val="21"/>
                      <w:szCs w:val="21"/>
                      <w:highlight w:val="none"/>
                      <w:lang w:val="en-US" w:eastAsia="zh-CN" w:bidi="ar-SA"/>
                    </w:rPr>
                  </w:pPr>
                  <w:r>
                    <w:rPr>
                      <w:rFonts w:hint="eastAsia" w:ascii="宋体" w:hAnsi="宋体" w:cs="宋体"/>
                      <w:szCs w:val="21"/>
                      <w:highlight w:val="none"/>
                    </w:rPr>
                    <w:t>枕式包装机</w:t>
                  </w:r>
                </w:p>
              </w:tc>
              <w:tc>
                <w:tcPr>
                  <w:tcW w:w="735" w:type="dxa"/>
                  <w:shd w:val="clear" w:color="auto" w:fill="FFFFFF"/>
                  <w:noWrap w:val="0"/>
                  <w:vAlign w:val="center"/>
                </w:tcPr>
                <w:p>
                  <w:pPr>
                    <w:spacing w:line="0" w:lineRule="atLeast"/>
                    <w:contextualSpacing/>
                    <w:jc w:val="center"/>
                    <w:rPr>
                      <w:rFonts w:hint="default" w:ascii="Times New Roman" w:hAnsi="Times New Roman" w:cs="Times New Roman"/>
                      <w:color w:val="000000" w:themeColor="text1"/>
                      <w:szCs w:val="21"/>
                      <w:highlight w:val="none"/>
                      <w:lang w:val="en-US" w:eastAsia="zh-CN"/>
                    </w:rPr>
                  </w:pPr>
                  <w:r>
                    <w:rPr>
                      <w:rFonts w:hint="eastAsia" w:ascii="Times New Roman" w:hAnsi="Times New Roman" w:cs="Times New Roman"/>
                      <w:color w:val="000000" w:themeColor="text1"/>
                      <w:szCs w:val="21"/>
                      <w:highlight w:val="none"/>
                      <w:lang w:val="en-US" w:eastAsia="zh-CN"/>
                    </w:rPr>
                    <w:t>12</w:t>
                  </w:r>
                </w:p>
              </w:tc>
              <w:tc>
                <w:tcPr>
                  <w:tcW w:w="1050" w:type="dxa"/>
                  <w:shd w:val="clear" w:color="auto" w:fill="FFFFFF"/>
                  <w:noWrap w:val="0"/>
                  <w:vAlign w:val="center"/>
                </w:tcPr>
                <w:p>
                  <w:pPr>
                    <w:spacing w:line="0" w:lineRule="atLeast"/>
                    <w:contextualSpacing/>
                    <w:jc w:val="center"/>
                    <w:rPr>
                      <w:rFonts w:hint="default" w:ascii="Times New Roman" w:hAnsi="Times New Roman" w:eastAsia="宋体" w:cs="Times New Roman"/>
                      <w:color w:val="000000" w:themeColor="text1"/>
                      <w:szCs w:val="21"/>
                      <w:highlight w:val="none"/>
                      <w:lang w:val="en-US" w:eastAsia="zh-CN"/>
                    </w:rPr>
                  </w:pPr>
                  <w:r>
                    <w:rPr>
                      <w:rFonts w:hint="eastAsia" w:ascii="Times New Roman" w:hAnsi="Times New Roman" w:cs="Times New Roman"/>
                      <w:color w:val="000000" w:themeColor="text1"/>
                      <w:szCs w:val="21"/>
                      <w:highlight w:val="none"/>
                      <w:lang w:val="en-US" w:eastAsia="zh-CN"/>
                    </w:rPr>
                    <w:t>75</w:t>
                  </w:r>
                </w:p>
              </w:tc>
              <w:tc>
                <w:tcPr>
                  <w:tcW w:w="1305" w:type="dxa"/>
                  <w:vMerge w:val="continue"/>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c>
                <w:tcPr>
                  <w:tcW w:w="840" w:type="dxa"/>
                  <w:vMerge w:val="continue"/>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c>
                <w:tcPr>
                  <w:tcW w:w="1065" w:type="dxa"/>
                  <w:noWrap w:val="0"/>
                  <w:vAlign w:val="center"/>
                </w:tcPr>
                <w:p>
                  <w:pPr>
                    <w:spacing w:line="0" w:lineRule="atLeast"/>
                    <w:contextualSpacing/>
                    <w:jc w:val="center"/>
                    <w:rPr>
                      <w:rFonts w:hint="default" w:ascii="Times New Roman" w:hAnsi="Times New Roman" w:eastAsia="宋体" w:cs="Times New Roman"/>
                      <w:color w:val="000000" w:themeColor="text1"/>
                      <w:szCs w:val="21"/>
                      <w:highlight w:val="none"/>
                      <w:lang w:val="en-US" w:eastAsia="zh-CN"/>
                    </w:rPr>
                  </w:pPr>
                  <w:r>
                    <w:rPr>
                      <w:rFonts w:hint="eastAsia" w:ascii="Times New Roman" w:hAnsi="Times New Roman" w:cs="Times New Roman"/>
                      <w:color w:val="000000" w:themeColor="text1"/>
                      <w:szCs w:val="21"/>
                      <w:highlight w:val="none"/>
                      <w:lang w:val="en-US" w:eastAsia="zh-CN"/>
                    </w:rPr>
                    <w:t>55</w:t>
                  </w:r>
                </w:p>
              </w:tc>
              <w:tc>
                <w:tcPr>
                  <w:tcW w:w="702" w:type="dxa"/>
                  <w:vMerge w:val="continue"/>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4" w:type="dxa"/>
                  <w:vMerge w:val="continue"/>
                  <w:shd w:val="clear" w:color="auto" w:fill="auto"/>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c>
                <w:tcPr>
                  <w:tcW w:w="1335" w:type="dxa"/>
                  <w:shd w:val="clear" w:color="auto" w:fill="auto"/>
                  <w:noWrap w:val="0"/>
                  <w:vAlign w:val="center"/>
                </w:tcPr>
                <w:p>
                  <w:pPr>
                    <w:adjustRightInd w:val="0"/>
                    <w:snapToGrid w:val="0"/>
                    <w:jc w:val="center"/>
                    <w:rPr>
                      <w:rFonts w:hint="eastAsia" w:ascii="Times New Roman" w:hAnsi="Times New Roman" w:eastAsia="宋体" w:cs="Times New Roman"/>
                      <w:color w:val="000000" w:themeColor="text1"/>
                      <w:kern w:val="0"/>
                      <w:szCs w:val="21"/>
                      <w:highlight w:val="none"/>
                      <w:lang w:val="en-US" w:eastAsia="zh-CN"/>
                    </w:rPr>
                  </w:pPr>
                  <w:r>
                    <w:rPr>
                      <w:rFonts w:hint="eastAsia" w:ascii="宋体" w:hAnsi="宋体" w:cs="宋体"/>
                      <w:szCs w:val="21"/>
                      <w:highlight w:val="none"/>
                    </w:rPr>
                    <w:t>联排包装机</w:t>
                  </w:r>
                </w:p>
              </w:tc>
              <w:tc>
                <w:tcPr>
                  <w:tcW w:w="735" w:type="dxa"/>
                  <w:shd w:val="clear" w:color="auto" w:fill="FFFFFF"/>
                  <w:noWrap w:val="0"/>
                  <w:vAlign w:val="center"/>
                </w:tcPr>
                <w:p>
                  <w:pPr>
                    <w:spacing w:line="0" w:lineRule="atLeast"/>
                    <w:contextualSpacing/>
                    <w:jc w:val="center"/>
                    <w:rPr>
                      <w:rFonts w:hint="eastAsia" w:ascii="Times New Roman" w:hAnsi="Times New Roman" w:cs="Times New Roman"/>
                      <w:color w:val="000000" w:themeColor="text1"/>
                      <w:szCs w:val="21"/>
                      <w:highlight w:val="none"/>
                      <w:lang w:val="en-US" w:eastAsia="zh-CN"/>
                    </w:rPr>
                  </w:pPr>
                  <w:r>
                    <w:rPr>
                      <w:rFonts w:hint="eastAsia" w:ascii="Times New Roman" w:hAnsi="Times New Roman" w:cs="Times New Roman"/>
                      <w:color w:val="000000" w:themeColor="text1"/>
                      <w:szCs w:val="21"/>
                      <w:highlight w:val="none"/>
                      <w:lang w:val="en-US" w:eastAsia="zh-CN"/>
                    </w:rPr>
                    <w:t>5</w:t>
                  </w:r>
                </w:p>
              </w:tc>
              <w:tc>
                <w:tcPr>
                  <w:tcW w:w="1050" w:type="dxa"/>
                  <w:shd w:val="clear" w:color="auto" w:fill="FFFFFF"/>
                  <w:noWrap w:val="0"/>
                  <w:vAlign w:val="center"/>
                </w:tcPr>
                <w:p>
                  <w:pPr>
                    <w:spacing w:line="0" w:lineRule="atLeast"/>
                    <w:contextualSpacing/>
                    <w:jc w:val="center"/>
                    <w:rPr>
                      <w:rFonts w:hint="default" w:ascii="Times New Roman" w:hAnsi="Times New Roman" w:eastAsia="宋体"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75</w:t>
                  </w:r>
                </w:p>
              </w:tc>
              <w:tc>
                <w:tcPr>
                  <w:tcW w:w="1305" w:type="dxa"/>
                  <w:vMerge w:val="continue"/>
                  <w:noWrap w:val="0"/>
                  <w:vAlign w:val="center"/>
                </w:tcPr>
                <w:p>
                  <w:pPr>
                    <w:spacing w:line="0" w:lineRule="atLeast"/>
                    <w:contextualSpacing/>
                    <w:jc w:val="center"/>
                    <w:rPr>
                      <w:rFonts w:hint="eastAsia" w:ascii="Times New Roman" w:hAnsi="Times New Roman" w:eastAsia="宋体" w:cs="Times New Roman"/>
                      <w:color w:val="000000" w:themeColor="text1"/>
                      <w:szCs w:val="21"/>
                      <w:highlight w:val="none"/>
                      <w:lang w:val="en-US" w:eastAsia="zh-CN"/>
                    </w:rPr>
                  </w:pPr>
                </w:p>
              </w:tc>
              <w:tc>
                <w:tcPr>
                  <w:tcW w:w="840" w:type="dxa"/>
                  <w:vMerge w:val="continue"/>
                  <w:noWrap w:val="0"/>
                  <w:vAlign w:val="center"/>
                </w:tcPr>
                <w:p>
                  <w:pPr>
                    <w:spacing w:line="0" w:lineRule="atLeast"/>
                    <w:contextualSpacing/>
                    <w:jc w:val="center"/>
                    <w:rPr>
                      <w:rFonts w:hint="default" w:ascii="Times New Roman" w:hAnsi="Times New Roman" w:eastAsia="宋体" w:cs="Times New Roman"/>
                      <w:color w:val="000000" w:themeColor="text1"/>
                      <w:szCs w:val="21"/>
                      <w:highlight w:val="none"/>
                      <w:lang w:val="en-US" w:eastAsia="zh-CN"/>
                    </w:rPr>
                  </w:pPr>
                </w:p>
              </w:tc>
              <w:tc>
                <w:tcPr>
                  <w:tcW w:w="1065" w:type="dxa"/>
                  <w:noWrap w:val="0"/>
                  <w:vAlign w:val="center"/>
                </w:tcPr>
                <w:p>
                  <w:pPr>
                    <w:spacing w:line="0" w:lineRule="atLeast"/>
                    <w:contextualSpacing/>
                    <w:jc w:val="center"/>
                    <w:rPr>
                      <w:rFonts w:hint="default" w:ascii="Times New Roman" w:hAnsi="Times New Roman" w:eastAsia="宋体" w:cs="Times New Roman"/>
                      <w:color w:val="000000" w:themeColor="text1"/>
                      <w:szCs w:val="21"/>
                      <w:highlight w:val="none"/>
                      <w:lang w:val="en-US" w:eastAsia="zh-CN"/>
                    </w:rPr>
                  </w:pPr>
                  <w:r>
                    <w:rPr>
                      <w:rFonts w:hint="eastAsia" w:ascii="Times New Roman" w:hAnsi="Times New Roman" w:cs="Times New Roman"/>
                      <w:color w:val="000000" w:themeColor="text1"/>
                      <w:szCs w:val="21"/>
                      <w:highlight w:val="none"/>
                      <w:lang w:val="en-US" w:eastAsia="zh-CN"/>
                    </w:rPr>
                    <w:t>55</w:t>
                  </w:r>
                </w:p>
              </w:tc>
              <w:tc>
                <w:tcPr>
                  <w:tcW w:w="702" w:type="dxa"/>
                  <w:vMerge w:val="continue"/>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4" w:type="dxa"/>
                  <w:vMerge w:val="restart"/>
                  <w:shd w:val="clear" w:color="auto" w:fill="auto"/>
                  <w:noWrap w:val="0"/>
                  <w:vAlign w:val="center"/>
                </w:tcPr>
                <w:p>
                  <w:pPr>
                    <w:spacing w:line="240" w:lineRule="exact"/>
                    <w:jc w:val="center"/>
                    <w:rPr>
                      <w:rFonts w:hint="default" w:ascii="Times New Roman" w:hAnsi="Times New Roman" w:eastAsia="宋体" w:cs="Times New Roman"/>
                      <w:color w:val="000000" w:themeColor="text1"/>
                      <w:kern w:val="0"/>
                      <w:sz w:val="21"/>
                      <w:szCs w:val="21"/>
                      <w:highlight w:val="none"/>
                      <w:lang w:val="en-US" w:eastAsia="zh-CN" w:bidi="ar-SA"/>
                    </w:rPr>
                  </w:pPr>
                  <w:r>
                    <w:rPr>
                      <w:rFonts w:hint="eastAsia"/>
                      <w:color w:val="000000" w:themeColor="text1"/>
                      <w:kern w:val="0"/>
                      <w:szCs w:val="21"/>
                      <w:highlight w:val="none"/>
                    </w:rPr>
                    <w:t>吸塑工段</w:t>
                  </w:r>
                </w:p>
              </w:tc>
              <w:tc>
                <w:tcPr>
                  <w:tcW w:w="1335" w:type="dxa"/>
                  <w:shd w:val="clear" w:color="auto" w:fill="auto"/>
                  <w:noWrap w:val="0"/>
                  <w:vAlign w:val="center"/>
                </w:tcPr>
                <w:p>
                  <w:pPr>
                    <w:adjustRightInd w:val="0"/>
                    <w:snapToGrid w:val="0"/>
                    <w:jc w:val="center"/>
                    <w:rPr>
                      <w:rFonts w:hint="eastAsia" w:hAnsiTheme="minorEastAsia" w:eastAsiaTheme="minorEastAsia"/>
                      <w:color w:val="000000" w:themeColor="text1"/>
                      <w:szCs w:val="21"/>
                      <w:highlight w:val="none"/>
                      <w:lang w:val="en-US" w:eastAsia="zh-CN"/>
                    </w:rPr>
                  </w:pPr>
                  <w:r>
                    <w:rPr>
                      <w:rFonts w:hint="eastAsia" w:ascii="宋体" w:hAnsi="宋体" w:cs="宋体"/>
                      <w:szCs w:val="21"/>
                      <w:highlight w:val="none"/>
                    </w:rPr>
                    <w:t>吸塑设备</w:t>
                  </w:r>
                </w:p>
              </w:tc>
              <w:tc>
                <w:tcPr>
                  <w:tcW w:w="735" w:type="dxa"/>
                  <w:shd w:val="clear" w:color="auto" w:fill="FFFFFF"/>
                  <w:noWrap w:val="0"/>
                  <w:vAlign w:val="center"/>
                </w:tcPr>
                <w:p>
                  <w:pPr>
                    <w:spacing w:line="0" w:lineRule="atLeast"/>
                    <w:contextualSpacing/>
                    <w:jc w:val="center"/>
                    <w:rPr>
                      <w:rFonts w:hint="eastAsia" w:ascii="Times New Roman" w:hAnsi="Times New Roman" w:cs="Times New Roman"/>
                      <w:color w:val="000000" w:themeColor="text1"/>
                      <w:szCs w:val="21"/>
                      <w:highlight w:val="none"/>
                      <w:lang w:val="en-US" w:eastAsia="zh-CN"/>
                    </w:rPr>
                  </w:pPr>
                  <w:r>
                    <w:rPr>
                      <w:rFonts w:hint="eastAsia" w:ascii="Times New Roman" w:hAnsi="Times New Roman" w:cs="Times New Roman"/>
                      <w:color w:val="000000" w:themeColor="text1"/>
                      <w:szCs w:val="21"/>
                      <w:highlight w:val="none"/>
                      <w:lang w:val="en-US" w:eastAsia="zh-CN"/>
                    </w:rPr>
                    <w:t>3</w:t>
                  </w:r>
                </w:p>
              </w:tc>
              <w:tc>
                <w:tcPr>
                  <w:tcW w:w="1050"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80</w:t>
                  </w:r>
                </w:p>
              </w:tc>
              <w:tc>
                <w:tcPr>
                  <w:tcW w:w="1305"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840"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065" w:type="dxa"/>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60</w:t>
                  </w:r>
                </w:p>
              </w:tc>
              <w:tc>
                <w:tcPr>
                  <w:tcW w:w="702" w:type="dxa"/>
                  <w:vMerge w:val="continue"/>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4" w:type="dxa"/>
                  <w:vMerge w:val="continue"/>
                  <w:shd w:val="clear" w:color="auto" w:fill="auto"/>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c>
                <w:tcPr>
                  <w:tcW w:w="1335" w:type="dxa"/>
                  <w:shd w:val="clear" w:color="auto" w:fill="auto"/>
                  <w:noWrap w:val="0"/>
                  <w:vAlign w:val="center"/>
                </w:tcPr>
                <w:p>
                  <w:pPr>
                    <w:contextualSpacing/>
                    <w:jc w:val="center"/>
                    <w:rPr>
                      <w:rFonts w:hint="eastAsia" w:hAnsiTheme="minorEastAsia" w:eastAsiaTheme="minorEastAsia"/>
                      <w:color w:val="000000" w:themeColor="text1"/>
                      <w:szCs w:val="21"/>
                      <w:highlight w:val="none"/>
                      <w:lang w:val="en-US" w:eastAsia="zh-CN"/>
                    </w:rPr>
                  </w:pPr>
                  <w:r>
                    <w:rPr>
                      <w:rFonts w:hint="eastAsia" w:ascii="宋体" w:hAnsi="宋体" w:cs="宋体"/>
                      <w:szCs w:val="21"/>
                      <w:highlight w:val="none"/>
                    </w:rPr>
                    <w:t>除边设备</w:t>
                  </w:r>
                </w:p>
              </w:tc>
              <w:tc>
                <w:tcPr>
                  <w:tcW w:w="735" w:type="dxa"/>
                  <w:shd w:val="clear" w:color="auto" w:fill="FFFFFF"/>
                  <w:noWrap w:val="0"/>
                  <w:vAlign w:val="center"/>
                </w:tcPr>
                <w:p>
                  <w:pPr>
                    <w:spacing w:line="0" w:lineRule="atLeast"/>
                    <w:contextualSpacing/>
                    <w:jc w:val="center"/>
                    <w:rPr>
                      <w:rFonts w:hint="eastAsia" w:ascii="Times New Roman" w:hAnsi="Times New Roman" w:cs="Times New Roman"/>
                      <w:color w:val="000000" w:themeColor="text1"/>
                      <w:szCs w:val="21"/>
                      <w:highlight w:val="none"/>
                      <w:lang w:val="en-US" w:eastAsia="zh-CN"/>
                    </w:rPr>
                  </w:pPr>
                  <w:r>
                    <w:rPr>
                      <w:rFonts w:hint="eastAsia" w:ascii="Times New Roman" w:hAnsi="Times New Roman" w:cs="Times New Roman"/>
                      <w:color w:val="000000" w:themeColor="text1"/>
                      <w:szCs w:val="21"/>
                      <w:highlight w:val="none"/>
                      <w:lang w:val="en-US" w:eastAsia="zh-CN"/>
                    </w:rPr>
                    <w:t>3</w:t>
                  </w:r>
                </w:p>
              </w:tc>
              <w:tc>
                <w:tcPr>
                  <w:tcW w:w="1050"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75</w:t>
                  </w:r>
                </w:p>
              </w:tc>
              <w:tc>
                <w:tcPr>
                  <w:tcW w:w="1305"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840"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065" w:type="dxa"/>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55</w:t>
                  </w:r>
                </w:p>
              </w:tc>
              <w:tc>
                <w:tcPr>
                  <w:tcW w:w="702" w:type="dxa"/>
                  <w:vMerge w:val="continue"/>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4" w:type="dxa"/>
                  <w:vMerge w:val="restart"/>
                  <w:shd w:val="clear" w:color="auto" w:fill="auto"/>
                  <w:noWrap w:val="0"/>
                  <w:vAlign w:val="center"/>
                </w:tcPr>
                <w:p>
                  <w:pPr>
                    <w:spacing w:line="0" w:lineRule="atLeast"/>
                    <w:contextualSpacing/>
                    <w:jc w:val="center"/>
                    <w:rPr>
                      <w:rFonts w:hint="default" w:ascii="Times New Roman" w:hAnsi="Times New Roman" w:eastAsia="宋体"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注塑工段、冲压工段</w:t>
                  </w:r>
                </w:p>
              </w:tc>
              <w:tc>
                <w:tcPr>
                  <w:tcW w:w="1335" w:type="dxa"/>
                  <w:shd w:val="clear" w:color="auto" w:fill="auto"/>
                  <w:noWrap w:val="0"/>
                  <w:vAlign w:val="center"/>
                </w:tcPr>
                <w:p>
                  <w:pPr>
                    <w:contextualSpacing/>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注塑机</w:t>
                  </w:r>
                </w:p>
              </w:tc>
              <w:tc>
                <w:tcPr>
                  <w:tcW w:w="735" w:type="dxa"/>
                  <w:shd w:val="clear" w:color="auto" w:fill="FFFFFF"/>
                  <w:noWrap w:val="0"/>
                  <w:vAlign w:val="center"/>
                </w:tcPr>
                <w:p>
                  <w:pPr>
                    <w:spacing w:line="0" w:lineRule="atLeast"/>
                    <w:contextualSpacing/>
                    <w:jc w:val="center"/>
                    <w:rPr>
                      <w:rFonts w:hint="default" w:ascii="Times New Roman" w:hAnsi="Times New Roman"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18</w:t>
                  </w:r>
                </w:p>
              </w:tc>
              <w:tc>
                <w:tcPr>
                  <w:tcW w:w="1050"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75</w:t>
                  </w:r>
                </w:p>
              </w:tc>
              <w:tc>
                <w:tcPr>
                  <w:tcW w:w="1305"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840"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065" w:type="dxa"/>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55</w:t>
                  </w:r>
                </w:p>
              </w:tc>
              <w:tc>
                <w:tcPr>
                  <w:tcW w:w="702" w:type="dxa"/>
                  <w:vMerge w:val="continue"/>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4" w:type="dxa"/>
                  <w:vMerge w:val="continue"/>
                  <w:shd w:val="clear" w:color="auto" w:fill="auto"/>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335" w:type="dxa"/>
                  <w:shd w:val="clear" w:color="auto" w:fill="auto"/>
                  <w:noWrap w:val="0"/>
                  <w:vAlign w:val="center"/>
                </w:tcPr>
                <w:p>
                  <w:pPr>
                    <w:contextualSpacing/>
                    <w:jc w:val="center"/>
                    <w:rPr>
                      <w:rFonts w:hint="eastAsia" w:ascii="宋体" w:hAnsi="宋体" w:cs="宋体"/>
                      <w:szCs w:val="21"/>
                      <w:highlight w:val="none"/>
                      <w:lang w:val="en-US" w:eastAsia="zh-CN"/>
                    </w:rPr>
                  </w:pPr>
                  <w:r>
                    <w:rPr>
                      <w:rFonts w:hint="eastAsia" w:ascii="宋体" w:hAnsi="宋体" w:cs="宋体"/>
                      <w:szCs w:val="21"/>
                      <w:highlight w:val="none"/>
                      <w:lang w:eastAsia="zh-CN"/>
                    </w:rPr>
                    <w:t>注塑粉碎机</w:t>
                  </w:r>
                </w:p>
              </w:tc>
              <w:tc>
                <w:tcPr>
                  <w:tcW w:w="735"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18</w:t>
                  </w:r>
                </w:p>
              </w:tc>
              <w:tc>
                <w:tcPr>
                  <w:tcW w:w="1050"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80</w:t>
                  </w:r>
                </w:p>
              </w:tc>
              <w:tc>
                <w:tcPr>
                  <w:tcW w:w="1305"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840"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065" w:type="dxa"/>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60</w:t>
                  </w:r>
                </w:p>
              </w:tc>
              <w:tc>
                <w:tcPr>
                  <w:tcW w:w="702" w:type="dxa"/>
                  <w:vMerge w:val="continue"/>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4" w:type="dxa"/>
                  <w:vMerge w:val="continue"/>
                  <w:shd w:val="clear" w:color="auto" w:fill="auto"/>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335" w:type="dxa"/>
                  <w:shd w:val="clear" w:color="auto" w:fill="auto"/>
                  <w:noWrap w:val="0"/>
                  <w:vAlign w:val="center"/>
                </w:tcPr>
                <w:p>
                  <w:pPr>
                    <w:contextualSpacing/>
                    <w:jc w:val="center"/>
                    <w:rPr>
                      <w:rFonts w:hint="eastAsia" w:ascii="宋体" w:hAnsi="宋体" w:cs="宋体"/>
                      <w:szCs w:val="21"/>
                      <w:highlight w:val="none"/>
                      <w:lang w:val="en-US" w:eastAsia="zh-CN"/>
                    </w:rPr>
                  </w:pPr>
                  <w:r>
                    <w:rPr>
                      <w:rFonts w:hint="eastAsia" w:ascii="宋体" w:hAnsi="宋体" w:cs="宋体"/>
                      <w:szCs w:val="21"/>
                      <w:highlight w:val="none"/>
                      <w:lang w:eastAsia="zh-CN"/>
                    </w:rPr>
                    <w:t>真空吸料机</w:t>
                  </w:r>
                </w:p>
              </w:tc>
              <w:tc>
                <w:tcPr>
                  <w:tcW w:w="735"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18</w:t>
                  </w:r>
                </w:p>
              </w:tc>
              <w:tc>
                <w:tcPr>
                  <w:tcW w:w="1050"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80</w:t>
                  </w:r>
                </w:p>
              </w:tc>
              <w:tc>
                <w:tcPr>
                  <w:tcW w:w="1305"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840"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065" w:type="dxa"/>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60</w:t>
                  </w:r>
                </w:p>
              </w:tc>
              <w:tc>
                <w:tcPr>
                  <w:tcW w:w="702" w:type="dxa"/>
                  <w:vMerge w:val="continue"/>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4" w:type="dxa"/>
                  <w:vMerge w:val="continue"/>
                  <w:shd w:val="clear" w:color="auto" w:fill="auto"/>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335" w:type="dxa"/>
                  <w:shd w:val="clear" w:color="auto" w:fill="auto"/>
                  <w:noWrap w:val="0"/>
                  <w:vAlign w:val="center"/>
                </w:tcPr>
                <w:p>
                  <w:pPr>
                    <w:contextualSpacing/>
                    <w:jc w:val="center"/>
                    <w:rPr>
                      <w:rFonts w:hint="eastAsia" w:ascii="宋体" w:hAnsi="宋体" w:cs="宋体"/>
                      <w:szCs w:val="21"/>
                      <w:highlight w:val="none"/>
                      <w:lang w:val="en-US" w:eastAsia="zh-CN"/>
                    </w:rPr>
                  </w:pPr>
                  <w:r>
                    <w:rPr>
                      <w:rFonts w:hint="eastAsia" w:ascii="宋体" w:hAnsi="宋体" w:cs="宋体"/>
                      <w:szCs w:val="21"/>
                      <w:highlight w:val="none"/>
                      <w:lang w:eastAsia="zh-CN"/>
                    </w:rPr>
                    <w:t>铆插一体机</w:t>
                  </w:r>
                </w:p>
              </w:tc>
              <w:tc>
                <w:tcPr>
                  <w:tcW w:w="735"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18</w:t>
                  </w:r>
                </w:p>
              </w:tc>
              <w:tc>
                <w:tcPr>
                  <w:tcW w:w="1050"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80</w:t>
                  </w:r>
                </w:p>
              </w:tc>
              <w:tc>
                <w:tcPr>
                  <w:tcW w:w="1305"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840"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065" w:type="dxa"/>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60</w:t>
                  </w:r>
                </w:p>
              </w:tc>
              <w:tc>
                <w:tcPr>
                  <w:tcW w:w="702" w:type="dxa"/>
                  <w:vMerge w:val="continue"/>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4" w:type="dxa"/>
                  <w:vMerge w:val="continue"/>
                  <w:shd w:val="clear" w:color="auto" w:fill="auto"/>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335" w:type="dxa"/>
                  <w:shd w:val="clear" w:color="auto" w:fill="auto"/>
                  <w:noWrap w:val="0"/>
                  <w:vAlign w:val="center"/>
                </w:tcPr>
                <w:p>
                  <w:pPr>
                    <w:contextualSpacing/>
                    <w:jc w:val="center"/>
                    <w:rPr>
                      <w:rFonts w:hint="eastAsia" w:ascii="宋体" w:hAnsi="宋体" w:cs="宋体"/>
                      <w:szCs w:val="21"/>
                      <w:highlight w:val="none"/>
                      <w:lang w:val="en-US" w:eastAsia="zh-CN"/>
                    </w:rPr>
                  </w:pPr>
                  <w:r>
                    <w:rPr>
                      <w:rFonts w:hint="eastAsia" w:ascii="宋体" w:hAnsi="宋体" w:cs="宋体"/>
                      <w:szCs w:val="21"/>
                      <w:highlight w:val="none"/>
                      <w:lang w:eastAsia="zh-CN"/>
                    </w:rPr>
                    <w:t>冲压机</w:t>
                  </w:r>
                </w:p>
              </w:tc>
              <w:tc>
                <w:tcPr>
                  <w:tcW w:w="735"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30</w:t>
                  </w:r>
                </w:p>
              </w:tc>
              <w:tc>
                <w:tcPr>
                  <w:tcW w:w="1050"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75</w:t>
                  </w:r>
                </w:p>
              </w:tc>
              <w:tc>
                <w:tcPr>
                  <w:tcW w:w="1305"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840"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065" w:type="dxa"/>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55</w:t>
                  </w:r>
                </w:p>
              </w:tc>
              <w:tc>
                <w:tcPr>
                  <w:tcW w:w="702" w:type="dxa"/>
                  <w:vMerge w:val="continue"/>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4" w:type="dxa"/>
                  <w:vMerge w:val="continue"/>
                  <w:shd w:val="clear" w:color="auto" w:fill="auto"/>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335" w:type="dxa"/>
                  <w:shd w:val="clear" w:color="auto" w:fill="auto"/>
                  <w:noWrap w:val="0"/>
                  <w:vAlign w:val="center"/>
                </w:tcPr>
                <w:p>
                  <w:pPr>
                    <w:contextualSpacing/>
                    <w:jc w:val="center"/>
                    <w:rPr>
                      <w:rFonts w:hint="eastAsia" w:ascii="宋体" w:hAnsi="宋体" w:cs="宋体"/>
                      <w:szCs w:val="21"/>
                      <w:highlight w:val="none"/>
                      <w:lang w:val="en-US" w:eastAsia="zh-CN"/>
                    </w:rPr>
                  </w:pPr>
                  <w:r>
                    <w:rPr>
                      <w:rFonts w:hint="eastAsia" w:ascii="宋体" w:hAnsi="宋体" w:cs="宋体"/>
                      <w:szCs w:val="21"/>
                      <w:highlight w:val="none"/>
                      <w:lang w:eastAsia="zh-CN"/>
                    </w:rPr>
                    <w:t>空气压缩机</w:t>
                  </w:r>
                </w:p>
              </w:tc>
              <w:tc>
                <w:tcPr>
                  <w:tcW w:w="735"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2</w:t>
                  </w:r>
                </w:p>
              </w:tc>
              <w:tc>
                <w:tcPr>
                  <w:tcW w:w="1050"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85</w:t>
                  </w:r>
                </w:p>
              </w:tc>
              <w:tc>
                <w:tcPr>
                  <w:tcW w:w="1305"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840"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065" w:type="dxa"/>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65</w:t>
                  </w:r>
                </w:p>
              </w:tc>
              <w:tc>
                <w:tcPr>
                  <w:tcW w:w="702" w:type="dxa"/>
                  <w:vMerge w:val="continue"/>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4" w:type="dxa"/>
                  <w:vMerge w:val="continue"/>
                  <w:shd w:val="clear" w:color="auto" w:fill="auto"/>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335" w:type="dxa"/>
                  <w:shd w:val="clear" w:color="auto" w:fill="auto"/>
                  <w:noWrap w:val="0"/>
                  <w:vAlign w:val="center"/>
                </w:tcPr>
                <w:p>
                  <w:pPr>
                    <w:contextualSpacing/>
                    <w:jc w:val="center"/>
                    <w:rPr>
                      <w:rFonts w:hint="eastAsia" w:ascii="宋体" w:hAnsi="宋体" w:cs="宋体"/>
                      <w:szCs w:val="21"/>
                      <w:highlight w:val="none"/>
                      <w:lang w:val="en-US" w:eastAsia="zh-CN"/>
                    </w:rPr>
                  </w:pPr>
                  <w:r>
                    <w:rPr>
                      <w:rFonts w:hint="eastAsia" w:ascii="宋体" w:hAnsi="宋体" w:cs="宋体"/>
                      <w:szCs w:val="21"/>
                      <w:highlight w:val="none"/>
                      <w:lang w:eastAsia="zh-CN"/>
                    </w:rPr>
                    <w:t>铆插一体机</w:t>
                  </w:r>
                </w:p>
              </w:tc>
              <w:tc>
                <w:tcPr>
                  <w:tcW w:w="735"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18</w:t>
                  </w:r>
                </w:p>
              </w:tc>
              <w:tc>
                <w:tcPr>
                  <w:tcW w:w="1050"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80</w:t>
                  </w:r>
                </w:p>
              </w:tc>
              <w:tc>
                <w:tcPr>
                  <w:tcW w:w="1305"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840"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065" w:type="dxa"/>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60</w:t>
                  </w:r>
                </w:p>
              </w:tc>
              <w:tc>
                <w:tcPr>
                  <w:tcW w:w="702" w:type="dxa"/>
                  <w:vMerge w:val="continue"/>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4" w:type="dxa"/>
                  <w:vMerge w:val="restart"/>
                  <w:shd w:val="clear" w:color="auto" w:fill="auto"/>
                  <w:noWrap w:val="0"/>
                  <w:vAlign w:val="center"/>
                </w:tcPr>
                <w:p>
                  <w:pPr>
                    <w:spacing w:line="0" w:lineRule="atLeast"/>
                    <w:contextualSpacing/>
                    <w:jc w:val="center"/>
                    <w:rPr>
                      <w:rFonts w:hint="default" w:ascii="Times New Roman" w:hAnsi="Times New Roman" w:eastAsia="宋体"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橡胶塞工段</w:t>
                  </w:r>
                </w:p>
              </w:tc>
              <w:tc>
                <w:tcPr>
                  <w:tcW w:w="1335" w:type="dxa"/>
                  <w:shd w:val="clear" w:color="auto" w:fill="auto"/>
                  <w:noWrap w:val="0"/>
                  <w:vAlign w:val="center"/>
                </w:tcPr>
                <w:p>
                  <w:pPr>
                    <w:contextualSpacing/>
                    <w:jc w:val="center"/>
                    <w:rPr>
                      <w:rFonts w:hint="eastAsia" w:ascii="宋体" w:hAnsi="宋体" w:cs="宋体"/>
                      <w:szCs w:val="21"/>
                      <w:highlight w:val="none"/>
                      <w:lang w:val="en-US" w:eastAsia="zh-CN"/>
                    </w:rPr>
                  </w:pPr>
                  <w:r>
                    <w:rPr>
                      <w:rFonts w:hint="eastAsia" w:ascii="宋体" w:hAnsi="宋体" w:cs="宋体"/>
                      <w:szCs w:val="21"/>
                      <w:highlight w:val="none"/>
                      <w:lang w:eastAsia="zh-CN"/>
                    </w:rPr>
                    <w:t>硫化机</w:t>
                  </w:r>
                </w:p>
              </w:tc>
              <w:tc>
                <w:tcPr>
                  <w:tcW w:w="735" w:type="dxa"/>
                  <w:shd w:val="clear" w:color="auto" w:fill="FFFFFF"/>
                  <w:noWrap w:val="0"/>
                  <w:vAlign w:val="center"/>
                </w:tcPr>
                <w:p>
                  <w:pPr>
                    <w:spacing w:line="0" w:lineRule="atLeast"/>
                    <w:contextualSpacing/>
                    <w:jc w:val="center"/>
                    <w:rPr>
                      <w:rFonts w:hint="default" w:ascii="Times New Roman" w:hAnsi="Times New Roman"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8</w:t>
                  </w:r>
                </w:p>
              </w:tc>
              <w:tc>
                <w:tcPr>
                  <w:tcW w:w="1050"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80</w:t>
                  </w:r>
                </w:p>
              </w:tc>
              <w:tc>
                <w:tcPr>
                  <w:tcW w:w="1305"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840"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065" w:type="dxa"/>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60</w:t>
                  </w:r>
                </w:p>
              </w:tc>
              <w:tc>
                <w:tcPr>
                  <w:tcW w:w="702" w:type="dxa"/>
                  <w:vMerge w:val="continue"/>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4" w:type="dxa"/>
                  <w:vMerge w:val="continue"/>
                  <w:shd w:val="clear" w:color="auto" w:fill="auto"/>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335" w:type="dxa"/>
                  <w:shd w:val="clear" w:color="auto" w:fill="auto"/>
                  <w:noWrap w:val="0"/>
                  <w:vAlign w:val="center"/>
                </w:tcPr>
                <w:p>
                  <w:pPr>
                    <w:contextualSpacing/>
                    <w:jc w:val="center"/>
                    <w:rPr>
                      <w:rFonts w:hint="eastAsia" w:ascii="宋体" w:hAnsi="宋体" w:cs="宋体"/>
                      <w:szCs w:val="21"/>
                      <w:highlight w:val="none"/>
                      <w:lang w:val="en-US" w:eastAsia="zh-CN"/>
                    </w:rPr>
                  </w:pPr>
                  <w:r>
                    <w:rPr>
                      <w:rFonts w:hint="eastAsia" w:ascii="宋体" w:hAnsi="宋体" w:cs="宋体"/>
                      <w:szCs w:val="21"/>
                      <w:highlight w:val="none"/>
                      <w:lang w:eastAsia="zh-CN"/>
                    </w:rPr>
                    <w:t>开炼机</w:t>
                  </w:r>
                </w:p>
              </w:tc>
              <w:tc>
                <w:tcPr>
                  <w:tcW w:w="735" w:type="dxa"/>
                  <w:shd w:val="clear" w:color="auto" w:fill="FFFFFF"/>
                  <w:noWrap w:val="0"/>
                  <w:vAlign w:val="center"/>
                </w:tcPr>
                <w:p>
                  <w:pPr>
                    <w:spacing w:line="0" w:lineRule="atLeast"/>
                    <w:contextualSpacing/>
                    <w:jc w:val="center"/>
                    <w:rPr>
                      <w:rFonts w:hint="default" w:ascii="Times New Roman" w:hAnsi="Times New Roman"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3</w:t>
                  </w:r>
                </w:p>
              </w:tc>
              <w:tc>
                <w:tcPr>
                  <w:tcW w:w="1050"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80</w:t>
                  </w:r>
                </w:p>
              </w:tc>
              <w:tc>
                <w:tcPr>
                  <w:tcW w:w="1305"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840"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065" w:type="dxa"/>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60</w:t>
                  </w:r>
                </w:p>
              </w:tc>
              <w:tc>
                <w:tcPr>
                  <w:tcW w:w="702" w:type="dxa"/>
                  <w:vMerge w:val="continue"/>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4" w:type="dxa"/>
                  <w:vMerge w:val="continue"/>
                  <w:shd w:val="clear" w:color="auto" w:fill="auto"/>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335" w:type="dxa"/>
                  <w:shd w:val="clear" w:color="auto" w:fill="auto"/>
                  <w:noWrap w:val="0"/>
                  <w:vAlign w:val="center"/>
                </w:tcPr>
                <w:p>
                  <w:pPr>
                    <w:contextualSpacing/>
                    <w:jc w:val="center"/>
                    <w:rPr>
                      <w:rFonts w:hint="eastAsia" w:ascii="宋体" w:hAnsi="宋体" w:cs="宋体"/>
                      <w:szCs w:val="21"/>
                      <w:highlight w:val="none"/>
                      <w:lang w:val="en-US" w:eastAsia="zh-CN"/>
                    </w:rPr>
                  </w:pPr>
                  <w:r>
                    <w:rPr>
                      <w:rFonts w:hint="eastAsia" w:ascii="宋体" w:hAnsi="宋体" w:cs="宋体"/>
                      <w:szCs w:val="21"/>
                      <w:highlight w:val="none"/>
                      <w:lang w:eastAsia="zh-CN"/>
                    </w:rPr>
                    <w:t>捏炼机</w:t>
                  </w:r>
                </w:p>
              </w:tc>
              <w:tc>
                <w:tcPr>
                  <w:tcW w:w="735" w:type="dxa"/>
                  <w:shd w:val="clear" w:color="auto" w:fill="FFFFFF"/>
                  <w:noWrap w:val="0"/>
                  <w:vAlign w:val="center"/>
                </w:tcPr>
                <w:p>
                  <w:pPr>
                    <w:spacing w:line="0" w:lineRule="atLeast"/>
                    <w:contextualSpacing/>
                    <w:jc w:val="center"/>
                    <w:rPr>
                      <w:rFonts w:hint="default" w:ascii="Times New Roman" w:hAnsi="Times New Roman"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2</w:t>
                  </w:r>
                </w:p>
              </w:tc>
              <w:tc>
                <w:tcPr>
                  <w:tcW w:w="1050"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80</w:t>
                  </w:r>
                </w:p>
              </w:tc>
              <w:tc>
                <w:tcPr>
                  <w:tcW w:w="1305"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840"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065" w:type="dxa"/>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60</w:t>
                  </w:r>
                </w:p>
              </w:tc>
              <w:tc>
                <w:tcPr>
                  <w:tcW w:w="702" w:type="dxa"/>
                  <w:vMerge w:val="continue"/>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4" w:type="dxa"/>
                  <w:vMerge w:val="continue"/>
                  <w:shd w:val="clear" w:color="auto" w:fill="auto"/>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335" w:type="dxa"/>
                  <w:shd w:val="clear" w:color="auto" w:fill="auto"/>
                  <w:noWrap w:val="0"/>
                  <w:vAlign w:val="center"/>
                </w:tcPr>
                <w:p>
                  <w:pPr>
                    <w:contextualSpacing/>
                    <w:jc w:val="center"/>
                    <w:rPr>
                      <w:rFonts w:hint="eastAsia" w:ascii="宋体" w:hAnsi="宋体" w:cs="宋体"/>
                      <w:szCs w:val="21"/>
                      <w:highlight w:val="none"/>
                      <w:lang w:val="en-US" w:eastAsia="zh-CN"/>
                    </w:rPr>
                  </w:pPr>
                  <w:r>
                    <w:rPr>
                      <w:rFonts w:hint="eastAsia" w:ascii="宋体" w:hAnsi="宋体" w:cs="宋体"/>
                      <w:szCs w:val="21"/>
                      <w:highlight w:val="none"/>
                      <w:lang w:eastAsia="zh-CN"/>
                    </w:rPr>
                    <w:t>压延机</w:t>
                  </w:r>
                </w:p>
              </w:tc>
              <w:tc>
                <w:tcPr>
                  <w:tcW w:w="735" w:type="dxa"/>
                  <w:shd w:val="clear" w:color="auto" w:fill="FFFFFF"/>
                  <w:noWrap w:val="0"/>
                  <w:vAlign w:val="center"/>
                </w:tcPr>
                <w:p>
                  <w:pPr>
                    <w:spacing w:line="0" w:lineRule="atLeast"/>
                    <w:contextualSpacing/>
                    <w:jc w:val="center"/>
                    <w:rPr>
                      <w:rFonts w:hint="default" w:ascii="Times New Roman" w:hAnsi="Times New Roman"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2</w:t>
                  </w:r>
                </w:p>
              </w:tc>
              <w:tc>
                <w:tcPr>
                  <w:tcW w:w="1050"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85</w:t>
                  </w:r>
                </w:p>
              </w:tc>
              <w:tc>
                <w:tcPr>
                  <w:tcW w:w="1305"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840"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065" w:type="dxa"/>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65</w:t>
                  </w:r>
                </w:p>
              </w:tc>
              <w:tc>
                <w:tcPr>
                  <w:tcW w:w="702" w:type="dxa"/>
                  <w:vMerge w:val="continue"/>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4" w:type="dxa"/>
                  <w:vMerge w:val="continue"/>
                  <w:shd w:val="clear" w:color="auto" w:fill="auto"/>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335" w:type="dxa"/>
                  <w:shd w:val="clear" w:color="auto" w:fill="auto"/>
                  <w:noWrap w:val="0"/>
                  <w:vAlign w:val="center"/>
                </w:tcPr>
                <w:p>
                  <w:pPr>
                    <w:contextualSpacing/>
                    <w:jc w:val="center"/>
                    <w:rPr>
                      <w:rFonts w:hint="eastAsia" w:ascii="宋体" w:hAnsi="宋体" w:cs="宋体"/>
                      <w:szCs w:val="21"/>
                      <w:highlight w:val="none"/>
                      <w:lang w:val="en-US" w:eastAsia="zh-CN"/>
                    </w:rPr>
                  </w:pPr>
                  <w:r>
                    <w:rPr>
                      <w:rFonts w:hint="eastAsia" w:ascii="宋体" w:hAnsi="宋体" w:cs="宋体"/>
                      <w:szCs w:val="21"/>
                      <w:highlight w:val="none"/>
                      <w:lang w:eastAsia="zh-CN"/>
                    </w:rPr>
                    <w:t>胶塞除边机</w:t>
                  </w:r>
                </w:p>
              </w:tc>
              <w:tc>
                <w:tcPr>
                  <w:tcW w:w="735" w:type="dxa"/>
                  <w:shd w:val="clear" w:color="auto" w:fill="FFFFFF"/>
                  <w:noWrap w:val="0"/>
                  <w:vAlign w:val="center"/>
                </w:tcPr>
                <w:p>
                  <w:pPr>
                    <w:spacing w:line="0" w:lineRule="atLeast"/>
                    <w:contextualSpacing/>
                    <w:jc w:val="center"/>
                    <w:rPr>
                      <w:rFonts w:hint="default" w:ascii="Times New Roman" w:hAnsi="Times New Roman"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8</w:t>
                  </w:r>
                </w:p>
              </w:tc>
              <w:tc>
                <w:tcPr>
                  <w:tcW w:w="1050" w:type="dxa"/>
                  <w:shd w:val="clear" w:color="auto" w:fill="FFFFFF"/>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75</w:t>
                  </w:r>
                </w:p>
              </w:tc>
              <w:tc>
                <w:tcPr>
                  <w:tcW w:w="1305"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840" w:type="dxa"/>
                  <w:vMerge w:val="continue"/>
                  <w:noWrap w:val="0"/>
                  <w:vAlign w:val="center"/>
                </w:tcPr>
                <w:p>
                  <w:pPr>
                    <w:spacing w:line="0" w:lineRule="atLeast"/>
                    <w:contextualSpacing/>
                    <w:jc w:val="center"/>
                    <w:rPr>
                      <w:rFonts w:hint="eastAsia" w:cs="Times New Roman"/>
                      <w:color w:val="000000" w:themeColor="text1"/>
                      <w:szCs w:val="21"/>
                      <w:highlight w:val="none"/>
                      <w:lang w:val="en-US" w:eastAsia="zh-CN"/>
                    </w:rPr>
                  </w:pPr>
                </w:p>
              </w:tc>
              <w:tc>
                <w:tcPr>
                  <w:tcW w:w="1065" w:type="dxa"/>
                  <w:noWrap w:val="0"/>
                  <w:vAlign w:val="center"/>
                </w:tcPr>
                <w:p>
                  <w:pPr>
                    <w:spacing w:line="0" w:lineRule="atLeast"/>
                    <w:contextualSpacing/>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55</w:t>
                  </w:r>
                </w:p>
              </w:tc>
              <w:tc>
                <w:tcPr>
                  <w:tcW w:w="702" w:type="dxa"/>
                  <w:vMerge w:val="continue"/>
                  <w:noWrap w:val="0"/>
                  <w:vAlign w:val="center"/>
                </w:tcPr>
                <w:p>
                  <w:pPr>
                    <w:spacing w:line="0" w:lineRule="atLeast"/>
                    <w:contextualSpacing/>
                    <w:jc w:val="center"/>
                    <w:rPr>
                      <w:rFonts w:hint="default" w:ascii="Times New Roman" w:hAnsi="Times New Roman" w:cs="Times New Roman"/>
                      <w:color w:val="000000" w:themeColor="text1"/>
                      <w:szCs w:val="21"/>
                      <w:highlight w:val="none"/>
                    </w:rPr>
                  </w:pPr>
                </w:p>
              </w:tc>
            </w:tr>
          </w:tbl>
          <w:p>
            <w:pPr>
              <w:spacing w:line="360" w:lineRule="auto"/>
              <w:ind w:firstLine="482" w:firstLineChars="200"/>
              <w:contextualSpacing/>
              <w:rPr>
                <w:rFonts w:hAnsiTheme="minorEastAsia" w:eastAsiaTheme="minorEastAsia"/>
                <w:b/>
                <w:bCs/>
                <w:color w:val="000000" w:themeColor="text1"/>
                <w:sz w:val="24"/>
                <w:highlight w:val="none"/>
              </w:rPr>
            </w:pPr>
            <w:r>
              <w:rPr>
                <w:rFonts w:hAnsiTheme="minorEastAsia" w:eastAsiaTheme="minorEastAsia"/>
                <w:b/>
                <w:bCs/>
                <w:color w:val="000000" w:themeColor="text1"/>
                <w:sz w:val="24"/>
                <w:highlight w:val="none"/>
              </w:rPr>
              <w:t>2、噪声达标分析</w:t>
            </w:r>
          </w:p>
          <w:p>
            <w:pPr>
              <w:spacing w:line="360" w:lineRule="auto"/>
              <w:ind w:firstLine="480" w:firstLineChars="200"/>
              <w:rPr>
                <w:color w:val="000000" w:themeColor="text1"/>
                <w:sz w:val="24"/>
                <w:highlight w:val="none"/>
              </w:rPr>
            </w:pPr>
            <w:r>
              <w:rPr>
                <w:color w:val="000000" w:themeColor="text1"/>
                <w:sz w:val="24"/>
                <w:highlight w:val="none"/>
              </w:rPr>
              <w:t>项目采取以下措施进行噪声控制：</w:t>
            </w:r>
          </w:p>
          <w:p>
            <w:pPr>
              <w:spacing w:line="360" w:lineRule="auto"/>
              <w:ind w:firstLine="480" w:firstLineChars="200"/>
              <w:rPr>
                <w:color w:val="000000" w:themeColor="text1"/>
                <w:sz w:val="24"/>
                <w:highlight w:val="none"/>
              </w:rPr>
            </w:pPr>
            <w:r>
              <w:rPr>
                <w:color w:val="000000" w:themeColor="text1"/>
                <w:sz w:val="24"/>
                <w:highlight w:val="none"/>
              </w:rPr>
              <w:t>①本项目选用先进的低噪设备，从声源上降低设备本身噪声；</w:t>
            </w:r>
          </w:p>
          <w:p>
            <w:pPr>
              <w:spacing w:line="360" w:lineRule="auto"/>
              <w:ind w:firstLine="480" w:firstLineChars="200"/>
              <w:rPr>
                <w:color w:val="000000" w:themeColor="text1"/>
                <w:sz w:val="24"/>
                <w:highlight w:val="none"/>
              </w:rPr>
            </w:pPr>
            <w:r>
              <w:rPr>
                <w:color w:val="000000" w:themeColor="text1"/>
                <w:sz w:val="24"/>
                <w:highlight w:val="none"/>
              </w:rPr>
              <w:t>②机械加工设备安装时首先设置减震槽，在各设备接管道位置采用避震软管连接，以降低有关设备运行时所产生的</w:t>
            </w:r>
            <w:r>
              <w:rPr>
                <w:rFonts w:hint="eastAsia"/>
                <w:color w:val="000000" w:themeColor="text1"/>
                <w:sz w:val="24"/>
                <w:highlight w:val="none"/>
              </w:rPr>
              <w:t>振动</w:t>
            </w:r>
            <w:r>
              <w:rPr>
                <w:color w:val="000000" w:themeColor="text1"/>
                <w:sz w:val="24"/>
                <w:highlight w:val="none"/>
              </w:rPr>
              <w:t>噪声；</w:t>
            </w:r>
          </w:p>
          <w:p>
            <w:pPr>
              <w:spacing w:line="360" w:lineRule="auto"/>
              <w:ind w:firstLine="480" w:firstLineChars="200"/>
              <w:rPr>
                <w:color w:val="000000" w:themeColor="text1"/>
                <w:kern w:val="0"/>
                <w:sz w:val="24"/>
                <w:highlight w:val="none"/>
              </w:rPr>
            </w:pPr>
            <w:r>
              <w:rPr>
                <w:color w:val="000000" w:themeColor="text1"/>
                <w:sz w:val="24"/>
                <w:highlight w:val="none"/>
              </w:rPr>
              <w:t>③设备均建设封闭间，利用</w:t>
            </w:r>
            <w:r>
              <w:rPr>
                <w:rFonts w:hint="eastAsia"/>
                <w:color w:val="000000" w:themeColor="text1"/>
                <w:sz w:val="24"/>
                <w:highlight w:val="none"/>
              </w:rPr>
              <w:t>建筑</w:t>
            </w:r>
            <w:r>
              <w:rPr>
                <w:color w:val="000000" w:themeColor="text1"/>
                <w:sz w:val="24"/>
                <w:highlight w:val="none"/>
              </w:rPr>
              <w:t>隔声，对于噪声强度大的设备，要单独进行封闭布置，尽可能远离</w:t>
            </w:r>
            <w:r>
              <w:rPr>
                <w:color w:val="000000" w:themeColor="text1"/>
                <w:kern w:val="0"/>
                <w:sz w:val="24"/>
                <w:highlight w:val="none"/>
              </w:rPr>
              <w:t>厂界；</w:t>
            </w:r>
          </w:p>
          <w:p>
            <w:pPr>
              <w:pStyle w:val="86"/>
              <w:jc w:val="both"/>
              <w:rPr>
                <w:rFonts w:ascii="Times New Roman" w:hAnsi="Times New Roman"/>
                <w:color w:val="000000" w:themeColor="text1"/>
                <w:highlight w:val="none"/>
              </w:rPr>
            </w:pPr>
            <w:r>
              <w:rPr>
                <w:rFonts w:ascii="Times New Roman" w:hAnsi="Times New Roman"/>
                <w:color w:val="000000" w:themeColor="text1"/>
                <w:highlight w:val="none"/>
              </w:rPr>
              <w:t>④应做好机械设备的维修和保养工作，确保其处于良好的工作状态，从而降低噪声的产生。</w:t>
            </w:r>
          </w:p>
          <w:p>
            <w:pPr>
              <w:spacing w:line="360" w:lineRule="auto"/>
              <w:ind w:firstLine="480" w:firstLineChars="200"/>
              <w:rPr>
                <w:rFonts w:eastAsiaTheme="minorEastAsia"/>
                <w:color w:val="000000" w:themeColor="text1"/>
                <w:sz w:val="24"/>
                <w:highlight w:val="none"/>
              </w:rPr>
            </w:pPr>
            <w:r>
              <w:rPr>
                <w:rFonts w:hint="eastAsia" w:hAnsiTheme="minorEastAsia" w:eastAsiaTheme="minorEastAsia"/>
                <w:color w:val="000000" w:themeColor="text1"/>
                <w:sz w:val="24"/>
                <w:highlight w:val="none"/>
              </w:rPr>
              <w:t>本项目</w:t>
            </w:r>
            <w:r>
              <w:rPr>
                <w:rFonts w:hAnsiTheme="minorEastAsia" w:eastAsiaTheme="minorEastAsia"/>
                <w:color w:val="000000" w:themeColor="text1"/>
                <w:sz w:val="24"/>
                <w:highlight w:val="none"/>
              </w:rPr>
              <w:t>选择《环境影响评价技术导则声环境》</w:t>
            </w:r>
            <w:r>
              <w:rPr>
                <w:rFonts w:hint="eastAsia" w:eastAsiaTheme="minorEastAsia"/>
                <w:color w:val="000000" w:themeColor="text1"/>
                <w:sz w:val="24"/>
                <w:highlight w:val="none"/>
              </w:rPr>
              <w:t>（</w:t>
            </w:r>
            <w:r>
              <w:rPr>
                <w:rFonts w:eastAsiaTheme="minorEastAsia"/>
                <w:color w:val="000000" w:themeColor="text1"/>
                <w:sz w:val="24"/>
                <w:highlight w:val="none"/>
              </w:rPr>
              <w:t>HJ2.4-2021</w:t>
            </w:r>
            <w:r>
              <w:rPr>
                <w:rFonts w:hint="eastAsia" w:eastAsiaTheme="minorEastAsia"/>
                <w:color w:val="000000" w:themeColor="text1"/>
                <w:sz w:val="24"/>
                <w:highlight w:val="none"/>
              </w:rPr>
              <w:t>）</w:t>
            </w:r>
            <w:r>
              <w:rPr>
                <w:rFonts w:hAnsiTheme="minorEastAsia" w:eastAsiaTheme="minorEastAsia"/>
                <w:color w:val="000000" w:themeColor="text1"/>
                <w:sz w:val="24"/>
                <w:highlight w:val="none"/>
              </w:rPr>
              <w:t>声级计算模型，具体模式如下：</w:t>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w:t>
            </w:r>
            <w:r>
              <w:rPr>
                <w:rFonts w:eastAsiaTheme="minorEastAsia"/>
                <w:color w:val="000000" w:themeColor="text1"/>
                <w:sz w:val="24"/>
                <w:highlight w:val="none"/>
              </w:rPr>
              <w:t>1</w:t>
            </w:r>
            <w:r>
              <w:rPr>
                <w:rFonts w:hAnsiTheme="minorEastAsia" w:eastAsiaTheme="minorEastAsia"/>
                <w:color w:val="000000" w:themeColor="text1"/>
                <w:sz w:val="24"/>
                <w:highlight w:val="none"/>
              </w:rPr>
              <w:t>）由建设项目自身声源在预测点产生的声级计算公式：</w:t>
            </w:r>
          </w:p>
          <w:p>
            <w:pPr>
              <w:spacing w:line="360" w:lineRule="auto"/>
              <w:jc w:val="center"/>
              <w:rPr>
                <w:rFonts w:eastAsiaTheme="minorEastAsia"/>
                <w:color w:val="000000" w:themeColor="text1"/>
                <w:sz w:val="24"/>
                <w:highlight w:val="none"/>
              </w:rPr>
            </w:pPr>
            <w:r>
              <w:rPr>
                <w:rFonts w:eastAsiaTheme="minorEastAsia"/>
                <w:color w:val="000000" w:themeColor="text1"/>
                <w:sz w:val="24"/>
                <w:highlight w:val="none"/>
              </w:rPr>
              <w:drawing>
                <wp:inline distT="0" distB="0" distL="0" distR="0">
                  <wp:extent cx="1837690" cy="466090"/>
                  <wp:effectExtent l="0" t="0" r="0" b="10795"/>
                  <wp:docPr id="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1"/>
                          <pic:cNvPicPr>
                            <a:picLocks noChangeAspect="1" noChangeArrowheads="1"/>
                          </pic:cNvPicPr>
                        </pic:nvPicPr>
                        <pic:blipFill>
                          <a:blip r:embed="rId12" cstate="print"/>
                          <a:srcRect/>
                          <a:stretch>
                            <a:fillRect/>
                          </a:stretch>
                        </pic:blipFill>
                        <pic:spPr>
                          <a:xfrm>
                            <a:off x="0" y="0"/>
                            <a:ext cx="1837690" cy="466090"/>
                          </a:xfrm>
                          <a:prstGeom prst="rect">
                            <a:avLst/>
                          </a:prstGeom>
                          <a:noFill/>
                          <a:ln w="9525">
                            <a:noFill/>
                            <a:miter lim="800000"/>
                            <a:headEnd/>
                            <a:tailEnd/>
                          </a:ln>
                        </pic:spPr>
                      </pic:pic>
                    </a:graphicData>
                  </a:graphic>
                </wp:inline>
              </w:drawing>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式中：</w:t>
            </w:r>
            <w:r>
              <w:rPr>
                <w:rFonts w:eastAsiaTheme="minorEastAsia"/>
                <w:color w:val="000000" w:themeColor="text1"/>
                <w:sz w:val="24"/>
                <w:highlight w:val="none"/>
              </w:rPr>
              <w:t>L</w:t>
            </w:r>
            <w:r>
              <w:rPr>
                <w:rFonts w:eastAsiaTheme="minorEastAsia"/>
                <w:color w:val="000000" w:themeColor="text1"/>
                <w:sz w:val="24"/>
                <w:highlight w:val="none"/>
                <w:vertAlign w:val="subscript"/>
              </w:rPr>
              <w:t>eqg</w:t>
            </w:r>
            <w:r>
              <w:rPr>
                <w:rFonts w:eastAsiaTheme="minorEastAsia"/>
                <w:color w:val="000000" w:themeColor="text1"/>
                <w:sz w:val="24"/>
                <w:highlight w:val="none"/>
              </w:rPr>
              <w:t>——</w:t>
            </w:r>
            <w:r>
              <w:rPr>
                <w:rFonts w:hAnsiTheme="minorEastAsia" w:eastAsiaTheme="minorEastAsia"/>
                <w:color w:val="000000" w:themeColor="text1"/>
                <w:sz w:val="24"/>
                <w:highlight w:val="none"/>
              </w:rPr>
              <w:t>噪声贡献值，</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T——</w:t>
            </w:r>
            <w:r>
              <w:rPr>
                <w:rFonts w:hAnsiTheme="minorEastAsia" w:eastAsiaTheme="minorEastAsia"/>
                <w:color w:val="000000" w:themeColor="text1"/>
                <w:sz w:val="24"/>
                <w:highlight w:val="none"/>
              </w:rPr>
              <w:t>预测计算的时间段，</w:t>
            </w:r>
            <w:r>
              <w:rPr>
                <w:rFonts w:eastAsiaTheme="minorEastAsia"/>
                <w:color w:val="000000" w:themeColor="text1"/>
                <w:sz w:val="24"/>
                <w:highlight w:val="none"/>
              </w:rPr>
              <w:t>s</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t</w:t>
            </w:r>
            <w:r>
              <w:rPr>
                <w:rFonts w:eastAsiaTheme="minorEastAsia"/>
                <w:color w:val="000000" w:themeColor="text1"/>
                <w:sz w:val="24"/>
                <w:highlight w:val="none"/>
                <w:vertAlign w:val="subscript"/>
              </w:rPr>
              <w:t>i</w:t>
            </w:r>
            <w:r>
              <w:rPr>
                <w:rFonts w:eastAsiaTheme="minorEastAsia"/>
                <w:color w:val="000000" w:themeColor="text1"/>
                <w:sz w:val="24"/>
                <w:highlight w:val="none"/>
              </w:rPr>
              <w:t>——i</w:t>
            </w:r>
            <w:r>
              <w:rPr>
                <w:rFonts w:hAnsiTheme="minorEastAsia" w:eastAsiaTheme="minorEastAsia"/>
                <w:color w:val="000000" w:themeColor="text1"/>
                <w:sz w:val="24"/>
                <w:highlight w:val="none"/>
              </w:rPr>
              <w:t>声源在</w:t>
            </w:r>
            <w:r>
              <w:rPr>
                <w:rFonts w:eastAsiaTheme="minorEastAsia"/>
                <w:color w:val="000000" w:themeColor="text1"/>
                <w:sz w:val="24"/>
                <w:highlight w:val="none"/>
              </w:rPr>
              <w:t>T</w:t>
            </w:r>
            <w:r>
              <w:rPr>
                <w:rFonts w:hAnsiTheme="minorEastAsia" w:eastAsiaTheme="minorEastAsia"/>
                <w:color w:val="000000" w:themeColor="text1"/>
                <w:sz w:val="24"/>
                <w:highlight w:val="none"/>
              </w:rPr>
              <w:t>时段内的运行时间，</w:t>
            </w:r>
            <w:r>
              <w:rPr>
                <w:rFonts w:eastAsiaTheme="minorEastAsia"/>
                <w:color w:val="000000" w:themeColor="text1"/>
                <w:sz w:val="24"/>
                <w:highlight w:val="none"/>
              </w:rPr>
              <w:t>s</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L</w:t>
            </w:r>
            <w:r>
              <w:rPr>
                <w:rFonts w:eastAsiaTheme="minorEastAsia"/>
                <w:color w:val="000000" w:themeColor="text1"/>
                <w:sz w:val="24"/>
                <w:highlight w:val="none"/>
                <w:vertAlign w:val="subscript"/>
              </w:rPr>
              <w:t>Ai</w:t>
            </w:r>
            <w:r>
              <w:rPr>
                <w:rFonts w:eastAsiaTheme="minorEastAsia"/>
                <w:color w:val="000000" w:themeColor="text1"/>
                <w:sz w:val="24"/>
                <w:highlight w:val="none"/>
              </w:rPr>
              <w:t>——i</w:t>
            </w:r>
            <w:r>
              <w:rPr>
                <w:rFonts w:hAnsiTheme="minorEastAsia" w:eastAsiaTheme="minorEastAsia"/>
                <w:color w:val="000000" w:themeColor="text1"/>
                <w:sz w:val="24"/>
                <w:highlight w:val="none"/>
              </w:rPr>
              <w:t>声源在预测点产生的等效连续</w:t>
            </w:r>
            <w:r>
              <w:rPr>
                <w:rFonts w:eastAsiaTheme="minorEastAsia"/>
                <w:color w:val="000000" w:themeColor="text1"/>
                <w:sz w:val="24"/>
                <w:highlight w:val="none"/>
              </w:rPr>
              <w:t>A</w:t>
            </w:r>
            <w:r>
              <w:rPr>
                <w:rFonts w:hAnsiTheme="minorEastAsia" w:eastAsiaTheme="minorEastAsia"/>
                <w:color w:val="000000" w:themeColor="text1"/>
                <w:sz w:val="24"/>
                <w:highlight w:val="none"/>
              </w:rPr>
              <w:t>声级，</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w:t>
            </w:r>
            <w:r>
              <w:rPr>
                <w:rFonts w:eastAsiaTheme="minorEastAsia"/>
                <w:color w:val="000000" w:themeColor="text1"/>
                <w:sz w:val="24"/>
                <w:highlight w:val="none"/>
              </w:rPr>
              <w:t>2</w:t>
            </w:r>
            <w:r>
              <w:rPr>
                <w:rFonts w:hAnsiTheme="minorEastAsia" w:eastAsiaTheme="minorEastAsia"/>
                <w:color w:val="000000" w:themeColor="text1"/>
                <w:sz w:val="24"/>
                <w:highlight w:val="none"/>
              </w:rPr>
              <w:t>）预测点的贡献值和背景值按能量叠加方法计算得到的声级计算公式：</w:t>
            </w:r>
          </w:p>
          <w:p>
            <w:pPr>
              <w:spacing w:line="360" w:lineRule="auto"/>
              <w:ind w:firstLine="480" w:firstLineChars="200"/>
              <w:jc w:val="center"/>
              <w:rPr>
                <w:rFonts w:eastAsiaTheme="minorEastAsia"/>
                <w:color w:val="000000" w:themeColor="text1"/>
                <w:sz w:val="24"/>
                <w:highlight w:val="none"/>
              </w:rPr>
            </w:pPr>
            <w:r>
              <w:rPr>
                <w:rFonts w:eastAsiaTheme="minorEastAsia"/>
                <w:color w:val="000000" w:themeColor="text1"/>
                <w:sz w:val="24"/>
                <w:highlight w:val="none"/>
              </w:rPr>
              <w:drawing>
                <wp:inline distT="0" distB="0" distL="0" distR="0">
                  <wp:extent cx="2087880" cy="284480"/>
                  <wp:effectExtent l="0" t="0" r="0" b="1270"/>
                  <wp:docPr id="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2"/>
                          <pic:cNvPicPr>
                            <a:picLocks noChangeAspect="1" noChangeArrowheads="1"/>
                          </pic:cNvPicPr>
                        </pic:nvPicPr>
                        <pic:blipFill>
                          <a:blip r:embed="rId13" cstate="print"/>
                          <a:srcRect/>
                          <a:stretch>
                            <a:fillRect/>
                          </a:stretch>
                        </pic:blipFill>
                        <pic:spPr>
                          <a:xfrm>
                            <a:off x="0" y="0"/>
                            <a:ext cx="2087880" cy="284480"/>
                          </a:xfrm>
                          <a:prstGeom prst="rect">
                            <a:avLst/>
                          </a:prstGeom>
                          <a:noFill/>
                          <a:ln w="9525">
                            <a:noFill/>
                            <a:miter lim="800000"/>
                            <a:headEnd/>
                            <a:tailEnd/>
                          </a:ln>
                        </pic:spPr>
                      </pic:pic>
                    </a:graphicData>
                  </a:graphic>
                </wp:inline>
              </w:drawing>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式中：</w:t>
            </w:r>
            <w:r>
              <w:rPr>
                <w:rFonts w:eastAsiaTheme="minorEastAsia"/>
                <w:color w:val="000000" w:themeColor="text1"/>
                <w:sz w:val="24"/>
                <w:highlight w:val="none"/>
              </w:rPr>
              <w:t>L</w:t>
            </w:r>
            <w:r>
              <w:rPr>
                <w:rFonts w:eastAsiaTheme="minorEastAsia"/>
                <w:color w:val="000000" w:themeColor="text1"/>
                <w:sz w:val="24"/>
                <w:highlight w:val="none"/>
                <w:vertAlign w:val="subscript"/>
              </w:rPr>
              <w:t>eq</w:t>
            </w:r>
            <w:r>
              <w:rPr>
                <w:rFonts w:eastAsiaTheme="minorEastAsia"/>
                <w:color w:val="000000" w:themeColor="text1"/>
                <w:sz w:val="24"/>
                <w:highlight w:val="none"/>
              </w:rPr>
              <w:t>——</w:t>
            </w:r>
            <w:r>
              <w:rPr>
                <w:rFonts w:hAnsiTheme="minorEastAsia" w:eastAsiaTheme="minorEastAsia"/>
                <w:color w:val="000000" w:themeColor="text1"/>
                <w:sz w:val="24"/>
                <w:highlight w:val="none"/>
              </w:rPr>
              <w:t>预测点的噪声预测值，</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L</w:t>
            </w:r>
            <w:r>
              <w:rPr>
                <w:rFonts w:eastAsiaTheme="minorEastAsia"/>
                <w:color w:val="000000" w:themeColor="text1"/>
                <w:sz w:val="24"/>
                <w:highlight w:val="none"/>
                <w:vertAlign w:val="subscript"/>
              </w:rPr>
              <w:t>eqg</w:t>
            </w:r>
            <w:r>
              <w:rPr>
                <w:rFonts w:eastAsiaTheme="minorEastAsia"/>
                <w:color w:val="000000" w:themeColor="text1"/>
                <w:sz w:val="24"/>
                <w:highlight w:val="none"/>
              </w:rPr>
              <w:t>——</w:t>
            </w:r>
            <w:r>
              <w:rPr>
                <w:rFonts w:hAnsiTheme="minorEastAsia" w:eastAsiaTheme="minorEastAsia"/>
                <w:color w:val="000000" w:themeColor="text1"/>
                <w:sz w:val="24"/>
                <w:highlight w:val="none"/>
              </w:rPr>
              <w:t>建设项目声源</w:t>
            </w:r>
            <w:r>
              <w:rPr>
                <w:rFonts w:hint="eastAsia" w:hAnsiTheme="minorEastAsia" w:eastAsiaTheme="minorEastAsia"/>
                <w:color w:val="000000" w:themeColor="text1"/>
                <w:sz w:val="24"/>
                <w:highlight w:val="none"/>
              </w:rPr>
              <w:t>在</w:t>
            </w:r>
            <w:r>
              <w:rPr>
                <w:rFonts w:hAnsiTheme="minorEastAsia" w:eastAsiaTheme="minorEastAsia"/>
                <w:color w:val="000000" w:themeColor="text1"/>
                <w:sz w:val="24"/>
                <w:highlight w:val="none"/>
              </w:rPr>
              <w:t>预测点产生的噪声贡献值，</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L</w:t>
            </w:r>
            <w:r>
              <w:rPr>
                <w:rFonts w:eastAsiaTheme="minorEastAsia"/>
                <w:color w:val="000000" w:themeColor="text1"/>
                <w:sz w:val="24"/>
                <w:highlight w:val="none"/>
                <w:vertAlign w:val="subscript"/>
              </w:rPr>
              <w:t>eqb</w:t>
            </w:r>
            <w:r>
              <w:rPr>
                <w:rFonts w:eastAsiaTheme="minorEastAsia"/>
                <w:color w:val="000000" w:themeColor="text1"/>
                <w:sz w:val="24"/>
                <w:highlight w:val="none"/>
              </w:rPr>
              <w:t>——</w:t>
            </w:r>
            <w:r>
              <w:rPr>
                <w:rFonts w:hAnsiTheme="minorEastAsia" w:eastAsiaTheme="minorEastAsia"/>
                <w:color w:val="000000" w:themeColor="text1"/>
                <w:sz w:val="24"/>
                <w:highlight w:val="none"/>
              </w:rPr>
              <w:t>预测点的背景噪声值，</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w:t>
            </w:r>
            <w:r>
              <w:rPr>
                <w:rFonts w:eastAsiaTheme="minorEastAsia"/>
                <w:color w:val="000000" w:themeColor="text1"/>
                <w:sz w:val="24"/>
                <w:highlight w:val="none"/>
              </w:rPr>
              <w:t>3</w:t>
            </w:r>
            <w:r>
              <w:rPr>
                <w:rFonts w:hAnsiTheme="minorEastAsia" w:eastAsiaTheme="minorEastAsia"/>
                <w:color w:val="000000" w:themeColor="text1"/>
                <w:sz w:val="24"/>
                <w:highlight w:val="none"/>
              </w:rPr>
              <w:t>）室内声源等效室外声源功率级计算</w:t>
            </w:r>
          </w:p>
          <w:p>
            <w:pPr>
              <w:spacing w:line="360" w:lineRule="auto"/>
              <w:jc w:val="center"/>
              <w:rPr>
                <w:color w:val="000000" w:themeColor="text1"/>
                <w:sz w:val="24"/>
                <w:highlight w:val="none"/>
              </w:rPr>
            </w:pPr>
            <w:r>
              <w:rPr>
                <w:color w:val="000000" w:themeColor="text1"/>
                <w:highlight w:val="none"/>
              </w:rPr>
              <w:fldChar w:fldCharType="begin"/>
            </w:r>
            <w:r>
              <w:rPr>
                <w:color w:val="000000" w:themeColor="text1"/>
                <w:highlight w:val="none"/>
              </w:rPr>
              <w:instrText xml:space="preserve"> INCLUDEPICTURE "C:\\Users\\ADMINI~1\\AppData\\Local\\Temp\\ksohtml7248\\wps1.jpg" \* MERGEFORMATINET </w:instrText>
            </w:r>
            <w:r>
              <w:rPr>
                <w:color w:val="000000" w:themeColor="text1"/>
                <w:highlight w:val="none"/>
              </w:rPr>
              <w:fldChar w:fldCharType="separate"/>
            </w:r>
            <w:r>
              <w:rPr>
                <w:color w:val="000000" w:themeColor="text1"/>
                <w:highlight w:val="none"/>
              </w:rPr>
              <w:drawing>
                <wp:inline distT="0" distB="0" distL="114300" distR="114300">
                  <wp:extent cx="2485390" cy="608965"/>
                  <wp:effectExtent l="0" t="0" r="10160" b="635"/>
                  <wp:docPr id="4"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wps1"/>
                          <pic:cNvPicPr>
                            <a:picLocks noChangeAspect="1"/>
                          </pic:cNvPicPr>
                        </pic:nvPicPr>
                        <pic:blipFill>
                          <a:blip r:embed="rId14"/>
                          <a:stretch>
                            <a:fillRect/>
                          </a:stretch>
                        </pic:blipFill>
                        <pic:spPr>
                          <a:xfrm>
                            <a:off x="0" y="0"/>
                            <a:ext cx="2485390" cy="608965"/>
                          </a:xfrm>
                          <a:prstGeom prst="rect">
                            <a:avLst/>
                          </a:prstGeom>
                          <a:noFill/>
                          <a:ln>
                            <a:noFill/>
                          </a:ln>
                        </pic:spPr>
                      </pic:pic>
                    </a:graphicData>
                  </a:graphic>
                </wp:inline>
              </w:drawing>
            </w:r>
            <w:r>
              <w:rPr>
                <w:color w:val="000000" w:themeColor="text1"/>
                <w:highlight w:val="none"/>
              </w:rPr>
              <w:fldChar w:fldCharType="end"/>
            </w:r>
          </w:p>
          <w:p>
            <w:pPr>
              <w:spacing w:line="360" w:lineRule="auto"/>
              <w:ind w:firstLine="480" w:firstLineChars="200"/>
              <w:rPr>
                <w:color w:val="000000" w:themeColor="text1"/>
                <w:sz w:val="24"/>
                <w:highlight w:val="none"/>
              </w:rPr>
            </w:pPr>
            <w:r>
              <w:rPr>
                <w:color w:val="000000" w:themeColor="text1"/>
                <w:sz w:val="24"/>
                <w:highlight w:val="none"/>
              </w:rPr>
              <w:t>式中：L</w:t>
            </w:r>
            <w:r>
              <w:rPr>
                <w:color w:val="000000" w:themeColor="text1"/>
                <w:sz w:val="24"/>
                <w:highlight w:val="none"/>
                <w:vertAlign w:val="subscript"/>
              </w:rPr>
              <w:t>p1</w:t>
            </w:r>
            <w:r>
              <w:rPr>
                <w:color w:val="000000" w:themeColor="text1"/>
                <w:sz w:val="24"/>
                <w:highlight w:val="none"/>
              </w:rPr>
              <w:t>—靠近开口处（或窗户）室内某倍频带的声压级或A声级，dB；</w:t>
            </w:r>
          </w:p>
          <w:p>
            <w:pPr>
              <w:spacing w:line="360" w:lineRule="auto"/>
              <w:ind w:firstLine="1200" w:firstLineChars="500"/>
              <w:rPr>
                <w:color w:val="000000" w:themeColor="text1"/>
                <w:sz w:val="24"/>
                <w:highlight w:val="none"/>
              </w:rPr>
            </w:pPr>
            <w:r>
              <w:rPr>
                <w:color w:val="000000" w:themeColor="text1"/>
                <w:sz w:val="24"/>
                <w:highlight w:val="none"/>
              </w:rPr>
              <w:t>L</w:t>
            </w:r>
            <w:r>
              <w:rPr>
                <w:color w:val="000000" w:themeColor="text1"/>
                <w:sz w:val="24"/>
                <w:highlight w:val="none"/>
                <w:vertAlign w:val="subscript"/>
              </w:rPr>
              <w:t>w</w:t>
            </w:r>
            <w:r>
              <w:rPr>
                <w:color w:val="000000" w:themeColor="text1"/>
                <w:sz w:val="24"/>
                <w:highlight w:val="none"/>
              </w:rPr>
              <w:t>——点声源声功率级（A计权或倍频带），dB；</w:t>
            </w:r>
          </w:p>
          <w:p>
            <w:pPr>
              <w:spacing w:line="360" w:lineRule="auto"/>
              <w:ind w:firstLine="1200" w:firstLineChars="500"/>
              <w:rPr>
                <w:color w:val="000000" w:themeColor="text1"/>
                <w:sz w:val="24"/>
                <w:highlight w:val="none"/>
              </w:rPr>
            </w:pPr>
            <w:r>
              <w:rPr>
                <w:color w:val="000000" w:themeColor="text1"/>
                <w:sz w:val="24"/>
                <w:highlight w:val="none"/>
              </w:rPr>
              <w:t>Q——指向性因数；通常对无指向性声源，当声源放在房间中心时，Q=1；当放在一面墙的中心时，Q=2；当放在两面墙夹角处时，Q=4；当放在三面墙夹角处时，Q=8；本次Q值取2；</w:t>
            </w:r>
          </w:p>
          <w:p>
            <w:pPr>
              <w:spacing w:line="360" w:lineRule="auto"/>
              <w:ind w:firstLine="1200" w:firstLineChars="500"/>
              <w:rPr>
                <w:color w:val="000000" w:themeColor="text1"/>
                <w:sz w:val="24"/>
                <w:highlight w:val="none"/>
              </w:rPr>
            </w:pPr>
            <w:r>
              <w:rPr>
                <w:color w:val="000000" w:themeColor="text1"/>
                <w:sz w:val="24"/>
                <w:highlight w:val="none"/>
              </w:rPr>
              <w:t>R—房间常数：R=Sα/（1-α），S为房间内表面面积，m</w:t>
            </w:r>
            <w:r>
              <w:rPr>
                <w:color w:val="000000" w:themeColor="text1"/>
                <w:sz w:val="24"/>
                <w:highlight w:val="none"/>
                <w:vertAlign w:val="superscript"/>
              </w:rPr>
              <w:t>2</w:t>
            </w:r>
            <w:r>
              <w:rPr>
                <w:color w:val="000000" w:themeColor="text1"/>
                <w:sz w:val="24"/>
                <w:highlight w:val="none"/>
              </w:rPr>
              <w:t>；α为平均吸声系数；</w:t>
            </w:r>
          </w:p>
          <w:p>
            <w:pPr>
              <w:spacing w:line="360" w:lineRule="auto"/>
              <w:ind w:firstLine="1200" w:firstLineChars="500"/>
              <w:rPr>
                <w:color w:val="000000" w:themeColor="text1"/>
                <w:sz w:val="24"/>
                <w:highlight w:val="none"/>
              </w:rPr>
            </w:pPr>
            <w:r>
              <w:rPr>
                <w:color w:val="000000" w:themeColor="text1"/>
                <w:sz w:val="24"/>
                <w:highlight w:val="none"/>
              </w:rPr>
              <w:t>r—声源到靠近围护结构某点处的距离，m。</w:t>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然后计算出所有室内声源在围护结构处产生的</w:t>
            </w:r>
            <w:r>
              <w:rPr>
                <w:rFonts w:eastAsiaTheme="minorEastAsia"/>
                <w:color w:val="000000" w:themeColor="text1"/>
                <w:sz w:val="24"/>
                <w:highlight w:val="none"/>
              </w:rPr>
              <w:t>i</w:t>
            </w:r>
            <w:r>
              <w:rPr>
                <w:rFonts w:hAnsiTheme="minorEastAsia" w:eastAsiaTheme="minorEastAsia"/>
                <w:color w:val="000000" w:themeColor="text1"/>
                <w:sz w:val="24"/>
                <w:highlight w:val="none"/>
              </w:rPr>
              <w:t>倍频带叠加声压级：</w:t>
            </w:r>
          </w:p>
          <w:p>
            <w:pPr>
              <w:spacing w:line="360" w:lineRule="auto"/>
              <w:ind w:firstLine="480" w:firstLineChars="200"/>
              <w:jc w:val="center"/>
              <w:rPr>
                <w:rFonts w:eastAsiaTheme="minorEastAsia"/>
                <w:color w:val="000000" w:themeColor="text1"/>
                <w:sz w:val="24"/>
                <w:highlight w:val="none"/>
              </w:rPr>
            </w:pPr>
            <w:r>
              <w:rPr>
                <w:rFonts w:eastAsiaTheme="minorEastAsia"/>
                <w:color w:val="000000" w:themeColor="text1"/>
                <w:sz w:val="24"/>
                <w:highlight w:val="none"/>
              </w:rPr>
              <w:drawing>
                <wp:inline distT="0" distB="0" distL="0" distR="0">
                  <wp:extent cx="2548890" cy="582295"/>
                  <wp:effectExtent l="0" t="0" r="3810" b="8255"/>
                  <wp:docPr id="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1"/>
                          <pic:cNvPicPr>
                            <a:picLocks noChangeAspect="1" noChangeArrowheads="1"/>
                          </pic:cNvPicPr>
                        </pic:nvPicPr>
                        <pic:blipFill>
                          <a:blip r:embed="rId15" cstate="print"/>
                          <a:srcRect/>
                          <a:stretch>
                            <a:fillRect/>
                          </a:stretch>
                        </pic:blipFill>
                        <pic:spPr>
                          <a:xfrm>
                            <a:off x="0" y="0"/>
                            <a:ext cx="2575642" cy="588795"/>
                          </a:xfrm>
                          <a:prstGeom prst="rect">
                            <a:avLst/>
                          </a:prstGeom>
                          <a:noFill/>
                          <a:ln w="9525">
                            <a:noFill/>
                            <a:miter lim="800000"/>
                            <a:headEnd/>
                            <a:tailEnd/>
                          </a:ln>
                        </pic:spPr>
                      </pic:pic>
                    </a:graphicData>
                  </a:graphic>
                </wp:inline>
              </w:drawing>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式中：</w:t>
            </w:r>
            <w:r>
              <w:rPr>
                <w:rFonts w:eastAsiaTheme="minorEastAsia"/>
                <w:color w:val="000000" w:themeColor="text1"/>
                <w:sz w:val="24"/>
                <w:highlight w:val="none"/>
              </w:rPr>
              <w:t>L</w:t>
            </w:r>
            <w:r>
              <w:rPr>
                <w:rFonts w:eastAsiaTheme="minorEastAsia"/>
                <w:color w:val="000000" w:themeColor="text1"/>
                <w:sz w:val="24"/>
                <w:highlight w:val="none"/>
                <w:vertAlign w:val="subscript"/>
              </w:rPr>
              <w:t>p1i</w:t>
            </w:r>
            <w:r>
              <w:rPr>
                <w:rFonts w:hAnsiTheme="minorEastAsia" w:eastAsiaTheme="minorEastAsia"/>
                <w:color w:val="000000" w:themeColor="text1"/>
                <w:sz w:val="24"/>
                <w:highlight w:val="none"/>
              </w:rPr>
              <w:t>（</w:t>
            </w:r>
            <w:r>
              <w:rPr>
                <w:rFonts w:eastAsiaTheme="minorEastAsia"/>
                <w:color w:val="000000" w:themeColor="text1"/>
                <w:sz w:val="24"/>
                <w:highlight w:val="none"/>
              </w:rPr>
              <w:t>T</w:t>
            </w:r>
            <w:r>
              <w:rPr>
                <w:rFonts w:hAnsiTheme="minorEastAsia" w:eastAsiaTheme="minorEastAsia"/>
                <w:color w:val="000000" w:themeColor="text1"/>
                <w:sz w:val="24"/>
                <w:highlight w:val="none"/>
              </w:rPr>
              <w:t>）</w:t>
            </w:r>
            <w:r>
              <w:rPr>
                <w:rFonts w:eastAsiaTheme="minorEastAsia"/>
                <w:color w:val="000000" w:themeColor="text1"/>
                <w:sz w:val="24"/>
                <w:highlight w:val="none"/>
              </w:rPr>
              <w:t>—</w:t>
            </w:r>
            <w:r>
              <w:rPr>
                <w:rFonts w:hAnsiTheme="minorEastAsia" w:eastAsiaTheme="minorEastAsia"/>
                <w:color w:val="000000" w:themeColor="text1"/>
                <w:sz w:val="24"/>
                <w:highlight w:val="none"/>
              </w:rPr>
              <w:t>靠近围护结构处室内</w:t>
            </w:r>
            <w:r>
              <w:rPr>
                <w:rFonts w:eastAsiaTheme="minorEastAsia"/>
                <w:color w:val="000000" w:themeColor="text1"/>
                <w:sz w:val="24"/>
                <w:highlight w:val="none"/>
              </w:rPr>
              <w:t>N</w:t>
            </w:r>
            <w:r>
              <w:rPr>
                <w:rFonts w:hAnsiTheme="minorEastAsia" w:eastAsiaTheme="minorEastAsia"/>
                <w:color w:val="000000" w:themeColor="text1"/>
                <w:sz w:val="24"/>
                <w:highlight w:val="none"/>
              </w:rPr>
              <w:t>个声源</w:t>
            </w:r>
            <w:r>
              <w:rPr>
                <w:rFonts w:eastAsiaTheme="minorEastAsia"/>
                <w:color w:val="000000" w:themeColor="text1"/>
                <w:sz w:val="24"/>
                <w:highlight w:val="none"/>
              </w:rPr>
              <w:t>i</w:t>
            </w:r>
            <w:r>
              <w:rPr>
                <w:rFonts w:hAnsiTheme="minorEastAsia" w:eastAsiaTheme="minorEastAsia"/>
                <w:color w:val="000000" w:themeColor="text1"/>
                <w:sz w:val="24"/>
                <w:highlight w:val="none"/>
              </w:rPr>
              <w:t>倍频带的叠加声压级，</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L</w:t>
            </w:r>
            <w:r>
              <w:rPr>
                <w:rFonts w:eastAsiaTheme="minorEastAsia"/>
                <w:color w:val="000000" w:themeColor="text1"/>
                <w:sz w:val="24"/>
                <w:highlight w:val="none"/>
                <w:vertAlign w:val="subscript"/>
              </w:rPr>
              <w:t>p1ij</w:t>
            </w:r>
            <w:r>
              <w:rPr>
                <w:rFonts w:eastAsiaTheme="minorEastAsia"/>
                <w:color w:val="000000" w:themeColor="text1"/>
                <w:sz w:val="24"/>
                <w:highlight w:val="none"/>
              </w:rPr>
              <w:t>—</w:t>
            </w:r>
            <w:r>
              <w:rPr>
                <w:rFonts w:hAnsiTheme="minorEastAsia" w:eastAsiaTheme="minorEastAsia"/>
                <w:color w:val="000000" w:themeColor="text1"/>
                <w:sz w:val="24"/>
                <w:highlight w:val="none"/>
              </w:rPr>
              <w:t>室内</w:t>
            </w:r>
            <w:r>
              <w:rPr>
                <w:rFonts w:eastAsiaTheme="minorEastAsia"/>
                <w:color w:val="000000" w:themeColor="text1"/>
                <w:sz w:val="24"/>
                <w:highlight w:val="none"/>
              </w:rPr>
              <w:t>j</w:t>
            </w:r>
            <w:r>
              <w:rPr>
                <w:rFonts w:hAnsiTheme="minorEastAsia" w:eastAsiaTheme="minorEastAsia"/>
                <w:color w:val="000000" w:themeColor="text1"/>
                <w:sz w:val="24"/>
                <w:highlight w:val="none"/>
              </w:rPr>
              <w:t>声源</w:t>
            </w:r>
            <w:r>
              <w:rPr>
                <w:rFonts w:eastAsiaTheme="minorEastAsia"/>
                <w:color w:val="000000" w:themeColor="text1"/>
                <w:sz w:val="24"/>
                <w:highlight w:val="none"/>
              </w:rPr>
              <w:t>i</w:t>
            </w:r>
            <w:r>
              <w:rPr>
                <w:rFonts w:hAnsiTheme="minorEastAsia" w:eastAsiaTheme="minorEastAsia"/>
                <w:color w:val="000000" w:themeColor="text1"/>
                <w:sz w:val="24"/>
                <w:highlight w:val="none"/>
              </w:rPr>
              <w:t>倍频带的声压级，</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N—</w:t>
            </w:r>
            <w:r>
              <w:rPr>
                <w:rFonts w:hAnsiTheme="minorEastAsia" w:eastAsiaTheme="minorEastAsia"/>
                <w:color w:val="000000" w:themeColor="text1"/>
                <w:sz w:val="24"/>
                <w:highlight w:val="none"/>
              </w:rPr>
              <w:t>室内声源总数。</w:t>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在室内近似为扩散声场时，计算出靠近室外围护结构处的声压级：</w:t>
            </w:r>
          </w:p>
          <w:p>
            <w:pPr>
              <w:spacing w:line="360" w:lineRule="auto"/>
              <w:ind w:firstLine="480" w:firstLineChars="200"/>
              <w:jc w:val="center"/>
              <w:rPr>
                <w:rFonts w:eastAsiaTheme="minorEastAsia"/>
                <w:color w:val="000000" w:themeColor="text1"/>
                <w:sz w:val="24"/>
                <w:highlight w:val="none"/>
              </w:rPr>
            </w:pPr>
            <w:r>
              <w:rPr>
                <w:rFonts w:eastAsiaTheme="minorEastAsia"/>
                <w:color w:val="000000" w:themeColor="text1"/>
                <w:sz w:val="24"/>
                <w:highlight w:val="none"/>
              </w:rPr>
              <w:drawing>
                <wp:inline distT="0" distB="0" distL="0" distR="0">
                  <wp:extent cx="2339340" cy="269875"/>
                  <wp:effectExtent l="0" t="0" r="3810" b="15875"/>
                  <wp:docPr id="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2"/>
                          <pic:cNvPicPr>
                            <a:picLocks noChangeAspect="1" noChangeArrowheads="1"/>
                          </pic:cNvPicPr>
                        </pic:nvPicPr>
                        <pic:blipFill>
                          <a:blip r:embed="rId16" cstate="print"/>
                          <a:srcRect/>
                          <a:stretch>
                            <a:fillRect/>
                          </a:stretch>
                        </pic:blipFill>
                        <pic:spPr>
                          <a:xfrm>
                            <a:off x="0" y="0"/>
                            <a:ext cx="2378245" cy="274492"/>
                          </a:xfrm>
                          <a:prstGeom prst="rect">
                            <a:avLst/>
                          </a:prstGeom>
                          <a:noFill/>
                          <a:ln w="9525">
                            <a:noFill/>
                            <a:miter lim="800000"/>
                            <a:headEnd/>
                            <a:tailEnd/>
                          </a:ln>
                        </pic:spPr>
                      </pic:pic>
                    </a:graphicData>
                  </a:graphic>
                </wp:inline>
              </w:drawing>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式中：</w:t>
            </w:r>
            <w:r>
              <w:rPr>
                <w:rFonts w:eastAsiaTheme="minorEastAsia"/>
                <w:color w:val="000000" w:themeColor="text1"/>
                <w:sz w:val="24"/>
                <w:highlight w:val="none"/>
              </w:rPr>
              <w:t>L</w:t>
            </w:r>
            <w:r>
              <w:rPr>
                <w:rFonts w:eastAsiaTheme="minorEastAsia"/>
                <w:color w:val="000000" w:themeColor="text1"/>
                <w:sz w:val="24"/>
                <w:highlight w:val="none"/>
                <w:vertAlign w:val="subscript"/>
              </w:rPr>
              <w:t>2pi</w:t>
            </w:r>
            <w:r>
              <w:rPr>
                <w:rFonts w:hAnsiTheme="minorEastAsia" w:eastAsiaTheme="minorEastAsia"/>
                <w:color w:val="000000" w:themeColor="text1"/>
                <w:sz w:val="24"/>
                <w:highlight w:val="none"/>
              </w:rPr>
              <w:t>（</w:t>
            </w:r>
            <w:r>
              <w:rPr>
                <w:rFonts w:eastAsiaTheme="minorEastAsia"/>
                <w:color w:val="000000" w:themeColor="text1"/>
                <w:sz w:val="24"/>
                <w:highlight w:val="none"/>
              </w:rPr>
              <w:t>T</w:t>
            </w:r>
            <w:r>
              <w:rPr>
                <w:rFonts w:hAnsiTheme="minorEastAsia" w:eastAsiaTheme="minorEastAsia"/>
                <w:color w:val="000000" w:themeColor="text1"/>
                <w:sz w:val="24"/>
                <w:highlight w:val="none"/>
              </w:rPr>
              <w:t>）</w:t>
            </w:r>
            <w:r>
              <w:rPr>
                <w:rFonts w:eastAsiaTheme="minorEastAsia"/>
                <w:color w:val="000000" w:themeColor="text1"/>
                <w:sz w:val="24"/>
                <w:highlight w:val="none"/>
              </w:rPr>
              <w:t>—</w:t>
            </w:r>
            <w:r>
              <w:rPr>
                <w:rFonts w:hAnsiTheme="minorEastAsia" w:eastAsiaTheme="minorEastAsia"/>
                <w:color w:val="000000" w:themeColor="text1"/>
                <w:sz w:val="24"/>
                <w:highlight w:val="none"/>
              </w:rPr>
              <w:t>靠近围护结构处室外</w:t>
            </w:r>
            <w:r>
              <w:rPr>
                <w:rFonts w:eastAsiaTheme="minorEastAsia"/>
                <w:color w:val="000000" w:themeColor="text1"/>
                <w:sz w:val="24"/>
                <w:highlight w:val="none"/>
              </w:rPr>
              <w:t>N</w:t>
            </w:r>
            <w:r>
              <w:rPr>
                <w:rFonts w:hAnsiTheme="minorEastAsia" w:eastAsiaTheme="minorEastAsia"/>
                <w:color w:val="000000" w:themeColor="text1"/>
                <w:sz w:val="24"/>
                <w:highlight w:val="none"/>
              </w:rPr>
              <w:t>个声源</w:t>
            </w:r>
            <w:r>
              <w:rPr>
                <w:rFonts w:eastAsiaTheme="minorEastAsia"/>
                <w:color w:val="000000" w:themeColor="text1"/>
                <w:sz w:val="24"/>
                <w:highlight w:val="none"/>
              </w:rPr>
              <w:t>i</w:t>
            </w:r>
            <w:r>
              <w:rPr>
                <w:rFonts w:hAnsiTheme="minorEastAsia" w:eastAsiaTheme="minorEastAsia"/>
                <w:color w:val="000000" w:themeColor="text1"/>
                <w:sz w:val="24"/>
                <w:highlight w:val="none"/>
              </w:rPr>
              <w:t>倍频带的叠加声压级，</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1080" w:firstLineChars="450"/>
              <w:rPr>
                <w:rFonts w:eastAsiaTheme="minorEastAsia"/>
                <w:color w:val="000000" w:themeColor="text1"/>
                <w:sz w:val="24"/>
                <w:highlight w:val="none"/>
              </w:rPr>
            </w:pPr>
            <w:r>
              <w:rPr>
                <w:rFonts w:eastAsiaTheme="minorEastAsia"/>
                <w:color w:val="000000" w:themeColor="text1"/>
                <w:sz w:val="24"/>
                <w:highlight w:val="none"/>
              </w:rPr>
              <w:t>TL</w:t>
            </w:r>
            <w:r>
              <w:rPr>
                <w:rFonts w:eastAsiaTheme="minorEastAsia"/>
                <w:color w:val="000000" w:themeColor="text1"/>
                <w:sz w:val="24"/>
                <w:highlight w:val="none"/>
                <w:vertAlign w:val="subscript"/>
              </w:rPr>
              <w:t>i</w:t>
            </w:r>
            <w:r>
              <w:rPr>
                <w:rFonts w:eastAsiaTheme="minorEastAsia"/>
                <w:color w:val="000000" w:themeColor="text1"/>
                <w:sz w:val="24"/>
                <w:highlight w:val="none"/>
              </w:rPr>
              <w:t>—</w:t>
            </w:r>
            <w:r>
              <w:rPr>
                <w:rFonts w:hAnsiTheme="minorEastAsia" w:eastAsiaTheme="minorEastAsia"/>
                <w:color w:val="000000" w:themeColor="text1"/>
                <w:sz w:val="24"/>
                <w:highlight w:val="none"/>
              </w:rPr>
              <w:t>围护结构</w:t>
            </w:r>
            <w:r>
              <w:rPr>
                <w:rFonts w:eastAsiaTheme="minorEastAsia"/>
                <w:color w:val="000000" w:themeColor="text1"/>
                <w:sz w:val="24"/>
                <w:highlight w:val="none"/>
              </w:rPr>
              <w:t>i</w:t>
            </w:r>
            <w:r>
              <w:rPr>
                <w:rFonts w:hAnsiTheme="minorEastAsia" w:eastAsiaTheme="minorEastAsia"/>
                <w:color w:val="000000" w:themeColor="text1"/>
                <w:sz w:val="24"/>
                <w:highlight w:val="none"/>
              </w:rPr>
              <w:t>倍频带的隔声量，</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然后将室外声源的声压级和透过面积换算成等效的室外声源，计算出中心位置位于透声面积（</w:t>
            </w:r>
            <w:r>
              <w:rPr>
                <w:rFonts w:eastAsiaTheme="minorEastAsia"/>
                <w:color w:val="000000" w:themeColor="text1"/>
                <w:sz w:val="24"/>
                <w:highlight w:val="none"/>
              </w:rPr>
              <w:t>S</w:t>
            </w:r>
            <w:r>
              <w:rPr>
                <w:rFonts w:hAnsiTheme="minorEastAsia" w:eastAsiaTheme="minorEastAsia"/>
                <w:color w:val="000000" w:themeColor="text1"/>
                <w:sz w:val="24"/>
                <w:highlight w:val="none"/>
              </w:rPr>
              <w:t>）处的等效声源的倍频带声功率级。</w:t>
            </w:r>
          </w:p>
          <w:p>
            <w:pPr>
              <w:spacing w:line="360" w:lineRule="auto"/>
              <w:jc w:val="center"/>
              <w:rPr>
                <w:rFonts w:eastAsiaTheme="minorEastAsia"/>
                <w:color w:val="000000" w:themeColor="text1"/>
                <w:sz w:val="24"/>
                <w:highlight w:val="none"/>
              </w:rPr>
            </w:pPr>
            <w:r>
              <w:rPr>
                <w:rFonts w:eastAsiaTheme="minorEastAsia"/>
                <w:color w:val="000000" w:themeColor="text1"/>
                <w:sz w:val="24"/>
                <w:highlight w:val="none"/>
              </w:rPr>
              <w:drawing>
                <wp:inline distT="0" distB="0" distL="0" distR="0">
                  <wp:extent cx="2023745" cy="279400"/>
                  <wp:effectExtent l="0" t="0" r="14605" b="6350"/>
                  <wp:docPr id="11"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43"/>
                          <pic:cNvPicPr>
                            <a:picLocks noChangeAspect="1" noChangeArrowheads="1"/>
                          </pic:cNvPicPr>
                        </pic:nvPicPr>
                        <pic:blipFill>
                          <a:blip r:embed="rId17" cstate="print"/>
                          <a:srcRect/>
                          <a:stretch>
                            <a:fillRect/>
                          </a:stretch>
                        </pic:blipFill>
                        <pic:spPr>
                          <a:xfrm>
                            <a:off x="0" y="0"/>
                            <a:ext cx="2035101" cy="281333"/>
                          </a:xfrm>
                          <a:prstGeom prst="rect">
                            <a:avLst/>
                          </a:prstGeom>
                          <a:noFill/>
                          <a:ln w="9525">
                            <a:noFill/>
                            <a:miter lim="800000"/>
                            <a:headEnd/>
                            <a:tailEnd/>
                          </a:ln>
                        </pic:spPr>
                      </pic:pic>
                    </a:graphicData>
                  </a:graphic>
                </wp:inline>
              </w:drawing>
            </w:r>
          </w:p>
          <w:p>
            <w:pPr>
              <w:spacing w:line="360" w:lineRule="auto"/>
              <w:rPr>
                <w:rFonts w:eastAsiaTheme="minorEastAsia"/>
                <w:color w:val="000000" w:themeColor="text1"/>
                <w:sz w:val="24"/>
                <w:highlight w:val="none"/>
              </w:rPr>
            </w:pPr>
            <w:r>
              <w:rPr>
                <w:rFonts w:hAnsiTheme="minorEastAsia" w:eastAsiaTheme="minorEastAsia"/>
                <w:color w:val="000000" w:themeColor="text1"/>
                <w:sz w:val="24"/>
                <w:highlight w:val="none"/>
              </w:rPr>
              <w:t>式中：</w:t>
            </w:r>
            <w:r>
              <w:rPr>
                <w:rFonts w:eastAsiaTheme="minorEastAsia"/>
                <w:color w:val="000000" w:themeColor="text1"/>
                <w:sz w:val="24"/>
                <w:highlight w:val="none"/>
              </w:rPr>
              <w:t>L</w:t>
            </w:r>
            <w:r>
              <w:rPr>
                <w:rFonts w:eastAsiaTheme="minorEastAsia"/>
                <w:color w:val="000000" w:themeColor="text1"/>
                <w:sz w:val="24"/>
                <w:highlight w:val="none"/>
                <w:vertAlign w:val="subscript"/>
              </w:rPr>
              <w:t>w</w:t>
            </w:r>
            <w:r>
              <w:rPr>
                <w:rFonts w:eastAsiaTheme="minorEastAsia"/>
                <w:color w:val="000000" w:themeColor="text1"/>
                <w:sz w:val="24"/>
                <w:highlight w:val="none"/>
              </w:rPr>
              <w:t>—</w:t>
            </w:r>
            <w:r>
              <w:rPr>
                <w:rFonts w:hAnsiTheme="minorEastAsia" w:eastAsiaTheme="minorEastAsia"/>
                <w:color w:val="000000" w:themeColor="text1"/>
                <w:sz w:val="24"/>
                <w:highlight w:val="none"/>
              </w:rPr>
              <w:t>中心位置位于透声面积（</w:t>
            </w:r>
            <w:r>
              <w:rPr>
                <w:rFonts w:eastAsiaTheme="minorEastAsia"/>
                <w:color w:val="000000" w:themeColor="text1"/>
                <w:sz w:val="24"/>
                <w:highlight w:val="none"/>
              </w:rPr>
              <w:t>S</w:t>
            </w:r>
            <w:r>
              <w:rPr>
                <w:rFonts w:hAnsiTheme="minorEastAsia" w:eastAsiaTheme="minorEastAsia"/>
                <w:color w:val="000000" w:themeColor="text1"/>
                <w:sz w:val="24"/>
                <w:highlight w:val="none"/>
              </w:rPr>
              <w:t>）处的等效声源的倍频带声功率级，</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720" w:firstLineChars="300"/>
              <w:rPr>
                <w:rFonts w:eastAsiaTheme="minorEastAsia"/>
                <w:color w:val="000000" w:themeColor="text1"/>
                <w:sz w:val="24"/>
                <w:highlight w:val="none"/>
              </w:rPr>
            </w:pPr>
            <w:r>
              <w:rPr>
                <w:rFonts w:eastAsiaTheme="minorEastAsia"/>
                <w:color w:val="000000" w:themeColor="text1"/>
                <w:sz w:val="24"/>
                <w:highlight w:val="none"/>
              </w:rPr>
              <w:t>L</w:t>
            </w:r>
            <w:r>
              <w:rPr>
                <w:rFonts w:eastAsiaTheme="minorEastAsia"/>
                <w:color w:val="000000" w:themeColor="text1"/>
                <w:sz w:val="24"/>
                <w:highlight w:val="none"/>
                <w:vertAlign w:val="subscript"/>
              </w:rPr>
              <w:t>p2</w:t>
            </w:r>
            <w:r>
              <w:rPr>
                <w:rFonts w:hAnsiTheme="minorEastAsia" w:eastAsiaTheme="minorEastAsia"/>
                <w:color w:val="000000" w:themeColor="text1"/>
                <w:sz w:val="24"/>
                <w:highlight w:val="none"/>
              </w:rPr>
              <w:t>（</w:t>
            </w:r>
            <w:r>
              <w:rPr>
                <w:rFonts w:eastAsiaTheme="minorEastAsia"/>
                <w:color w:val="000000" w:themeColor="text1"/>
                <w:sz w:val="24"/>
                <w:highlight w:val="none"/>
              </w:rPr>
              <w:t>T</w:t>
            </w:r>
            <w:r>
              <w:rPr>
                <w:rFonts w:hAnsiTheme="minorEastAsia" w:eastAsiaTheme="minorEastAsia"/>
                <w:color w:val="000000" w:themeColor="text1"/>
                <w:sz w:val="24"/>
                <w:highlight w:val="none"/>
              </w:rPr>
              <w:t>）</w:t>
            </w:r>
            <w:r>
              <w:rPr>
                <w:rFonts w:eastAsiaTheme="minorEastAsia"/>
                <w:color w:val="000000" w:themeColor="text1"/>
                <w:sz w:val="24"/>
                <w:highlight w:val="none"/>
              </w:rPr>
              <w:t>—</w:t>
            </w:r>
            <w:r>
              <w:rPr>
                <w:rFonts w:hAnsiTheme="minorEastAsia" w:eastAsiaTheme="minorEastAsia"/>
                <w:color w:val="000000" w:themeColor="text1"/>
                <w:sz w:val="24"/>
                <w:highlight w:val="none"/>
              </w:rPr>
              <w:t>靠近围护结构处室外声源的声压级，</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720" w:firstLineChars="300"/>
              <w:rPr>
                <w:rFonts w:eastAsiaTheme="minorEastAsia"/>
                <w:color w:val="000000" w:themeColor="text1"/>
                <w:sz w:val="24"/>
                <w:highlight w:val="none"/>
              </w:rPr>
            </w:pPr>
            <w:r>
              <w:rPr>
                <w:rFonts w:eastAsiaTheme="minorEastAsia"/>
                <w:color w:val="000000" w:themeColor="text1"/>
                <w:sz w:val="24"/>
                <w:highlight w:val="none"/>
              </w:rPr>
              <w:t>S—</w:t>
            </w:r>
            <w:r>
              <w:rPr>
                <w:rFonts w:hAnsiTheme="minorEastAsia" w:eastAsiaTheme="minorEastAsia"/>
                <w:color w:val="000000" w:themeColor="text1"/>
                <w:sz w:val="24"/>
                <w:highlight w:val="none"/>
              </w:rPr>
              <w:t>透声面积，</w:t>
            </w:r>
            <w:r>
              <w:rPr>
                <w:rFonts w:eastAsiaTheme="minorEastAsia"/>
                <w:color w:val="000000" w:themeColor="text1"/>
                <w:sz w:val="24"/>
                <w:highlight w:val="none"/>
              </w:rPr>
              <w:t>m</w:t>
            </w:r>
            <w:r>
              <w:rPr>
                <w:rFonts w:eastAsiaTheme="minorEastAsia"/>
                <w:color w:val="000000" w:themeColor="text1"/>
                <w:sz w:val="24"/>
                <w:highlight w:val="none"/>
                <w:vertAlign w:val="superscript"/>
              </w:rPr>
              <w:t>2</w:t>
            </w:r>
            <w:r>
              <w:rPr>
                <w:rFonts w:hAnsiTheme="minorEastAsia" w:eastAsiaTheme="minorEastAsia"/>
                <w:color w:val="000000" w:themeColor="text1"/>
                <w:sz w:val="24"/>
                <w:highlight w:val="none"/>
              </w:rPr>
              <w:t>。</w:t>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w:t>
            </w:r>
            <w:r>
              <w:rPr>
                <w:rFonts w:eastAsiaTheme="minorEastAsia"/>
                <w:color w:val="000000" w:themeColor="text1"/>
                <w:sz w:val="24"/>
                <w:highlight w:val="none"/>
              </w:rPr>
              <w:t>4</w:t>
            </w:r>
            <w:r>
              <w:rPr>
                <w:rFonts w:hAnsiTheme="minorEastAsia" w:eastAsiaTheme="minorEastAsia"/>
                <w:color w:val="000000" w:themeColor="text1"/>
                <w:sz w:val="24"/>
                <w:highlight w:val="none"/>
              </w:rPr>
              <w:t>）户外声传播衰减计算</w:t>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户外声传播衰减包括几何发散（</w:t>
            </w:r>
            <w:r>
              <w:rPr>
                <w:rFonts w:eastAsiaTheme="minorEastAsia"/>
                <w:color w:val="000000" w:themeColor="text1"/>
                <w:sz w:val="24"/>
                <w:highlight w:val="none"/>
              </w:rPr>
              <w:t>A</w:t>
            </w:r>
            <w:r>
              <w:rPr>
                <w:rFonts w:eastAsiaTheme="minorEastAsia"/>
                <w:color w:val="000000" w:themeColor="text1"/>
                <w:sz w:val="24"/>
                <w:highlight w:val="none"/>
                <w:vertAlign w:val="subscript"/>
              </w:rPr>
              <w:t>div</w:t>
            </w:r>
            <w:r>
              <w:rPr>
                <w:rFonts w:hAnsiTheme="minorEastAsia" w:eastAsiaTheme="minorEastAsia"/>
                <w:color w:val="000000" w:themeColor="text1"/>
                <w:sz w:val="24"/>
                <w:highlight w:val="none"/>
              </w:rPr>
              <w:t>）、大气吸收（</w:t>
            </w:r>
            <w:r>
              <w:rPr>
                <w:rFonts w:eastAsiaTheme="minorEastAsia"/>
                <w:color w:val="000000" w:themeColor="text1"/>
                <w:sz w:val="24"/>
                <w:highlight w:val="none"/>
              </w:rPr>
              <w:t>A</w:t>
            </w:r>
            <w:r>
              <w:rPr>
                <w:rFonts w:eastAsiaTheme="minorEastAsia"/>
                <w:color w:val="000000" w:themeColor="text1"/>
                <w:sz w:val="24"/>
                <w:highlight w:val="none"/>
                <w:vertAlign w:val="subscript"/>
              </w:rPr>
              <w:t>atm</w:t>
            </w:r>
            <w:r>
              <w:rPr>
                <w:rFonts w:hAnsiTheme="minorEastAsia" w:eastAsiaTheme="minorEastAsia"/>
                <w:color w:val="000000" w:themeColor="text1"/>
                <w:sz w:val="24"/>
                <w:highlight w:val="none"/>
              </w:rPr>
              <w:t>）、地面效应（</w:t>
            </w:r>
            <w:r>
              <w:rPr>
                <w:rFonts w:eastAsiaTheme="minorEastAsia"/>
                <w:color w:val="000000" w:themeColor="text1"/>
                <w:sz w:val="24"/>
                <w:highlight w:val="none"/>
              </w:rPr>
              <w:t>A</w:t>
            </w:r>
            <w:r>
              <w:rPr>
                <w:rFonts w:eastAsiaTheme="minorEastAsia"/>
                <w:color w:val="000000" w:themeColor="text1"/>
                <w:sz w:val="24"/>
                <w:highlight w:val="none"/>
                <w:vertAlign w:val="subscript"/>
              </w:rPr>
              <w:t>gr</w:t>
            </w:r>
            <w:r>
              <w:rPr>
                <w:rFonts w:hAnsiTheme="minorEastAsia" w:eastAsiaTheme="minorEastAsia"/>
                <w:color w:val="000000" w:themeColor="text1"/>
                <w:sz w:val="24"/>
                <w:highlight w:val="none"/>
              </w:rPr>
              <w:t>）、屏障屏蔽（</w:t>
            </w:r>
            <w:r>
              <w:rPr>
                <w:rFonts w:eastAsiaTheme="minorEastAsia"/>
                <w:color w:val="000000" w:themeColor="text1"/>
                <w:sz w:val="24"/>
                <w:highlight w:val="none"/>
              </w:rPr>
              <w:t>A</w:t>
            </w:r>
            <w:r>
              <w:rPr>
                <w:rFonts w:eastAsiaTheme="minorEastAsia"/>
                <w:color w:val="000000" w:themeColor="text1"/>
                <w:sz w:val="24"/>
                <w:highlight w:val="none"/>
                <w:vertAlign w:val="subscript"/>
              </w:rPr>
              <w:t>bar</w:t>
            </w:r>
            <w:r>
              <w:rPr>
                <w:rFonts w:hAnsiTheme="minorEastAsia" w:eastAsiaTheme="minorEastAsia"/>
                <w:color w:val="000000" w:themeColor="text1"/>
                <w:sz w:val="24"/>
                <w:highlight w:val="none"/>
              </w:rPr>
              <w:t>）、其他多方面效应（</w:t>
            </w:r>
            <w:r>
              <w:rPr>
                <w:rFonts w:eastAsiaTheme="minorEastAsia"/>
                <w:color w:val="000000" w:themeColor="text1"/>
                <w:sz w:val="24"/>
                <w:highlight w:val="none"/>
              </w:rPr>
              <w:t>A</w:t>
            </w:r>
            <w:r>
              <w:rPr>
                <w:rFonts w:eastAsiaTheme="minorEastAsia"/>
                <w:color w:val="000000" w:themeColor="text1"/>
                <w:sz w:val="24"/>
                <w:highlight w:val="none"/>
                <w:vertAlign w:val="subscript"/>
              </w:rPr>
              <w:t>misc</w:t>
            </w:r>
            <w:r>
              <w:rPr>
                <w:rFonts w:hAnsiTheme="minorEastAsia" w:eastAsiaTheme="minorEastAsia"/>
                <w:color w:val="000000" w:themeColor="text1"/>
                <w:sz w:val="24"/>
                <w:highlight w:val="none"/>
              </w:rPr>
              <w:t>）引起的衰减。</w:t>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距声源点</w:t>
            </w:r>
            <w:r>
              <w:rPr>
                <w:rFonts w:eastAsiaTheme="minorEastAsia"/>
                <w:color w:val="000000" w:themeColor="text1"/>
                <w:sz w:val="24"/>
                <w:highlight w:val="none"/>
              </w:rPr>
              <w:t>r</w:t>
            </w:r>
            <w:r>
              <w:rPr>
                <w:rFonts w:hAnsiTheme="minorEastAsia" w:eastAsiaTheme="minorEastAsia"/>
                <w:color w:val="000000" w:themeColor="text1"/>
                <w:sz w:val="24"/>
                <w:highlight w:val="none"/>
              </w:rPr>
              <w:t>处的</w:t>
            </w:r>
            <w:r>
              <w:rPr>
                <w:rFonts w:eastAsiaTheme="minorEastAsia"/>
                <w:color w:val="000000" w:themeColor="text1"/>
                <w:sz w:val="24"/>
                <w:highlight w:val="none"/>
              </w:rPr>
              <w:t>A</w:t>
            </w:r>
            <w:r>
              <w:rPr>
                <w:rFonts w:hAnsiTheme="minorEastAsia" w:eastAsiaTheme="minorEastAsia"/>
                <w:color w:val="000000" w:themeColor="text1"/>
                <w:sz w:val="24"/>
                <w:highlight w:val="none"/>
              </w:rPr>
              <w:t>声级按下式计算：</w:t>
            </w:r>
          </w:p>
          <w:p>
            <w:pPr>
              <w:spacing w:line="360" w:lineRule="auto"/>
              <w:jc w:val="center"/>
              <w:rPr>
                <w:rFonts w:eastAsiaTheme="minorEastAsia"/>
                <w:color w:val="000000" w:themeColor="text1"/>
                <w:sz w:val="24"/>
                <w:highlight w:val="none"/>
              </w:rPr>
            </w:pPr>
            <w:r>
              <w:rPr>
                <w:rFonts w:eastAsiaTheme="minorEastAsia"/>
                <w:color w:val="000000" w:themeColor="text1"/>
                <w:sz w:val="24"/>
                <w:highlight w:val="none"/>
              </w:rPr>
              <w:drawing>
                <wp:inline distT="0" distB="0" distL="0" distR="0">
                  <wp:extent cx="3924935" cy="336550"/>
                  <wp:effectExtent l="0" t="0" r="18415" b="6350"/>
                  <wp:docPr id="12" name="图片 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144"/>
                          <pic:cNvPicPr>
                            <a:picLocks noChangeAspect="1" noChangeArrowheads="1"/>
                          </pic:cNvPicPr>
                        </pic:nvPicPr>
                        <pic:blipFill>
                          <a:blip r:embed="rId18" cstate="print"/>
                          <a:srcRect/>
                          <a:stretch>
                            <a:fillRect/>
                          </a:stretch>
                        </pic:blipFill>
                        <pic:spPr>
                          <a:xfrm>
                            <a:off x="0" y="0"/>
                            <a:ext cx="3924935" cy="336550"/>
                          </a:xfrm>
                          <a:prstGeom prst="rect">
                            <a:avLst/>
                          </a:prstGeom>
                          <a:noFill/>
                          <a:ln w="9525">
                            <a:noFill/>
                            <a:miter lim="800000"/>
                            <a:headEnd/>
                            <a:tailEnd/>
                          </a:ln>
                        </pic:spPr>
                      </pic:pic>
                    </a:graphicData>
                  </a:graphic>
                </wp:inline>
              </w:drawing>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w:t>
            </w:r>
            <w:r>
              <w:rPr>
                <w:rFonts w:eastAsiaTheme="minorEastAsia"/>
                <w:color w:val="000000" w:themeColor="text1"/>
                <w:sz w:val="24"/>
                <w:highlight w:val="none"/>
              </w:rPr>
              <w:t>5</w:t>
            </w:r>
            <w:r>
              <w:rPr>
                <w:rFonts w:hAnsiTheme="minorEastAsia" w:eastAsiaTheme="minorEastAsia"/>
                <w:color w:val="000000" w:themeColor="text1"/>
                <w:sz w:val="24"/>
                <w:highlight w:val="none"/>
              </w:rPr>
              <w:t>）拟建工程声源对预测点产生的贡献值计算</w:t>
            </w:r>
          </w:p>
          <w:p>
            <w:pPr>
              <w:autoSpaceDE w:val="0"/>
              <w:autoSpaceDN w:val="0"/>
              <w:spacing w:line="360" w:lineRule="auto"/>
              <w:ind w:firstLine="1200" w:firstLineChars="500"/>
              <w:contextualSpacing/>
              <w:rPr>
                <w:rFonts w:eastAsiaTheme="minorEastAsia"/>
                <w:color w:val="000000" w:themeColor="text1"/>
                <w:sz w:val="24"/>
                <w:highlight w:val="none"/>
              </w:rPr>
            </w:pPr>
            <w:r>
              <w:rPr>
                <w:rFonts w:eastAsiaTheme="minorEastAsia"/>
                <w:color w:val="000000" w:themeColor="text1"/>
                <w:sz w:val="24"/>
                <w:highlight w:val="none"/>
              </w:rPr>
              <w:drawing>
                <wp:inline distT="0" distB="0" distL="0" distR="0">
                  <wp:extent cx="3336290" cy="727075"/>
                  <wp:effectExtent l="0" t="0" r="16510" b="1587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19"/>
                          <a:srcRect/>
                          <a:stretch>
                            <a:fillRect/>
                          </a:stretch>
                        </pic:blipFill>
                        <pic:spPr>
                          <a:xfrm>
                            <a:off x="0" y="0"/>
                            <a:ext cx="3334168" cy="727179"/>
                          </a:xfrm>
                          <a:prstGeom prst="rect">
                            <a:avLst/>
                          </a:prstGeom>
                          <a:noFill/>
                          <a:ln w="9525">
                            <a:noFill/>
                            <a:miter lim="800000"/>
                            <a:headEnd/>
                            <a:tailEnd/>
                          </a:ln>
                        </pic:spPr>
                      </pic:pic>
                    </a:graphicData>
                  </a:graphic>
                </wp:inline>
              </w:drawing>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式中：</w:t>
            </w:r>
            <w:r>
              <w:rPr>
                <w:rFonts w:eastAsiaTheme="minorEastAsia"/>
                <w:color w:val="000000" w:themeColor="text1"/>
                <w:sz w:val="24"/>
                <w:highlight w:val="none"/>
              </w:rPr>
              <w:t>L</w:t>
            </w:r>
            <w:r>
              <w:rPr>
                <w:rFonts w:eastAsiaTheme="minorEastAsia"/>
                <w:color w:val="000000" w:themeColor="text1"/>
                <w:sz w:val="24"/>
                <w:highlight w:val="none"/>
                <w:vertAlign w:val="subscript"/>
              </w:rPr>
              <w:t>eqg</w:t>
            </w:r>
            <w:r>
              <w:rPr>
                <w:rFonts w:eastAsiaTheme="minorEastAsia"/>
                <w:color w:val="000000" w:themeColor="text1"/>
                <w:sz w:val="24"/>
                <w:highlight w:val="none"/>
              </w:rPr>
              <w:t>—</w:t>
            </w:r>
            <w:r>
              <w:rPr>
                <w:rFonts w:hAnsiTheme="minorEastAsia" w:eastAsiaTheme="minorEastAsia"/>
                <w:color w:val="000000" w:themeColor="text1"/>
                <w:sz w:val="24"/>
                <w:highlight w:val="none"/>
              </w:rPr>
              <w:t>建设项目声源</w:t>
            </w:r>
            <w:r>
              <w:rPr>
                <w:rFonts w:hint="eastAsia" w:hAnsiTheme="minorEastAsia" w:eastAsiaTheme="minorEastAsia"/>
                <w:color w:val="000000" w:themeColor="text1"/>
                <w:sz w:val="24"/>
                <w:highlight w:val="none"/>
              </w:rPr>
              <w:t>在</w:t>
            </w:r>
            <w:r>
              <w:rPr>
                <w:rFonts w:hAnsiTheme="minorEastAsia" w:eastAsiaTheme="minorEastAsia"/>
                <w:color w:val="000000" w:themeColor="text1"/>
                <w:sz w:val="24"/>
                <w:highlight w:val="none"/>
              </w:rPr>
              <w:t>预测点产生的噪声贡献值，</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T—</w:t>
            </w:r>
            <w:r>
              <w:rPr>
                <w:rFonts w:hAnsiTheme="minorEastAsia" w:eastAsiaTheme="minorEastAsia"/>
                <w:color w:val="000000" w:themeColor="text1"/>
                <w:sz w:val="24"/>
                <w:highlight w:val="none"/>
              </w:rPr>
              <w:t>用于计算</w:t>
            </w:r>
            <w:r>
              <w:rPr>
                <w:rFonts w:hint="eastAsia" w:hAnsiTheme="minorEastAsia" w:eastAsiaTheme="minorEastAsia"/>
                <w:color w:val="000000" w:themeColor="text1"/>
                <w:sz w:val="24"/>
                <w:highlight w:val="none"/>
              </w:rPr>
              <w:t>等效声级</w:t>
            </w:r>
            <w:r>
              <w:rPr>
                <w:rFonts w:hAnsiTheme="minorEastAsia" w:eastAsiaTheme="minorEastAsia"/>
                <w:color w:val="000000" w:themeColor="text1"/>
                <w:sz w:val="24"/>
                <w:highlight w:val="none"/>
              </w:rPr>
              <w:t>的时间，</w:t>
            </w:r>
            <w:r>
              <w:rPr>
                <w:rFonts w:eastAsiaTheme="minorEastAsia"/>
                <w:color w:val="000000" w:themeColor="text1"/>
                <w:sz w:val="24"/>
                <w:highlight w:val="none"/>
              </w:rPr>
              <w:t>s</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N—</w:t>
            </w:r>
            <w:r>
              <w:rPr>
                <w:rFonts w:hAnsiTheme="minorEastAsia" w:eastAsiaTheme="minorEastAsia"/>
                <w:color w:val="000000" w:themeColor="text1"/>
                <w:sz w:val="24"/>
                <w:highlight w:val="none"/>
              </w:rPr>
              <w:t>室外声源个数；</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t</w:t>
            </w:r>
            <w:r>
              <w:rPr>
                <w:rFonts w:eastAsiaTheme="minorEastAsia"/>
                <w:color w:val="000000" w:themeColor="text1"/>
                <w:sz w:val="24"/>
                <w:highlight w:val="none"/>
                <w:vertAlign w:val="subscript"/>
              </w:rPr>
              <w:t>i</w:t>
            </w:r>
            <w:r>
              <w:rPr>
                <w:rFonts w:eastAsiaTheme="minorEastAsia"/>
                <w:color w:val="000000" w:themeColor="text1"/>
                <w:sz w:val="24"/>
                <w:highlight w:val="none"/>
              </w:rPr>
              <w:t>—</w:t>
            </w:r>
            <w:r>
              <w:rPr>
                <w:rFonts w:hAnsiTheme="minorEastAsia" w:eastAsiaTheme="minorEastAsia"/>
                <w:color w:val="000000" w:themeColor="text1"/>
                <w:sz w:val="24"/>
                <w:highlight w:val="none"/>
              </w:rPr>
              <w:t>在</w:t>
            </w:r>
            <w:r>
              <w:rPr>
                <w:rFonts w:eastAsiaTheme="minorEastAsia"/>
                <w:color w:val="000000" w:themeColor="text1"/>
                <w:sz w:val="24"/>
                <w:highlight w:val="none"/>
              </w:rPr>
              <w:t>T</w:t>
            </w:r>
            <w:r>
              <w:rPr>
                <w:rFonts w:hAnsiTheme="minorEastAsia" w:eastAsiaTheme="minorEastAsia"/>
                <w:color w:val="000000" w:themeColor="text1"/>
                <w:sz w:val="24"/>
                <w:highlight w:val="none"/>
              </w:rPr>
              <w:t>时间内</w:t>
            </w:r>
            <w:r>
              <w:rPr>
                <w:rFonts w:eastAsiaTheme="minorEastAsia"/>
                <w:color w:val="000000" w:themeColor="text1"/>
                <w:sz w:val="24"/>
                <w:highlight w:val="none"/>
              </w:rPr>
              <w:t>i</w:t>
            </w:r>
            <w:r>
              <w:rPr>
                <w:rFonts w:hAnsiTheme="minorEastAsia" w:eastAsiaTheme="minorEastAsia"/>
                <w:color w:val="000000" w:themeColor="text1"/>
                <w:sz w:val="24"/>
                <w:highlight w:val="none"/>
              </w:rPr>
              <w:t>声源工作时间，</w:t>
            </w:r>
            <w:r>
              <w:rPr>
                <w:rFonts w:eastAsiaTheme="minorEastAsia"/>
                <w:color w:val="000000" w:themeColor="text1"/>
                <w:sz w:val="24"/>
                <w:highlight w:val="none"/>
              </w:rPr>
              <w:t>s</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M—</w:t>
            </w:r>
            <w:r>
              <w:rPr>
                <w:rFonts w:hAnsiTheme="minorEastAsia" w:eastAsiaTheme="minorEastAsia"/>
                <w:color w:val="000000" w:themeColor="text1"/>
                <w:sz w:val="24"/>
                <w:highlight w:val="none"/>
              </w:rPr>
              <w:t>等效室外声源个数；</w:t>
            </w:r>
          </w:p>
          <w:p>
            <w:pPr>
              <w:spacing w:line="360" w:lineRule="auto"/>
              <w:ind w:firstLine="480" w:firstLineChars="200"/>
              <w:rPr>
                <w:rFonts w:eastAsiaTheme="minorEastAsia"/>
                <w:color w:val="000000" w:themeColor="text1"/>
                <w:sz w:val="24"/>
                <w:highlight w:val="none"/>
              </w:rPr>
            </w:pPr>
            <w:r>
              <w:rPr>
                <w:rFonts w:eastAsiaTheme="minorEastAsia"/>
                <w:color w:val="000000" w:themeColor="text1"/>
                <w:sz w:val="24"/>
                <w:highlight w:val="none"/>
              </w:rPr>
              <w:t>tj—</w:t>
            </w:r>
            <w:r>
              <w:rPr>
                <w:rFonts w:hAnsiTheme="minorEastAsia" w:eastAsiaTheme="minorEastAsia"/>
                <w:color w:val="000000" w:themeColor="text1"/>
                <w:sz w:val="24"/>
                <w:highlight w:val="none"/>
              </w:rPr>
              <w:t>在</w:t>
            </w:r>
            <w:r>
              <w:rPr>
                <w:rFonts w:eastAsiaTheme="minorEastAsia"/>
                <w:color w:val="000000" w:themeColor="text1"/>
                <w:sz w:val="24"/>
                <w:highlight w:val="none"/>
              </w:rPr>
              <w:t>T</w:t>
            </w:r>
            <w:r>
              <w:rPr>
                <w:rFonts w:hAnsiTheme="minorEastAsia" w:eastAsiaTheme="minorEastAsia"/>
                <w:color w:val="000000" w:themeColor="text1"/>
                <w:sz w:val="24"/>
                <w:highlight w:val="none"/>
              </w:rPr>
              <w:t>时间内</w:t>
            </w:r>
            <w:r>
              <w:rPr>
                <w:rFonts w:eastAsiaTheme="minorEastAsia"/>
                <w:color w:val="000000" w:themeColor="text1"/>
                <w:sz w:val="24"/>
                <w:highlight w:val="none"/>
              </w:rPr>
              <w:t>j</w:t>
            </w:r>
            <w:r>
              <w:rPr>
                <w:rFonts w:hAnsiTheme="minorEastAsia" w:eastAsiaTheme="minorEastAsia"/>
                <w:color w:val="000000" w:themeColor="text1"/>
                <w:sz w:val="24"/>
                <w:highlight w:val="none"/>
              </w:rPr>
              <w:t>声源工作时间，</w:t>
            </w:r>
            <w:r>
              <w:rPr>
                <w:rFonts w:eastAsiaTheme="minorEastAsia"/>
                <w:color w:val="000000" w:themeColor="text1"/>
                <w:sz w:val="24"/>
                <w:highlight w:val="none"/>
              </w:rPr>
              <w:t>s</w:t>
            </w:r>
            <w:r>
              <w:rPr>
                <w:rFonts w:hAnsiTheme="minorEastAsia" w:eastAsiaTheme="minorEastAsia"/>
                <w:color w:val="000000" w:themeColor="text1"/>
                <w:sz w:val="24"/>
                <w:highlight w:val="none"/>
              </w:rPr>
              <w:t>。</w:t>
            </w:r>
          </w:p>
          <w:p>
            <w:pPr>
              <w:spacing w:line="360" w:lineRule="auto"/>
              <w:ind w:firstLine="480" w:firstLineChars="200"/>
              <w:rPr>
                <w:rFonts w:hAnsiTheme="minorEastAsia" w:eastAsiaTheme="minorEastAsia"/>
                <w:color w:val="000000" w:themeColor="text1"/>
                <w:sz w:val="24"/>
                <w:highlight w:val="none"/>
              </w:rPr>
            </w:pPr>
            <w:r>
              <w:rPr>
                <w:rFonts w:hAnsiTheme="minorEastAsia" w:eastAsiaTheme="minorEastAsia"/>
                <w:color w:val="000000" w:themeColor="text1"/>
                <w:sz w:val="24"/>
                <w:highlight w:val="none"/>
              </w:rPr>
              <w:t>预测结果见表</w:t>
            </w:r>
            <w:r>
              <w:rPr>
                <w:rFonts w:eastAsiaTheme="minorEastAsia"/>
                <w:color w:val="000000" w:themeColor="text1"/>
                <w:sz w:val="24"/>
                <w:highlight w:val="none"/>
              </w:rPr>
              <w:t>4-</w:t>
            </w:r>
            <w:r>
              <w:rPr>
                <w:rFonts w:hint="eastAsia" w:eastAsiaTheme="minorEastAsia"/>
                <w:color w:val="000000" w:themeColor="text1"/>
                <w:sz w:val="24"/>
                <w:highlight w:val="none"/>
              </w:rPr>
              <w:t>8</w:t>
            </w:r>
            <w:r>
              <w:rPr>
                <w:rFonts w:hAnsiTheme="minorEastAsia" w:eastAsiaTheme="minorEastAsia"/>
                <w:color w:val="000000" w:themeColor="text1"/>
                <w:sz w:val="24"/>
                <w:highlight w:val="none"/>
              </w:rPr>
              <w:t>。</w:t>
            </w:r>
          </w:p>
          <w:p>
            <w:pPr>
              <w:spacing w:line="360" w:lineRule="auto"/>
              <w:jc w:val="center"/>
              <w:rPr>
                <w:rFonts w:eastAsiaTheme="minorEastAsia"/>
                <w:b/>
                <w:color w:val="000000" w:themeColor="text1"/>
                <w:sz w:val="24"/>
                <w:highlight w:val="none"/>
              </w:rPr>
            </w:pPr>
            <w:r>
              <w:rPr>
                <w:rFonts w:hAnsiTheme="minorEastAsia" w:eastAsiaTheme="minorEastAsia"/>
                <w:b/>
                <w:color w:val="000000" w:themeColor="text1"/>
                <w:sz w:val="24"/>
                <w:highlight w:val="none"/>
              </w:rPr>
              <w:t>表</w:t>
            </w:r>
            <w:r>
              <w:rPr>
                <w:rFonts w:eastAsiaTheme="minorEastAsia"/>
                <w:b/>
                <w:color w:val="000000" w:themeColor="text1"/>
                <w:sz w:val="24"/>
                <w:highlight w:val="none"/>
              </w:rPr>
              <w:t>4-</w:t>
            </w:r>
            <w:r>
              <w:rPr>
                <w:rFonts w:hint="eastAsia" w:eastAsiaTheme="minorEastAsia"/>
                <w:b/>
                <w:color w:val="000000" w:themeColor="text1"/>
                <w:sz w:val="24"/>
                <w:highlight w:val="none"/>
              </w:rPr>
              <w:t>8</w:t>
            </w:r>
            <w:r>
              <w:rPr>
                <w:rFonts w:hAnsiTheme="minorEastAsia" w:eastAsiaTheme="minorEastAsia"/>
                <w:b/>
                <w:color w:val="000000" w:themeColor="text1"/>
                <w:sz w:val="24"/>
                <w:highlight w:val="none"/>
              </w:rPr>
              <w:t>项目厂界噪声预测结果单位：</w:t>
            </w:r>
            <w:r>
              <w:rPr>
                <w:rFonts w:eastAsiaTheme="minorEastAsia"/>
                <w:b/>
                <w:color w:val="000000" w:themeColor="text1"/>
                <w:sz w:val="24"/>
                <w:highlight w:val="none"/>
              </w:rPr>
              <w:t>dB</w:t>
            </w:r>
            <w:r>
              <w:rPr>
                <w:rFonts w:hAnsiTheme="minorEastAsia" w:eastAsiaTheme="minorEastAsia"/>
                <w:b/>
                <w:color w:val="000000" w:themeColor="text1"/>
                <w:sz w:val="24"/>
                <w:highlight w:val="none"/>
              </w:rPr>
              <w:t>（</w:t>
            </w:r>
            <w:r>
              <w:rPr>
                <w:rFonts w:eastAsiaTheme="minorEastAsia"/>
                <w:b/>
                <w:color w:val="000000" w:themeColor="text1"/>
                <w:sz w:val="24"/>
                <w:highlight w:val="none"/>
              </w:rPr>
              <w:t>A</w:t>
            </w:r>
            <w:r>
              <w:rPr>
                <w:rFonts w:hAnsiTheme="minorEastAsia" w:eastAsiaTheme="minorEastAsia"/>
                <w:b/>
                <w:color w:val="000000" w:themeColor="text1"/>
                <w:sz w:val="24"/>
                <w:highlight w:val="none"/>
              </w:rPr>
              <w:t>）</w:t>
            </w:r>
          </w:p>
          <w:tbl>
            <w:tblPr>
              <w:tblStyle w:val="25"/>
              <w:tblW w:w="484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87"/>
              <w:gridCol w:w="37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592" w:type="pct"/>
                  <w:vMerge w:val="restart"/>
                  <w:shd w:val="clear" w:color="auto" w:fill="auto"/>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预测点位</w:t>
                  </w:r>
                </w:p>
              </w:tc>
              <w:tc>
                <w:tcPr>
                  <w:tcW w:w="2407" w:type="pct"/>
                  <w:shd w:val="clear" w:color="auto" w:fill="auto"/>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贡献值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592" w:type="pct"/>
                  <w:vMerge w:val="continue"/>
                  <w:shd w:val="clear" w:color="auto" w:fill="auto"/>
                  <w:vAlign w:val="center"/>
                </w:tcPr>
                <w:p>
                  <w:pPr>
                    <w:spacing w:line="0" w:lineRule="atLeast"/>
                    <w:jc w:val="center"/>
                    <w:rPr>
                      <w:rFonts w:eastAsiaTheme="minorEastAsia"/>
                      <w:color w:val="000000" w:themeColor="text1"/>
                      <w:szCs w:val="21"/>
                      <w:highlight w:val="none"/>
                    </w:rPr>
                  </w:pPr>
                </w:p>
              </w:tc>
              <w:tc>
                <w:tcPr>
                  <w:tcW w:w="2407" w:type="pct"/>
                  <w:shd w:val="clear" w:color="auto" w:fill="auto"/>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昼</w:t>
                  </w:r>
                  <w:r>
                    <w:rPr>
                      <w:rFonts w:hint="eastAsia" w:hAnsiTheme="minorEastAsia" w:eastAsiaTheme="minorEastAsia"/>
                      <w:color w:val="000000" w:themeColor="text1"/>
                      <w:szCs w:val="21"/>
                      <w:highlight w:val="none"/>
                    </w:rPr>
                    <w:t>间/夜间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592" w:type="pct"/>
                  <w:shd w:val="clear" w:color="auto" w:fill="auto"/>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项目东侧</w:t>
                  </w:r>
                </w:p>
              </w:tc>
              <w:tc>
                <w:tcPr>
                  <w:tcW w:w="2407" w:type="pct"/>
                  <w:shd w:val="clear" w:color="auto" w:fill="auto"/>
                  <w:vAlign w:val="center"/>
                </w:tcPr>
                <w:p>
                  <w:pPr>
                    <w:spacing w:line="0" w:lineRule="atLeast"/>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46.19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592" w:type="pct"/>
                  <w:shd w:val="clear" w:color="auto" w:fill="auto"/>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项目南侧</w:t>
                  </w:r>
                </w:p>
              </w:tc>
              <w:tc>
                <w:tcPr>
                  <w:tcW w:w="2407" w:type="pct"/>
                  <w:shd w:val="clear" w:color="auto" w:fill="auto"/>
                  <w:vAlign w:val="center"/>
                </w:tcPr>
                <w:p>
                  <w:pPr>
                    <w:spacing w:line="0" w:lineRule="atLeast"/>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52.47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592" w:type="pct"/>
                  <w:shd w:val="clear" w:color="auto" w:fill="auto"/>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项目西侧</w:t>
                  </w:r>
                </w:p>
              </w:tc>
              <w:tc>
                <w:tcPr>
                  <w:tcW w:w="2407" w:type="pct"/>
                  <w:shd w:val="clear" w:color="auto" w:fill="auto"/>
                  <w:vAlign w:val="center"/>
                </w:tcPr>
                <w:p>
                  <w:pPr>
                    <w:spacing w:line="0" w:lineRule="atLeast"/>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40.08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592" w:type="pct"/>
                  <w:shd w:val="clear" w:color="auto" w:fill="auto"/>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项目北侧</w:t>
                  </w:r>
                </w:p>
              </w:tc>
              <w:tc>
                <w:tcPr>
                  <w:tcW w:w="2407" w:type="pct"/>
                  <w:shd w:val="clear" w:color="auto" w:fill="auto"/>
                  <w:vAlign w:val="center"/>
                </w:tcPr>
                <w:p>
                  <w:pPr>
                    <w:spacing w:line="0" w:lineRule="atLeast"/>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52.33</w:t>
                  </w:r>
                </w:p>
              </w:tc>
            </w:tr>
          </w:tbl>
          <w:p>
            <w:pPr>
              <w:wordWrap w:val="0"/>
              <w:adjustRightInd w:val="0"/>
              <w:snapToGrid w:val="0"/>
              <w:spacing w:line="360" w:lineRule="auto"/>
              <w:ind w:firstLine="480" w:firstLineChars="200"/>
              <w:rPr>
                <w:rFonts w:hAnsiTheme="minorEastAsia" w:eastAsiaTheme="minorEastAsia"/>
                <w:color w:val="000000" w:themeColor="text1"/>
                <w:sz w:val="24"/>
                <w:highlight w:val="none"/>
              </w:rPr>
            </w:pPr>
            <w:r>
              <w:rPr>
                <w:rFonts w:hAnsiTheme="minorEastAsia" w:eastAsiaTheme="minorEastAsia"/>
                <w:color w:val="000000" w:themeColor="text1"/>
                <w:sz w:val="24"/>
                <w:highlight w:val="none"/>
              </w:rPr>
              <w:t>本项目采用低噪声设备、厂房隔声、基础减振等措施</w:t>
            </w:r>
            <w:r>
              <w:rPr>
                <w:rFonts w:hint="eastAsia" w:hAnsiTheme="minorEastAsia" w:eastAsiaTheme="minorEastAsia"/>
                <w:color w:val="000000" w:themeColor="text1"/>
                <w:sz w:val="24"/>
                <w:highlight w:val="none"/>
              </w:rPr>
              <w:t>。</w:t>
            </w:r>
            <w:r>
              <w:rPr>
                <w:rFonts w:hAnsiTheme="minorEastAsia" w:eastAsiaTheme="minorEastAsia"/>
                <w:color w:val="000000" w:themeColor="text1"/>
                <w:sz w:val="24"/>
                <w:highlight w:val="none"/>
              </w:rPr>
              <w:t>本项目</w:t>
            </w:r>
            <w:r>
              <w:rPr>
                <w:rFonts w:hint="eastAsia" w:hAnsiTheme="minorEastAsia" w:eastAsiaTheme="minorEastAsia"/>
                <w:color w:val="000000" w:themeColor="text1"/>
                <w:sz w:val="24"/>
                <w:highlight w:val="none"/>
                <w:lang w:val="en-US" w:eastAsia="zh-CN"/>
              </w:rPr>
              <w:t>东、南、北侧</w:t>
            </w:r>
            <w:r>
              <w:rPr>
                <w:rFonts w:hAnsiTheme="minorEastAsia" w:eastAsiaTheme="minorEastAsia"/>
                <w:color w:val="000000" w:themeColor="text1"/>
                <w:sz w:val="24"/>
                <w:highlight w:val="none"/>
              </w:rPr>
              <w:t>厂界外1m处噪声值符合《工业企业厂界环境噪声排放标准》（GB12348-2008）表1中</w:t>
            </w:r>
            <w:r>
              <w:rPr>
                <w:rFonts w:hint="eastAsia" w:hAnsiTheme="minorEastAsia" w:eastAsiaTheme="minorEastAsia"/>
                <w:color w:val="000000" w:themeColor="text1"/>
                <w:sz w:val="24"/>
                <w:highlight w:val="none"/>
              </w:rPr>
              <w:t>3</w:t>
            </w:r>
            <w:r>
              <w:rPr>
                <w:rFonts w:hAnsiTheme="minorEastAsia" w:eastAsiaTheme="minorEastAsia"/>
                <w:color w:val="000000" w:themeColor="text1"/>
                <w:sz w:val="24"/>
                <w:highlight w:val="none"/>
              </w:rPr>
              <w:t>类标准（</w:t>
            </w:r>
            <w:r>
              <w:rPr>
                <w:rFonts w:hint="eastAsia" w:hAnsiTheme="minorEastAsia" w:eastAsiaTheme="minorEastAsia"/>
                <w:color w:val="000000" w:themeColor="text1"/>
                <w:sz w:val="24"/>
                <w:highlight w:val="none"/>
              </w:rPr>
              <w:t>3类：</w:t>
            </w:r>
            <w:r>
              <w:rPr>
                <w:rFonts w:hAnsiTheme="minorEastAsia" w:eastAsiaTheme="minorEastAsia"/>
                <w:color w:val="000000" w:themeColor="text1"/>
                <w:sz w:val="24"/>
                <w:highlight w:val="none"/>
              </w:rPr>
              <w:t>昼间≤</w:t>
            </w:r>
            <w:r>
              <w:rPr>
                <w:rFonts w:hint="eastAsia" w:hAnsiTheme="minorEastAsia" w:eastAsiaTheme="minorEastAsia"/>
                <w:color w:val="000000" w:themeColor="text1"/>
                <w:sz w:val="24"/>
                <w:highlight w:val="none"/>
              </w:rPr>
              <w:t>65</w:t>
            </w:r>
            <w:r>
              <w:rPr>
                <w:rFonts w:hAnsiTheme="minorEastAsia" w:eastAsiaTheme="minorEastAsia"/>
                <w:color w:val="000000" w:themeColor="text1"/>
                <w:sz w:val="24"/>
                <w:highlight w:val="none"/>
              </w:rPr>
              <w:t>dB（A）</w:t>
            </w:r>
            <w:r>
              <w:rPr>
                <w:rFonts w:hint="eastAsia" w:hAnsiTheme="minorEastAsia" w:eastAsiaTheme="minorEastAsia"/>
                <w:color w:val="000000" w:themeColor="text1"/>
                <w:sz w:val="24"/>
                <w:highlight w:val="none"/>
              </w:rPr>
              <w:t>、夜间</w:t>
            </w:r>
            <w:r>
              <w:rPr>
                <w:rFonts w:hAnsiTheme="minorEastAsia" w:eastAsiaTheme="minorEastAsia"/>
                <w:color w:val="000000" w:themeColor="text1"/>
                <w:sz w:val="24"/>
                <w:highlight w:val="none"/>
              </w:rPr>
              <w:t>≤</w:t>
            </w:r>
            <w:r>
              <w:rPr>
                <w:rFonts w:hint="eastAsia" w:hAnsiTheme="minorEastAsia" w:eastAsiaTheme="minorEastAsia"/>
                <w:color w:val="000000" w:themeColor="text1"/>
                <w:sz w:val="24"/>
                <w:highlight w:val="none"/>
              </w:rPr>
              <w:t>55</w:t>
            </w:r>
            <w:r>
              <w:rPr>
                <w:rFonts w:hAnsiTheme="minorEastAsia" w:eastAsiaTheme="minorEastAsia"/>
                <w:color w:val="000000" w:themeColor="text1"/>
                <w:sz w:val="24"/>
                <w:highlight w:val="none"/>
              </w:rPr>
              <w:t>dB（A））</w:t>
            </w:r>
            <w:r>
              <w:rPr>
                <w:rStyle w:val="30"/>
                <w:rFonts w:hint="eastAsia"/>
                <w:kern w:val="0"/>
                <w:szCs w:val="20"/>
                <w:highlight w:val="none"/>
                <w:lang w:eastAsia="zh-CN"/>
              </w:rPr>
              <w:t>；</w:t>
            </w:r>
            <w:r>
              <w:rPr>
                <w:rFonts w:hAnsiTheme="minorEastAsia" w:eastAsiaTheme="minorEastAsia"/>
                <w:color w:val="000000" w:themeColor="text1"/>
                <w:sz w:val="24"/>
                <w:highlight w:val="none"/>
              </w:rPr>
              <w:t>本项目</w:t>
            </w:r>
            <w:r>
              <w:rPr>
                <w:rFonts w:hint="eastAsia" w:hAnsiTheme="minorEastAsia" w:eastAsiaTheme="minorEastAsia"/>
                <w:color w:val="000000" w:themeColor="text1"/>
                <w:sz w:val="24"/>
                <w:highlight w:val="none"/>
                <w:lang w:val="en-US" w:eastAsia="zh-CN"/>
              </w:rPr>
              <w:t>西侧</w:t>
            </w:r>
            <w:r>
              <w:rPr>
                <w:rFonts w:hAnsiTheme="minorEastAsia" w:eastAsiaTheme="minorEastAsia"/>
                <w:color w:val="000000" w:themeColor="text1"/>
                <w:sz w:val="24"/>
                <w:highlight w:val="none"/>
              </w:rPr>
              <w:t>厂界外1m处噪声值符合《工业企业厂界环境噪声排放标准》（GB12348-2008）表1中</w:t>
            </w:r>
            <w:r>
              <w:rPr>
                <w:rFonts w:hint="eastAsia" w:hAnsiTheme="minorEastAsia" w:eastAsiaTheme="minorEastAsia"/>
                <w:color w:val="000000" w:themeColor="text1"/>
                <w:sz w:val="24"/>
                <w:highlight w:val="none"/>
                <w:lang w:val="en-US" w:eastAsia="zh-CN"/>
              </w:rPr>
              <w:t>4</w:t>
            </w:r>
            <w:r>
              <w:rPr>
                <w:rFonts w:hAnsiTheme="minorEastAsia" w:eastAsiaTheme="minorEastAsia"/>
                <w:color w:val="000000" w:themeColor="text1"/>
                <w:sz w:val="24"/>
                <w:highlight w:val="none"/>
              </w:rPr>
              <w:t>类标准</w:t>
            </w:r>
            <w:r>
              <w:rPr>
                <w:rStyle w:val="30"/>
                <w:rFonts w:hint="eastAsia"/>
                <w:kern w:val="0"/>
                <w:szCs w:val="20"/>
                <w:highlight w:val="none"/>
                <w:lang w:eastAsia="zh-CN"/>
              </w:rPr>
              <w:t>（</w:t>
            </w:r>
            <w:r>
              <w:rPr>
                <w:rFonts w:hint="eastAsia" w:hAnsiTheme="minorEastAsia" w:eastAsiaTheme="minorEastAsia"/>
                <w:color w:val="000000" w:themeColor="text1"/>
                <w:sz w:val="24"/>
                <w:highlight w:val="none"/>
              </w:rPr>
              <w:t>4</w:t>
            </w:r>
            <w:r>
              <w:rPr>
                <w:rFonts w:hint="eastAsia" w:hAnsiTheme="minorEastAsia" w:eastAsiaTheme="minorEastAsia"/>
                <w:color w:val="000000" w:themeColor="text1"/>
                <w:sz w:val="24"/>
                <w:highlight w:val="none"/>
                <w:lang w:val="en-US" w:eastAsia="zh-CN"/>
              </w:rPr>
              <w:t>a</w:t>
            </w:r>
            <w:r>
              <w:rPr>
                <w:rFonts w:hint="eastAsia" w:hAnsiTheme="minorEastAsia" w:eastAsiaTheme="minorEastAsia"/>
                <w:color w:val="000000" w:themeColor="text1"/>
                <w:sz w:val="24"/>
                <w:highlight w:val="none"/>
              </w:rPr>
              <w:t>类：</w:t>
            </w:r>
            <w:r>
              <w:rPr>
                <w:rFonts w:hAnsiTheme="minorEastAsia" w:eastAsiaTheme="minorEastAsia"/>
                <w:color w:val="000000" w:themeColor="text1"/>
                <w:sz w:val="24"/>
                <w:highlight w:val="none"/>
              </w:rPr>
              <w:t>昼间≤</w:t>
            </w:r>
            <w:r>
              <w:rPr>
                <w:rFonts w:hint="eastAsia" w:hAnsiTheme="minorEastAsia" w:eastAsiaTheme="minorEastAsia"/>
                <w:color w:val="000000" w:themeColor="text1"/>
                <w:sz w:val="24"/>
                <w:highlight w:val="none"/>
              </w:rPr>
              <w:t>70</w:t>
            </w:r>
            <w:r>
              <w:rPr>
                <w:rFonts w:hAnsiTheme="minorEastAsia" w:eastAsiaTheme="minorEastAsia"/>
                <w:color w:val="000000" w:themeColor="text1"/>
                <w:sz w:val="24"/>
                <w:highlight w:val="none"/>
              </w:rPr>
              <w:t>dB（A）</w:t>
            </w:r>
            <w:r>
              <w:rPr>
                <w:rFonts w:hint="eastAsia" w:hAnsiTheme="minorEastAsia" w:eastAsiaTheme="minorEastAsia"/>
                <w:color w:val="000000" w:themeColor="text1"/>
                <w:sz w:val="24"/>
                <w:highlight w:val="none"/>
              </w:rPr>
              <w:t>、夜间</w:t>
            </w:r>
            <w:r>
              <w:rPr>
                <w:rFonts w:hAnsiTheme="minorEastAsia" w:eastAsiaTheme="minorEastAsia"/>
                <w:color w:val="000000" w:themeColor="text1"/>
                <w:sz w:val="24"/>
                <w:highlight w:val="none"/>
              </w:rPr>
              <w:t>≤</w:t>
            </w:r>
            <w:r>
              <w:rPr>
                <w:rFonts w:hint="eastAsia" w:hAnsiTheme="minorEastAsia" w:eastAsiaTheme="minorEastAsia"/>
                <w:color w:val="000000" w:themeColor="text1"/>
                <w:sz w:val="24"/>
                <w:highlight w:val="none"/>
              </w:rPr>
              <w:t>55</w:t>
            </w:r>
            <w:r>
              <w:rPr>
                <w:rFonts w:hAnsiTheme="minorEastAsia" w:eastAsiaTheme="minorEastAsia"/>
                <w:color w:val="000000" w:themeColor="text1"/>
                <w:sz w:val="24"/>
                <w:highlight w:val="none"/>
              </w:rPr>
              <w:t>dB（A）</w:t>
            </w:r>
            <w:r>
              <w:rPr>
                <w:rStyle w:val="30"/>
                <w:rFonts w:hint="eastAsia"/>
                <w:kern w:val="0"/>
                <w:szCs w:val="20"/>
                <w:highlight w:val="none"/>
                <w:lang w:eastAsia="zh-CN"/>
              </w:rPr>
              <w:t>）</w:t>
            </w:r>
            <w:r>
              <w:rPr>
                <w:rFonts w:hAnsiTheme="minorEastAsia" w:eastAsiaTheme="minorEastAsia"/>
                <w:color w:val="000000" w:themeColor="text1"/>
                <w:sz w:val="24"/>
                <w:highlight w:val="none"/>
              </w:rPr>
              <w:t>。综上，本项目建设对周围声环境影响较小。</w:t>
            </w:r>
          </w:p>
          <w:p>
            <w:pPr>
              <w:spacing w:line="360" w:lineRule="auto"/>
              <w:ind w:firstLine="482" w:firstLineChars="200"/>
              <w:contextualSpacing/>
              <w:rPr>
                <w:rFonts w:eastAsiaTheme="minorEastAsia"/>
                <w:b/>
                <w:bCs/>
                <w:color w:val="000000" w:themeColor="text1"/>
                <w:sz w:val="24"/>
                <w:highlight w:val="none"/>
              </w:rPr>
            </w:pPr>
            <w:r>
              <w:rPr>
                <w:rFonts w:eastAsiaTheme="minorEastAsia"/>
                <w:b/>
                <w:bCs/>
                <w:color w:val="000000" w:themeColor="text1"/>
                <w:sz w:val="24"/>
                <w:highlight w:val="none"/>
              </w:rPr>
              <w:t>3</w:t>
            </w:r>
            <w:r>
              <w:rPr>
                <w:rFonts w:hAnsiTheme="minorEastAsia" w:eastAsiaTheme="minorEastAsia"/>
                <w:b/>
                <w:bCs/>
                <w:color w:val="000000" w:themeColor="text1"/>
                <w:sz w:val="24"/>
                <w:highlight w:val="none"/>
              </w:rPr>
              <w:t>、监测计划</w:t>
            </w:r>
          </w:p>
          <w:p>
            <w:pPr>
              <w:spacing w:line="360" w:lineRule="auto"/>
              <w:ind w:firstLine="480" w:firstLineChars="200"/>
              <w:contextualSpacing/>
              <w:rPr>
                <w:rFonts w:hAnsiTheme="minorEastAsia" w:eastAsiaTheme="minorEastAsia"/>
                <w:color w:val="000000" w:themeColor="text1"/>
                <w:sz w:val="24"/>
                <w:highlight w:val="none"/>
              </w:rPr>
            </w:pPr>
            <w:r>
              <w:rPr>
                <w:rFonts w:hAnsiTheme="minorEastAsia" w:eastAsiaTheme="minorEastAsia"/>
                <w:color w:val="000000" w:themeColor="text1"/>
                <w:sz w:val="24"/>
                <w:highlight w:val="none"/>
              </w:rPr>
              <w:t>根据《排污单位自行监测技术指南</w:t>
            </w:r>
            <w:r>
              <w:rPr>
                <w:rFonts w:hint="eastAsia" w:hAnsiTheme="minorEastAsia" w:eastAsiaTheme="minorEastAsia"/>
                <w:color w:val="000000" w:themeColor="text1"/>
                <w:sz w:val="24"/>
                <w:highlight w:val="none"/>
                <w:lang w:val="en-US" w:eastAsia="zh-CN"/>
              </w:rPr>
              <w:t xml:space="preserve"> </w:t>
            </w:r>
            <w:r>
              <w:rPr>
                <w:rFonts w:hAnsiTheme="minorEastAsia" w:eastAsiaTheme="minorEastAsia"/>
                <w:color w:val="000000" w:themeColor="text1"/>
                <w:sz w:val="24"/>
                <w:highlight w:val="none"/>
              </w:rPr>
              <w:t>总则》（</w:t>
            </w:r>
            <w:r>
              <w:rPr>
                <w:rFonts w:eastAsiaTheme="minorEastAsia"/>
                <w:color w:val="000000" w:themeColor="text1"/>
                <w:sz w:val="24"/>
                <w:highlight w:val="none"/>
              </w:rPr>
              <w:t>H819-2017</w:t>
            </w:r>
            <w:r>
              <w:rPr>
                <w:rFonts w:hAnsiTheme="minorEastAsia" w:eastAsiaTheme="minorEastAsia"/>
                <w:color w:val="000000" w:themeColor="text1"/>
                <w:sz w:val="24"/>
                <w:highlight w:val="none"/>
              </w:rPr>
              <w:t>），制定本项目噪声监测计划如下。</w:t>
            </w:r>
          </w:p>
          <w:p>
            <w:pPr>
              <w:spacing w:line="360" w:lineRule="auto"/>
              <w:contextualSpacing/>
              <w:jc w:val="center"/>
              <w:rPr>
                <w:rFonts w:eastAsiaTheme="minorEastAsia"/>
                <w:b/>
                <w:color w:val="000000" w:themeColor="text1"/>
                <w:sz w:val="24"/>
                <w:highlight w:val="none"/>
              </w:rPr>
            </w:pPr>
            <w:r>
              <w:rPr>
                <w:rFonts w:hAnsiTheme="minorEastAsia" w:eastAsiaTheme="minorEastAsia"/>
                <w:b/>
                <w:color w:val="000000" w:themeColor="text1"/>
                <w:sz w:val="24"/>
                <w:highlight w:val="none"/>
              </w:rPr>
              <w:t>表</w:t>
            </w:r>
            <w:r>
              <w:rPr>
                <w:rFonts w:eastAsiaTheme="minorEastAsia"/>
                <w:b/>
                <w:color w:val="000000" w:themeColor="text1"/>
                <w:sz w:val="24"/>
                <w:highlight w:val="none"/>
              </w:rPr>
              <w:t>4-</w:t>
            </w:r>
            <w:r>
              <w:rPr>
                <w:rFonts w:hint="eastAsia" w:eastAsiaTheme="minorEastAsia"/>
                <w:b/>
                <w:color w:val="000000" w:themeColor="text1"/>
                <w:sz w:val="24"/>
                <w:highlight w:val="none"/>
              </w:rPr>
              <w:t>9</w:t>
            </w:r>
            <w:r>
              <w:rPr>
                <w:rFonts w:hAnsiTheme="minorEastAsia" w:eastAsiaTheme="minorEastAsia"/>
                <w:b/>
                <w:color w:val="000000" w:themeColor="text1"/>
                <w:sz w:val="24"/>
                <w:highlight w:val="none"/>
              </w:rPr>
              <w:t>项目噪声监测计划表</w:t>
            </w:r>
          </w:p>
          <w:tbl>
            <w:tblPr>
              <w:tblStyle w:val="26"/>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048"/>
              <w:gridCol w:w="2186"/>
              <w:gridCol w:w="14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30" w:type="dxa"/>
                  <w:vAlign w:val="center"/>
                </w:tcPr>
                <w:p>
                  <w:pPr>
                    <w:contextualSpacing/>
                    <w:jc w:val="center"/>
                    <w:rPr>
                      <w:rFonts w:eastAsiaTheme="minorEastAsia"/>
                      <w:color w:val="000000" w:themeColor="text1"/>
                      <w:kern w:val="0"/>
                      <w:szCs w:val="21"/>
                      <w:highlight w:val="none"/>
                    </w:rPr>
                  </w:pPr>
                  <w:r>
                    <w:rPr>
                      <w:rFonts w:hAnsiTheme="minorEastAsia" w:eastAsiaTheme="minorEastAsia"/>
                      <w:color w:val="000000" w:themeColor="text1"/>
                      <w:kern w:val="0"/>
                      <w:szCs w:val="21"/>
                      <w:highlight w:val="none"/>
                    </w:rPr>
                    <w:t>类别</w:t>
                  </w:r>
                </w:p>
              </w:tc>
              <w:tc>
                <w:tcPr>
                  <w:tcW w:w="3048" w:type="dxa"/>
                  <w:vAlign w:val="center"/>
                </w:tcPr>
                <w:p>
                  <w:pPr>
                    <w:contextualSpacing/>
                    <w:jc w:val="center"/>
                    <w:rPr>
                      <w:rFonts w:eastAsiaTheme="minorEastAsia"/>
                      <w:color w:val="000000" w:themeColor="text1"/>
                      <w:kern w:val="0"/>
                      <w:szCs w:val="21"/>
                      <w:highlight w:val="none"/>
                    </w:rPr>
                  </w:pPr>
                  <w:r>
                    <w:rPr>
                      <w:rFonts w:hAnsiTheme="minorEastAsia" w:eastAsiaTheme="minorEastAsia"/>
                      <w:color w:val="000000" w:themeColor="text1"/>
                      <w:kern w:val="0"/>
                      <w:szCs w:val="21"/>
                      <w:highlight w:val="none"/>
                    </w:rPr>
                    <w:t>监测点位</w:t>
                  </w:r>
                </w:p>
              </w:tc>
              <w:tc>
                <w:tcPr>
                  <w:tcW w:w="2186" w:type="dxa"/>
                  <w:vAlign w:val="center"/>
                </w:tcPr>
                <w:p>
                  <w:pPr>
                    <w:contextualSpacing/>
                    <w:jc w:val="center"/>
                    <w:rPr>
                      <w:rFonts w:eastAsiaTheme="minorEastAsia"/>
                      <w:color w:val="000000" w:themeColor="text1"/>
                      <w:kern w:val="0"/>
                      <w:szCs w:val="21"/>
                      <w:highlight w:val="none"/>
                    </w:rPr>
                  </w:pPr>
                  <w:r>
                    <w:rPr>
                      <w:rFonts w:hAnsiTheme="minorEastAsia" w:eastAsiaTheme="minorEastAsia"/>
                      <w:color w:val="000000" w:themeColor="text1"/>
                      <w:kern w:val="0"/>
                      <w:szCs w:val="21"/>
                      <w:highlight w:val="none"/>
                    </w:rPr>
                    <w:t>监测项目</w:t>
                  </w:r>
                </w:p>
              </w:tc>
              <w:tc>
                <w:tcPr>
                  <w:tcW w:w="1423" w:type="dxa"/>
                  <w:vAlign w:val="center"/>
                </w:tcPr>
                <w:p>
                  <w:pPr>
                    <w:contextualSpacing/>
                    <w:jc w:val="center"/>
                    <w:rPr>
                      <w:rFonts w:eastAsiaTheme="minorEastAsia"/>
                      <w:color w:val="000000" w:themeColor="text1"/>
                      <w:kern w:val="0"/>
                      <w:szCs w:val="21"/>
                      <w:highlight w:val="none"/>
                    </w:rPr>
                  </w:pPr>
                  <w:r>
                    <w:rPr>
                      <w:rFonts w:hAnsiTheme="minorEastAsia" w:eastAsiaTheme="minorEastAsia"/>
                      <w:color w:val="000000" w:themeColor="text1"/>
                      <w:kern w:val="0"/>
                      <w:szCs w:val="21"/>
                      <w:highlight w:val="none"/>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30" w:type="dxa"/>
                  <w:vAlign w:val="center"/>
                </w:tcPr>
                <w:p>
                  <w:pPr>
                    <w:contextualSpacing/>
                    <w:jc w:val="center"/>
                    <w:rPr>
                      <w:rFonts w:eastAsiaTheme="minorEastAsia"/>
                      <w:color w:val="000000" w:themeColor="text1"/>
                      <w:kern w:val="0"/>
                      <w:szCs w:val="21"/>
                      <w:highlight w:val="none"/>
                    </w:rPr>
                  </w:pPr>
                  <w:r>
                    <w:rPr>
                      <w:rFonts w:hAnsiTheme="minorEastAsia" w:eastAsiaTheme="minorEastAsia"/>
                      <w:color w:val="000000" w:themeColor="text1"/>
                      <w:kern w:val="0"/>
                      <w:szCs w:val="21"/>
                      <w:highlight w:val="none"/>
                    </w:rPr>
                    <w:t>厂界噪声</w:t>
                  </w:r>
                </w:p>
              </w:tc>
              <w:tc>
                <w:tcPr>
                  <w:tcW w:w="3048" w:type="dxa"/>
                  <w:vAlign w:val="center"/>
                </w:tcPr>
                <w:p>
                  <w:pPr>
                    <w:contextualSpacing/>
                    <w:jc w:val="center"/>
                    <w:rPr>
                      <w:rFonts w:eastAsiaTheme="minorEastAsia"/>
                      <w:color w:val="000000" w:themeColor="text1"/>
                      <w:kern w:val="0"/>
                      <w:szCs w:val="21"/>
                      <w:highlight w:val="none"/>
                    </w:rPr>
                  </w:pPr>
                  <w:r>
                    <w:rPr>
                      <w:rFonts w:hAnsiTheme="minorEastAsia" w:eastAsiaTheme="minorEastAsia"/>
                      <w:color w:val="000000" w:themeColor="text1"/>
                      <w:kern w:val="0"/>
                      <w:szCs w:val="21"/>
                      <w:highlight w:val="none"/>
                    </w:rPr>
                    <w:t>厂界四周</w:t>
                  </w:r>
                </w:p>
              </w:tc>
              <w:tc>
                <w:tcPr>
                  <w:tcW w:w="2186" w:type="dxa"/>
                  <w:vAlign w:val="center"/>
                </w:tcPr>
                <w:p>
                  <w:pPr>
                    <w:contextualSpacing/>
                    <w:jc w:val="center"/>
                    <w:rPr>
                      <w:rFonts w:eastAsiaTheme="minorEastAsia"/>
                      <w:color w:val="000000" w:themeColor="text1"/>
                      <w:kern w:val="0"/>
                      <w:szCs w:val="21"/>
                      <w:highlight w:val="none"/>
                    </w:rPr>
                  </w:pPr>
                  <w:r>
                    <w:rPr>
                      <w:rFonts w:hAnsiTheme="minorEastAsia" w:eastAsiaTheme="minorEastAsia"/>
                      <w:color w:val="000000" w:themeColor="text1"/>
                      <w:kern w:val="0"/>
                      <w:szCs w:val="21"/>
                      <w:highlight w:val="none"/>
                    </w:rPr>
                    <w:t>等效连续</w:t>
                  </w:r>
                  <w:r>
                    <w:rPr>
                      <w:rFonts w:eastAsiaTheme="minorEastAsia"/>
                      <w:color w:val="000000" w:themeColor="text1"/>
                      <w:kern w:val="0"/>
                      <w:szCs w:val="21"/>
                      <w:highlight w:val="none"/>
                    </w:rPr>
                    <w:t>A</w:t>
                  </w:r>
                  <w:r>
                    <w:rPr>
                      <w:rFonts w:hAnsiTheme="minorEastAsia" w:eastAsiaTheme="minorEastAsia"/>
                      <w:color w:val="000000" w:themeColor="text1"/>
                      <w:kern w:val="0"/>
                      <w:szCs w:val="21"/>
                      <w:highlight w:val="none"/>
                    </w:rPr>
                    <w:t>声级</w:t>
                  </w:r>
                </w:p>
              </w:tc>
              <w:tc>
                <w:tcPr>
                  <w:tcW w:w="1423" w:type="dxa"/>
                  <w:vAlign w:val="center"/>
                </w:tcPr>
                <w:p>
                  <w:pPr>
                    <w:contextualSpacing/>
                    <w:jc w:val="center"/>
                    <w:rPr>
                      <w:rFonts w:eastAsiaTheme="minorEastAsia"/>
                      <w:color w:val="000000" w:themeColor="text1"/>
                      <w:kern w:val="0"/>
                      <w:szCs w:val="21"/>
                      <w:highlight w:val="none"/>
                    </w:rPr>
                  </w:pPr>
                  <w:r>
                    <w:rPr>
                      <w:rFonts w:eastAsiaTheme="minorEastAsia"/>
                      <w:color w:val="000000" w:themeColor="text1"/>
                      <w:kern w:val="0"/>
                      <w:szCs w:val="21"/>
                      <w:highlight w:val="none"/>
                    </w:rPr>
                    <w:t>1</w:t>
                  </w:r>
                  <w:r>
                    <w:rPr>
                      <w:rFonts w:hAnsiTheme="minorEastAsia" w:eastAsiaTheme="minorEastAsia"/>
                      <w:color w:val="000000" w:themeColor="text1"/>
                      <w:kern w:val="0"/>
                      <w:szCs w:val="21"/>
                      <w:highlight w:val="none"/>
                    </w:rPr>
                    <w:t>次</w:t>
                  </w:r>
                  <w:r>
                    <w:rPr>
                      <w:rFonts w:eastAsiaTheme="minorEastAsia"/>
                      <w:color w:val="000000" w:themeColor="text1"/>
                      <w:kern w:val="0"/>
                      <w:szCs w:val="21"/>
                      <w:highlight w:val="none"/>
                    </w:rPr>
                    <w:t>/</w:t>
                  </w:r>
                  <w:r>
                    <w:rPr>
                      <w:rFonts w:hAnsiTheme="minorEastAsia" w:eastAsiaTheme="minorEastAsia"/>
                      <w:color w:val="000000" w:themeColor="text1"/>
                      <w:kern w:val="0"/>
                      <w:szCs w:val="21"/>
                      <w:highlight w:val="none"/>
                    </w:rPr>
                    <w:t>季度</w:t>
                  </w:r>
                </w:p>
              </w:tc>
            </w:tr>
          </w:tbl>
          <w:p>
            <w:pPr>
              <w:spacing w:line="360" w:lineRule="auto"/>
              <w:ind w:firstLine="482" w:firstLineChars="200"/>
              <w:contextualSpacing/>
              <w:rPr>
                <w:rFonts w:eastAsiaTheme="minorEastAsia"/>
                <w:b/>
                <w:bCs/>
                <w:color w:val="000000" w:themeColor="text1"/>
                <w:sz w:val="24"/>
                <w:highlight w:val="none"/>
              </w:rPr>
            </w:pPr>
            <w:r>
              <w:rPr>
                <w:rFonts w:hAnsiTheme="minorEastAsia" w:eastAsiaTheme="minorEastAsia"/>
                <w:b/>
                <w:bCs/>
                <w:color w:val="000000" w:themeColor="text1"/>
                <w:sz w:val="24"/>
                <w:highlight w:val="none"/>
              </w:rPr>
              <w:t>四、固体废物</w:t>
            </w:r>
          </w:p>
          <w:p>
            <w:pPr>
              <w:spacing w:line="360" w:lineRule="auto"/>
              <w:ind w:firstLine="482" w:firstLineChars="200"/>
              <w:contextualSpacing/>
              <w:rPr>
                <w:rFonts w:eastAsiaTheme="minorEastAsia"/>
                <w:b/>
                <w:bCs/>
                <w:color w:val="000000" w:themeColor="text1"/>
                <w:sz w:val="24"/>
                <w:highlight w:val="none"/>
              </w:rPr>
            </w:pPr>
            <w:r>
              <w:rPr>
                <w:rFonts w:eastAsiaTheme="minorEastAsia"/>
                <w:b/>
                <w:bCs/>
                <w:color w:val="000000" w:themeColor="text1"/>
                <w:sz w:val="24"/>
                <w:highlight w:val="none"/>
              </w:rPr>
              <w:t>1</w:t>
            </w:r>
            <w:r>
              <w:rPr>
                <w:rFonts w:hAnsiTheme="minorEastAsia" w:eastAsiaTheme="minorEastAsia"/>
                <w:b/>
                <w:bCs/>
                <w:color w:val="000000" w:themeColor="text1"/>
                <w:sz w:val="24"/>
                <w:highlight w:val="none"/>
              </w:rPr>
              <w:t>、固体废物产生情况</w:t>
            </w:r>
          </w:p>
          <w:p>
            <w:pPr>
              <w:wordWrap w:val="0"/>
              <w:adjustRightInd w:val="0"/>
              <w:snapToGrid w:val="0"/>
              <w:spacing w:line="360" w:lineRule="auto"/>
              <w:ind w:firstLine="480" w:firstLineChars="200"/>
              <w:rPr>
                <w:rFonts w:hAnsiTheme="minorEastAsia" w:eastAsiaTheme="minorEastAsia"/>
                <w:color w:val="000000" w:themeColor="text1"/>
                <w:sz w:val="24"/>
                <w:highlight w:val="none"/>
              </w:rPr>
            </w:pPr>
            <w:r>
              <w:rPr>
                <w:rFonts w:hAnsiTheme="minorEastAsia" w:eastAsiaTheme="minorEastAsia"/>
                <w:color w:val="000000" w:themeColor="text1"/>
                <w:sz w:val="24"/>
                <w:highlight w:val="none"/>
              </w:rPr>
              <w:t>本项目产生的固体废弃物主要为</w:t>
            </w:r>
            <w:r>
              <w:rPr>
                <w:rFonts w:hint="eastAsia" w:hAnsiTheme="minorEastAsia" w:eastAsiaTheme="minorEastAsia"/>
                <w:color w:val="000000" w:themeColor="text1"/>
                <w:sz w:val="24"/>
                <w:highlight w:val="none"/>
              </w:rPr>
              <w:t>生产过程中产生的边角料、不合格品、废包装材料（包装纸箱、包装袋等）、废机油</w:t>
            </w:r>
            <w:r>
              <w:rPr>
                <w:rFonts w:hint="eastAsia"/>
                <w:color w:val="000000" w:themeColor="text1"/>
                <w:kern w:val="0"/>
                <w:sz w:val="24"/>
                <w:highlight w:val="none"/>
              </w:rPr>
              <w:t>（HW08 900-214-08）</w:t>
            </w:r>
            <w:r>
              <w:rPr>
                <w:rFonts w:hint="eastAsia" w:hAnsiTheme="minorEastAsia" w:eastAsiaTheme="minorEastAsia"/>
                <w:color w:val="000000" w:themeColor="text1"/>
                <w:sz w:val="24"/>
                <w:highlight w:val="none"/>
              </w:rPr>
              <w:t>、废活性炭</w:t>
            </w:r>
            <w:r>
              <w:rPr>
                <w:rFonts w:hint="eastAsia" w:hAnsiTheme="minorEastAsia" w:eastAsiaTheme="minorEastAsia"/>
                <w:bCs/>
                <w:color w:val="000000" w:themeColor="text1"/>
                <w:sz w:val="24"/>
                <w:highlight w:val="none"/>
              </w:rPr>
              <w:t>（HW49 900-039-49）</w:t>
            </w:r>
            <w:r>
              <w:rPr>
                <w:rFonts w:hint="eastAsia" w:hAnsiTheme="minorEastAsia" w:eastAsiaTheme="minorEastAsia"/>
                <w:color w:val="000000" w:themeColor="text1"/>
                <w:sz w:val="24"/>
                <w:highlight w:val="none"/>
              </w:rPr>
              <w:t>及员工产生的生活垃圾</w:t>
            </w:r>
            <w:r>
              <w:rPr>
                <w:rFonts w:hAnsiTheme="minorEastAsia" w:eastAsiaTheme="minorEastAsia"/>
                <w:color w:val="000000" w:themeColor="text1"/>
                <w:sz w:val="24"/>
                <w:highlight w:val="none"/>
              </w:rPr>
              <w:t>。</w:t>
            </w:r>
          </w:p>
          <w:p>
            <w:pPr>
              <w:autoSpaceDE w:val="0"/>
              <w:autoSpaceDN w:val="0"/>
              <w:snapToGrid w:val="0"/>
              <w:spacing w:line="360" w:lineRule="auto"/>
              <w:ind w:firstLine="480" w:firstLineChars="200"/>
              <w:contextualSpacing/>
              <w:rPr>
                <w:color w:val="000000" w:themeColor="text1"/>
                <w:kern w:val="0"/>
                <w:sz w:val="24"/>
                <w:highlight w:val="none"/>
              </w:rPr>
            </w:pPr>
            <w:r>
              <w:rPr>
                <w:rFonts w:hint="eastAsia"/>
                <w:color w:val="000000" w:themeColor="text1"/>
                <w:kern w:val="0"/>
                <w:sz w:val="24"/>
                <w:highlight w:val="none"/>
              </w:rPr>
              <w:t>（1）边角料（900-003-S17）</w:t>
            </w:r>
          </w:p>
          <w:p>
            <w:pPr>
              <w:autoSpaceDE w:val="0"/>
              <w:autoSpaceDN w:val="0"/>
              <w:snapToGrid w:val="0"/>
              <w:spacing w:line="360" w:lineRule="auto"/>
              <w:ind w:firstLine="480" w:firstLineChars="200"/>
              <w:contextualSpacing/>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项目在吸塑－切割中会产生边角料，预计占原料的24</w:t>
            </w:r>
            <w:r>
              <w:rPr>
                <w:rFonts w:hAnsiTheme="minorEastAsia" w:eastAsiaTheme="minorEastAsia"/>
                <w:color w:val="000000" w:themeColor="text1"/>
                <w:sz w:val="24"/>
                <w:highlight w:val="none"/>
              </w:rPr>
              <w:t>.0%</w:t>
            </w:r>
            <w:r>
              <w:rPr>
                <w:rFonts w:hint="eastAsia" w:hAnsiTheme="minorEastAsia" w:eastAsiaTheme="minorEastAsia"/>
                <w:color w:val="000000" w:themeColor="text1"/>
                <w:sz w:val="24"/>
                <w:highlight w:val="none"/>
              </w:rPr>
              <w:t>左右，项目年PVC600吨，则预计项目会产生边角料144</w:t>
            </w:r>
            <w:r>
              <w:rPr>
                <w:rFonts w:hAnsiTheme="minorEastAsia" w:eastAsiaTheme="minorEastAsia"/>
                <w:color w:val="000000" w:themeColor="text1"/>
                <w:sz w:val="24"/>
                <w:highlight w:val="none"/>
              </w:rPr>
              <w:t>t/a</w:t>
            </w:r>
            <w:r>
              <w:rPr>
                <w:rFonts w:hint="eastAsia" w:hAnsiTheme="minorEastAsia" w:eastAsiaTheme="minorEastAsia"/>
                <w:color w:val="000000" w:themeColor="text1"/>
                <w:sz w:val="24"/>
                <w:highlight w:val="none"/>
              </w:rPr>
              <w:t>左右，属于一般工业固废，收集后外售物资回收单位综合利用。</w:t>
            </w:r>
          </w:p>
          <w:p>
            <w:pPr>
              <w:autoSpaceDE w:val="0"/>
              <w:autoSpaceDN w:val="0"/>
              <w:snapToGrid w:val="0"/>
              <w:spacing w:line="360" w:lineRule="auto"/>
              <w:ind w:firstLine="480" w:firstLineChars="200"/>
              <w:contextualSpacing/>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（2）不合格品（900-099-S59）</w:t>
            </w:r>
          </w:p>
          <w:p>
            <w:pPr>
              <w:autoSpaceDE w:val="0"/>
              <w:autoSpaceDN w:val="0"/>
              <w:snapToGrid w:val="0"/>
              <w:spacing w:line="360" w:lineRule="auto"/>
              <w:ind w:firstLine="480" w:firstLineChars="200"/>
              <w:contextualSpacing/>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项目在过程中会产生少量的不合格品，预计</w:t>
            </w:r>
            <w:r>
              <w:rPr>
                <w:rFonts w:hint="eastAsia"/>
                <w:color w:val="000000" w:themeColor="text1"/>
                <w:kern w:val="0"/>
                <w:sz w:val="24"/>
                <w:highlight w:val="none"/>
              </w:rPr>
              <w:t>产生不合格品为5.9</w:t>
            </w:r>
            <w:r>
              <w:rPr>
                <w:color w:val="000000" w:themeColor="text1"/>
                <w:kern w:val="0"/>
                <w:sz w:val="24"/>
                <w:highlight w:val="none"/>
              </w:rPr>
              <w:t>t/a</w:t>
            </w:r>
            <w:r>
              <w:rPr>
                <w:rFonts w:hint="eastAsia"/>
                <w:color w:val="000000" w:themeColor="text1"/>
                <w:kern w:val="0"/>
                <w:sz w:val="24"/>
                <w:highlight w:val="none"/>
                <w:lang w:eastAsia="zh-CN"/>
              </w:rPr>
              <w:t>（</w:t>
            </w:r>
            <w:r>
              <w:rPr>
                <w:rFonts w:hint="eastAsia"/>
                <w:color w:val="000000" w:themeColor="text1"/>
                <w:kern w:val="0"/>
                <w:sz w:val="24"/>
                <w:highlight w:val="none"/>
                <w:lang w:val="en-US" w:eastAsia="zh-CN"/>
              </w:rPr>
              <w:t>吸管0.8t/a，药用塑托5.1t/a</w:t>
            </w:r>
            <w:r>
              <w:rPr>
                <w:rFonts w:hint="eastAsia"/>
                <w:color w:val="000000" w:themeColor="text1"/>
                <w:kern w:val="0"/>
                <w:sz w:val="24"/>
                <w:highlight w:val="none"/>
                <w:lang w:eastAsia="zh-CN"/>
              </w:rPr>
              <w:t>）</w:t>
            </w:r>
            <w:r>
              <w:rPr>
                <w:rFonts w:hint="eastAsia"/>
                <w:color w:val="000000" w:themeColor="text1"/>
                <w:kern w:val="0"/>
                <w:sz w:val="24"/>
                <w:highlight w:val="none"/>
              </w:rPr>
              <w:t>，属于一般工业固废，</w:t>
            </w:r>
            <w:r>
              <w:rPr>
                <w:rFonts w:hint="eastAsia" w:hAnsiTheme="minorEastAsia" w:eastAsiaTheme="minorEastAsia"/>
                <w:color w:val="000000" w:themeColor="text1"/>
                <w:sz w:val="24"/>
                <w:highlight w:val="none"/>
              </w:rPr>
              <w:t>收集后外售物资回收单位综合利用。</w:t>
            </w:r>
          </w:p>
          <w:p>
            <w:pPr>
              <w:wordWrap w:val="0"/>
              <w:adjustRightInd w:val="0"/>
              <w:snapToGrid w:val="0"/>
              <w:spacing w:line="360" w:lineRule="auto"/>
              <w:ind w:firstLine="480" w:firstLineChars="200"/>
              <w:rPr>
                <w:color w:val="000000" w:themeColor="text1"/>
                <w:kern w:val="0"/>
                <w:sz w:val="24"/>
                <w:highlight w:val="none"/>
              </w:rPr>
            </w:pPr>
            <w:r>
              <w:rPr>
                <w:rFonts w:hAnsiTheme="minorEastAsia" w:eastAsiaTheme="minorEastAsia"/>
                <w:color w:val="000000" w:themeColor="text1"/>
                <w:sz w:val="24"/>
                <w:highlight w:val="none"/>
              </w:rPr>
              <w:t>（</w:t>
            </w:r>
            <w:r>
              <w:rPr>
                <w:rFonts w:hint="eastAsia" w:hAnsiTheme="minorEastAsia" w:eastAsiaTheme="minorEastAsia"/>
                <w:color w:val="000000" w:themeColor="text1"/>
                <w:sz w:val="24"/>
                <w:highlight w:val="none"/>
              </w:rPr>
              <w:t>3</w:t>
            </w:r>
            <w:r>
              <w:rPr>
                <w:rFonts w:hAnsiTheme="minorEastAsia" w:eastAsiaTheme="minorEastAsia"/>
                <w:color w:val="000000" w:themeColor="text1"/>
                <w:sz w:val="24"/>
                <w:highlight w:val="none"/>
              </w:rPr>
              <w:t>）</w:t>
            </w:r>
            <w:r>
              <w:rPr>
                <w:rFonts w:hint="eastAsia" w:hAnsiTheme="minorEastAsia" w:eastAsiaTheme="minorEastAsia"/>
                <w:color w:val="000000" w:themeColor="text1"/>
                <w:sz w:val="24"/>
                <w:highlight w:val="none"/>
              </w:rPr>
              <w:t>废包装</w:t>
            </w:r>
            <w:r>
              <w:rPr>
                <w:rFonts w:hint="eastAsia"/>
                <w:color w:val="000000" w:themeColor="text1"/>
                <w:kern w:val="0"/>
                <w:sz w:val="24"/>
                <w:highlight w:val="none"/>
              </w:rPr>
              <w:t>材料（包装纸箱、包装袋等）（900-003-S17）</w:t>
            </w:r>
          </w:p>
          <w:p>
            <w:pPr>
              <w:wordWrap w:val="0"/>
              <w:adjustRightInd w:val="0"/>
              <w:snapToGrid w:val="0"/>
              <w:spacing w:line="360" w:lineRule="auto"/>
              <w:ind w:firstLine="480" w:firstLineChars="200"/>
              <w:rPr>
                <w:color w:val="000000" w:themeColor="text1"/>
                <w:kern w:val="0"/>
                <w:sz w:val="24"/>
                <w:highlight w:val="none"/>
              </w:rPr>
            </w:pPr>
            <w:r>
              <w:rPr>
                <w:rFonts w:hint="eastAsia"/>
                <w:color w:val="000000" w:themeColor="text1"/>
                <w:kern w:val="0"/>
                <w:sz w:val="24"/>
                <w:highlight w:val="none"/>
              </w:rPr>
              <w:t>本项目在包装过程中会产生少量的废包装材料（包装纸箱、包装袋等），类比其他企业，其年产生量约</w:t>
            </w:r>
            <w:r>
              <w:rPr>
                <w:color w:val="000000" w:themeColor="text1"/>
                <w:kern w:val="0"/>
                <w:sz w:val="24"/>
                <w:highlight w:val="none"/>
              </w:rPr>
              <w:t>0</w:t>
            </w:r>
            <w:r>
              <w:rPr>
                <w:rFonts w:hint="eastAsia"/>
                <w:color w:val="000000" w:themeColor="text1"/>
                <w:kern w:val="0"/>
                <w:sz w:val="24"/>
                <w:highlight w:val="none"/>
              </w:rPr>
              <w:t>.2t/a，属于一般工业固废，经收集后出售给回收企业综合利用。</w:t>
            </w:r>
          </w:p>
          <w:p>
            <w:pPr>
              <w:autoSpaceDE w:val="0"/>
              <w:autoSpaceDN w:val="0"/>
              <w:snapToGrid w:val="0"/>
              <w:spacing w:line="360" w:lineRule="auto"/>
              <w:ind w:firstLine="480" w:firstLineChars="200"/>
              <w:contextualSpacing/>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（4）生活垃圾（900-099-S64）</w:t>
            </w:r>
          </w:p>
          <w:p>
            <w:pPr>
              <w:autoSpaceDE w:val="0"/>
              <w:autoSpaceDN w:val="0"/>
              <w:snapToGrid w:val="0"/>
              <w:spacing w:line="360" w:lineRule="auto"/>
              <w:ind w:firstLine="480" w:firstLineChars="200"/>
              <w:contextualSpacing/>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本项目，职工生活垃圾按0.4kg/人·d计，经计算本项目生活垃圾产生量为1.2t/a，由市政部门统一处置。</w:t>
            </w:r>
          </w:p>
          <w:p>
            <w:pPr>
              <w:wordWrap w:val="0"/>
              <w:adjustRightInd w:val="0"/>
              <w:snapToGrid w:val="0"/>
              <w:spacing w:line="360" w:lineRule="auto"/>
              <w:ind w:firstLine="480" w:firstLineChars="200"/>
              <w:rPr>
                <w:color w:val="000000" w:themeColor="text1"/>
                <w:kern w:val="0"/>
                <w:sz w:val="24"/>
                <w:highlight w:val="none"/>
              </w:rPr>
            </w:pPr>
            <w:r>
              <w:rPr>
                <w:rFonts w:hint="eastAsia"/>
                <w:color w:val="000000" w:themeColor="text1"/>
                <w:kern w:val="0"/>
                <w:sz w:val="24"/>
                <w:highlight w:val="none"/>
              </w:rPr>
              <w:t>（5）废机油（HW08 900-214-08）</w:t>
            </w:r>
          </w:p>
          <w:p>
            <w:pPr>
              <w:wordWrap w:val="0"/>
              <w:adjustRightInd w:val="0"/>
              <w:snapToGrid w:val="0"/>
              <w:spacing w:line="360" w:lineRule="auto"/>
              <w:ind w:firstLine="480" w:firstLineChars="200"/>
              <w:rPr>
                <w:color w:val="000000" w:themeColor="text1"/>
                <w:kern w:val="0"/>
                <w:sz w:val="24"/>
                <w:highlight w:val="none"/>
              </w:rPr>
            </w:pPr>
            <w:r>
              <w:rPr>
                <w:rFonts w:hint="eastAsia"/>
                <w:color w:val="000000" w:themeColor="text1"/>
                <w:kern w:val="0"/>
                <w:sz w:val="24"/>
                <w:highlight w:val="none"/>
              </w:rPr>
              <w:t>项目生产过程中需要采用机油等对机械加工设备进行润滑等作用，预计每半年更换维护一次，会产生少量的废机油，根据类比分析，产生量约为</w:t>
            </w:r>
            <w:r>
              <w:rPr>
                <w:color w:val="000000" w:themeColor="text1"/>
                <w:kern w:val="0"/>
                <w:sz w:val="24"/>
                <w:highlight w:val="none"/>
              </w:rPr>
              <w:t>0.</w:t>
            </w:r>
            <w:r>
              <w:rPr>
                <w:rFonts w:hint="eastAsia"/>
                <w:color w:val="000000" w:themeColor="text1"/>
                <w:kern w:val="0"/>
                <w:sz w:val="24"/>
                <w:highlight w:val="none"/>
              </w:rPr>
              <w:t>03</w:t>
            </w:r>
            <w:r>
              <w:rPr>
                <w:color w:val="000000" w:themeColor="text1"/>
                <w:kern w:val="0"/>
                <w:sz w:val="24"/>
                <w:highlight w:val="none"/>
              </w:rPr>
              <w:t>t/a</w:t>
            </w:r>
            <w:r>
              <w:rPr>
                <w:rFonts w:hint="eastAsia"/>
                <w:color w:val="000000" w:themeColor="text1"/>
                <w:kern w:val="0"/>
                <w:sz w:val="24"/>
                <w:highlight w:val="none"/>
              </w:rPr>
              <w:t>，暂存于危险废物贮存库，交由有资质单位处理。</w:t>
            </w:r>
          </w:p>
          <w:p>
            <w:pPr>
              <w:wordWrap w:val="0"/>
              <w:adjustRightInd w:val="0"/>
              <w:snapToGrid w:val="0"/>
              <w:spacing w:line="360" w:lineRule="auto"/>
              <w:ind w:firstLine="480" w:firstLineChars="200"/>
              <w:rPr>
                <w:color w:val="000000" w:themeColor="text1"/>
                <w:kern w:val="0"/>
                <w:sz w:val="24"/>
                <w:highlight w:val="none"/>
              </w:rPr>
            </w:pPr>
            <w:r>
              <w:rPr>
                <w:rFonts w:hint="eastAsia"/>
                <w:color w:val="000000" w:themeColor="text1"/>
                <w:kern w:val="0"/>
                <w:sz w:val="24"/>
                <w:highlight w:val="none"/>
              </w:rPr>
              <w:t>（6）</w:t>
            </w:r>
            <w:r>
              <w:rPr>
                <w:rFonts w:hint="eastAsia" w:hAnsiTheme="minorEastAsia" w:eastAsiaTheme="minorEastAsia"/>
                <w:color w:val="000000" w:themeColor="text1"/>
                <w:sz w:val="24"/>
                <w:highlight w:val="none"/>
              </w:rPr>
              <w:t>废活性炭</w:t>
            </w:r>
            <w:r>
              <w:rPr>
                <w:rFonts w:hint="eastAsia" w:hAnsiTheme="minorEastAsia" w:eastAsiaTheme="minorEastAsia"/>
                <w:bCs/>
                <w:color w:val="000000" w:themeColor="text1"/>
                <w:sz w:val="24"/>
                <w:highlight w:val="none"/>
              </w:rPr>
              <w:t>（HW49 900-039-49）</w:t>
            </w:r>
          </w:p>
          <w:p>
            <w:pPr>
              <w:wordWrap w:val="0"/>
              <w:adjustRightInd w:val="0"/>
              <w:snapToGrid w:val="0"/>
              <w:spacing w:line="360" w:lineRule="auto"/>
              <w:ind w:firstLine="480" w:firstLineChars="200"/>
              <w:rPr>
                <w:rFonts w:hAnsiTheme="minorEastAsia" w:eastAsiaTheme="minorEastAsia"/>
                <w:b/>
                <w:color w:val="000000" w:themeColor="text1"/>
                <w:sz w:val="24"/>
                <w:highlight w:val="none"/>
              </w:rPr>
            </w:pPr>
            <w:r>
              <w:rPr>
                <w:rFonts w:hint="eastAsia"/>
                <w:color w:val="000000" w:themeColor="text1"/>
                <w:kern w:val="0"/>
                <w:sz w:val="24"/>
                <w:highlight w:val="none"/>
              </w:rPr>
              <w:t>本项目有机废气治理产生的废活性炭产生量为</w:t>
            </w:r>
            <w:r>
              <w:rPr>
                <w:rFonts w:hint="eastAsia"/>
                <w:color w:val="000000" w:themeColor="text1"/>
                <w:kern w:val="0"/>
                <w:sz w:val="24"/>
                <w:highlight w:val="none"/>
                <w:lang w:val="en-US" w:eastAsia="zh-CN"/>
              </w:rPr>
              <w:t>17.85</w:t>
            </w:r>
            <w:r>
              <w:rPr>
                <w:rFonts w:hint="eastAsia"/>
                <w:color w:val="000000" w:themeColor="text1"/>
                <w:kern w:val="0"/>
                <w:sz w:val="24"/>
                <w:highlight w:val="none"/>
              </w:rPr>
              <w:t>t/a</w:t>
            </w:r>
            <w:r>
              <w:rPr>
                <w:rFonts w:hint="eastAsia"/>
                <w:color w:val="000000" w:themeColor="text1"/>
                <w:kern w:val="0"/>
                <w:sz w:val="24"/>
                <w:highlight w:val="none"/>
                <w:lang w:eastAsia="zh-CN"/>
              </w:rPr>
              <w:t>，</w:t>
            </w:r>
            <w:r>
              <w:rPr>
                <w:rFonts w:hint="eastAsia"/>
                <w:color w:val="000000" w:themeColor="text1"/>
                <w:kern w:val="0"/>
                <w:sz w:val="24"/>
                <w:highlight w:val="none"/>
                <w:lang w:val="en-US" w:eastAsia="zh-CN"/>
              </w:rPr>
              <w:t>定期更换，</w:t>
            </w:r>
            <w:r>
              <w:rPr>
                <w:rFonts w:hint="eastAsia"/>
                <w:color w:val="000000" w:themeColor="text1"/>
                <w:kern w:val="0"/>
                <w:sz w:val="24"/>
                <w:highlight w:val="none"/>
              </w:rPr>
              <w:t>（根据本项目处理规模并采用经验数据（《简明通风设计手册》活性炭有效吸附量qe=0.24kg/kg活性炭）估算），暂存于</w:t>
            </w:r>
            <w:r>
              <w:rPr>
                <w:rFonts w:hint="eastAsia"/>
                <w:color w:val="000000" w:themeColor="text1"/>
                <w:kern w:val="0"/>
                <w:sz w:val="24"/>
                <w:highlight w:val="none"/>
                <w:lang w:eastAsia="zh-CN"/>
              </w:rPr>
              <w:t>危险废物贮存库</w:t>
            </w:r>
            <w:r>
              <w:rPr>
                <w:rFonts w:hint="eastAsia"/>
                <w:color w:val="000000" w:themeColor="text1"/>
                <w:kern w:val="0"/>
                <w:sz w:val="24"/>
                <w:highlight w:val="none"/>
              </w:rPr>
              <w:t>，交由有资质单位处理</w:t>
            </w:r>
            <w:r>
              <w:rPr>
                <w:color w:val="000000" w:themeColor="text1"/>
                <w:sz w:val="24"/>
                <w:highlight w:val="none"/>
              </w:rPr>
              <w:t>。</w:t>
            </w:r>
            <w:r>
              <w:rPr>
                <w:rFonts w:hint="eastAsia"/>
                <w:color w:val="000000" w:themeColor="text1"/>
                <w:sz w:val="24"/>
                <w:highlight w:val="none"/>
              </w:rPr>
              <w:t>固体废物产生情况见下表：</w:t>
            </w:r>
          </w:p>
          <w:p>
            <w:pPr>
              <w:spacing w:line="360" w:lineRule="auto"/>
              <w:contextualSpacing/>
              <w:jc w:val="center"/>
              <w:rPr>
                <w:rFonts w:eastAsiaTheme="minorEastAsia"/>
                <w:b/>
                <w:color w:val="000000" w:themeColor="text1"/>
                <w:sz w:val="24"/>
                <w:highlight w:val="none"/>
              </w:rPr>
            </w:pPr>
            <w:r>
              <w:rPr>
                <w:rFonts w:hAnsiTheme="minorEastAsia" w:eastAsiaTheme="minorEastAsia"/>
                <w:b/>
                <w:color w:val="000000" w:themeColor="text1"/>
                <w:sz w:val="24"/>
                <w:highlight w:val="none"/>
              </w:rPr>
              <w:t>表</w:t>
            </w:r>
            <w:r>
              <w:rPr>
                <w:rFonts w:eastAsiaTheme="minorEastAsia"/>
                <w:b/>
                <w:color w:val="000000" w:themeColor="text1"/>
                <w:sz w:val="24"/>
                <w:highlight w:val="none"/>
              </w:rPr>
              <w:t>4-</w:t>
            </w:r>
            <w:r>
              <w:rPr>
                <w:rFonts w:hint="eastAsia" w:eastAsiaTheme="minorEastAsia"/>
                <w:b/>
                <w:color w:val="000000" w:themeColor="text1"/>
                <w:sz w:val="24"/>
                <w:highlight w:val="none"/>
              </w:rPr>
              <w:t>10</w:t>
            </w:r>
            <w:r>
              <w:rPr>
                <w:rFonts w:hAnsiTheme="minorEastAsia" w:eastAsiaTheme="minorEastAsia"/>
                <w:b/>
                <w:color w:val="000000" w:themeColor="text1"/>
                <w:sz w:val="24"/>
                <w:highlight w:val="none"/>
              </w:rPr>
              <w:t>固体废物产生情况表</w:t>
            </w:r>
          </w:p>
          <w:tbl>
            <w:tblPr>
              <w:tblStyle w:val="25"/>
              <w:tblW w:w="491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455"/>
              <w:gridCol w:w="855"/>
              <w:gridCol w:w="735"/>
              <w:gridCol w:w="855"/>
              <w:gridCol w:w="735"/>
              <w:gridCol w:w="735"/>
              <w:gridCol w:w="962"/>
              <w:gridCol w:w="10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产污环节</w:t>
                  </w:r>
                </w:p>
              </w:tc>
              <w:tc>
                <w:tcPr>
                  <w:tcW w:w="910"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固体废物名称</w:t>
                  </w:r>
                </w:p>
              </w:tc>
              <w:tc>
                <w:tcPr>
                  <w:tcW w:w="535"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固体废物属性</w:t>
                  </w:r>
                </w:p>
              </w:tc>
              <w:tc>
                <w:tcPr>
                  <w:tcW w:w="460"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物理性状</w:t>
                  </w:r>
                </w:p>
              </w:tc>
              <w:tc>
                <w:tcPr>
                  <w:tcW w:w="535"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环境风险特性</w:t>
                  </w:r>
                </w:p>
              </w:tc>
              <w:tc>
                <w:tcPr>
                  <w:tcW w:w="460"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产生量</w:t>
                  </w:r>
                  <w:r>
                    <w:rPr>
                      <w:rFonts w:eastAsiaTheme="minorEastAsia"/>
                      <w:color w:val="000000" w:themeColor="text1"/>
                      <w:szCs w:val="21"/>
                      <w:highlight w:val="none"/>
                    </w:rPr>
                    <w:t>t/a</w:t>
                  </w:r>
                </w:p>
              </w:tc>
              <w:tc>
                <w:tcPr>
                  <w:tcW w:w="460"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处置量</w:t>
                  </w:r>
                  <w:r>
                    <w:rPr>
                      <w:rFonts w:eastAsiaTheme="minorEastAsia"/>
                      <w:color w:val="000000" w:themeColor="text1"/>
                      <w:szCs w:val="21"/>
                      <w:highlight w:val="none"/>
                    </w:rPr>
                    <w:t>t/a</w:t>
                  </w:r>
                </w:p>
              </w:tc>
              <w:tc>
                <w:tcPr>
                  <w:tcW w:w="602"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贮存</w:t>
                  </w:r>
                </w:p>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方式</w:t>
                  </w:r>
                </w:p>
              </w:tc>
              <w:tc>
                <w:tcPr>
                  <w:tcW w:w="632"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处置去向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l2br w:val="nil"/>
                    <w:tr2bl w:val="nil"/>
                  </w:tcBorders>
                  <w:shd w:val="clear" w:color="auto" w:fill="auto"/>
                  <w:vAlign w:val="center"/>
                </w:tcPr>
                <w:p>
                  <w:pPr>
                    <w:spacing w:line="0" w:lineRule="atLeast"/>
                    <w:jc w:val="center"/>
                    <w:rPr>
                      <w:rFonts w:eastAsiaTheme="minorEastAsia"/>
                      <w:color w:val="000000" w:themeColor="text1"/>
                      <w:szCs w:val="21"/>
                      <w:highlight w:val="none"/>
                    </w:rPr>
                  </w:pPr>
                  <w:r>
                    <w:rPr>
                      <w:rFonts w:hint="eastAsia" w:hAnsiTheme="minorEastAsia" w:eastAsiaTheme="minorEastAsia"/>
                      <w:color w:val="000000" w:themeColor="text1"/>
                      <w:szCs w:val="21"/>
                      <w:highlight w:val="none"/>
                    </w:rPr>
                    <w:t>员工</w:t>
                  </w:r>
                </w:p>
              </w:tc>
              <w:tc>
                <w:tcPr>
                  <w:tcW w:w="910" w:type="pct"/>
                  <w:tcBorders>
                    <w:tl2br w:val="nil"/>
                    <w:tr2bl w:val="nil"/>
                  </w:tcBorders>
                  <w:shd w:val="clear" w:color="auto" w:fill="auto"/>
                  <w:vAlign w:val="center"/>
                </w:tcPr>
                <w:p>
                  <w:pPr>
                    <w:widowControl/>
                    <w:jc w:val="center"/>
                    <w:rPr>
                      <w:rFonts w:ascii="宋体" w:hAnsi="宋体" w:cs="宋体"/>
                      <w:color w:val="000000" w:themeColor="text1"/>
                      <w:kern w:val="0"/>
                      <w:sz w:val="24"/>
                      <w:highlight w:val="none"/>
                    </w:rPr>
                  </w:pPr>
                  <w:r>
                    <w:rPr>
                      <w:rFonts w:hAnsiTheme="minorEastAsia" w:eastAsiaTheme="minorEastAsia"/>
                      <w:color w:val="000000" w:themeColor="text1"/>
                      <w:szCs w:val="21"/>
                      <w:highlight w:val="none"/>
                    </w:rPr>
                    <w:t>生活垃圾</w:t>
                  </w:r>
                </w:p>
              </w:tc>
              <w:tc>
                <w:tcPr>
                  <w:tcW w:w="535" w:type="pct"/>
                  <w:tcBorders>
                    <w:tl2br w:val="nil"/>
                    <w:tr2bl w:val="nil"/>
                  </w:tcBorders>
                  <w:shd w:val="clear" w:color="auto" w:fill="auto"/>
                  <w:vAlign w:val="center"/>
                </w:tcPr>
                <w:p>
                  <w:pPr>
                    <w:widowControl/>
                    <w:jc w:val="center"/>
                    <w:rPr>
                      <w:rFonts w:eastAsiaTheme="minorEastAsia"/>
                      <w:color w:val="000000" w:themeColor="text1"/>
                      <w:szCs w:val="21"/>
                      <w:highlight w:val="none"/>
                    </w:rPr>
                  </w:pPr>
                  <w:r>
                    <w:rPr>
                      <w:rFonts w:hAnsiTheme="minorEastAsia" w:eastAsiaTheme="minorEastAsia"/>
                      <w:color w:val="000000" w:themeColor="text1"/>
                      <w:szCs w:val="21"/>
                      <w:highlight w:val="none"/>
                    </w:rPr>
                    <w:t>生活垃圾</w:t>
                  </w:r>
                </w:p>
              </w:tc>
              <w:tc>
                <w:tcPr>
                  <w:tcW w:w="460" w:type="pct"/>
                  <w:tcBorders>
                    <w:tl2br w:val="nil"/>
                    <w:tr2bl w:val="nil"/>
                  </w:tcBorders>
                  <w:shd w:val="clear" w:color="auto" w:fill="auto"/>
                  <w:vAlign w:val="center"/>
                </w:tcPr>
                <w:p>
                  <w:pPr>
                    <w:widowControl/>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固态</w:t>
                  </w:r>
                </w:p>
              </w:tc>
              <w:tc>
                <w:tcPr>
                  <w:tcW w:w="535" w:type="pct"/>
                  <w:tcBorders>
                    <w:tl2br w:val="nil"/>
                    <w:tr2bl w:val="nil"/>
                  </w:tcBorders>
                  <w:shd w:val="clear" w:color="auto" w:fill="auto"/>
                  <w:vAlign w:val="center"/>
                </w:tcPr>
                <w:p>
                  <w:pPr>
                    <w:widowControl/>
                    <w:jc w:val="center"/>
                    <w:rPr>
                      <w:rFonts w:eastAsiaTheme="minorEastAsia"/>
                      <w:color w:val="000000" w:themeColor="text1"/>
                      <w:szCs w:val="21"/>
                      <w:highlight w:val="none"/>
                    </w:rPr>
                  </w:pPr>
                  <w:r>
                    <w:rPr>
                      <w:rFonts w:hint="eastAsia" w:hAnsiTheme="minorEastAsia" w:eastAsiaTheme="minorEastAsia"/>
                      <w:color w:val="000000" w:themeColor="text1"/>
                      <w:szCs w:val="21"/>
                      <w:highlight w:val="none"/>
                    </w:rPr>
                    <w:t>/</w:t>
                  </w:r>
                </w:p>
              </w:tc>
              <w:tc>
                <w:tcPr>
                  <w:tcW w:w="460" w:type="pct"/>
                  <w:tcBorders>
                    <w:tl2br w:val="nil"/>
                    <w:tr2bl w:val="nil"/>
                  </w:tcBorders>
                  <w:shd w:val="clear" w:color="auto" w:fill="FFFFFF"/>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1.2</w:t>
                  </w:r>
                </w:p>
              </w:tc>
              <w:tc>
                <w:tcPr>
                  <w:tcW w:w="460"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1.2</w:t>
                  </w:r>
                </w:p>
              </w:tc>
              <w:tc>
                <w:tcPr>
                  <w:tcW w:w="602" w:type="pct"/>
                  <w:tcBorders>
                    <w:tl2br w:val="nil"/>
                    <w:tr2bl w:val="nil"/>
                  </w:tcBorders>
                  <w:shd w:val="clear" w:color="auto" w:fill="auto"/>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生活垃圾桶</w:t>
                  </w:r>
                </w:p>
              </w:tc>
              <w:tc>
                <w:tcPr>
                  <w:tcW w:w="632" w:type="pct"/>
                  <w:tcBorders>
                    <w:tl2br w:val="nil"/>
                    <w:tr2bl w:val="nil"/>
                  </w:tcBorders>
                  <w:shd w:val="clear" w:color="auto" w:fill="auto"/>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市政部门统一处置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restart"/>
                  <w:tcBorders>
                    <w:tl2br w:val="nil"/>
                    <w:tr2bl w:val="nil"/>
                  </w:tcBorders>
                  <w:shd w:val="clear" w:color="auto" w:fill="auto"/>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生产过程</w:t>
                  </w:r>
                </w:p>
              </w:tc>
              <w:tc>
                <w:tcPr>
                  <w:tcW w:w="910" w:type="pct"/>
                  <w:tcBorders>
                    <w:tl2br w:val="nil"/>
                    <w:tr2bl w:val="nil"/>
                  </w:tcBorders>
                  <w:shd w:val="clear" w:color="auto" w:fill="auto"/>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边角料</w:t>
                  </w:r>
                </w:p>
              </w:tc>
              <w:tc>
                <w:tcPr>
                  <w:tcW w:w="535" w:type="pct"/>
                  <w:vMerge w:val="restart"/>
                  <w:tcBorders>
                    <w:tl2br w:val="nil"/>
                    <w:tr2bl w:val="nil"/>
                  </w:tcBorders>
                  <w:shd w:val="clear" w:color="auto" w:fill="auto"/>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一般固体废物</w:t>
                  </w:r>
                </w:p>
              </w:tc>
              <w:tc>
                <w:tcPr>
                  <w:tcW w:w="460" w:type="pct"/>
                  <w:vMerge w:val="restart"/>
                  <w:tcBorders>
                    <w:tl2br w:val="nil"/>
                    <w:tr2bl w:val="nil"/>
                  </w:tcBorders>
                  <w:shd w:val="clear" w:color="auto" w:fill="auto"/>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固态</w:t>
                  </w:r>
                </w:p>
              </w:tc>
              <w:tc>
                <w:tcPr>
                  <w:tcW w:w="535" w:type="pct"/>
                  <w:tcBorders>
                    <w:tl2br w:val="nil"/>
                    <w:tr2bl w:val="nil"/>
                  </w:tcBorders>
                  <w:shd w:val="clear" w:color="auto" w:fill="auto"/>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c>
                <w:tcPr>
                  <w:tcW w:w="460" w:type="pct"/>
                  <w:tcBorders>
                    <w:tl2br w:val="nil"/>
                    <w:tr2bl w:val="nil"/>
                  </w:tcBorders>
                  <w:shd w:val="clear" w:color="auto" w:fill="FFFFFF"/>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144</w:t>
                  </w:r>
                </w:p>
              </w:tc>
              <w:tc>
                <w:tcPr>
                  <w:tcW w:w="460"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144</w:t>
                  </w:r>
                </w:p>
              </w:tc>
              <w:tc>
                <w:tcPr>
                  <w:tcW w:w="602" w:type="pct"/>
                  <w:tcBorders>
                    <w:tl2br w:val="nil"/>
                    <w:tr2bl w:val="nil"/>
                  </w:tcBorders>
                  <w:shd w:val="clear" w:color="auto" w:fill="auto"/>
                  <w:vAlign w:val="center"/>
                </w:tcPr>
                <w:p>
                  <w:pPr>
                    <w:spacing w:line="0" w:lineRule="atLeast"/>
                    <w:jc w:val="center"/>
                    <w:rPr>
                      <w:rFonts w:eastAsiaTheme="minorEastAsia"/>
                      <w:color w:val="000000" w:themeColor="text1"/>
                      <w:szCs w:val="21"/>
                      <w:highlight w:val="none"/>
                    </w:rPr>
                  </w:pPr>
                  <w:r>
                    <w:rPr>
                      <w:rFonts w:hint="eastAsia" w:hAnsiTheme="minorEastAsia" w:eastAsiaTheme="minorEastAsia"/>
                      <w:color w:val="000000" w:themeColor="text1"/>
                      <w:szCs w:val="21"/>
                      <w:highlight w:val="none"/>
                    </w:rPr>
                    <w:t>袋装</w:t>
                  </w:r>
                </w:p>
              </w:tc>
              <w:tc>
                <w:tcPr>
                  <w:tcW w:w="632" w:type="pct"/>
                  <w:vMerge w:val="restart"/>
                  <w:tcBorders>
                    <w:tl2br w:val="nil"/>
                    <w:tr2bl w:val="nil"/>
                  </w:tcBorders>
                  <w:shd w:val="clear" w:color="auto" w:fill="auto"/>
                  <w:vAlign w:val="center"/>
                </w:tcPr>
                <w:p>
                  <w:pPr>
                    <w:spacing w:line="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外售物资回收单位综合利用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tcBorders>
                    <w:tl2br w:val="nil"/>
                    <w:tr2bl w:val="nil"/>
                  </w:tcBorders>
                  <w:shd w:val="clear" w:color="auto" w:fill="auto"/>
                  <w:vAlign w:val="center"/>
                </w:tcPr>
                <w:p>
                  <w:pPr>
                    <w:spacing w:line="0" w:lineRule="atLeast"/>
                    <w:jc w:val="center"/>
                    <w:rPr>
                      <w:rFonts w:hAnsiTheme="minorEastAsia" w:eastAsiaTheme="minorEastAsia"/>
                      <w:color w:val="000000" w:themeColor="text1"/>
                      <w:szCs w:val="21"/>
                      <w:highlight w:val="none"/>
                    </w:rPr>
                  </w:pPr>
                </w:p>
              </w:tc>
              <w:tc>
                <w:tcPr>
                  <w:tcW w:w="910" w:type="pct"/>
                  <w:tcBorders>
                    <w:tl2br w:val="nil"/>
                    <w:tr2bl w:val="nil"/>
                  </w:tcBorders>
                  <w:shd w:val="clear" w:color="auto" w:fill="auto"/>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废包装材料（包装纸箱、包装袋等）</w:t>
                  </w:r>
                </w:p>
              </w:tc>
              <w:tc>
                <w:tcPr>
                  <w:tcW w:w="535" w:type="pct"/>
                  <w:vMerge w:val="continue"/>
                  <w:tcBorders>
                    <w:tl2br w:val="nil"/>
                    <w:tr2bl w:val="nil"/>
                  </w:tcBorders>
                  <w:shd w:val="clear" w:color="auto" w:fill="auto"/>
                  <w:vAlign w:val="center"/>
                </w:tcPr>
                <w:p>
                  <w:pPr>
                    <w:jc w:val="center"/>
                    <w:rPr>
                      <w:rFonts w:hAnsiTheme="minorEastAsia" w:eastAsiaTheme="minorEastAsia"/>
                      <w:color w:val="000000" w:themeColor="text1"/>
                      <w:szCs w:val="21"/>
                      <w:highlight w:val="none"/>
                    </w:rPr>
                  </w:pPr>
                </w:p>
              </w:tc>
              <w:tc>
                <w:tcPr>
                  <w:tcW w:w="460" w:type="pct"/>
                  <w:vMerge w:val="continue"/>
                  <w:tcBorders>
                    <w:tl2br w:val="nil"/>
                    <w:tr2bl w:val="nil"/>
                  </w:tcBorders>
                  <w:shd w:val="clear" w:color="auto" w:fill="auto"/>
                  <w:vAlign w:val="center"/>
                </w:tcPr>
                <w:p>
                  <w:pPr>
                    <w:jc w:val="center"/>
                    <w:rPr>
                      <w:rFonts w:hAnsiTheme="minorEastAsia" w:eastAsiaTheme="minorEastAsia"/>
                      <w:color w:val="000000" w:themeColor="text1"/>
                      <w:szCs w:val="21"/>
                      <w:highlight w:val="none"/>
                    </w:rPr>
                  </w:pPr>
                </w:p>
              </w:tc>
              <w:tc>
                <w:tcPr>
                  <w:tcW w:w="535" w:type="pct"/>
                  <w:tcBorders>
                    <w:tl2br w:val="nil"/>
                    <w:tr2bl w:val="nil"/>
                  </w:tcBorders>
                  <w:shd w:val="clear" w:color="auto" w:fill="auto"/>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w:t>
                  </w:r>
                </w:p>
              </w:tc>
              <w:tc>
                <w:tcPr>
                  <w:tcW w:w="460" w:type="pct"/>
                  <w:tcBorders>
                    <w:tl2br w:val="nil"/>
                    <w:tr2bl w:val="nil"/>
                  </w:tcBorders>
                  <w:shd w:val="clear" w:color="auto" w:fill="FFFFFF"/>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0.2</w:t>
                  </w:r>
                </w:p>
              </w:tc>
              <w:tc>
                <w:tcPr>
                  <w:tcW w:w="460" w:type="pct"/>
                  <w:tcBorders>
                    <w:tl2br w:val="nil"/>
                    <w:tr2bl w:val="nil"/>
                  </w:tcBorders>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0.2</w:t>
                  </w:r>
                </w:p>
              </w:tc>
              <w:tc>
                <w:tcPr>
                  <w:tcW w:w="602" w:type="pct"/>
                  <w:tcBorders>
                    <w:tl2br w:val="nil"/>
                    <w:tr2bl w:val="nil"/>
                  </w:tcBorders>
                  <w:shd w:val="clear" w:color="auto" w:fill="auto"/>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袋装</w:t>
                  </w:r>
                </w:p>
              </w:tc>
              <w:tc>
                <w:tcPr>
                  <w:tcW w:w="632" w:type="pct"/>
                  <w:vMerge w:val="continue"/>
                  <w:tcBorders>
                    <w:tl2br w:val="nil"/>
                    <w:tr2bl w:val="nil"/>
                  </w:tcBorders>
                  <w:shd w:val="clear" w:color="auto" w:fill="auto"/>
                  <w:vAlign w:val="center"/>
                </w:tcPr>
                <w:p>
                  <w:pPr>
                    <w:contextualSpacing/>
                    <w:jc w:val="center"/>
                    <w:rPr>
                      <w:rFonts w:hAnsiTheme="minorEastAsia" w:eastAsiaTheme="minorEastAsia"/>
                      <w:color w:val="000000" w:themeColor="text1"/>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tcBorders>
                    <w:tl2br w:val="nil"/>
                    <w:tr2bl w:val="nil"/>
                  </w:tcBorders>
                  <w:shd w:val="clear" w:color="auto" w:fill="auto"/>
                  <w:vAlign w:val="center"/>
                </w:tcPr>
                <w:p>
                  <w:pPr>
                    <w:spacing w:line="0" w:lineRule="atLeast"/>
                    <w:jc w:val="center"/>
                    <w:rPr>
                      <w:rFonts w:hAnsiTheme="minorEastAsia" w:eastAsiaTheme="minorEastAsia"/>
                      <w:color w:val="000000" w:themeColor="text1"/>
                      <w:szCs w:val="21"/>
                      <w:highlight w:val="none"/>
                    </w:rPr>
                  </w:pPr>
                </w:p>
              </w:tc>
              <w:tc>
                <w:tcPr>
                  <w:tcW w:w="910" w:type="pct"/>
                  <w:tcBorders>
                    <w:tl2br w:val="nil"/>
                    <w:tr2bl w:val="nil"/>
                  </w:tcBorders>
                  <w:shd w:val="clear" w:color="auto" w:fill="auto"/>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不合格品</w:t>
                  </w:r>
                </w:p>
              </w:tc>
              <w:tc>
                <w:tcPr>
                  <w:tcW w:w="535" w:type="pct"/>
                  <w:vMerge w:val="continue"/>
                  <w:tcBorders>
                    <w:tl2br w:val="nil"/>
                    <w:tr2bl w:val="nil"/>
                  </w:tcBorders>
                  <w:shd w:val="clear" w:color="auto" w:fill="auto"/>
                  <w:vAlign w:val="center"/>
                </w:tcPr>
                <w:p>
                  <w:pPr>
                    <w:jc w:val="center"/>
                    <w:rPr>
                      <w:rFonts w:hAnsiTheme="minorEastAsia" w:eastAsiaTheme="minorEastAsia"/>
                      <w:color w:val="000000" w:themeColor="text1"/>
                      <w:szCs w:val="21"/>
                      <w:highlight w:val="none"/>
                    </w:rPr>
                  </w:pPr>
                </w:p>
              </w:tc>
              <w:tc>
                <w:tcPr>
                  <w:tcW w:w="460" w:type="pct"/>
                  <w:tcBorders>
                    <w:tl2br w:val="nil"/>
                    <w:tr2bl w:val="nil"/>
                  </w:tcBorders>
                  <w:shd w:val="clear" w:color="auto" w:fill="auto"/>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固态</w:t>
                  </w:r>
                </w:p>
              </w:tc>
              <w:tc>
                <w:tcPr>
                  <w:tcW w:w="535" w:type="pct"/>
                  <w:tcBorders>
                    <w:tl2br w:val="nil"/>
                    <w:tr2bl w:val="nil"/>
                  </w:tcBorders>
                  <w:shd w:val="clear" w:color="auto" w:fill="auto"/>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w:t>
                  </w:r>
                </w:p>
              </w:tc>
              <w:tc>
                <w:tcPr>
                  <w:tcW w:w="460" w:type="pct"/>
                  <w:tcBorders>
                    <w:tl2br w:val="nil"/>
                    <w:tr2bl w:val="nil"/>
                  </w:tcBorders>
                  <w:shd w:val="clear" w:color="auto" w:fill="FFFFFF"/>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5.9</w:t>
                  </w:r>
                </w:p>
              </w:tc>
              <w:tc>
                <w:tcPr>
                  <w:tcW w:w="460" w:type="pct"/>
                  <w:tcBorders>
                    <w:tl2br w:val="nil"/>
                    <w:tr2bl w:val="nil"/>
                  </w:tcBorders>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5.9</w:t>
                  </w:r>
                </w:p>
              </w:tc>
              <w:tc>
                <w:tcPr>
                  <w:tcW w:w="602" w:type="pct"/>
                  <w:tcBorders>
                    <w:tl2br w:val="nil"/>
                    <w:tr2bl w:val="nil"/>
                  </w:tcBorders>
                  <w:shd w:val="clear" w:color="auto" w:fill="auto"/>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袋装</w:t>
                  </w:r>
                </w:p>
              </w:tc>
              <w:tc>
                <w:tcPr>
                  <w:tcW w:w="632" w:type="pct"/>
                  <w:vMerge w:val="continue"/>
                  <w:tcBorders>
                    <w:tl2br w:val="nil"/>
                    <w:tr2bl w:val="nil"/>
                  </w:tcBorders>
                  <w:shd w:val="clear" w:color="auto" w:fill="auto"/>
                  <w:vAlign w:val="center"/>
                </w:tcPr>
                <w:p>
                  <w:pPr>
                    <w:spacing w:line="0" w:lineRule="atLeast"/>
                    <w:jc w:val="center"/>
                    <w:rPr>
                      <w:rFonts w:hAnsiTheme="minorEastAsia" w:eastAsiaTheme="minorEastAsia"/>
                      <w:color w:val="000000" w:themeColor="text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Theme="minorEastAsia" w:eastAsiaTheme="minorEastAsia"/>
                <w:b/>
                <w:color w:val="000000" w:themeColor="text1"/>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Theme="minorEastAsia" w:eastAsiaTheme="minorEastAsia"/>
                <w:b/>
                <w:color w:val="000000" w:themeColor="text1"/>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highlight w:val="none"/>
              </w:rPr>
            </w:pPr>
            <w:r>
              <w:rPr>
                <w:rFonts w:hint="eastAsia" w:hAnsiTheme="minorEastAsia" w:eastAsiaTheme="minorEastAsia"/>
                <w:b/>
                <w:color w:val="000000" w:themeColor="text1"/>
                <w:sz w:val="24"/>
                <w:highlight w:val="none"/>
                <w:lang w:val="en-US" w:eastAsia="zh-CN"/>
              </w:rPr>
              <w:t>续</w:t>
            </w:r>
            <w:r>
              <w:rPr>
                <w:rFonts w:hAnsiTheme="minorEastAsia" w:eastAsiaTheme="minorEastAsia"/>
                <w:b/>
                <w:color w:val="000000" w:themeColor="text1"/>
                <w:sz w:val="24"/>
                <w:highlight w:val="none"/>
              </w:rPr>
              <w:t>表</w:t>
            </w:r>
            <w:r>
              <w:rPr>
                <w:rFonts w:eastAsiaTheme="minorEastAsia"/>
                <w:b/>
                <w:color w:val="000000" w:themeColor="text1"/>
                <w:sz w:val="24"/>
                <w:highlight w:val="none"/>
              </w:rPr>
              <w:t>4-</w:t>
            </w:r>
            <w:r>
              <w:rPr>
                <w:rFonts w:hint="eastAsia" w:eastAsiaTheme="minorEastAsia"/>
                <w:b/>
                <w:color w:val="000000" w:themeColor="text1"/>
                <w:sz w:val="24"/>
                <w:highlight w:val="none"/>
              </w:rPr>
              <w:t>10</w:t>
            </w:r>
            <w:r>
              <w:rPr>
                <w:rFonts w:hAnsiTheme="minorEastAsia" w:eastAsiaTheme="minorEastAsia"/>
                <w:b/>
                <w:color w:val="000000" w:themeColor="text1"/>
                <w:sz w:val="24"/>
                <w:highlight w:val="none"/>
              </w:rPr>
              <w:t>固体废物产生情况表</w:t>
            </w:r>
          </w:p>
          <w:tbl>
            <w:tblPr>
              <w:tblStyle w:val="25"/>
              <w:tblW w:w="491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455"/>
              <w:gridCol w:w="855"/>
              <w:gridCol w:w="735"/>
              <w:gridCol w:w="855"/>
              <w:gridCol w:w="735"/>
              <w:gridCol w:w="735"/>
              <w:gridCol w:w="962"/>
              <w:gridCol w:w="10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restart"/>
                  <w:tcBorders>
                    <w:tl2br w:val="nil"/>
                    <w:tr2bl w:val="nil"/>
                  </w:tcBorders>
                  <w:shd w:val="clear" w:color="auto" w:fill="auto"/>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生产过程</w:t>
                  </w:r>
                </w:p>
              </w:tc>
              <w:tc>
                <w:tcPr>
                  <w:tcW w:w="910" w:type="pct"/>
                  <w:tcBorders>
                    <w:tl2br w:val="nil"/>
                    <w:tr2bl w:val="nil"/>
                  </w:tcBorders>
                  <w:shd w:val="clear" w:color="auto" w:fill="auto"/>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废机油（HW08 900-214-08）</w:t>
                  </w:r>
                </w:p>
              </w:tc>
              <w:tc>
                <w:tcPr>
                  <w:tcW w:w="535" w:type="pct"/>
                  <w:vMerge w:val="restart"/>
                  <w:tcBorders>
                    <w:tl2br w:val="nil"/>
                    <w:tr2bl w:val="nil"/>
                  </w:tcBorders>
                  <w:shd w:val="clear" w:color="auto" w:fill="auto"/>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危险废物</w:t>
                  </w:r>
                </w:p>
              </w:tc>
              <w:tc>
                <w:tcPr>
                  <w:tcW w:w="460" w:type="pct"/>
                  <w:tcBorders>
                    <w:tl2br w:val="nil"/>
                    <w:tr2bl w:val="nil"/>
                  </w:tcBorders>
                  <w:shd w:val="clear" w:color="auto" w:fill="auto"/>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液态</w:t>
                  </w:r>
                </w:p>
              </w:tc>
              <w:tc>
                <w:tcPr>
                  <w:tcW w:w="535" w:type="pct"/>
                  <w:tcBorders>
                    <w:tl2br w:val="nil"/>
                    <w:tr2bl w:val="nil"/>
                  </w:tcBorders>
                  <w:shd w:val="clear" w:color="auto" w:fill="auto"/>
                  <w:vAlign w:val="center"/>
                </w:tcPr>
                <w:p>
                  <w:pPr>
                    <w:widowControl/>
                    <w:jc w:val="center"/>
                    <w:rPr>
                      <w:rFonts w:eastAsiaTheme="minorEastAsia"/>
                      <w:color w:val="000000" w:themeColor="text1"/>
                      <w:szCs w:val="21"/>
                      <w:highlight w:val="none"/>
                    </w:rPr>
                  </w:pPr>
                  <w:r>
                    <w:rPr>
                      <w:rFonts w:hint="eastAsia" w:hAnsiTheme="minorEastAsia" w:eastAsiaTheme="minorEastAsia"/>
                      <w:color w:val="000000" w:themeColor="text1"/>
                      <w:szCs w:val="21"/>
                      <w:highlight w:val="none"/>
                    </w:rPr>
                    <w:t>T/I</w:t>
                  </w:r>
                </w:p>
              </w:tc>
              <w:tc>
                <w:tcPr>
                  <w:tcW w:w="460" w:type="pct"/>
                  <w:tcBorders>
                    <w:tl2br w:val="nil"/>
                    <w:tr2bl w:val="nil"/>
                  </w:tcBorders>
                  <w:shd w:val="clear" w:color="auto" w:fill="FFFFFF"/>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0.03</w:t>
                  </w:r>
                </w:p>
              </w:tc>
              <w:tc>
                <w:tcPr>
                  <w:tcW w:w="460"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0.03</w:t>
                  </w:r>
                </w:p>
              </w:tc>
              <w:tc>
                <w:tcPr>
                  <w:tcW w:w="602" w:type="pct"/>
                  <w:vMerge w:val="restart"/>
                  <w:tcBorders>
                    <w:tl2br w:val="nil"/>
                    <w:tr2bl w:val="nil"/>
                  </w:tcBorders>
                  <w:shd w:val="clear" w:color="auto" w:fill="auto"/>
                  <w:vAlign w:val="center"/>
                </w:tcPr>
                <w:p>
                  <w:pPr>
                    <w:spacing w:line="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lang w:val="en-US" w:eastAsia="zh-CN"/>
                    </w:rPr>
                    <w:t>密封收集</w:t>
                  </w:r>
                  <w:r>
                    <w:rPr>
                      <w:rFonts w:hint="eastAsia" w:hAnsiTheme="minorEastAsia" w:eastAsiaTheme="minorEastAsia"/>
                      <w:color w:val="000000" w:themeColor="text1"/>
                      <w:szCs w:val="21"/>
                      <w:highlight w:val="none"/>
                    </w:rPr>
                    <w:t>暂存于危险废物贮存库</w:t>
                  </w:r>
                </w:p>
              </w:tc>
              <w:tc>
                <w:tcPr>
                  <w:tcW w:w="632" w:type="pct"/>
                  <w:vMerge w:val="restart"/>
                  <w:tcBorders>
                    <w:tl2br w:val="nil"/>
                    <w:tr2bl w:val="nil"/>
                  </w:tcBorders>
                  <w:shd w:val="clear" w:color="auto" w:fill="auto"/>
                  <w:vAlign w:val="center"/>
                </w:tcPr>
                <w:p>
                  <w:pPr>
                    <w:spacing w:line="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交由有资质单位处理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tcBorders>
                    <w:tl2br w:val="nil"/>
                    <w:tr2bl w:val="nil"/>
                  </w:tcBorders>
                  <w:shd w:val="clear" w:color="auto" w:fill="auto"/>
                  <w:vAlign w:val="center"/>
                </w:tcPr>
                <w:p>
                  <w:pPr>
                    <w:spacing w:line="0" w:lineRule="atLeast"/>
                    <w:jc w:val="center"/>
                    <w:rPr>
                      <w:rFonts w:eastAsiaTheme="minorEastAsia"/>
                      <w:color w:val="000000" w:themeColor="text1"/>
                      <w:szCs w:val="21"/>
                      <w:highlight w:val="none"/>
                    </w:rPr>
                  </w:pPr>
                </w:p>
              </w:tc>
              <w:tc>
                <w:tcPr>
                  <w:tcW w:w="910" w:type="pct"/>
                  <w:tcBorders>
                    <w:tl2br w:val="nil"/>
                    <w:tr2bl w:val="nil"/>
                  </w:tcBorders>
                  <w:shd w:val="clear" w:color="auto" w:fill="auto"/>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废活性炭（HW49 900-039-49）</w:t>
                  </w:r>
                </w:p>
              </w:tc>
              <w:tc>
                <w:tcPr>
                  <w:tcW w:w="535" w:type="pct"/>
                  <w:vMerge w:val="continue"/>
                  <w:tcBorders>
                    <w:tl2br w:val="nil"/>
                    <w:tr2bl w:val="nil"/>
                  </w:tcBorders>
                  <w:shd w:val="clear" w:color="auto" w:fill="auto"/>
                  <w:vAlign w:val="center"/>
                </w:tcPr>
                <w:p>
                  <w:pPr>
                    <w:jc w:val="center"/>
                    <w:rPr>
                      <w:rFonts w:hAnsiTheme="minorEastAsia" w:eastAsiaTheme="minorEastAsia"/>
                      <w:color w:val="000000" w:themeColor="text1"/>
                      <w:szCs w:val="21"/>
                      <w:highlight w:val="none"/>
                    </w:rPr>
                  </w:pPr>
                </w:p>
              </w:tc>
              <w:tc>
                <w:tcPr>
                  <w:tcW w:w="460" w:type="pct"/>
                  <w:tcBorders>
                    <w:tl2br w:val="nil"/>
                    <w:tr2bl w:val="nil"/>
                  </w:tcBorders>
                  <w:shd w:val="clear" w:color="auto" w:fill="auto"/>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固态</w:t>
                  </w:r>
                </w:p>
              </w:tc>
              <w:tc>
                <w:tcPr>
                  <w:tcW w:w="535" w:type="pct"/>
                  <w:tcBorders>
                    <w:tl2br w:val="nil"/>
                    <w:tr2bl w:val="nil"/>
                  </w:tcBorders>
                  <w:shd w:val="clear" w:color="auto" w:fill="auto"/>
                  <w:vAlign w:val="center"/>
                </w:tcPr>
                <w:p>
                  <w:pPr>
                    <w:widowControl/>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T</w:t>
                  </w:r>
                </w:p>
              </w:tc>
              <w:tc>
                <w:tcPr>
                  <w:tcW w:w="460" w:type="pct"/>
                  <w:tcBorders>
                    <w:tl2br w:val="nil"/>
                    <w:tr2bl w:val="nil"/>
                  </w:tcBorders>
                  <w:shd w:val="clear" w:color="auto" w:fill="FFFFFF"/>
                  <w:vAlign w:val="center"/>
                </w:tcPr>
                <w:p>
                  <w:pPr>
                    <w:spacing w:line="0" w:lineRule="atLeast"/>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17.85</w:t>
                  </w:r>
                </w:p>
              </w:tc>
              <w:tc>
                <w:tcPr>
                  <w:tcW w:w="460"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lang w:val="en-US" w:eastAsia="zh-CN"/>
                    </w:rPr>
                    <w:t>17.85</w:t>
                  </w:r>
                </w:p>
              </w:tc>
              <w:tc>
                <w:tcPr>
                  <w:tcW w:w="602" w:type="pct"/>
                  <w:vMerge w:val="continue"/>
                  <w:tcBorders>
                    <w:tl2br w:val="nil"/>
                    <w:tr2bl w:val="nil"/>
                  </w:tcBorders>
                  <w:shd w:val="clear" w:color="auto" w:fill="auto"/>
                  <w:vAlign w:val="center"/>
                </w:tcPr>
                <w:p>
                  <w:pPr>
                    <w:spacing w:line="0" w:lineRule="atLeast"/>
                    <w:jc w:val="center"/>
                    <w:rPr>
                      <w:rFonts w:hAnsiTheme="minorEastAsia" w:eastAsiaTheme="minorEastAsia"/>
                      <w:color w:val="000000" w:themeColor="text1"/>
                      <w:szCs w:val="21"/>
                      <w:highlight w:val="none"/>
                    </w:rPr>
                  </w:pPr>
                </w:p>
              </w:tc>
              <w:tc>
                <w:tcPr>
                  <w:tcW w:w="632" w:type="pct"/>
                  <w:vMerge w:val="continue"/>
                  <w:tcBorders>
                    <w:tl2br w:val="nil"/>
                    <w:tr2bl w:val="nil"/>
                  </w:tcBorders>
                  <w:shd w:val="clear" w:color="auto" w:fill="auto"/>
                  <w:vAlign w:val="center"/>
                </w:tcPr>
                <w:p>
                  <w:pPr>
                    <w:spacing w:line="0" w:lineRule="atLeast"/>
                    <w:jc w:val="center"/>
                    <w:rPr>
                      <w:rFonts w:hAnsiTheme="minorEastAsia" w:eastAsiaTheme="minorEastAsia"/>
                      <w:color w:val="000000" w:themeColor="text1"/>
                      <w:szCs w:val="21"/>
                      <w:highlight w:val="none"/>
                    </w:rPr>
                  </w:pPr>
                </w:p>
              </w:tc>
            </w:tr>
          </w:tbl>
          <w:p>
            <w:pPr>
              <w:spacing w:line="360" w:lineRule="auto"/>
              <w:contextualSpacing/>
              <w:jc w:val="center"/>
              <w:rPr>
                <w:rFonts w:hAnsiTheme="minorEastAsia" w:eastAsiaTheme="minorEastAsia"/>
                <w:b/>
                <w:color w:val="000000" w:themeColor="text1"/>
                <w:sz w:val="24"/>
                <w:highlight w:val="none"/>
              </w:rPr>
            </w:pPr>
            <w:r>
              <w:rPr>
                <w:rFonts w:hAnsiTheme="minorEastAsia" w:eastAsiaTheme="minorEastAsia"/>
                <w:b/>
                <w:color w:val="000000" w:themeColor="text1"/>
                <w:sz w:val="24"/>
                <w:highlight w:val="none"/>
              </w:rPr>
              <w:t>表4-</w:t>
            </w:r>
            <w:r>
              <w:rPr>
                <w:rFonts w:hint="eastAsia" w:hAnsiTheme="minorEastAsia" w:eastAsiaTheme="minorEastAsia"/>
                <w:b/>
                <w:color w:val="000000" w:themeColor="text1"/>
                <w:sz w:val="24"/>
                <w:highlight w:val="none"/>
              </w:rPr>
              <w:t>11</w:t>
            </w:r>
            <w:r>
              <w:rPr>
                <w:rFonts w:hAnsiTheme="minorEastAsia" w:eastAsiaTheme="minorEastAsia"/>
                <w:b/>
                <w:color w:val="000000" w:themeColor="text1"/>
                <w:sz w:val="24"/>
                <w:highlight w:val="none"/>
              </w:rPr>
              <w:t xml:space="preserve"> 本项目危险废物污染物源强一览表</w:t>
            </w:r>
          </w:p>
          <w:tbl>
            <w:tblPr>
              <w:tblStyle w:val="25"/>
              <w:tblW w:w="498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8"/>
              <w:gridCol w:w="974"/>
              <w:gridCol w:w="930"/>
              <w:gridCol w:w="901"/>
              <w:gridCol w:w="690"/>
              <w:gridCol w:w="524"/>
              <w:gridCol w:w="404"/>
              <w:gridCol w:w="690"/>
              <w:gridCol w:w="511"/>
              <w:gridCol w:w="464"/>
              <w:gridCol w:w="690"/>
              <w:gridCol w:w="8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0"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序号</w:t>
                  </w:r>
                </w:p>
              </w:tc>
              <w:tc>
                <w:tcPr>
                  <w:tcW w:w="600"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危险废物名称</w:t>
                  </w:r>
                </w:p>
              </w:tc>
              <w:tc>
                <w:tcPr>
                  <w:tcW w:w="573"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危险废物类别</w:t>
                  </w:r>
                </w:p>
              </w:tc>
              <w:tc>
                <w:tcPr>
                  <w:tcW w:w="555"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危险废物代码</w:t>
                  </w:r>
                </w:p>
              </w:tc>
              <w:tc>
                <w:tcPr>
                  <w:tcW w:w="425"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产生量t/a</w:t>
                  </w:r>
                </w:p>
              </w:tc>
              <w:tc>
                <w:tcPr>
                  <w:tcW w:w="323"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产生工序</w:t>
                  </w:r>
                </w:p>
              </w:tc>
              <w:tc>
                <w:tcPr>
                  <w:tcW w:w="249"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形态</w:t>
                  </w:r>
                </w:p>
              </w:tc>
              <w:tc>
                <w:tcPr>
                  <w:tcW w:w="425"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主要成分</w:t>
                  </w:r>
                </w:p>
              </w:tc>
              <w:tc>
                <w:tcPr>
                  <w:tcW w:w="315"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有害成分</w:t>
                  </w:r>
                </w:p>
              </w:tc>
              <w:tc>
                <w:tcPr>
                  <w:tcW w:w="286"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产废周期</w:t>
                  </w:r>
                </w:p>
              </w:tc>
              <w:tc>
                <w:tcPr>
                  <w:tcW w:w="425"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危险</w:t>
                  </w:r>
                </w:p>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特性</w:t>
                  </w:r>
                </w:p>
              </w:tc>
              <w:tc>
                <w:tcPr>
                  <w:tcW w:w="547"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0"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1</w:t>
                  </w:r>
                </w:p>
              </w:tc>
              <w:tc>
                <w:tcPr>
                  <w:tcW w:w="600"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szCs w:val="21"/>
                      <w:highlight w:val="none"/>
                    </w:rPr>
                    <w:t>废机油</w:t>
                  </w:r>
                </w:p>
              </w:tc>
              <w:tc>
                <w:tcPr>
                  <w:tcW w:w="573"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危险废物HW</w:t>
                  </w:r>
                  <w:r>
                    <w:rPr>
                      <w:rFonts w:hint="eastAsia" w:hAnsiTheme="minorEastAsia" w:eastAsiaTheme="minorEastAsia"/>
                      <w:color w:val="000000" w:themeColor="text1"/>
                      <w:kern w:val="0"/>
                      <w:szCs w:val="21"/>
                      <w:highlight w:val="none"/>
                    </w:rPr>
                    <w:t>08</w:t>
                  </w:r>
                </w:p>
              </w:tc>
              <w:tc>
                <w:tcPr>
                  <w:tcW w:w="555"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szCs w:val="21"/>
                      <w:highlight w:val="none"/>
                    </w:rPr>
                    <w:t>900-2</w:t>
                  </w:r>
                  <w:r>
                    <w:rPr>
                      <w:rFonts w:hint="eastAsia" w:hAnsiTheme="minorEastAsia" w:eastAsiaTheme="minorEastAsia"/>
                      <w:color w:val="000000" w:themeColor="text1"/>
                      <w:szCs w:val="21"/>
                      <w:highlight w:val="none"/>
                      <w:lang w:val="en-US" w:eastAsia="zh-CN"/>
                    </w:rPr>
                    <w:t>14</w:t>
                  </w:r>
                  <w:r>
                    <w:rPr>
                      <w:rFonts w:hint="eastAsia" w:hAnsiTheme="minorEastAsia" w:eastAsiaTheme="minorEastAsia"/>
                      <w:color w:val="000000" w:themeColor="text1"/>
                      <w:szCs w:val="21"/>
                      <w:highlight w:val="none"/>
                    </w:rPr>
                    <w:t>-08</w:t>
                  </w:r>
                </w:p>
              </w:tc>
              <w:tc>
                <w:tcPr>
                  <w:tcW w:w="425"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0.03</w:t>
                  </w:r>
                </w:p>
              </w:tc>
              <w:tc>
                <w:tcPr>
                  <w:tcW w:w="323" w:type="pct"/>
                  <w:vMerge w:val="restar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生产过程</w:t>
                  </w:r>
                </w:p>
              </w:tc>
              <w:tc>
                <w:tcPr>
                  <w:tcW w:w="249"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液态</w:t>
                  </w:r>
                </w:p>
              </w:tc>
              <w:tc>
                <w:tcPr>
                  <w:tcW w:w="425"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矿物油</w:t>
                  </w:r>
                </w:p>
              </w:tc>
              <w:tc>
                <w:tcPr>
                  <w:tcW w:w="315"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w:t>
                  </w:r>
                </w:p>
              </w:tc>
              <w:tc>
                <w:tcPr>
                  <w:tcW w:w="286"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1a</w:t>
                  </w:r>
                </w:p>
              </w:tc>
              <w:tc>
                <w:tcPr>
                  <w:tcW w:w="425"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szCs w:val="21"/>
                      <w:highlight w:val="none"/>
                    </w:rPr>
                    <w:t>T/I</w:t>
                  </w:r>
                </w:p>
              </w:tc>
              <w:tc>
                <w:tcPr>
                  <w:tcW w:w="547" w:type="pct"/>
                  <w:vMerge w:val="restar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暂存于危险废物贮存库，交由有资质单位处置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0"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2</w:t>
                  </w:r>
                </w:p>
              </w:tc>
              <w:tc>
                <w:tcPr>
                  <w:tcW w:w="600"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szCs w:val="21"/>
                      <w:highlight w:val="none"/>
                    </w:rPr>
                    <w:t>废活性炭</w:t>
                  </w:r>
                </w:p>
              </w:tc>
              <w:tc>
                <w:tcPr>
                  <w:tcW w:w="573"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危险废物HW49</w:t>
                  </w:r>
                </w:p>
              </w:tc>
              <w:tc>
                <w:tcPr>
                  <w:tcW w:w="555"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szCs w:val="21"/>
                      <w:highlight w:val="none"/>
                    </w:rPr>
                    <w:t>900-039-49</w:t>
                  </w:r>
                </w:p>
              </w:tc>
              <w:tc>
                <w:tcPr>
                  <w:tcW w:w="425" w:type="pct"/>
                  <w:tcBorders>
                    <w:tl2br w:val="nil"/>
                    <w:tr2bl w:val="nil"/>
                  </w:tcBorders>
                  <w:noWrap/>
                  <w:vAlign w:val="center"/>
                </w:tcPr>
                <w:p>
                  <w:pPr>
                    <w:contextualSpacing/>
                    <w:jc w:val="center"/>
                    <w:rPr>
                      <w:rFonts w:hint="default" w:hAnsiTheme="minorEastAsia" w:eastAsiaTheme="minorEastAsia"/>
                      <w:color w:val="000000" w:themeColor="text1"/>
                      <w:kern w:val="0"/>
                      <w:szCs w:val="21"/>
                      <w:highlight w:val="none"/>
                      <w:lang w:val="en-US" w:eastAsia="zh-CN"/>
                    </w:rPr>
                  </w:pPr>
                  <w:r>
                    <w:rPr>
                      <w:rFonts w:hint="eastAsia" w:hAnsiTheme="minorEastAsia" w:eastAsiaTheme="minorEastAsia"/>
                      <w:color w:val="000000" w:themeColor="text1"/>
                      <w:kern w:val="0"/>
                      <w:szCs w:val="21"/>
                      <w:highlight w:val="none"/>
                      <w:lang w:val="en-US" w:eastAsia="zh-CN"/>
                    </w:rPr>
                    <w:t>17.85</w:t>
                  </w:r>
                </w:p>
              </w:tc>
              <w:tc>
                <w:tcPr>
                  <w:tcW w:w="323" w:type="pct"/>
                  <w:vMerge w:val="continue"/>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p>
              </w:tc>
              <w:tc>
                <w:tcPr>
                  <w:tcW w:w="249"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固态</w:t>
                  </w:r>
                </w:p>
              </w:tc>
              <w:tc>
                <w:tcPr>
                  <w:tcW w:w="425"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活性炭</w:t>
                  </w:r>
                </w:p>
              </w:tc>
              <w:tc>
                <w:tcPr>
                  <w:tcW w:w="315"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w:t>
                  </w:r>
                </w:p>
              </w:tc>
              <w:tc>
                <w:tcPr>
                  <w:tcW w:w="286" w:type="pct"/>
                  <w:tcBorders>
                    <w:tl2br w:val="nil"/>
                    <w:tr2bl w:val="nil"/>
                  </w:tcBorders>
                  <w:noWrap/>
                  <w:vAlign w:val="center"/>
                </w:tcPr>
                <w:p>
                  <w:pPr>
                    <w:contextualSpacing/>
                    <w:jc w:val="center"/>
                    <w:rPr>
                      <w:rFonts w:hint="eastAsia" w:hAnsiTheme="minorEastAsia" w:eastAsiaTheme="minorEastAsia"/>
                      <w:color w:val="000000" w:themeColor="text1"/>
                      <w:kern w:val="0"/>
                      <w:szCs w:val="21"/>
                      <w:highlight w:val="none"/>
                      <w:lang w:eastAsia="zh-CN"/>
                    </w:rPr>
                  </w:pPr>
                  <w:r>
                    <w:rPr>
                      <w:rFonts w:hint="eastAsia" w:hAnsiTheme="minorEastAsia" w:eastAsiaTheme="minorEastAsia"/>
                      <w:color w:val="000000" w:themeColor="text1"/>
                      <w:kern w:val="0"/>
                      <w:szCs w:val="21"/>
                      <w:highlight w:val="none"/>
                      <w:lang w:val="en-US" w:eastAsia="zh-CN"/>
                    </w:rPr>
                    <w:t>定期</w:t>
                  </w:r>
                </w:p>
              </w:tc>
              <w:tc>
                <w:tcPr>
                  <w:tcW w:w="425"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szCs w:val="21"/>
                      <w:highlight w:val="none"/>
                    </w:rPr>
                    <w:t>T</w:t>
                  </w:r>
                </w:p>
              </w:tc>
              <w:tc>
                <w:tcPr>
                  <w:tcW w:w="547" w:type="pct"/>
                  <w:vMerge w:val="continue"/>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p>
              </w:tc>
            </w:tr>
          </w:tbl>
          <w:p>
            <w:pPr>
              <w:spacing w:line="360" w:lineRule="auto"/>
              <w:contextualSpacing/>
              <w:jc w:val="center"/>
              <w:rPr>
                <w:rFonts w:hAnsiTheme="minorEastAsia" w:eastAsiaTheme="minorEastAsia"/>
                <w:b/>
                <w:color w:val="000000" w:themeColor="text1"/>
                <w:sz w:val="24"/>
                <w:highlight w:val="none"/>
              </w:rPr>
            </w:pPr>
            <w:r>
              <w:rPr>
                <w:rFonts w:hAnsiTheme="minorEastAsia" w:eastAsiaTheme="minorEastAsia"/>
                <w:b/>
                <w:color w:val="000000" w:themeColor="text1"/>
                <w:sz w:val="24"/>
                <w:highlight w:val="none"/>
              </w:rPr>
              <w:t>表4-</w:t>
            </w:r>
            <w:r>
              <w:rPr>
                <w:rFonts w:hint="eastAsia" w:hAnsiTheme="minorEastAsia" w:eastAsiaTheme="minorEastAsia"/>
                <w:b/>
                <w:color w:val="000000" w:themeColor="text1"/>
                <w:sz w:val="24"/>
                <w:highlight w:val="none"/>
              </w:rPr>
              <w:t>12</w:t>
            </w:r>
            <w:r>
              <w:rPr>
                <w:rFonts w:hAnsiTheme="minorEastAsia" w:eastAsiaTheme="minorEastAsia"/>
                <w:b/>
                <w:color w:val="000000" w:themeColor="text1"/>
                <w:sz w:val="24"/>
                <w:highlight w:val="none"/>
              </w:rPr>
              <w:t xml:space="preserve"> 项目危险废物贮存场所基本情况表</w:t>
            </w:r>
          </w:p>
          <w:tbl>
            <w:tblPr>
              <w:tblStyle w:val="25"/>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269"/>
              <w:gridCol w:w="1712"/>
              <w:gridCol w:w="1457"/>
              <w:gridCol w:w="890"/>
              <w:gridCol w:w="1176"/>
              <w:gridCol w:w="6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8"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贮存场所名称</w:t>
                  </w:r>
                </w:p>
              </w:tc>
              <w:tc>
                <w:tcPr>
                  <w:tcW w:w="781"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危险废物名称</w:t>
                  </w:r>
                </w:p>
              </w:tc>
              <w:tc>
                <w:tcPr>
                  <w:tcW w:w="1053"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危险废物类别</w:t>
                  </w:r>
                </w:p>
              </w:tc>
              <w:tc>
                <w:tcPr>
                  <w:tcW w:w="896"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危险废物</w:t>
                  </w:r>
                </w:p>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代码</w:t>
                  </w:r>
                </w:p>
              </w:tc>
              <w:tc>
                <w:tcPr>
                  <w:tcW w:w="547"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位置</w:t>
                  </w:r>
                </w:p>
              </w:tc>
              <w:tc>
                <w:tcPr>
                  <w:tcW w:w="723"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贮存方式</w:t>
                  </w:r>
                </w:p>
              </w:tc>
              <w:tc>
                <w:tcPr>
                  <w:tcW w:w="427"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贮存</w:t>
                  </w:r>
                </w:p>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8" w:type="pct"/>
                  <w:vMerge w:val="restar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危险废物贮存库</w:t>
                  </w:r>
                </w:p>
              </w:tc>
              <w:tc>
                <w:tcPr>
                  <w:tcW w:w="781"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szCs w:val="21"/>
                      <w:highlight w:val="none"/>
                    </w:rPr>
                    <w:t>废机油</w:t>
                  </w:r>
                </w:p>
              </w:tc>
              <w:tc>
                <w:tcPr>
                  <w:tcW w:w="1053"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危险废物HW</w:t>
                  </w:r>
                  <w:r>
                    <w:rPr>
                      <w:rFonts w:hint="eastAsia" w:hAnsiTheme="minorEastAsia" w:eastAsiaTheme="minorEastAsia"/>
                      <w:color w:val="000000" w:themeColor="text1"/>
                      <w:kern w:val="0"/>
                      <w:szCs w:val="21"/>
                      <w:highlight w:val="none"/>
                    </w:rPr>
                    <w:t>08</w:t>
                  </w:r>
                </w:p>
              </w:tc>
              <w:tc>
                <w:tcPr>
                  <w:tcW w:w="896"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szCs w:val="21"/>
                      <w:highlight w:val="none"/>
                    </w:rPr>
                    <w:t>900-2</w:t>
                  </w:r>
                  <w:r>
                    <w:rPr>
                      <w:rFonts w:hint="eastAsia" w:hAnsiTheme="minorEastAsia" w:eastAsiaTheme="minorEastAsia"/>
                      <w:color w:val="000000" w:themeColor="text1"/>
                      <w:szCs w:val="21"/>
                      <w:highlight w:val="none"/>
                      <w:lang w:val="en-US" w:eastAsia="zh-CN"/>
                    </w:rPr>
                    <w:t>14</w:t>
                  </w:r>
                  <w:r>
                    <w:rPr>
                      <w:rFonts w:hint="eastAsia" w:hAnsiTheme="minorEastAsia" w:eastAsiaTheme="minorEastAsia"/>
                      <w:color w:val="000000" w:themeColor="text1"/>
                      <w:szCs w:val="21"/>
                      <w:highlight w:val="none"/>
                    </w:rPr>
                    <w:t>-08</w:t>
                  </w:r>
                </w:p>
              </w:tc>
              <w:tc>
                <w:tcPr>
                  <w:tcW w:w="547" w:type="pct"/>
                  <w:vMerge w:val="restar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门卫南侧，4m</w:t>
                  </w:r>
                  <w:r>
                    <w:rPr>
                      <w:rFonts w:hint="eastAsia" w:hAnsiTheme="minorEastAsia" w:eastAsiaTheme="minorEastAsia"/>
                      <w:color w:val="000000" w:themeColor="text1"/>
                      <w:kern w:val="0"/>
                      <w:szCs w:val="21"/>
                      <w:highlight w:val="none"/>
                      <w:vertAlign w:val="superscript"/>
                    </w:rPr>
                    <w:t>2</w:t>
                  </w:r>
                </w:p>
              </w:tc>
              <w:tc>
                <w:tcPr>
                  <w:tcW w:w="723" w:type="pct"/>
                  <w:vMerge w:val="restar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采用专用</w:t>
                  </w:r>
                  <w:r>
                    <w:rPr>
                      <w:rFonts w:hint="eastAsia" w:hAnsiTheme="minorEastAsia" w:eastAsiaTheme="minorEastAsia"/>
                      <w:color w:val="000000" w:themeColor="text1"/>
                      <w:kern w:val="0"/>
                      <w:szCs w:val="21"/>
                      <w:highlight w:val="none"/>
                      <w:lang w:val="en-US" w:eastAsia="zh-CN"/>
                    </w:rPr>
                    <w:t>密封</w:t>
                  </w:r>
                  <w:r>
                    <w:rPr>
                      <w:rFonts w:hAnsiTheme="minorEastAsia" w:eastAsiaTheme="minorEastAsia"/>
                      <w:color w:val="000000" w:themeColor="text1"/>
                      <w:kern w:val="0"/>
                      <w:szCs w:val="21"/>
                      <w:highlight w:val="none"/>
                    </w:rPr>
                    <w:t>容器收集、暂存</w:t>
                  </w:r>
                </w:p>
              </w:tc>
              <w:tc>
                <w:tcPr>
                  <w:tcW w:w="427" w:type="pct"/>
                  <w:vMerge w:val="restar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AnsiTheme="minorEastAsia" w:eastAsiaTheme="minorEastAsia"/>
                      <w:color w:val="000000" w:themeColor="text1"/>
                      <w:kern w:val="0"/>
                      <w:szCs w:val="21"/>
                      <w:highlight w:val="none"/>
                    </w:rPr>
                    <w:t>≤</w:t>
                  </w:r>
                  <w:r>
                    <w:rPr>
                      <w:rFonts w:hint="eastAsia" w:hAnsiTheme="minorEastAsia" w:eastAsiaTheme="minorEastAsia"/>
                      <w:color w:val="000000" w:themeColor="text1"/>
                      <w:kern w:val="0"/>
                      <w:szCs w:val="21"/>
                      <w:highlight w:val="none"/>
                    </w:rPr>
                    <w:t>1a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8" w:type="pct"/>
                  <w:vMerge w:val="continue"/>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p>
              </w:tc>
              <w:tc>
                <w:tcPr>
                  <w:tcW w:w="781"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szCs w:val="21"/>
                      <w:highlight w:val="none"/>
                    </w:rPr>
                    <w:t>废活性炭</w:t>
                  </w:r>
                </w:p>
              </w:tc>
              <w:tc>
                <w:tcPr>
                  <w:tcW w:w="1053"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危险废物HW49</w:t>
                  </w:r>
                </w:p>
              </w:tc>
              <w:tc>
                <w:tcPr>
                  <w:tcW w:w="896" w:type="pct"/>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szCs w:val="21"/>
                      <w:highlight w:val="none"/>
                    </w:rPr>
                    <w:t>900-039-49</w:t>
                  </w:r>
                </w:p>
              </w:tc>
              <w:tc>
                <w:tcPr>
                  <w:tcW w:w="547" w:type="pct"/>
                  <w:vMerge w:val="continue"/>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p>
              </w:tc>
              <w:tc>
                <w:tcPr>
                  <w:tcW w:w="723" w:type="pct"/>
                  <w:vMerge w:val="continue"/>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p>
              </w:tc>
              <w:tc>
                <w:tcPr>
                  <w:tcW w:w="427" w:type="pct"/>
                  <w:vMerge w:val="continue"/>
                  <w:tcBorders>
                    <w:tl2br w:val="nil"/>
                    <w:tr2bl w:val="nil"/>
                  </w:tcBorders>
                  <w:noWrap/>
                  <w:vAlign w:val="center"/>
                </w:tcPr>
                <w:p>
                  <w:pPr>
                    <w:contextualSpacing/>
                    <w:jc w:val="center"/>
                    <w:rPr>
                      <w:rFonts w:hAnsiTheme="minorEastAsia" w:eastAsiaTheme="minorEastAsia"/>
                      <w:color w:val="000000" w:themeColor="text1"/>
                      <w:kern w:val="0"/>
                      <w:szCs w:val="21"/>
                      <w:highlight w:val="none"/>
                    </w:rPr>
                  </w:pPr>
                </w:p>
              </w:tc>
            </w:tr>
          </w:tbl>
          <w:p>
            <w:pPr>
              <w:spacing w:line="360" w:lineRule="auto"/>
              <w:ind w:firstLine="482" w:firstLineChars="200"/>
              <w:contextualSpacing/>
              <w:rPr>
                <w:rFonts w:eastAsiaTheme="minorEastAsia"/>
                <w:b/>
                <w:bCs/>
                <w:color w:val="000000" w:themeColor="text1"/>
                <w:sz w:val="24"/>
                <w:highlight w:val="none"/>
              </w:rPr>
            </w:pPr>
            <w:r>
              <w:rPr>
                <w:rFonts w:eastAsiaTheme="minorEastAsia"/>
                <w:b/>
                <w:bCs/>
                <w:color w:val="000000" w:themeColor="text1"/>
                <w:sz w:val="24"/>
                <w:highlight w:val="none"/>
              </w:rPr>
              <w:t>2</w:t>
            </w:r>
            <w:r>
              <w:rPr>
                <w:rFonts w:hAnsiTheme="minorEastAsia" w:eastAsiaTheme="minorEastAsia"/>
                <w:b/>
                <w:bCs/>
                <w:color w:val="000000" w:themeColor="text1"/>
                <w:sz w:val="24"/>
                <w:highlight w:val="none"/>
              </w:rPr>
              <w:t>、环境管理要求</w:t>
            </w:r>
          </w:p>
          <w:p>
            <w:pPr>
              <w:spacing w:line="360" w:lineRule="auto"/>
              <w:ind w:firstLine="480" w:firstLineChars="200"/>
              <w:contextualSpacing/>
              <w:rPr>
                <w:rFonts w:hAnsiTheme="minorEastAsia" w:eastAsiaTheme="minorEastAsia"/>
                <w:color w:val="000000" w:themeColor="text1"/>
                <w:sz w:val="24"/>
                <w:szCs w:val="22"/>
                <w:highlight w:val="none"/>
              </w:rPr>
            </w:pPr>
            <w:r>
              <w:rPr>
                <w:rFonts w:hint="eastAsia" w:hAnsiTheme="minorEastAsia" w:eastAsiaTheme="minorEastAsia"/>
                <w:color w:val="000000" w:themeColor="text1"/>
                <w:sz w:val="24"/>
                <w:szCs w:val="22"/>
                <w:highlight w:val="none"/>
              </w:rPr>
              <w:t>（1）生活垃圾</w:t>
            </w:r>
          </w:p>
          <w:p>
            <w:pPr>
              <w:spacing w:line="360" w:lineRule="auto"/>
              <w:ind w:firstLine="480" w:firstLineChars="200"/>
              <w:contextualSpacing/>
              <w:rPr>
                <w:color w:val="000000" w:themeColor="text1"/>
                <w:sz w:val="24"/>
                <w:szCs w:val="22"/>
                <w:highlight w:val="none"/>
              </w:rPr>
            </w:pPr>
            <w:r>
              <w:rPr>
                <w:color w:val="000000" w:themeColor="text1"/>
                <w:sz w:val="24"/>
                <w:szCs w:val="22"/>
                <w:highlight w:val="none"/>
              </w:rPr>
              <w:fldChar w:fldCharType="begin"/>
            </w:r>
            <w:r>
              <w:rPr>
                <w:rFonts w:hint="eastAsia"/>
                <w:color w:val="000000" w:themeColor="text1"/>
                <w:sz w:val="24"/>
                <w:szCs w:val="22"/>
                <w:highlight w:val="none"/>
              </w:rPr>
              <w:instrText xml:space="preserve">= 1 \* GB3</w:instrText>
            </w:r>
            <w:r>
              <w:rPr>
                <w:color w:val="000000" w:themeColor="text1"/>
                <w:sz w:val="24"/>
                <w:szCs w:val="22"/>
                <w:highlight w:val="none"/>
              </w:rPr>
              <w:fldChar w:fldCharType="separate"/>
            </w:r>
            <w:r>
              <w:rPr>
                <w:rFonts w:hint="eastAsia"/>
                <w:color w:val="000000" w:themeColor="text1"/>
                <w:sz w:val="24"/>
                <w:szCs w:val="22"/>
                <w:highlight w:val="none"/>
              </w:rPr>
              <w:t>①</w:t>
            </w:r>
            <w:r>
              <w:rPr>
                <w:color w:val="000000" w:themeColor="text1"/>
                <w:sz w:val="24"/>
                <w:szCs w:val="22"/>
                <w:highlight w:val="none"/>
              </w:rPr>
              <w:fldChar w:fldCharType="end"/>
            </w:r>
            <w:r>
              <w:rPr>
                <w:color w:val="000000" w:themeColor="text1"/>
                <w:sz w:val="24"/>
                <w:szCs w:val="22"/>
                <w:highlight w:val="none"/>
              </w:rPr>
              <w:t>任何单位和个人都应当依法在指定的地点分类投放生活垃圾。禁止随意倾倒、抛撒、堆放或者焚烧生活垃圾</w:t>
            </w:r>
            <w:r>
              <w:rPr>
                <w:rFonts w:hint="eastAsia"/>
                <w:color w:val="000000" w:themeColor="text1"/>
                <w:sz w:val="24"/>
                <w:szCs w:val="22"/>
                <w:highlight w:val="none"/>
              </w:rPr>
              <w:t>。</w:t>
            </w:r>
          </w:p>
          <w:p>
            <w:pPr>
              <w:spacing w:line="360" w:lineRule="auto"/>
              <w:ind w:firstLine="480" w:firstLineChars="200"/>
              <w:contextualSpacing/>
              <w:rPr>
                <w:color w:val="000000" w:themeColor="text1"/>
                <w:highlight w:val="none"/>
              </w:rPr>
            </w:pPr>
            <w:r>
              <w:rPr>
                <w:color w:val="000000" w:themeColor="text1"/>
                <w:sz w:val="24"/>
                <w:szCs w:val="22"/>
                <w:highlight w:val="none"/>
              </w:rPr>
              <w:fldChar w:fldCharType="begin"/>
            </w:r>
            <w:r>
              <w:rPr>
                <w:rFonts w:hint="eastAsia"/>
                <w:color w:val="000000" w:themeColor="text1"/>
                <w:sz w:val="24"/>
                <w:szCs w:val="22"/>
                <w:highlight w:val="none"/>
              </w:rPr>
              <w:instrText xml:space="preserve">= 2 \* GB3</w:instrText>
            </w:r>
            <w:r>
              <w:rPr>
                <w:color w:val="000000" w:themeColor="text1"/>
                <w:sz w:val="24"/>
                <w:szCs w:val="22"/>
                <w:highlight w:val="none"/>
              </w:rPr>
              <w:fldChar w:fldCharType="separate"/>
            </w:r>
            <w:r>
              <w:rPr>
                <w:rFonts w:hint="eastAsia"/>
                <w:color w:val="000000" w:themeColor="text1"/>
                <w:sz w:val="24"/>
                <w:szCs w:val="22"/>
                <w:highlight w:val="none"/>
              </w:rPr>
              <w:t>②</w:t>
            </w:r>
            <w:r>
              <w:rPr>
                <w:color w:val="000000" w:themeColor="text1"/>
                <w:sz w:val="24"/>
                <w:szCs w:val="22"/>
                <w:highlight w:val="none"/>
              </w:rPr>
              <w:fldChar w:fldCharType="end"/>
            </w:r>
            <w:r>
              <w:rPr>
                <w:color w:val="000000" w:themeColor="text1"/>
                <w:sz w:val="24"/>
                <w:szCs w:val="22"/>
                <w:highlight w:val="none"/>
              </w:rPr>
              <w:t>已经分类投放的生活垃圾，应当按照规定分类收集、分类运输、分类处理。</w:t>
            </w:r>
          </w:p>
          <w:p>
            <w:pPr>
              <w:spacing w:line="360" w:lineRule="auto"/>
              <w:ind w:firstLine="480" w:firstLineChars="200"/>
              <w:contextualSpacing/>
              <w:rPr>
                <w:rFonts w:hAnsiTheme="minorEastAsia" w:eastAsiaTheme="minorEastAsia"/>
                <w:color w:val="000000" w:themeColor="text1"/>
                <w:sz w:val="24"/>
                <w:szCs w:val="22"/>
                <w:highlight w:val="none"/>
              </w:rPr>
            </w:pPr>
            <w:r>
              <w:rPr>
                <w:rFonts w:hAnsiTheme="minorEastAsia" w:eastAsiaTheme="minorEastAsia"/>
                <w:color w:val="000000" w:themeColor="text1"/>
                <w:sz w:val="24"/>
                <w:szCs w:val="22"/>
                <w:highlight w:val="none"/>
              </w:rPr>
              <w:t>（</w:t>
            </w:r>
            <w:r>
              <w:rPr>
                <w:rFonts w:hint="eastAsia" w:eastAsiaTheme="minorEastAsia"/>
                <w:color w:val="000000" w:themeColor="text1"/>
                <w:sz w:val="24"/>
                <w:szCs w:val="22"/>
                <w:highlight w:val="none"/>
              </w:rPr>
              <w:t>2</w:t>
            </w:r>
            <w:r>
              <w:rPr>
                <w:rFonts w:hAnsiTheme="minorEastAsia" w:eastAsiaTheme="minorEastAsia"/>
                <w:color w:val="000000" w:themeColor="text1"/>
                <w:sz w:val="24"/>
                <w:szCs w:val="22"/>
                <w:highlight w:val="none"/>
              </w:rPr>
              <w:t>）危险废物</w:t>
            </w:r>
          </w:p>
          <w:p>
            <w:pPr>
              <w:spacing w:line="360" w:lineRule="auto"/>
              <w:ind w:firstLine="480" w:firstLineChars="200"/>
              <w:contextualSpacing/>
              <w:rPr>
                <w:rFonts w:hAnsiTheme="minorEastAsia" w:eastAsiaTheme="minorEastAsia"/>
                <w:color w:val="000000" w:themeColor="text1"/>
                <w:sz w:val="24"/>
                <w:szCs w:val="22"/>
                <w:highlight w:val="none"/>
              </w:rPr>
            </w:pPr>
            <w:r>
              <w:rPr>
                <w:rFonts w:hAnsiTheme="minorEastAsia" w:eastAsiaTheme="minorEastAsia"/>
                <w:color w:val="000000" w:themeColor="text1"/>
                <w:sz w:val="24"/>
                <w:szCs w:val="22"/>
                <w:highlight w:val="none"/>
              </w:rPr>
              <w:fldChar w:fldCharType="begin"/>
            </w:r>
            <w:r>
              <w:rPr>
                <w:rFonts w:hAnsiTheme="minorEastAsia" w:eastAsiaTheme="minorEastAsia"/>
                <w:color w:val="000000" w:themeColor="text1"/>
                <w:sz w:val="24"/>
                <w:szCs w:val="22"/>
                <w:highlight w:val="none"/>
              </w:rPr>
              <w:instrText xml:space="preserve"> = 1 \* GB3 </w:instrText>
            </w:r>
            <w:r>
              <w:rPr>
                <w:rFonts w:hAnsiTheme="minorEastAsia" w:eastAsiaTheme="minorEastAsia"/>
                <w:color w:val="000000" w:themeColor="text1"/>
                <w:sz w:val="24"/>
                <w:szCs w:val="22"/>
                <w:highlight w:val="none"/>
              </w:rPr>
              <w:fldChar w:fldCharType="separate"/>
            </w:r>
            <w:r>
              <w:rPr>
                <w:rFonts w:hAnsiTheme="minorEastAsia" w:eastAsiaTheme="minorEastAsia"/>
                <w:color w:val="000000" w:themeColor="text1"/>
                <w:sz w:val="24"/>
                <w:szCs w:val="22"/>
                <w:highlight w:val="none"/>
              </w:rPr>
              <w:t>①</w:t>
            </w:r>
            <w:r>
              <w:rPr>
                <w:rFonts w:hAnsiTheme="minorEastAsia" w:eastAsiaTheme="minorEastAsia"/>
                <w:color w:val="000000" w:themeColor="text1"/>
                <w:sz w:val="24"/>
                <w:szCs w:val="22"/>
                <w:highlight w:val="none"/>
              </w:rPr>
              <w:fldChar w:fldCharType="end"/>
            </w:r>
            <w:r>
              <w:rPr>
                <w:rFonts w:hint="eastAsia" w:hAnsiTheme="minorEastAsia" w:eastAsiaTheme="minorEastAsia"/>
                <w:color w:val="000000" w:themeColor="text1"/>
                <w:sz w:val="24"/>
                <w:szCs w:val="22"/>
                <w:highlight w:val="none"/>
              </w:rPr>
              <w:t>产生危险废物的单位，应当按照国家有关规定制定危险废物管理计划； 建立危险废物管理台账，如实记录有关信息，并通过国家危险废物信息管理系 统向所在地生态环境主管部门申报危险废物的种类、产生量、流向、贮存、处置等有关资料。</w:t>
            </w:r>
          </w:p>
          <w:p>
            <w:pPr>
              <w:spacing w:line="360" w:lineRule="auto"/>
              <w:ind w:firstLine="480" w:firstLineChars="200"/>
              <w:contextualSpacing/>
              <w:rPr>
                <w:rFonts w:hAnsiTheme="minorEastAsia" w:eastAsiaTheme="minorEastAsia"/>
                <w:color w:val="000000" w:themeColor="text1"/>
                <w:sz w:val="24"/>
                <w:szCs w:val="22"/>
                <w:highlight w:val="none"/>
              </w:rPr>
            </w:pPr>
            <w:r>
              <w:rPr>
                <w:rFonts w:hAnsiTheme="minorEastAsia" w:eastAsiaTheme="minorEastAsia"/>
                <w:color w:val="000000" w:themeColor="text1"/>
                <w:sz w:val="24"/>
                <w:szCs w:val="22"/>
                <w:highlight w:val="none"/>
              </w:rPr>
              <w:fldChar w:fldCharType="begin"/>
            </w:r>
            <w:r>
              <w:rPr>
                <w:rFonts w:hAnsiTheme="minorEastAsia" w:eastAsiaTheme="minorEastAsia"/>
                <w:color w:val="000000" w:themeColor="text1"/>
                <w:sz w:val="24"/>
                <w:szCs w:val="22"/>
                <w:highlight w:val="none"/>
              </w:rPr>
              <w:instrText xml:space="preserve"> = 2 \* GB3 </w:instrText>
            </w:r>
            <w:r>
              <w:rPr>
                <w:rFonts w:hAnsiTheme="minorEastAsia" w:eastAsiaTheme="minorEastAsia"/>
                <w:color w:val="000000" w:themeColor="text1"/>
                <w:sz w:val="24"/>
                <w:szCs w:val="22"/>
                <w:highlight w:val="none"/>
              </w:rPr>
              <w:fldChar w:fldCharType="separate"/>
            </w:r>
            <w:r>
              <w:rPr>
                <w:rFonts w:hAnsiTheme="minorEastAsia" w:eastAsiaTheme="minorEastAsia"/>
                <w:color w:val="000000" w:themeColor="text1"/>
                <w:sz w:val="24"/>
                <w:szCs w:val="22"/>
                <w:highlight w:val="none"/>
              </w:rPr>
              <w:t>②</w:t>
            </w:r>
            <w:r>
              <w:rPr>
                <w:rFonts w:hAnsiTheme="minorEastAsia" w:eastAsiaTheme="minorEastAsia"/>
                <w:color w:val="000000" w:themeColor="text1"/>
                <w:sz w:val="24"/>
                <w:szCs w:val="22"/>
                <w:highlight w:val="none"/>
              </w:rPr>
              <w:fldChar w:fldCharType="end"/>
            </w:r>
            <w:r>
              <w:rPr>
                <w:rFonts w:hint="eastAsia" w:hAnsiTheme="minorEastAsia" w:eastAsiaTheme="minorEastAsia"/>
                <w:color w:val="000000" w:themeColor="text1"/>
                <w:sz w:val="24"/>
                <w:szCs w:val="22"/>
                <w:highlight w:val="none"/>
              </w:rPr>
              <w:t>产生危险废物的单位已经取得排污许可证的，执行排污许可管理制度的 规定。</w:t>
            </w:r>
          </w:p>
          <w:p>
            <w:pPr>
              <w:spacing w:line="360" w:lineRule="auto"/>
              <w:ind w:firstLine="480" w:firstLineChars="200"/>
              <w:contextualSpacing/>
              <w:rPr>
                <w:rFonts w:hAnsiTheme="minorEastAsia" w:eastAsiaTheme="minorEastAsia"/>
                <w:color w:val="000000" w:themeColor="text1"/>
                <w:sz w:val="24"/>
                <w:szCs w:val="22"/>
                <w:highlight w:val="none"/>
              </w:rPr>
            </w:pPr>
            <w:r>
              <w:rPr>
                <w:rFonts w:hAnsiTheme="minorEastAsia" w:eastAsiaTheme="minorEastAsia"/>
                <w:color w:val="000000" w:themeColor="text1"/>
                <w:sz w:val="24"/>
                <w:szCs w:val="22"/>
                <w:highlight w:val="none"/>
              </w:rPr>
              <w:fldChar w:fldCharType="begin"/>
            </w:r>
            <w:r>
              <w:rPr>
                <w:rFonts w:hAnsiTheme="minorEastAsia" w:eastAsiaTheme="minorEastAsia"/>
                <w:color w:val="000000" w:themeColor="text1"/>
                <w:sz w:val="24"/>
                <w:szCs w:val="22"/>
                <w:highlight w:val="none"/>
              </w:rPr>
              <w:instrText xml:space="preserve"> = 3 \* GB3 </w:instrText>
            </w:r>
            <w:r>
              <w:rPr>
                <w:rFonts w:hAnsiTheme="minorEastAsia" w:eastAsiaTheme="minorEastAsia"/>
                <w:color w:val="000000" w:themeColor="text1"/>
                <w:sz w:val="24"/>
                <w:szCs w:val="22"/>
                <w:highlight w:val="none"/>
              </w:rPr>
              <w:fldChar w:fldCharType="separate"/>
            </w:r>
            <w:r>
              <w:rPr>
                <w:rFonts w:hAnsiTheme="minorEastAsia" w:eastAsiaTheme="minorEastAsia"/>
                <w:color w:val="000000" w:themeColor="text1"/>
                <w:sz w:val="24"/>
                <w:szCs w:val="22"/>
                <w:highlight w:val="none"/>
              </w:rPr>
              <w:t>③</w:t>
            </w:r>
            <w:r>
              <w:rPr>
                <w:rFonts w:hAnsiTheme="minorEastAsia" w:eastAsiaTheme="minorEastAsia"/>
                <w:color w:val="000000" w:themeColor="text1"/>
                <w:sz w:val="24"/>
                <w:szCs w:val="22"/>
                <w:highlight w:val="none"/>
              </w:rPr>
              <w:fldChar w:fldCharType="end"/>
            </w:r>
            <w:r>
              <w:rPr>
                <w:rFonts w:hint="eastAsia" w:hAnsiTheme="minorEastAsia" w:eastAsiaTheme="minorEastAsia"/>
                <w:color w:val="000000" w:themeColor="text1"/>
                <w:sz w:val="24"/>
                <w:szCs w:val="22"/>
                <w:highlight w:val="none"/>
              </w:rPr>
              <w:t>从事收集、贮存、利用、处置危险废物经营活动的单位，贮存危险废物 不得超过一年；确需延长期限的，应当报经颁发许可证的生态环境主管部门批 准。</w:t>
            </w:r>
          </w:p>
          <w:p>
            <w:pPr>
              <w:spacing w:line="360" w:lineRule="auto"/>
              <w:ind w:firstLine="480" w:firstLineChars="200"/>
              <w:contextualSpacing/>
              <w:rPr>
                <w:rFonts w:eastAsiaTheme="minorEastAsia"/>
                <w:color w:val="000000" w:themeColor="text1"/>
                <w:sz w:val="24"/>
                <w:highlight w:val="none"/>
              </w:rPr>
            </w:pPr>
            <w:r>
              <w:rPr>
                <w:rFonts w:hAnsiTheme="minorEastAsia" w:eastAsiaTheme="minorEastAsia"/>
                <w:color w:val="000000" w:themeColor="text1"/>
                <w:sz w:val="24"/>
                <w:szCs w:val="22"/>
                <w:highlight w:val="none"/>
              </w:rPr>
              <w:fldChar w:fldCharType="begin"/>
            </w:r>
            <w:r>
              <w:rPr>
                <w:rFonts w:hAnsiTheme="minorEastAsia" w:eastAsiaTheme="minorEastAsia"/>
                <w:color w:val="000000" w:themeColor="text1"/>
                <w:sz w:val="24"/>
                <w:szCs w:val="22"/>
                <w:highlight w:val="none"/>
              </w:rPr>
              <w:instrText xml:space="preserve"> = 4 \* GB3 </w:instrText>
            </w:r>
            <w:r>
              <w:rPr>
                <w:rFonts w:hAnsiTheme="minorEastAsia" w:eastAsiaTheme="minorEastAsia"/>
                <w:color w:val="000000" w:themeColor="text1"/>
                <w:sz w:val="24"/>
                <w:szCs w:val="22"/>
                <w:highlight w:val="none"/>
              </w:rPr>
              <w:fldChar w:fldCharType="separate"/>
            </w:r>
            <w:r>
              <w:rPr>
                <w:rFonts w:hAnsiTheme="minorEastAsia" w:eastAsiaTheme="minorEastAsia"/>
                <w:color w:val="000000" w:themeColor="text1"/>
                <w:sz w:val="24"/>
                <w:szCs w:val="22"/>
                <w:highlight w:val="none"/>
              </w:rPr>
              <w:t>④</w:t>
            </w:r>
            <w:r>
              <w:rPr>
                <w:rFonts w:hAnsiTheme="minorEastAsia" w:eastAsiaTheme="minorEastAsia"/>
                <w:color w:val="000000" w:themeColor="text1"/>
                <w:sz w:val="24"/>
                <w:szCs w:val="22"/>
                <w:highlight w:val="none"/>
              </w:rPr>
              <w:fldChar w:fldCharType="end"/>
            </w:r>
            <w:r>
              <w:rPr>
                <w:rFonts w:hint="eastAsia" w:hAnsiTheme="minorEastAsia" w:eastAsiaTheme="minorEastAsia"/>
                <w:color w:val="000000" w:themeColor="text1"/>
                <w:sz w:val="24"/>
                <w:szCs w:val="22"/>
                <w:highlight w:val="none"/>
              </w:rPr>
              <w:t>对危险废物的容器和包装物以及收集、贮存、运输、利用、处置危险废 物的设施、场所，应当按照规定设置危险废物识别标志</w:t>
            </w:r>
            <w:r>
              <w:rPr>
                <w:rFonts w:hAnsiTheme="minorEastAsia" w:eastAsiaTheme="minorEastAsia"/>
                <w:color w:val="000000" w:themeColor="text1"/>
                <w:sz w:val="24"/>
                <w:szCs w:val="22"/>
                <w:highlight w:val="none"/>
              </w:rPr>
              <w:t>。</w:t>
            </w:r>
          </w:p>
          <w:p>
            <w:pPr>
              <w:spacing w:line="360" w:lineRule="auto"/>
              <w:ind w:firstLine="480" w:firstLineChars="200"/>
              <w:contextualSpacing/>
              <w:rPr>
                <w:rFonts w:eastAsiaTheme="minorEastAsia"/>
                <w:bCs/>
                <w:color w:val="000000" w:themeColor="text1"/>
                <w:sz w:val="24"/>
                <w:szCs w:val="22"/>
                <w:highlight w:val="none"/>
              </w:rPr>
            </w:pPr>
            <w:r>
              <w:rPr>
                <w:rFonts w:hAnsiTheme="minorEastAsia" w:eastAsiaTheme="minorEastAsia"/>
                <w:bCs/>
                <w:color w:val="000000" w:themeColor="text1"/>
                <w:sz w:val="24"/>
                <w:szCs w:val="22"/>
                <w:highlight w:val="none"/>
              </w:rPr>
              <w:t>（</w:t>
            </w:r>
            <w:r>
              <w:rPr>
                <w:rFonts w:hint="eastAsia" w:eastAsiaTheme="minorEastAsia"/>
                <w:bCs/>
                <w:color w:val="000000" w:themeColor="text1"/>
                <w:sz w:val="24"/>
                <w:szCs w:val="22"/>
                <w:highlight w:val="none"/>
              </w:rPr>
              <w:t>3</w:t>
            </w:r>
            <w:r>
              <w:rPr>
                <w:rFonts w:hAnsiTheme="minorEastAsia" w:eastAsiaTheme="minorEastAsia"/>
                <w:bCs/>
                <w:color w:val="000000" w:themeColor="text1"/>
                <w:sz w:val="24"/>
                <w:szCs w:val="22"/>
                <w:highlight w:val="none"/>
              </w:rPr>
              <w:t>）其他固体废物</w:t>
            </w:r>
          </w:p>
          <w:p>
            <w:pPr>
              <w:spacing w:line="360" w:lineRule="auto"/>
              <w:ind w:firstLine="480" w:firstLineChars="200"/>
              <w:contextualSpacing/>
              <w:rPr>
                <w:rFonts w:eastAsiaTheme="minorEastAsia"/>
                <w:color w:val="000000" w:themeColor="text1"/>
                <w:sz w:val="24"/>
                <w:szCs w:val="22"/>
                <w:highlight w:val="none"/>
              </w:rPr>
            </w:pPr>
            <w:r>
              <w:rPr>
                <w:rFonts w:eastAsiaTheme="minorEastAsia"/>
                <w:color w:val="000000" w:themeColor="text1"/>
                <w:sz w:val="24"/>
                <w:szCs w:val="22"/>
                <w:highlight w:val="none"/>
              </w:rPr>
              <w:fldChar w:fldCharType="begin"/>
            </w:r>
            <w:r>
              <w:rPr>
                <w:rFonts w:eastAsiaTheme="minorEastAsia"/>
                <w:color w:val="000000" w:themeColor="text1"/>
                <w:sz w:val="24"/>
                <w:szCs w:val="22"/>
                <w:highlight w:val="none"/>
              </w:rPr>
              <w:instrText xml:space="preserve">= 1 \* GB3</w:instrText>
            </w:r>
            <w:r>
              <w:rPr>
                <w:rFonts w:eastAsiaTheme="minorEastAsia"/>
                <w:color w:val="000000" w:themeColor="text1"/>
                <w:sz w:val="24"/>
                <w:szCs w:val="22"/>
                <w:highlight w:val="none"/>
              </w:rPr>
              <w:fldChar w:fldCharType="separate"/>
            </w:r>
            <w:r>
              <w:rPr>
                <w:rFonts w:hAnsiTheme="minorEastAsia" w:eastAsiaTheme="minorEastAsia"/>
                <w:color w:val="000000" w:themeColor="text1"/>
                <w:sz w:val="24"/>
                <w:szCs w:val="22"/>
                <w:highlight w:val="none"/>
              </w:rPr>
              <w:t>①</w:t>
            </w:r>
            <w:r>
              <w:rPr>
                <w:rFonts w:eastAsiaTheme="minorEastAsia"/>
                <w:color w:val="000000" w:themeColor="text1"/>
                <w:sz w:val="24"/>
                <w:szCs w:val="22"/>
                <w:highlight w:val="none"/>
              </w:rPr>
              <w:fldChar w:fldCharType="end"/>
            </w:r>
            <w:r>
              <w:rPr>
                <w:rFonts w:hAnsiTheme="minorEastAsia" w:eastAsiaTheme="minorEastAsia"/>
                <w:color w:val="000000" w:themeColor="text1"/>
                <w:sz w:val="24"/>
                <w:szCs w:val="22"/>
                <w:highlight w:val="none"/>
              </w:rPr>
              <w:t>建设单位应当建立健全固体废物产生、收集、贮存、运输、利用、处置全过程的污染环境防治责任制度，建立固体废物管理台账，如实记录产生固体废物的种类、数量、流向、贮存、利用、处置等信息，实现固体废物可追溯、可查询，并采取防治固体废物污染环境的措施。</w:t>
            </w:r>
          </w:p>
          <w:p>
            <w:pPr>
              <w:adjustRightInd w:val="0"/>
              <w:snapToGrid w:val="0"/>
              <w:spacing w:line="360" w:lineRule="auto"/>
              <w:ind w:firstLine="480" w:firstLineChars="200"/>
              <w:contextualSpacing/>
              <w:rPr>
                <w:rFonts w:hAnsiTheme="minorEastAsia" w:eastAsiaTheme="minorEastAsia"/>
                <w:color w:val="000000" w:themeColor="text1"/>
                <w:sz w:val="24"/>
                <w:szCs w:val="22"/>
                <w:highlight w:val="none"/>
              </w:rPr>
            </w:pPr>
            <w:r>
              <w:rPr>
                <w:rFonts w:eastAsiaTheme="minorEastAsia"/>
                <w:color w:val="000000" w:themeColor="text1"/>
                <w:sz w:val="24"/>
                <w:szCs w:val="22"/>
                <w:highlight w:val="none"/>
              </w:rPr>
              <w:fldChar w:fldCharType="begin"/>
            </w:r>
            <w:r>
              <w:rPr>
                <w:rFonts w:eastAsiaTheme="minorEastAsia"/>
                <w:color w:val="000000" w:themeColor="text1"/>
                <w:sz w:val="24"/>
                <w:szCs w:val="22"/>
                <w:highlight w:val="none"/>
              </w:rPr>
              <w:instrText xml:space="preserve">= 2 \* GB3</w:instrText>
            </w:r>
            <w:r>
              <w:rPr>
                <w:rFonts w:eastAsiaTheme="minorEastAsia"/>
                <w:color w:val="000000" w:themeColor="text1"/>
                <w:sz w:val="24"/>
                <w:szCs w:val="22"/>
                <w:highlight w:val="none"/>
              </w:rPr>
              <w:fldChar w:fldCharType="separate"/>
            </w:r>
            <w:r>
              <w:rPr>
                <w:rFonts w:hAnsiTheme="minorEastAsia" w:eastAsiaTheme="minorEastAsia"/>
                <w:color w:val="000000" w:themeColor="text1"/>
                <w:sz w:val="24"/>
                <w:szCs w:val="22"/>
                <w:highlight w:val="none"/>
              </w:rPr>
              <w:t>②</w:t>
            </w:r>
            <w:r>
              <w:rPr>
                <w:rFonts w:eastAsiaTheme="minorEastAsia"/>
                <w:color w:val="000000" w:themeColor="text1"/>
                <w:sz w:val="24"/>
                <w:szCs w:val="22"/>
                <w:highlight w:val="none"/>
              </w:rPr>
              <w:fldChar w:fldCharType="end"/>
            </w:r>
            <w:r>
              <w:rPr>
                <w:rFonts w:hAnsiTheme="minorEastAsia" w:eastAsiaTheme="minorEastAsia"/>
                <w:color w:val="000000" w:themeColor="text1"/>
                <w:sz w:val="24"/>
                <w:szCs w:val="22"/>
                <w:highlight w:val="none"/>
              </w:rPr>
              <w:t>委托他人运输、利用、处置固体废物的，应当对受托方的主体资格和技术能力进行核实，依法签订书面合同，在合同中约定污染防治要求。受托方运输、利用、处置固体废物，应当依照有关法律法规的规定和合同约定履行污染防治要求，并将运输、利用、处置情况告知建设单位。</w:t>
            </w:r>
          </w:p>
          <w:p>
            <w:pPr>
              <w:adjustRightInd w:val="0"/>
              <w:snapToGrid w:val="0"/>
              <w:spacing w:line="360" w:lineRule="auto"/>
              <w:ind w:firstLine="480" w:firstLineChars="200"/>
              <w:contextualSpacing/>
              <w:rPr>
                <w:rFonts w:hAnsiTheme="minorEastAsia" w:eastAsiaTheme="minorEastAsia"/>
                <w:color w:val="000000" w:themeColor="text1"/>
                <w:sz w:val="24"/>
                <w:szCs w:val="22"/>
                <w:highlight w:val="none"/>
              </w:rPr>
            </w:pPr>
            <w:r>
              <w:rPr>
                <w:rFonts w:hAnsiTheme="minorEastAsia" w:eastAsiaTheme="minorEastAsia"/>
                <w:color w:val="000000" w:themeColor="text1"/>
                <w:sz w:val="24"/>
                <w:szCs w:val="22"/>
                <w:highlight w:val="none"/>
              </w:rPr>
              <w:t>③任何单位和个人都应当依法在指定的地点分类投放生活垃圾。禁止随意倾倒、抛撒、堆放或者焚烧生活垃圾。已经分类投放的生活垃圾，应当按照规定分类收集、分类运输、分类处理。</w:t>
            </w:r>
          </w:p>
          <w:p>
            <w:pPr>
              <w:adjustRightInd w:val="0"/>
              <w:snapToGrid w:val="0"/>
              <w:spacing w:line="360" w:lineRule="auto"/>
              <w:ind w:firstLine="480" w:firstLineChars="200"/>
              <w:contextualSpacing/>
              <w:rPr>
                <w:rFonts w:hAnsiTheme="minorEastAsia" w:eastAsiaTheme="minorEastAsia"/>
                <w:color w:val="000000" w:themeColor="text1"/>
                <w:sz w:val="24"/>
                <w:szCs w:val="22"/>
                <w:highlight w:val="none"/>
              </w:rPr>
            </w:pPr>
            <w:r>
              <w:rPr>
                <w:rFonts w:hAnsiTheme="minorEastAsia" w:eastAsiaTheme="minorEastAsia"/>
                <w:color w:val="000000" w:themeColor="text1"/>
                <w:sz w:val="24"/>
                <w:szCs w:val="22"/>
                <w:highlight w:val="none"/>
              </w:rPr>
              <w:t>综上所述，本项目产生的固体废物经过妥善处理后，处置率达到100%不会影响周边环境。</w:t>
            </w:r>
          </w:p>
          <w:p>
            <w:pPr>
              <w:spacing w:line="360" w:lineRule="auto"/>
              <w:ind w:firstLine="482" w:firstLineChars="200"/>
              <w:contextualSpacing/>
              <w:rPr>
                <w:rFonts w:eastAsiaTheme="minorEastAsia"/>
                <w:b/>
                <w:bCs/>
                <w:color w:val="000000" w:themeColor="text1"/>
                <w:sz w:val="24"/>
                <w:highlight w:val="none"/>
              </w:rPr>
            </w:pPr>
            <w:r>
              <w:rPr>
                <w:rFonts w:hAnsiTheme="minorEastAsia" w:eastAsiaTheme="minorEastAsia"/>
                <w:b/>
                <w:bCs/>
                <w:color w:val="000000" w:themeColor="text1"/>
                <w:sz w:val="24"/>
                <w:highlight w:val="none"/>
              </w:rPr>
              <w:t>五、地下水、土壤</w:t>
            </w:r>
          </w:p>
          <w:p>
            <w:pPr>
              <w:wordWrap w:val="0"/>
              <w:topLinePunct/>
              <w:spacing w:line="360" w:lineRule="auto"/>
              <w:ind w:firstLine="480" w:firstLineChars="200"/>
              <w:jc w:val="left"/>
              <w:rPr>
                <w:color w:val="000000" w:themeColor="text1"/>
                <w:sz w:val="24"/>
                <w:highlight w:val="none"/>
              </w:rPr>
            </w:pPr>
            <w:r>
              <w:rPr>
                <w:rFonts w:hint="eastAsia"/>
                <w:color w:val="000000" w:themeColor="text1"/>
                <w:sz w:val="24"/>
                <w:highlight w:val="none"/>
              </w:rPr>
              <w:t>本项目地面车间全部硬化，正常工况下不易渗漏和进入地下水。为防止危险废物渗漏污染地下水，本项目危险废物贮存库及循环水池采取了防渗措施，本项目危险废物贮存库防渗执行《危险废物贮存污染控制标准》（GB18597-2023）要求。危险废物收集后由专用容器分类暂存在危险废物贮存库，</w:t>
            </w:r>
            <w:r>
              <w:rPr>
                <w:rFonts w:hint="eastAsia" w:hAnsiTheme="minorEastAsia" w:eastAsiaTheme="minorEastAsia"/>
                <w:color w:val="000000" w:themeColor="text1"/>
                <w:sz w:val="24"/>
                <w:highlight w:val="none"/>
              </w:rPr>
              <w:t>暂存间地面及裙角</w:t>
            </w:r>
            <w:r>
              <w:rPr>
                <w:rFonts w:hAnsiTheme="minorEastAsia" w:eastAsiaTheme="minorEastAsia"/>
                <w:color w:val="000000" w:themeColor="text1"/>
                <w:sz w:val="24"/>
                <w:highlight w:val="none"/>
              </w:rPr>
              <w:t>采用抗渗混凝土</w:t>
            </w:r>
            <w:r>
              <w:rPr>
                <w:rFonts w:hint="eastAsia" w:hAnsiTheme="minorEastAsia" w:eastAsiaTheme="minorEastAsia"/>
                <w:color w:val="000000" w:themeColor="text1"/>
                <w:sz w:val="24"/>
                <w:highlight w:val="none"/>
              </w:rPr>
              <w:t>铺设并设置围堰，不会渗漏</w:t>
            </w:r>
            <w:r>
              <w:rPr>
                <w:rFonts w:hint="eastAsia" w:ascii="宋体" w:hAnsi="宋体" w:cs="宋体"/>
                <w:color w:val="000000" w:themeColor="text1"/>
                <w:sz w:val="24"/>
                <w:highlight w:val="none"/>
              </w:rPr>
              <w:t>到地面。循环水池采用水泥建筑，内刷防腐材料，池壁刷防水防渗材料，池底铺设防渗膜，渗透系数</w:t>
            </w:r>
            <w:r>
              <w:rPr>
                <w:rFonts w:hint="default" w:ascii="Times New Roman" w:hAnsi="Times New Roman" w:cs="Times New Roman"/>
                <w:color w:val="000000" w:themeColor="text1"/>
                <w:sz w:val="24"/>
                <w:highlight w:val="none"/>
              </w:rPr>
              <w:t>≤</w:t>
            </w:r>
            <w:r>
              <w:rPr>
                <w:color w:val="000000" w:themeColor="text1"/>
                <w:sz w:val="24"/>
                <w:highlight w:val="none"/>
              </w:rPr>
              <w:t>1×10</w:t>
            </w:r>
            <w:r>
              <w:rPr>
                <w:rFonts w:hint="default" w:ascii="Times New Roman" w:hAnsi="Times New Roman" w:cs="Times New Roman"/>
                <w:color w:val="000000" w:themeColor="text1"/>
                <w:sz w:val="24"/>
                <w:highlight w:val="none"/>
                <w:vertAlign w:val="superscript"/>
              </w:rPr>
              <w:t>-7</w:t>
            </w:r>
            <w:r>
              <w:rPr>
                <w:rFonts w:hint="default" w:ascii="Times New Roman" w:hAnsi="Times New Roman" w:cs="Times New Roman"/>
                <w:color w:val="000000" w:themeColor="text1"/>
                <w:sz w:val="24"/>
                <w:highlight w:val="none"/>
              </w:rPr>
              <w:t>cm/s</w:t>
            </w:r>
            <w:r>
              <w:rPr>
                <w:rFonts w:hint="eastAsia" w:ascii="宋体" w:hAnsi="宋体" w:cs="宋体"/>
                <w:color w:val="000000" w:themeColor="text1"/>
                <w:sz w:val="24"/>
                <w:highlight w:val="none"/>
              </w:rPr>
              <w:t>。</w:t>
            </w:r>
          </w:p>
          <w:p>
            <w:pPr>
              <w:spacing w:line="360" w:lineRule="auto"/>
              <w:ind w:firstLine="482" w:firstLineChars="200"/>
              <w:contextualSpacing/>
              <w:rPr>
                <w:rFonts w:eastAsiaTheme="minorEastAsia"/>
                <w:b/>
                <w:bCs/>
                <w:color w:val="000000" w:themeColor="text1"/>
                <w:sz w:val="24"/>
                <w:highlight w:val="none"/>
              </w:rPr>
            </w:pPr>
            <w:r>
              <w:rPr>
                <w:rFonts w:hAnsiTheme="minorEastAsia" w:eastAsiaTheme="minorEastAsia"/>
                <w:b/>
                <w:bCs/>
                <w:color w:val="000000" w:themeColor="text1"/>
                <w:sz w:val="24"/>
                <w:highlight w:val="none"/>
              </w:rPr>
              <w:t>六、环境风险</w:t>
            </w:r>
          </w:p>
          <w:p>
            <w:pPr>
              <w:pStyle w:val="61"/>
              <w:wordWrap w:val="0"/>
              <w:spacing w:line="360" w:lineRule="auto"/>
              <w:ind w:firstLine="464"/>
              <w:jc w:val="left"/>
              <w:rPr>
                <w:rFonts w:hAnsiTheme="minorEastAsia" w:eastAsiaTheme="minorEastAsia"/>
                <w:color w:val="000000" w:themeColor="text1"/>
                <w:spacing w:val="-4"/>
                <w:sz w:val="24"/>
                <w:highlight w:val="none"/>
              </w:rPr>
            </w:pPr>
            <w:r>
              <w:rPr>
                <w:rFonts w:hint="eastAsia" w:hAnsiTheme="minorEastAsia" w:eastAsiaTheme="minorEastAsia"/>
                <w:color w:val="000000" w:themeColor="text1"/>
                <w:spacing w:val="-4"/>
                <w:sz w:val="24"/>
                <w:highlight w:val="none"/>
              </w:rPr>
              <w:t>根据</w:t>
            </w:r>
            <w:r>
              <w:rPr>
                <w:rFonts w:hAnsiTheme="minorEastAsia" w:eastAsiaTheme="minorEastAsia"/>
                <w:color w:val="000000" w:themeColor="text1"/>
                <w:spacing w:val="-4"/>
                <w:sz w:val="24"/>
                <w:highlight w:val="none"/>
              </w:rPr>
              <w:t>《建设项目环境风险评价技术导则》（HJ169-2018）附录B</w:t>
            </w:r>
            <w:r>
              <w:rPr>
                <w:rFonts w:hint="eastAsia" w:hAnsiTheme="minorEastAsia" w:eastAsiaTheme="minorEastAsia"/>
                <w:color w:val="000000" w:themeColor="text1"/>
                <w:spacing w:val="-4"/>
                <w:sz w:val="24"/>
                <w:highlight w:val="none"/>
              </w:rPr>
              <w:t>，本项目存在的风险物质为生产过程中所产生的废机油，最大储存量为0.03t，远低于《建设项目环境风险评价技术导则》（HJ169-2018）附录B</w:t>
            </w:r>
            <w:r>
              <w:rPr>
                <w:rFonts w:hAnsiTheme="minorEastAsia" w:eastAsiaTheme="minorEastAsia"/>
                <w:color w:val="000000" w:themeColor="text1"/>
                <w:spacing w:val="-4"/>
                <w:sz w:val="24"/>
                <w:highlight w:val="none"/>
              </w:rPr>
              <w:t>规定的突发环境事件风险物质临界量</w:t>
            </w:r>
            <w:r>
              <w:rPr>
                <w:rFonts w:hint="eastAsia" w:hAnsiTheme="minorEastAsia" w:eastAsiaTheme="minorEastAsia"/>
                <w:color w:val="000000" w:themeColor="text1"/>
                <w:spacing w:val="-4"/>
                <w:sz w:val="24"/>
                <w:highlight w:val="none"/>
              </w:rPr>
              <w:t>。</w:t>
            </w:r>
          </w:p>
          <w:p>
            <w:pPr>
              <w:pStyle w:val="61"/>
              <w:wordWrap w:val="0"/>
              <w:spacing w:line="360" w:lineRule="auto"/>
              <w:ind w:firstLine="464"/>
              <w:jc w:val="left"/>
              <w:rPr>
                <w:rFonts w:hAnsiTheme="minorEastAsia" w:eastAsiaTheme="minorEastAsia"/>
                <w:color w:val="000000" w:themeColor="text1"/>
                <w:spacing w:val="-4"/>
                <w:sz w:val="24"/>
                <w:highlight w:val="none"/>
              </w:rPr>
            </w:pPr>
            <w:r>
              <w:rPr>
                <w:rFonts w:hint="eastAsia" w:hAnsiTheme="minorEastAsia" w:eastAsiaTheme="minorEastAsia"/>
                <w:color w:val="000000" w:themeColor="text1"/>
                <w:spacing w:val="-4"/>
                <w:sz w:val="24"/>
                <w:highlight w:val="none"/>
              </w:rPr>
              <w:t>废机油日常均存</w:t>
            </w:r>
            <w:r>
              <w:rPr>
                <w:rFonts w:hAnsiTheme="minorEastAsia" w:eastAsiaTheme="minorEastAsia"/>
                <w:color w:val="000000" w:themeColor="text1"/>
                <w:spacing w:val="-4"/>
                <w:sz w:val="24"/>
                <w:highlight w:val="none"/>
              </w:rPr>
              <w:t>放于</w:t>
            </w:r>
            <w:r>
              <w:rPr>
                <w:rFonts w:hint="eastAsia" w:hAnsiTheme="minorEastAsia" w:eastAsiaTheme="minorEastAsia"/>
                <w:color w:val="000000" w:themeColor="text1"/>
                <w:spacing w:val="-4"/>
                <w:sz w:val="24"/>
                <w:highlight w:val="none"/>
              </w:rPr>
              <w:t>危险废物贮存库内</w:t>
            </w:r>
            <w:r>
              <w:rPr>
                <w:rFonts w:hAnsiTheme="minorEastAsia" w:eastAsiaTheme="minorEastAsia"/>
                <w:color w:val="000000" w:themeColor="text1"/>
                <w:spacing w:val="-4"/>
                <w:sz w:val="24"/>
                <w:highlight w:val="none"/>
              </w:rPr>
              <w:t>，正常操作情况下，收集于专用容器内，不会对地表水环境造成影响。若发生泄漏，由于使用量少，且</w:t>
            </w:r>
            <w:r>
              <w:rPr>
                <w:rFonts w:hint="eastAsia" w:hAnsiTheme="minorEastAsia" w:eastAsiaTheme="minorEastAsia"/>
                <w:color w:val="000000" w:themeColor="text1"/>
                <w:spacing w:val="-4"/>
                <w:sz w:val="24"/>
                <w:highlight w:val="none"/>
              </w:rPr>
              <w:t>危险废物贮存库已设置防渗及围堰，废机油</w:t>
            </w:r>
            <w:r>
              <w:rPr>
                <w:rFonts w:hAnsiTheme="minorEastAsia" w:eastAsiaTheme="minorEastAsia"/>
                <w:color w:val="000000" w:themeColor="text1"/>
                <w:spacing w:val="-4"/>
                <w:sz w:val="24"/>
                <w:highlight w:val="none"/>
              </w:rPr>
              <w:t>发生泄漏时可及时收集全部泄漏物，并转移到空置的容器内；</w:t>
            </w:r>
            <w:r>
              <w:rPr>
                <w:rFonts w:hint="eastAsia" w:hAnsiTheme="minorEastAsia" w:eastAsiaTheme="minorEastAsia"/>
                <w:color w:val="000000" w:themeColor="text1"/>
                <w:spacing w:val="-4"/>
                <w:sz w:val="24"/>
                <w:highlight w:val="none"/>
              </w:rPr>
              <w:t>或</w:t>
            </w:r>
            <w:r>
              <w:rPr>
                <w:rFonts w:hAnsiTheme="minorEastAsia" w:eastAsiaTheme="minorEastAsia"/>
                <w:color w:val="000000" w:themeColor="text1"/>
                <w:spacing w:val="-4"/>
                <w:sz w:val="24"/>
                <w:highlight w:val="none"/>
              </w:rPr>
              <w:t>可及时用抹布或专用醮布进行擦洗，不会引起大气环境污染</w:t>
            </w:r>
            <w:r>
              <w:rPr>
                <w:rFonts w:hint="eastAsia" w:hAnsiTheme="minorEastAsia" w:eastAsiaTheme="minorEastAsia"/>
                <w:color w:val="000000" w:themeColor="text1"/>
                <w:spacing w:val="-4"/>
                <w:sz w:val="24"/>
                <w:highlight w:val="none"/>
                <w:lang w:eastAsia="zh-CN"/>
              </w:rPr>
              <w:t>，</w:t>
            </w:r>
            <w:r>
              <w:rPr>
                <w:rFonts w:hAnsiTheme="minorEastAsia" w:eastAsiaTheme="minorEastAsia"/>
                <w:color w:val="000000" w:themeColor="text1"/>
                <w:spacing w:val="-4"/>
                <w:sz w:val="24"/>
                <w:highlight w:val="none"/>
              </w:rPr>
              <w:t>不会对周边水体和土壤造成影响。当发生火灾或爆炸时，由于可燃物量小</w:t>
            </w:r>
            <w:r>
              <w:rPr>
                <w:rFonts w:hint="eastAsia" w:hAnsiTheme="minorEastAsia" w:eastAsiaTheme="minorEastAsia"/>
                <w:color w:val="000000" w:themeColor="text1"/>
                <w:spacing w:val="-4"/>
                <w:sz w:val="24"/>
                <w:highlight w:val="none"/>
              </w:rPr>
              <w:t>，仅会造成</w:t>
            </w:r>
            <w:r>
              <w:rPr>
                <w:rFonts w:hAnsiTheme="minorEastAsia" w:eastAsiaTheme="minorEastAsia"/>
                <w:color w:val="000000" w:themeColor="text1"/>
                <w:spacing w:val="-4"/>
                <w:sz w:val="24"/>
                <w:highlight w:val="none"/>
              </w:rPr>
              <w:t>小面积的影响，可及时快速处理，仅对事故区域周围近距离范围内环境空气有一定影响。</w:t>
            </w:r>
          </w:p>
          <w:p>
            <w:pPr>
              <w:pStyle w:val="61"/>
              <w:wordWrap w:val="0"/>
              <w:spacing w:line="360" w:lineRule="auto"/>
              <w:jc w:val="left"/>
              <w:rPr>
                <w:rFonts w:hAnsiTheme="minorEastAsia" w:eastAsiaTheme="minorEastAsia"/>
                <w:color w:val="000000" w:themeColor="text1"/>
                <w:spacing w:val="-4"/>
                <w:sz w:val="24"/>
                <w:highlight w:val="none"/>
              </w:rPr>
            </w:pPr>
            <w:r>
              <w:rPr>
                <w:rFonts w:hint="eastAsia" w:hAnsiTheme="minorEastAsia" w:eastAsiaTheme="minorEastAsia"/>
                <w:color w:val="000000" w:themeColor="text1"/>
                <w:spacing w:val="-4"/>
                <w:sz w:val="24"/>
                <w:highlight w:val="none"/>
              </w:rPr>
              <w:t>环境风险防范措施：</w:t>
            </w:r>
          </w:p>
          <w:p>
            <w:pPr>
              <w:pStyle w:val="61"/>
              <w:wordWrap w:val="0"/>
              <w:spacing w:line="360" w:lineRule="auto"/>
              <w:ind w:firstLine="464"/>
              <w:jc w:val="left"/>
              <w:rPr>
                <w:rFonts w:hAnsiTheme="minorEastAsia" w:eastAsiaTheme="minorEastAsia"/>
                <w:color w:val="000000" w:themeColor="text1"/>
                <w:spacing w:val="-4"/>
                <w:sz w:val="24"/>
                <w:highlight w:val="none"/>
              </w:rPr>
            </w:pPr>
            <w:r>
              <w:rPr>
                <w:rFonts w:hint="eastAsia" w:hAnsiTheme="minorEastAsia" w:eastAsiaTheme="minorEastAsia"/>
                <w:color w:val="000000" w:themeColor="text1"/>
                <w:spacing w:val="-4"/>
                <w:sz w:val="24"/>
                <w:highlight w:val="none"/>
              </w:rPr>
              <w:t>（</w:t>
            </w:r>
            <w:r>
              <w:rPr>
                <w:rFonts w:hAnsiTheme="minorEastAsia" w:eastAsiaTheme="minorEastAsia"/>
                <w:color w:val="000000" w:themeColor="text1"/>
                <w:spacing w:val="-4"/>
                <w:sz w:val="24"/>
                <w:highlight w:val="none"/>
              </w:rPr>
              <w:t>1</w:t>
            </w:r>
            <w:r>
              <w:rPr>
                <w:rFonts w:hint="eastAsia" w:hAnsiTheme="minorEastAsia" w:eastAsiaTheme="minorEastAsia"/>
                <w:color w:val="000000" w:themeColor="text1"/>
                <w:spacing w:val="-4"/>
                <w:sz w:val="24"/>
                <w:highlight w:val="none"/>
              </w:rPr>
              <w:t xml:space="preserve">）废气事故排放风险防范措施 </w:t>
            </w:r>
          </w:p>
          <w:p>
            <w:pPr>
              <w:pStyle w:val="61"/>
              <w:wordWrap w:val="0"/>
              <w:spacing w:line="360" w:lineRule="auto"/>
              <w:ind w:firstLine="464"/>
              <w:jc w:val="left"/>
              <w:rPr>
                <w:rFonts w:hAnsiTheme="minorEastAsia" w:eastAsiaTheme="minorEastAsia"/>
                <w:color w:val="000000" w:themeColor="text1"/>
                <w:spacing w:val="-4"/>
                <w:sz w:val="24"/>
                <w:highlight w:val="none"/>
              </w:rPr>
            </w:pPr>
            <w:r>
              <w:rPr>
                <w:rFonts w:hint="eastAsia" w:hAnsiTheme="minorEastAsia" w:eastAsiaTheme="minorEastAsia"/>
                <w:color w:val="000000" w:themeColor="text1"/>
                <w:spacing w:val="-4"/>
                <w:sz w:val="24"/>
                <w:highlight w:val="none"/>
              </w:rPr>
              <w:t xml:space="preserve">①定期对废气处理设施从设备到运输管道进行检修，发现问题及时解决。 </w:t>
            </w:r>
          </w:p>
          <w:p>
            <w:pPr>
              <w:pStyle w:val="61"/>
              <w:wordWrap w:val="0"/>
              <w:spacing w:line="360" w:lineRule="auto"/>
              <w:ind w:firstLine="464"/>
              <w:jc w:val="left"/>
              <w:rPr>
                <w:rFonts w:hAnsiTheme="minorEastAsia" w:eastAsiaTheme="minorEastAsia"/>
                <w:color w:val="000000" w:themeColor="text1"/>
                <w:spacing w:val="-4"/>
                <w:sz w:val="24"/>
                <w:highlight w:val="none"/>
              </w:rPr>
            </w:pPr>
            <w:r>
              <w:rPr>
                <w:rFonts w:hint="eastAsia" w:hAnsiTheme="minorEastAsia" w:eastAsiaTheme="minorEastAsia"/>
                <w:color w:val="000000" w:themeColor="text1"/>
                <w:spacing w:val="-4"/>
                <w:sz w:val="24"/>
                <w:highlight w:val="none"/>
              </w:rPr>
              <w:t xml:space="preserve">②各生产岗位制定严格的操作规程和注意事项，车间工人需熟悉工作流程，严格按操作规程进行运行控制，防止操作失误导致废气事故排放。 </w:t>
            </w:r>
          </w:p>
          <w:p>
            <w:pPr>
              <w:pStyle w:val="61"/>
              <w:wordWrap w:val="0"/>
              <w:spacing w:line="360" w:lineRule="auto"/>
              <w:ind w:firstLine="464"/>
              <w:jc w:val="left"/>
              <w:rPr>
                <w:rFonts w:hAnsiTheme="minorEastAsia" w:eastAsiaTheme="minorEastAsia"/>
                <w:color w:val="000000" w:themeColor="text1"/>
                <w:spacing w:val="-4"/>
                <w:sz w:val="24"/>
                <w:highlight w:val="none"/>
              </w:rPr>
            </w:pPr>
            <w:r>
              <w:rPr>
                <w:rFonts w:hint="eastAsia" w:hAnsiTheme="minorEastAsia" w:eastAsiaTheme="minorEastAsia"/>
                <w:color w:val="000000" w:themeColor="text1"/>
                <w:spacing w:val="-4"/>
                <w:sz w:val="24"/>
                <w:highlight w:val="none"/>
              </w:rPr>
              <w:t xml:space="preserve">③定期更换除尘器滤筒等，确保废气设施正常运行。 </w:t>
            </w:r>
          </w:p>
          <w:p>
            <w:pPr>
              <w:pStyle w:val="61"/>
              <w:wordWrap w:val="0"/>
              <w:spacing w:line="360" w:lineRule="auto"/>
              <w:ind w:firstLine="464"/>
              <w:jc w:val="left"/>
              <w:rPr>
                <w:rFonts w:hAnsiTheme="minorEastAsia" w:eastAsiaTheme="minorEastAsia"/>
                <w:color w:val="000000" w:themeColor="text1"/>
                <w:spacing w:val="-4"/>
                <w:sz w:val="24"/>
                <w:highlight w:val="none"/>
              </w:rPr>
            </w:pPr>
            <w:r>
              <w:rPr>
                <w:rFonts w:hint="eastAsia" w:hAnsiTheme="minorEastAsia" w:eastAsiaTheme="minorEastAsia"/>
                <w:color w:val="000000" w:themeColor="text1"/>
                <w:spacing w:val="-4"/>
                <w:sz w:val="24"/>
                <w:highlight w:val="none"/>
              </w:rPr>
              <w:t>（</w:t>
            </w:r>
            <w:r>
              <w:rPr>
                <w:rFonts w:hAnsiTheme="minorEastAsia" w:eastAsiaTheme="minorEastAsia"/>
                <w:color w:val="000000" w:themeColor="text1"/>
                <w:spacing w:val="-4"/>
                <w:sz w:val="24"/>
                <w:highlight w:val="none"/>
              </w:rPr>
              <w:t>2</w:t>
            </w:r>
            <w:r>
              <w:rPr>
                <w:rFonts w:hint="eastAsia" w:hAnsiTheme="minorEastAsia" w:eastAsiaTheme="minorEastAsia"/>
                <w:color w:val="000000" w:themeColor="text1"/>
                <w:spacing w:val="-4"/>
                <w:sz w:val="24"/>
                <w:highlight w:val="none"/>
              </w:rPr>
              <w:t xml:space="preserve">）危险废物泄漏事故风险防范措施 </w:t>
            </w:r>
          </w:p>
          <w:p>
            <w:pPr>
              <w:pStyle w:val="61"/>
              <w:wordWrap w:val="0"/>
              <w:spacing w:line="360" w:lineRule="auto"/>
              <w:ind w:firstLine="464"/>
              <w:jc w:val="left"/>
              <w:rPr>
                <w:rFonts w:hAnsiTheme="minorEastAsia" w:eastAsiaTheme="minorEastAsia"/>
                <w:color w:val="000000" w:themeColor="text1"/>
                <w:spacing w:val="-4"/>
                <w:sz w:val="24"/>
                <w:highlight w:val="none"/>
              </w:rPr>
            </w:pPr>
            <w:r>
              <w:rPr>
                <w:rFonts w:hint="eastAsia" w:hAnsiTheme="minorEastAsia" w:eastAsiaTheme="minorEastAsia"/>
                <w:color w:val="000000" w:themeColor="text1"/>
                <w:spacing w:val="-4"/>
                <w:sz w:val="24"/>
                <w:highlight w:val="none"/>
              </w:rPr>
              <w:t xml:space="preserve">①危险废物贮存库四周设置围堰，地面采取防渗，设置警示标识等。 </w:t>
            </w:r>
          </w:p>
          <w:p>
            <w:pPr>
              <w:pStyle w:val="61"/>
              <w:wordWrap w:val="0"/>
              <w:spacing w:line="360" w:lineRule="auto"/>
              <w:ind w:firstLine="464"/>
              <w:jc w:val="left"/>
              <w:rPr>
                <w:rFonts w:hAnsiTheme="minorEastAsia" w:eastAsiaTheme="minorEastAsia"/>
                <w:color w:val="000000" w:themeColor="text1"/>
                <w:spacing w:val="-4"/>
                <w:sz w:val="24"/>
                <w:highlight w:val="none"/>
              </w:rPr>
            </w:pPr>
            <w:r>
              <w:rPr>
                <w:rFonts w:hint="eastAsia" w:hAnsiTheme="minorEastAsia" w:eastAsiaTheme="minorEastAsia"/>
                <w:color w:val="000000" w:themeColor="text1"/>
                <w:spacing w:val="-4"/>
                <w:sz w:val="24"/>
                <w:highlight w:val="none"/>
              </w:rPr>
              <w:t xml:space="preserve">②严禁明火，严格遵守操作规程，避免因操作失误发生事故。 </w:t>
            </w:r>
          </w:p>
          <w:p>
            <w:pPr>
              <w:pStyle w:val="61"/>
              <w:wordWrap w:val="0"/>
              <w:spacing w:line="360" w:lineRule="auto"/>
              <w:ind w:firstLine="464"/>
              <w:jc w:val="left"/>
              <w:rPr>
                <w:rFonts w:hAnsiTheme="minorEastAsia" w:eastAsiaTheme="minorEastAsia"/>
                <w:color w:val="000000" w:themeColor="text1"/>
                <w:spacing w:val="-4"/>
                <w:sz w:val="24"/>
                <w:highlight w:val="none"/>
              </w:rPr>
            </w:pPr>
            <w:r>
              <w:rPr>
                <w:rFonts w:hint="eastAsia" w:hAnsiTheme="minorEastAsia" w:eastAsiaTheme="minorEastAsia"/>
                <w:color w:val="000000" w:themeColor="text1"/>
                <w:spacing w:val="-4"/>
                <w:sz w:val="24"/>
                <w:highlight w:val="none"/>
              </w:rPr>
              <w:t xml:space="preserve">③配备相应的堵漏材料（沙袋、吸油毡等）。 </w:t>
            </w:r>
          </w:p>
          <w:p>
            <w:pPr>
              <w:pStyle w:val="61"/>
              <w:wordWrap w:val="0"/>
              <w:spacing w:line="360" w:lineRule="auto"/>
              <w:ind w:firstLine="464"/>
              <w:jc w:val="left"/>
              <w:rPr>
                <w:rFonts w:hAnsiTheme="minorEastAsia" w:eastAsiaTheme="minorEastAsia"/>
                <w:color w:val="000000" w:themeColor="text1"/>
                <w:spacing w:val="-4"/>
                <w:sz w:val="24"/>
                <w:highlight w:val="none"/>
              </w:rPr>
            </w:pPr>
            <w:r>
              <w:rPr>
                <w:rFonts w:hint="eastAsia" w:hAnsiTheme="minorEastAsia" w:eastAsiaTheme="minorEastAsia"/>
                <w:color w:val="000000" w:themeColor="text1"/>
                <w:spacing w:val="-4"/>
                <w:sz w:val="24"/>
                <w:highlight w:val="none"/>
              </w:rPr>
              <w:t>（</w:t>
            </w:r>
            <w:r>
              <w:rPr>
                <w:rFonts w:hAnsiTheme="minorEastAsia" w:eastAsiaTheme="minorEastAsia"/>
                <w:color w:val="000000" w:themeColor="text1"/>
                <w:spacing w:val="-4"/>
                <w:sz w:val="24"/>
                <w:highlight w:val="none"/>
              </w:rPr>
              <w:t>3</w:t>
            </w:r>
            <w:r>
              <w:rPr>
                <w:rFonts w:hint="eastAsia" w:hAnsiTheme="minorEastAsia" w:eastAsiaTheme="minorEastAsia"/>
                <w:color w:val="000000" w:themeColor="text1"/>
                <w:spacing w:val="-4"/>
                <w:sz w:val="24"/>
                <w:highlight w:val="none"/>
              </w:rPr>
              <w:t xml:space="preserve">）火灾事故风险防范措施 </w:t>
            </w:r>
          </w:p>
          <w:p>
            <w:pPr>
              <w:pStyle w:val="61"/>
              <w:wordWrap w:val="0"/>
              <w:spacing w:line="360" w:lineRule="auto"/>
              <w:ind w:firstLine="464"/>
              <w:jc w:val="left"/>
              <w:rPr>
                <w:rFonts w:hAnsiTheme="minorEastAsia" w:eastAsiaTheme="minorEastAsia"/>
                <w:color w:val="000000" w:themeColor="text1"/>
                <w:spacing w:val="-4"/>
                <w:sz w:val="24"/>
                <w:highlight w:val="none"/>
              </w:rPr>
            </w:pPr>
            <w:r>
              <w:rPr>
                <w:rFonts w:hint="eastAsia" w:hAnsiTheme="minorEastAsia" w:eastAsiaTheme="minorEastAsia"/>
                <w:color w:val="000000" w:themeColor="text1"/>
                <w:spacing w:val="-4"/>
                <w:sz w:val="24"/>
                <w:highlight w:val="none"/>
              </w:rPr>
              <w:t xml:space="preserve">①加强消防设施和灭火器材的配备，严格落实有关消防技术规范的规定，加强人员疏散设施管理，保证疏散通道畅通。 </w:t>
            </w:r>
          </w:p>
          <w:p>
            <w:pPr>
              <w:pStyle w:val="61"/>
              <w:wordWrap w:val="0"/>
              <w:spacing w:line="360" w:lineRule="auto"/>
              <w:ind w:firstLine="464"/>
              <w:jc w:val="left"/>
              <w:rPr>
                <w:rFonts w:hAnsiTheme="minorEastAsia" w:eastAsiaTheme="minorEastAsia"/>
                <w:color w:val="000000" w:themeColor="text1"/>
                <w:spacing w:val="-4"/>
                <w:sz w:val="24"/>
                <w:highlight w:val="none"/>
              </w:rPr>
            </w:pPr>
            <w:r>
              <w:rPr>
                <w:rFonts w:hint="eastAsia" w:hAnsiTheme="minorEastAsia" w:eastAsiaTheme="minorEastAsia"/>
                <w:color w:val="000000" w:themeColor="text1"/>
                <w:spacing w:val="-4"/>
                <w:sz w:val="24"/>
                <w:highlight w:val="none"/>
              </w:rPr>
              <w:t>②定期进行防火安全检查，确保消防设施完整好用。③公司要求职工应遵守各项规章制度，杜绝</w:t>
            </w:r>
            <w:r>
              <w:rPr>
                <w:rFonts w:hAnsiTheme="minorEastAsia" w:eastAsiaTheme="minorEastAsia"/>
                <w:color w:val="000000" w:themeColor="text1"/>
                <w:spacing w:val="-4"/>
                <w:sz w:val="24"/>
                <w:highlight w:val="none"/>
              </w:rPr>
              <w:t>“</w:t>
            </w:r>
            <w:r>
              <w:rPr>
                <w:rFonts w:hint="eastAsia" w:hAnsiTheme="minorEastAsia" w:eastAsiaTheme="minorEastAsia"/>
                <w:color w:val="000000" w:themeColor="text1"/>
                <w:spacing w:val="-4"/>
                <w:sz w:val="24"/>
                <w:highlight w:val="none"/>
              </w:rPr>
              <w:t>三违</w:t>
            </w:r>
            <w:r>
              <w:rPr>
                <w:rFonts w:hAnsiTheme="minorEastAsia" w:eastAsiaTheme="minorEastAsia"/>
                <w:color w:val="000000" w:themeColor="text1"/>
                <w:spacing w:val="-4"/>
                <w:sz w:val="24"/>
                <w:highlight w:val="none"/>
              </w:rPr>
              <w:t>”</w:t>
            </w:r>
            <w:r>
              <w:rPr>
                <w:rFonts w:hint="eastAsia" w:hAnsiTheme="minorEastAsia" w:eastAsiaTheme="minorEastAsia"/>
                <w:color w:val="000000" w:themeColor="text1"/>
                <w:spacing w:val="-4"/>
                <w:sz w:val="24"/>
                <w:highlight w:val="none"/>
              </w:rPr>
              <w:t xml:space="preserve">（违章作业、违章指挥、违反劳动纪律），作业时要遵守各项规定（如动火、高处作业、进入设备作业等规定）、要求，确保安全生产。 </w:t>
            </w:r>
          </w:p>
          <w:p>
            <w:pPr>
              <w:pStyle w:val="61"/>
              <w:wordWrap w:val="0"/>
              <w:spacing w:line="360" w:lineRule="auto"/>
              <w:ind w:firstLine="464"/>
              <w:jc w:val="left"/>
              <w:rPr>
                <w:rFonts w:hAnsiTheme="minorEastAsia" w:eastAsiaTheme="minorEastAsia"/>
                <w:color w:val="000000" w:themeColor="text1"/>
                <w:spacing w:val="-4"/>
                <w:sz w:val="24"/>
                <w:highlight w:val="none"/>
              </w:rPr>
            </w:pPr>
            <w:r>
              <w:rPr>
                <w:rFonts w:hAnsiTheme="minorEastAsia" w:eastAsiaTheme="minorEastAsia"/>
                <w:color w:val="000000" w:themeColor="text1"/>
                <w:spacing w:val="-4"/>
                <w:sz w:val="24"/>
                <w:highlight w:val="none"/>
              </w:rPr>
              <w:t>③</w:t>
            </w:r>
            <w:r>
              <w:rPr>
                <w:rFonts w:hint="eastAsia" w:hAnsiTheme="minorEastAsia" w:eastAsiaTheme="minorEastAsia"/>
                <w:color w:val="000000" w:themeColor="text1"/>
                <w:spacing w:val="-4"/>
                <w:sz w:val="24"/>
                <w:highlight w:val="none"/>
              </w:rPr>
              <w:t>公司强化安全、消防和环保管理，完善环保安全管理机构，完善各项管理制度，加强日常监督检查；车间内严禁烟火，严格动火审批制度，进料车辆必须戴阻火器。</w:t>
            </w:r>
          </w:p>
          <w:p>
            <w:pPr>
              <w:adjustRightInd w:val="0"/>
              <w:snapToGrid w:val="0"/>
              <w:spacing w:line="360" w:lineRule="auto"/>
              <w:ind w:firstLine="480" w:firstLineChars="200"/>
              <w:contextualSpacing/>
              <w:jc w:val="left"/>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因此，</w:t>
            </w:r>
            <w:r>
              <w:rPr>
                <w:rFonts w:hAnsiTheme="minorEastAsia" w:eastAsiaTheme="minorEastAsia"/>
                <w:color w:val="000000" w:themeColor="text1"/>
                <w:sz w:val="24"/>
                <w:highlight w:val="none"/>
              </w:rPr>
              <w:t>在严格落实本报告中提出的风险防范措施，杜绝事故发生的前提下，该项目环境风险处于可接受水平，在严格落实风险管理及应急措施后，可将风险发生的概率和影响后果降到最低限度</w:t>
            </w:r>
            <w:r>
              <w:rPr>
                <w:rFonts w:hint="eastAsia" w:hAnsiTheme="minorEastAsia" w:eastAsiaTheme="minorEastAsia"/>
                <w:color w:val="000000" w:themeColor="text1"/>
                <w:sz w:val="24"/>
                <w:highlight w:val="none"/>
              </w:rPr>
              <w:t>。</w:t>
            </w:r>
          </w:p>
          <w:p>
            <w:pPr>
              <w:spacing w:line="360" w:lineRule="auto"/>
              <w:ind w:firstLine="482" w:firstLineChars="200"/>
              <w:contextualSpacing/>
              <w:rPr>
                <w:rFonts w:eastAsiaTheme="minorEastAsia"/>
                <w:b/>
                <w:bCs/>
                <w:color w:val="000000" w:themeColor="text1"/>
                <w:sz w:val="24"/>
                <w:highlight w:val="none"/>
              </w:rPr>
            </w:pPr>
            <w:r>
              <w:rPr>
                <w:rFonts w:hint="eastAsia" w:hAnsiTheme="minorEastAsia" w:eastAsiaTheme="minorEastAsia"/>
                <w:b/>
                <w:bCs/>
                <w:color w:val="000000" w:themeColor="text1"/>
                <w:sz w:val="24"/>
                <w:highlight w:val="none"/>
              </w:rPr>
              <w:t>七</w:t>
            </w:r>
            <w:r>
              <w:rPr>
                <w:rFonts w:hAnsiTheme="minorEastAsia" w:eastAsiaTheme="minorEastAsia"/>
                <w:b/>
                <w:bCs/>
                <w:color w:val="000000" w:themeColor="text1"/>
                <w:sz w:val="24"/>
                <w:highlight w:val="none"/>
              </w:rPr>
              <w:t>、</w:t>
            </w:r>
            <w:r>
              <w:rPr>
                <w:rFonts w:hint="eastAsia" w:hAnsiTheme="minorEastAsia" w:eastAsiaTheme="minorEastAsia"/>
                <w:b/>
                <w:bCs/>
                <w:color w:val="000000" w:themeColor="text1"/>
                <w:sz w:val="24"/>
                <w:highlight w:val="none"/>
              </w:rPr>
              <w:t>环保投资</w:t>
            </w:r>
          </w:p>
          <w:p>
            <w:pPr>
              <w:spacing w:line="520" w:lineRule="exact"/>
              <w:jc w:val="center"/>
              <w:textAlignment w:val="baseline"/>
              <w:rPr>
                <w:b/>
                <w:color w:val="000000" w:themeColor="text1"/>
                <w:sz w:val="24"/>
                <w:highlight w:val="none"/>
              </w:rPr>
            </w:pPr>
            <w:r>
              <w:rPr>
                <w:b/>
                <w:color w:val="000000" w:themeColor="text1"/>
                <w:sz w:val="24"/>
                <w:highlight w:val="none"/>
              </w:rPr>
              <w:t>表</w:t>
            </w:r>
            <w:r>
              <w:rPr>
                <w:rFonts w:hint="eastAsia"/>
                <w:b/>
                <w:color w:val="000000" w:themeColor="text1"/>
                <w:sz w:val="24"/>
                <w:highlight w:val="none"/>
                <w:lang w:val="en-US" w:eastAsia="zh-CN"/>
              </w:rPr>
              <w:t>4-13</w:t>
            </w:r>
            <w:r>
              <w:rPr>
                <w:b/>
                <w:color w:val="000000" w:themeColor="text1"/>
                <w:sz w:val="24"/>
                <w:highlight w:val="none"/>
              </w:rPr>
              <w:t xml:space="preserve"> 环保投资一览表</w:t>
            </w:r>
          </w:p>
          <w:tbl>
            <w:tblPr>
              <w:tblStyle w:val="25"/>
              <w:tblW w:w="82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86"/>
              <w:gridCol w:w="4440"/>
              <w:gridCol w:w="1560"/>
            </w:tblGrid>
            <w:tr>
              <w:tblPrEx>
                <w:tblCellMar>
                  <w:top w:w="0" w:type="dxa"/>
                  <w:left w:w="108" w:type="dxa"/>
                  <w:bottom w:w="0" w:type="dxa"/>
                  <w:right w:w="108" w:type="dxa"/>
                </w:tblCellMar>
              </w:tblPrEx>
              <w:trPr>
                <w:trHeight w:val="268" w:hRule="atLeast"/>
              </w:trPr>
              <w:tc>
                <w:tcPr>
                  <w:tcW w:w="1119" w:type="dxa"/>
                  <w:tcBorders>
                    <w:top w:val="single" w:color="auto" w:sz="12" w:space="0"/>
                    <w:left w:val="nil"/>
                  </w:tcBorders>
                  <w:noWrap/>
                </w:tcPr>
                <w:p>
                  <w:pPr>
                    <w:jc w:val="center"/>
                    <w:rPr>
                      <w:color w:val="000000" w:themeColor="text1"/>
                      <w:szCs w:val="21"/>
                      <w:highlight w:val="none"/>
                    </w:rPr>
                  </w:pPr>
                  <w:r>
                    <w:rPr>
                      <w:color w:val="000000" w:themeColor="text1"/>
                      <w:szCs w:val="21"/>
                      <w:highlight w:val="none"/>
                    </w:rPr>
                    <w:t>序号</w:t>
                  </w:r>
                </w:p>
              </w:tc>
              <w:tc>
                <w:tcPr>
                  <w:tcW w:w="1086" w:type="dxa"/>
                  <w:tcBorders>
                    <w:top w:val="single" w:color="auto" w:sz="12" w:space="0"/>
                  </w:tcBorders>
                  <w:noWrap/>
                  <w:vAlign w:val="center"/>
                </w:tcPr>
                <w:p>
                  <w:pPr>
                    <w:jc w:val="center"/>
                    <w:rPr>
                      <w:color w:val="000000" w:themeColor="text1"/>
                      <w:szCs w:val="21"/>
                      <w:highlight w:val="none"/>
                    </w:rPr>
                  </w:pPr>
                  <w:r>
                    <w:rPr>
                      <w:color w:val="000000" w:themeColor="text1"/>
                      <w:szCs w:val="21"/>
                      <w:highlight w:val="none"/>
                    </w:rPr>
                    <w:t>项目</w:t>
                  </w:r>
                </w:p>
              </w:tc>
              <w:tc>
                <w:tcPr>
                  <w:tcW w:w="4440" w:type="dxa"/>
                  <w:tcBorders>
                    <w:top w:val="single" w:color="auto" w:sz="12" w:space="0"/>
                  </w:tcBorders>
                  <w:noWrap/>
                  <w:vAlign w:val="center"/>
                </w:tcPr>
                <w:p>
                  <w:pPr>
                    <w:jc w:val="center"/>
                    <w:rPr>
                      <w:color w:val="000000" w:themeColor="text1"/>
                      <w:szCs w:val="21"/>
                      <w:highlight w:val="none"/>
                    </w:rPr>
                  </w:pPr>
                  <w:r>
                    <w:rPr>
                      <w:color w:val="000000" w:themeColor="text1"/>
                      <w:szCs w:val="21"/>
                      <w:highlight w:val="none"/>
                    </w:rPr>
                    <w:t>治理内容或措施</w:t>
                  </w:r>
                </w:p>
              </w:tc>
              <w:tc>
                <w:tcPr>
                  <w:tcW w:w="1560" w:type="dxa"/>
                  <w:tcBorders>
                    <w:top w:val="single" w:color="auto" w:sz="12" w:space="0"/>
                    <w:right w:val="nil"/>
                  </w:tcBorders>
                  <w:noWrap/>
                  <w:vAlign w:val="center"/>
                </w:tcPr>
                <w:p>
                  <w:pPr>
                    <w:jc w:val="center"/>
                    <w:rPr>
                      <w:color w:val="000000" w:themeColor="text1"/>
                      <w:szCs w:val="21"/>
                      <w:highlight w:val="none"/>
                    </w:rPr>
                  </w:pPr>
                  <w:r>
                    <w:rPr>
                      <w:color w:val="000000" w:themeColor="text1"/>
                      <w:szCs w:val="21"/>
                      <w:highlight w:val="none"/>
                    </w:rP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19" w:type="dxa"/>
                  <w:vMerge w:val="restart"/>
                  <w:tcBorders>
                    <w:left w:val="nil"/>
                  </w:tcBorders>
                  <w:noWrap/>
                  <w:vAlign w:val="center"/>
                </w:tcPr>
                <w:p>
                  <w:pPr>
                    <w:jc w:val="center"/>
                    <w:rPr>
                      <w:color w:val="000000" w:themeColor="text1"/>
                      <w:szCs w:val="21"/>
                      <w:highlight w:val="none"/>
                    </w:rPr>
                  </w:pPr>
                  <w:r>
                    <w:rPr>
                      <w:color w:val="000000" w:themeColor="text1"/>
                      <w:szCs w:val="21"/>
                      <w:highlight w:val="none"/>
                    </w:rPr>
                    <w:t>运营期</w:t>
                  </w:r>
                </w:p>
              </w:tc>
              <w:tc>
                <w:tcPr>
                  <w:tcW w:w="1086" w:type="dxa"/>
                  <w:noWrap/>
                  <w:vAlign w:val="center"/>
                </w:tcPr>
                <w:p>
                  <w:pPr>
                    <w:jc w:val="center"/>
                    <w:rPr>
                      <w:color w:val="000000" w:themeColor="text1"/>
                      <w:szCs w:val="21"/>
                      <w:highlight w:val="none"/>
                    </w:rPr>
                  </w:pPr>
                  <w:r>
                    <w:rPr>
                      <w:color w:val="000000" w:themeColor="text1"/>
                      <w:szCs w:val="21"/>
                      <w:highlight w:val="none"/>
                    </w:rPr>
                    <w:t>噪声</w:t>
                  </w:r>
                </w:p>
              </w:tc>
              <w:tc>
                <w:tcPr>
                  <w:tcW w:w="4440" w:type="dxa"/>
                  <w:noWrap/>
                  <w:vAlign w:val="center"/>
                </w:tcPr>
                <w:p>
                  <w:pPr>
                    <w:jc w:val="center"/>
                    <w:rPr>
                      <w:color w:val="000000" w:themeColor="text1"/>
                      <w:szCs w:val="21"/>
                      <w:highlight w:val="none"/>
                    </w:rPr>
                  </w:pPr>
                  <w:r>
                    <w:rPr>
                      <w:color w:val="000000" w:themeColor="text1"/>
                      <w:szCs w:val="21"/>
                      <w:highlight w:val="none"/>
                    </w:rPr>
                    <w:t>设备日常维护保养、减振、隔声处理</w:t>
                  </w:r>
                </w:p>
              </w:tc>
              <w:tc>
                <w:tcPr>
                  <w:tcW w:w="1560" w:type="dxa"/>
                  <w:tcBorders>
                    <w:right w:val="nil"/>
                  </w:tcBorders>
                  <w:noWrap/>
                  <w:vAlign w:val="center"/>
                </w:tcPr>
                <w:p>
                  <w:pPr>
                    <w:jc w:val="center"/>
                    <w:rPr>
                      <w:color w:val="000000" w:themeColor="text1"/>
                      <w:szCs w:val="21"/>
                      <w:highlight w:val="none"/>
                    </w:rPr>
                  </w:pPr>
                  <w:r>
                    <w:rPr>
                      <w:rFonts w:hint="eastAsia"/>
                      <w:color w:val="000000" w:themeColor="text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19" w:type="dxa"/>
                  <w:vMerge w:val="continue"/>
                  <w:tcBorders>
                    <w:left w:val="nil"/>
                  </w:tcBorders>
                  <w:noWrap/>
                  <w:vAlign w:val="center"/>
                </w:tcPr>
                <w:p>
                  <w:pPr>
                    <w:jc w:val="center"/>
                    <w:rPr>
                      <w:color w:val="000000" w:themeColor="text1"/>
                      <w:szCs w:val="21"/>
                      <w:highlight w:val="none"/>
                    </w:rPr>
                  </w:pPr>
                </w:p>
              </w:tc>
              <w:tc>
                <w:tcPr>
                  <w:tcW w:w="1086" w:type="dxa"/>
                  <w:noWrap/>
                  <w:vAlign w:val="center"/>
                </w:tcPr>
                <w:p>
                  <w:pPr>
                    <w:jc w:val="center"/>
                    <w:rPr>
                      <w:color w:val="000000" w:themeColor="text1"/>
                      <w:szCs w:val="21"/>
                      <w:highlight w:val="none"/>
                    </w:rPr>
                  </w:pPr>
                  <w:r>
                    <w:rPr>
                      <w:color w:val="000000" w:themeColor="text1"/>
                      <w:szCs w:val="21"/>
                      <w:highlight w:val="none"/>
                    </w:rPr>
                    <w:t>废气</w:t>
                  </w:r>
                </w:p>
              </w:tc>
              <w:tc>
                <w:tcPr>
                  <w:tcW w:w="4440" w:type="dxa"/>
                  <w:noWrap/>
                  <w:vAlign w:val="center"/>
                </w:tcPr>
                <w:p>
                  <w:pPr>
                    <w:jc w:val="center"/>
                    <w:rPr>
                      <w:color w:val="000000" w:themeColor="text1"/>
                      <w:szCs w:val="21"/>
                      <w:highlight w:val="none"/>
                    </w:rPr>
                  </w:pPr>
                  <w:r>
                    <w:rPr>
                      <w:rFonts w:hint="eastAsia"/>
                      <w:color w:val="000000" w:themeColor="text1"/>
                      <w:szCs w:val="21"/>
                      <w:highlight w:val="none"/>
                      <w:lang w:val="en-US" w:eastAsia="zh-CN"/>
                    </w:rPr>
                    <w:t>2套</w:t>
                  </w:r>
                  <w:r>
                    <w:rPr>
                      <w:rFonts w:hint="eastAsia"/>
                      <w:color w:val="000000" w:themeColor="text1"/>
                      <w:szCs w:val="21"/>
                      <w:highlight w:val="none"/>
                    </w:rPr>
                    <w:t>活性炭吸附</w:t>
                  </w:r>
                  <w:r>
                    <w:rPr>
                      <w:rFonts w:hint="eastAsia"/>
                      <w:color w:val="000000" w:themeColor="text1"/>
                      <w:szCs w:val="21"/>
                      <w:highlight w:val="none"/>
                      <w:lang w:val="en-US" w:eastAsia="zh-CN"/>
                    </w:rPr>
                    <w:t>及</w:t>
                  </w:r>
                  <w:r>
                    <w:rPr>
                      <w:rFonts w:hint="eastAsia"/>
                      <w:color w:val="000000" w:themeColor="text1"/>
                      <w:szCs w:val="21"/>
                      <w:highlight w:val="none"/>
                    </w:rPr>
                    <w:t>15m排气筒</w:t>
                  </w:r>
                </w:p>
              </w:tc>
              <w:tc>
                <w:tcPr>
                  <w:tcW w:w="1560" w:type="dxa"/>
                  <w:tcBorders>
                    <w:right w:val="nil"/>
                  </w:tcBorders>
                  <w:noWrap/>
                  <w:vAlign w:val="center"/>
                </w:tcPr>
                <w:p>
                  <w:pPr>
                    <w:jc w:val="center"/>
                    <w:rPr>
                      <w:color w:val="000000" w:themeColor="text1"/>
                      <w:szCs w:val="21"/>
                      <w:highlight w:val="none"/>
                    </w:rPr>
                  </w:pPr>
                  <w:r>
                    <w:rPr>
                      <w:rFonts w:hint="eastAsia"/>
                      <w:color w:val="000000" w:themeColor="text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19" w:type="dxa"/>
                  <w:vMerge w:val="continue"/>
                  <w:tcBorders>
                    <w:left w:val="nil"/>
                  </w:tcBorders>
                  <w:noWrap/>
                </w:tcPr>
                <w:p>
                  <w:pPr>
                    <w:jc w:val="center"/>
                    <w:rPr>
                      <w:color w:val="000000" w:themeColor="text1"/>
                      <w:szCs w:val="21"/>
                      <w:highlight w:val="none"/>
                    </w:rPr>
                  </w:pPr>
                </w:p>
              </w:tc>
              <w:tc>
                <w:tcPr>
                  <w:tcW w:w="1086" w:type="dxa"/>
                  <w:noWrap/>
                  <w:vAlign w:val="center"/>
                </w:tcPr>
                <w:p>
                  <w:pPr>
                    <w:jc w:val="center"/>
                    <w:rPr>
                      <w:color w:val="000000" w:themeColor="text1"/>
                      <w:szCs w:val="21"/>
                      <w:highlight w:val="none"/>
                    </w:rPr>
                  </w:pPr>
                  <w:r>
                    <w:rPr>
                      <w:color w:val="000000" w:themeColor="text1"/>
                      <w:szCs w:val="21"/>
                      <w:highlight w:val="none"/>
                    </w:rPr>
                    <w:t>固废</w:t>
                  </w:r>
                </w:p>
              </w:tc>
              <w:tc>
                <w:tcPr>
                  <w:tcW w:w="4440" w:type="dxa"/>
                  <w:noWrap/>
                  <w:vAlign w:val="center"/>
                </w:tcPr>
                <w:p>
                  <w:pPr>
                    <w:jc w:val="center"/>
                    <w:rPr>
                      <w:color w:val="000000" w:themeColor="text1"/>
                      <w:szCs w:val="21"/>
                      <w:highlight w:val="none"/>
                    </w:rPr>
                  </w:pPr>
                  <w:r>
                    <w:rPr>
                      <w:rFonts w:hint="eastAsia"/>
                      <w:color w:val="000000" w:themeColor="text1"/>
                      <w:szCs w:val="21"/>
                      <w:highlight w:val="none"/>
                    </w:rPr>
                    <w:t>危废清运及委托处置</w:t>
                  </w:r>
                </w:p>
              </w:tc>
              <w:tc>
                <w:tcPr>
                  <w:tcW w:w="1560" w:type="dxa"/>
                  <w:tcBorders>
                    <w:right w:val="nil"/>
                  </w:tcBorders>
                  <w:noWrap/>
                  <w:vAlign w:val="center"/>
                </w:tcPr>
                <w:p>
                  <w:pPr>
                    <w:jc w:val="center"/>
                    <w:rPr>
                      <w:color w:val="000000" w:themeColor="text1"/>
                      <w:szCs w:val="21"/>
                      <w:highlight w:val="none"/>
                    </w:rPr>
                  </w:pPr>
                  <w:r>
                    <w:rPr>
                      <w:rFonts w:hint="eastAsia"/>
                      <w:color w:val="000000" w:themeColor="text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19" w:type="dxa"/>
                  <w:vMerge w:val="continue"/>
                  <w:tcBorders>
                    <w:left w:val="nil"/>
                  </w:tcBorders>
                  <w:noWrap/>
                </w:tcPr>
                <w:p>
                  <w:pPr>
                    <w:jc w:val="center"/>
                    <w:rPr>
                      <w:color w:val="000000" w:themeColor="text1"/>
                      <w:szCs w:val="21"/>
                      <w:highlight w:val="none"/>
                    </w:rPr>
                  </w:pPr>
                </w:p>
              </w:tc>
              <w:tc>
                <w:tcPr>
                  <w:tcW w:w="1086" w:type="dxa"/>
                  <w:noWrap/>
                  <w:vAlign w:val="center"/>
                </w:tcPr>
                <w:p>
                  <w:pPr>
                    <w:jc w:val="center"/>
                    <w:rPr>
                      <w:color w:val="000000" w:themeColor="text1"/>
                      <w:szCs w:val="21"/>
                      <w:highlight w:val="none"/>
                    </w:rPr>
                  </w:pPr>
                  <w:r>
                    <w:rPr>
                      <w:color w:val="000000" w:themeColor="text1"/>
                      <w:szCs w:val="21"/>
                      <w:highlight w:val="none"/>
                    </w:rPr>
                    <w:t>监测</w:t>
                  </w:r>
                </w:p>
              </w:tc>
              <w:tc>
                <w:tcPr>
                  <w:tcW w:w="4440" w:type="dxa"/>
                  <w:noWrap/>
                  <w:vAlign w:val="center"/>
                </w:tcPr>
                <w:p>
                  <w:pPr>
                    <w:jc w:val="center"/>
                    <w:rPr>
                      <w:color w:val="000000" w:themeColor="text1"/>
                      <w:szCs w:val="21"/>
                      <w:highlight w:val="none"/>
                    </w:rPr>
                  </w:pPr>
                  <w:r>
                    <w:rPr>
                      <w:color w:val="000000" w:themeColor="text1"/>
                      <w:szCs w:val="21"/>
                      <w:highlight w:val="none"/>
                    </w:rPr>
                    <w:t>自行监测</w:t>
                  </w:r>
                </w:p>
              </w:tc>
              <w:tc>
                <w:tcPr>
                  <w:tcW w:w="1560" w:type="dxa"/>
                  <w:tcBorders>
                    <w:right w:val="nil"/>
                  </w:tcBorders>
                  <w:noWrap/>
                  <w:vAlign w:val="center"/>
                </w:tcPr>
                <w:p>
                  <w:pPr>
                    <w:jc w:val="center"/>
                    <w:rPr>
                      <w:color w:val="000000" w:themeColor="text1"/>
                      <w:szCs w:val="21"/>
                      <w:highlight w:val="none"/>
                    </w:rPr>
                  </w:pPr>
                  <w:r>
                    <w:rPr>
                      <w:rFonts w:hint="eastAsia"/>
                      <w:color w:val="000000" w:themeColor="text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45" w:type="dxa"/>
                  <w:gridSpan w:val="3"/>
                  <w:tcBorders>
                    <w:left w:val="nil"/>
                    <w:bottom w:val="single" w:color="auto" w:sz="12" w:space="0"/>
                  </w:tcBorders>
                  <w:noWrap/>
                  <w:vAlign w:val="center"/>
                </w:tcPr>
                <w:p>
                  <w:pPr>
                    <w:jc w:val="center"/>
                    <w:rPr>
                      <w:color w:val="000000" w:themeColor="text1"/>
                      <w:szCs w:val="21"/>
                      <w:highlight w:val="none"/>
                    </w:rPr>
                  </w:pPr>
                  <w:r>
                    <w:rPr>
                      <w:color w:val="000000" w:themeColor="text1"/>
                      <w:szCs w:val="21"/>
                      <w:highlight w:val="none"/>
                    </w:rPr>
                    <w:t>合计</w:t>
                  </w:r>
                </w:p>
              </w:tc>
              <w:tc>
                <w:tcPr>
                  <w:tcW w:w="1560" w:type="dxa"/>
                  <w:tcBorders>
                    <w:bottom w:val="single" w:color="auto" w:sz="12" w:space="0"/>
                    <w:right w:val="nil"/>
                  </w:tcBorders>
                  <w:noWrap/>
                  <w:vAlign w:val="center"/>
                </w:tcPr>
                <w:p>
                  <w:pPr>
                    <w:jc w:val="center"/>
                    <w:rPr>
                      <w:color w:val="000000" w:themeColor="text1"/>
                      <w:szCs w:val="21"/>
                      <w:highlight w:val="none"/>
                    </w:rPr>
                  </w:pPr>
                  <w:r>
                    <w:rPr>
                      <w:rFonts w:hint="eastAsia"/>
                      <w:color w:val="000000" w:themeColor="text1"/>
                      <w:szCs w:val="21"/>
                      <w:highlight w:val="none"/>
                    </w:rPr>
                    <w:t>17</w:t>
                  </w:r>
                </w:p>
              </w:tc>
            </w:tr>
          </w:tbl>
          <w:p>
            <w:pPr>
              <w:pStyle w:val="35"/>
              <w:ind w:firstLine="0" w:firstLineChars="0"/>
              <w:rPr>
                <w:rFonts w:eastAsiaTheme="minorEastAsia"/>
                <w:color w:val="000000" w:themeColor="text1"/>
                <w:kern w:val="0"/>
                <w:highlight w:val="none"/>
              </w:rPr>
            </w:pPr>
          </w:p>
          <w:p>
            <w:pPr>
              <w:pStyle w:val="35"/>
              <w:ind w:firstLine="0" w:firstLineChars="0"/>
              <w:rPr>
                <w:rFonts w:eastAsiaTheme="minorEastAsia"/>
                <w:color w:val="000000" w:themeColor="text1"/>
                <w:kern w:val="0"/>
                <w:highlight w:val="none"/>
              </w:rPr>
            </w:pPr>
          </w:p>
          <w:p>
            <w:pPr>
              <w:pStyle w:val="35"/>
              <w:ind w:firstLine="0" w:firstLineChars="0"/>
              <w:rPr>
                <w:rFonts w:eastAsiaTheme="minorEastAsia"/>
                <w:color w:val="000000" w:themeColor="text1"/>
                <w:kern w:val="0"/>
                <w:highlight w:val="none"/>
              </w:rPr>
            </w:pPr>
          </w:p>
          <w:p>
            <w:pPr>
              <w:pStyle w:val="35"/>
              <w:ind w:firstLine="0" w:firstLineChars="0"/>
              <w:rPr>
                <w:rFonts w:eastAsiaTheme="minorEastAsia"/>
                <w:color w:val="000000" w:themeColor="text1"/>
                <w:kern w:val="0"/>
                <w:highlight w:val="none"/>
              </w:rPr>
            </w:pPr>
          </w:p>
          <w:p>
            <w:pPr>
              <w:pStyle w:val="35"/>
              <w:ind w:firstLine="0" w:firstLineChars="0"/>
              <w:rPr>
                <w:rFonts w:eastAsiaTheme="minorEastAsia"/>
                <w:color w:val="000000" w:themeColor="text1"/>
                <w:kern w:val="0"/>
                <w:highlight w:val="none"/>
              </w:rPr>
            </w:pPr>
          </w:p>
          <w:p>
            <w:pPr>
              <w:pStyle w:val="35"/>
              <w:ind w:firstLine="0" w:firstLineChars="0"/>
              <w:rPr>
                <w:rFonts w:eastAsiaTheme="minorEastAsia"/>
                <w:color w:val="000000" w:themeColor="text1"/>
                <w:kern w:val="0"/>
                <w:highlight w:val="none"/>
              </w:rPr>
            </w:pPr>
          </w:p>
          <w:p>
            <w:pPr>
              <w:pStyle w:val="35"/>
              <w:ind w:firstLine="0" w:firstLineChars="0"/>
              <w:rPr>
                <w:rFonts w:eastAsiaTheme="minorEastAsia"/>
                <w:color w:val="000000" w:themeColor="text1"/>
                <w:kern w:val="0"/>
                <w:highlight w:val="none"/>
              </w:rPr>
            </w:pPr>
          </w:p>
          <w:p>
            <w:pPr>
              <w:pStyle w:val="35"/>
              <w:ind w:firstLine="0" w:firstLineChars="0"/>
              <w:rPr>
                <w:rFonts w:eastAsiaTheme="minorEastAsia"/>
                <w:color w:val="000000" w:themeColor="text1"/>
                <w:kern w:val="0"/>
                <w:highlight w:val="none"/>
              </w:rPr>
            </w:pPr>
          </w:p>
          <w:p>
            <w:pPr>
              <w:pStyle w:val="35"/>
              <w:ind w:firstLine="0" w:firstLineChars="0"/>
              <w:rPr>
                <w:rFonts w:eastAsiaTheme="minorEastAsia"/>
                <w:color w:val="000000" w:themeColor="text1"/>
                <w:kern w:val="0"/>
                <w:highlight w:val="none"/>
              </w:rPr>
            </w:pPr>
          </w:p>
          <w:p>
            <w:pPr>
              <w:pStyle w:val="35"/>
              <w:ind w:firstLine="0" w:firstLineChars="0"/>
              <w:rPr>
                <w:rFonts w:eastAsiaTheme="minorEastAsia"/>
                <w:color w:val="000000" w:themeColor="text1"/>
                <w:kern w:val="0"/>
                <w:highlight w:val="none"/>
              </w:rPr>
            </w:pPr>
          </w:p>
          <w:p>
            <w:pPr>
              <w:pStyle w:val="35"/>
              <w:ind w:firstLine="0" w:firstLineChars="0"/>
              <w:rPr>
                <w:rFonts w:eastAsiaTheme="minorEastAsia"/>
                <w:color w:val="000000" w:themeColor="text1"/>
                <w:kern w:val="0"/>
                <w:highlight w:val="none"/>
              </w:rPr>
            </w:pPr>
          </w:p>
          <w:p>
            <w:pPr>
              <w:pStyle w:val="35"/>
              <w:ind w:firstLine="0" w:firstLineChars="0"/>
              <w:rPr>
                <w:rFonts w:eastAsiaTheme="minorEastAsia"/>
                <w:color w:val="000000" w:themeColor="text1"/>
                <w:kern w:val="0"/>
                <w:highlight w:val="none"/>
              </w:rPr>
            </w:pPr>
          </w:p>
          <w:p>
            <w:pPr>
              <w:pStyle w:val="35"/>
              <w:ind w:firstLine="0" w:firstLineChars="0"/>
              <w:rPr>
                <w:rFonts w:eastAsiaTheme="minorEastAsia"/>
                <w:color w:val="000000" w:themeColor="text1"/>
                <w:kern w:val="0"/>
                <w:highlight w:val="none"/>
              </w:rPr>
            </w:pPr>
          </w:p>
        </w:tc>
      </w:tr>
    </w:tbl>
    <w:p>
      <w:pPr>
        <w:adjustRightInd w:val="0"/>
        <w:snapToGrid w:val="0"/>
        <w:spacing w:line="360" w:lineRule="auto"/>
        <w:rPr>
          <w:rFonts w:eastAsiaTheme="minorEastAsia"/>
          <w:b/>
          <w:color w:val="000000" w:themeColor="text1"/>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1"/>
        <w:adjustRightInd w:val="0"/>
        <w:snapToGrid w:val="0"/>
        <w:jc w:val="center"/>
        <w:outlineLvl w:val="0"/>
        <w:rPr>
          <w:rFonts w:ascii="Times New Roman" w:hAnsi="Times New Roman" w:eastAsiaTheme="minorEastAsia"/>
          <w:snapToGrid w:val="0"/>
          <w:color w:val="000000" w:themeColor="text1"/>
          <w:sz w:val="30"/>
          <w:szCs w:val="30"/>
          <w:highlight w:val="none"/>
        </w:rPr>
      </w:pPr>
      <w:bookmarkStart w:id="13" w:name="_Toc68775756"/>
      <w:r>
        <w:rPr>
          <w:rFonts w:ascii="Times New Roman" w:hAnsiTheme="minorEastAsia" w:eastAsiaTheme="minorEastAsia"/>
          <w:snapToGrid w:val="0"/>
          <w:color w:val="000000" w:themeColor="text1"/>
          <w:sz w:val="30"/>
          <w:szCs w:val="30"/>
          <w:highlight w:val="none"/>
        </w:rPr>
        <w:t>五、</w:t>
      </w:r>
      <w:bookmarkStart w:id="14" w:name="_Hlk54167917"/>
      <w:r>
        <w:rPr>
          <w:rFonts w:ascii="Times New Roman" w:hAnsiTheme="minorEastAsia" w:eastAsiaTheme="minorEastAsia"/>
          <w:snapToGrid w:val="0"/>
          <w:color w:val="000000" w:themeColor="text1"/>
          <w:sz w:val="30"/>
          <w:szCs w:val="30"/>
          <w:highlight w:val="none"/>
        </w:rPr>
        <w:t>环境保护措施监督检查清单</w:t>
      </w:r>
      <w:bookmarkEnd w:id="13"/>
      <w:bookmarkEnd w:id="14"/>
    </w:p>
    <w:tbl>
      <w:tblPr>
        <w:tblStyle w:val="25"/>
        <w:tblW w:w="96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322"/>
        <w:gridCol w:w="2096"/>
        <w:gridCol w:w="2363"/>
        <w:gridCol w:w="24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20" w:type="dxa"/>
            <w:tcBorders>
              <w:tl2br w:val="single" w:color="auto" w:sz="4" w:space="0"/>
            </w:tcBorders>
          </w:tcPr>
          <w:p>
            <w:pPr>
              <w:adjustRightInd w:val="0"/>
              <w:snapToGrid w:val="0"/>
              <w:ind w:firstLine="360" w:firstLineChars="150"/>
              <w:rPr>
                <w:rFonts w:eastAsiaTheme="minorEastAsia"/>
                <w:color w:val="000000" w:themeColor="text1"/>
                <w:sz w:val="24"/>
                <w:highlight w:val="none"/>
              </w:rPr>
            </w:pPr>
            <w:r>
              <w:rPr>
                <w:rFonts w:hAnsiTheme="minorEastAsia" w:eastAsiaTheme="minorEastAsia"/>
                <w:color w:val="000000" w:themeColor="text1"/>
                <w:sz w:val="24"/>
                <w:highlight w:val="none"/>
              </w:rPr>
              <w:t>内容</w:t>
            </w:r>
          </w:p>
          <w:p>
            <w:pPr>
              <w:adjustRightInd w:val="0"/>
              <w:snapToGrid w:val="0"/>
              <w:ind w:firstLine="360" w:firstLineChars="150"/>
              <w:rPr>
                <w:rFonts w:eastAsiaTheme="minorEastAsia"/>
                <w:color w:val="000000" w:themeColor="text1"/>
                <w:sz w:val="24"/>
                <w:highlight w:val="none"/>
              </w:rPr>
            </w:pPr>
          </w:p>
          <w:p>
            <w:pPr>
              <w:adjustRightInd w:val="0"/>
              <w:snapToGrid w:val="0"/>
              <w:rPr>
                <w:rFonts w:eastAsiaTheme="minorEastAsia"/>
                <w:color w:val="000000" w:themeColor="text1"/>
                <w:sz w:val="24"/>
                <w:highlight w:val="none"/>
              </w:rPr>
            </w:pPr>
            <w:r>
              <w:rPr>
                <w:rFonts w:hAnsiTheme="minorEastAsia" w:eastAsiaTheme="minorEastAsia"/>
                <w:color w:val="000000" w:themeColor="text1"/>
                <w:sz w:val="24"/>
                <w:highlight w:val="none"/>
              </w:rPr>
              <w:t>要素</w:t>
            </w:r>
          </w:p>
        </w:tc>
        <w:tc>
          <w:tcPr>
            <w:tcW w:w="1322"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排放口</w:t>
            </w:r>
            <w:r>
              <w:rPr>
                <w:rFonts w:hint="eastAsia" w:eastAsiaTheme="minorEastAsia"/>
                <w:color w:val="000000" w:themeColor="text1"/>
                <w:sz w:val="24"/>
                <w:highlight w:val="none"/>
              </w:rPr>
              <w:t>（</w:t>
            </w:r>
            <w:r>
              <w:rPr>
                <w:rFonts w:hAnsiTheme="minorEastAsia" w:eastAsiaTheme="minorEastAsia"/>
                <w:color w:val="000000" w:themeColor="text1"/>
                <w:sz w:val="24"/>
                <w:highlight w:val="none"/>
              </w:rPr>
              <w:t>编号、名称</w:t>
            </w:r>
            <w:r>
              <w:rPr>
                <w:rFonts w:hint="eastAsia" w:eastAsiaTheme="minorEastAsia"/>
                <w:color w:val="000000" w:themeColor="text1"/>
                <w:sz w:val="24"/>
                <w:highlight w:val="none"/>
              </w:rPr>
              <w:t>）</w:t>
            </w:r>
            <w:r>
              <w:rPr>
                <w:rFonts w:eastAsiaTheme="minorEastAsia"/>
                <w:color w:val="000000" w:themeColor="text1"/>
                <w:sz w:val="24"/>
                <w:highlight w:val="none"/>
              </w:rPr>
              <w:t>/</w:t>
            </w:r>
            <w:r>
              <w:rPr>
                <w:rFonts w:hAnsiTheme="minorEastAsia" w:eastAsiaTheme="minorEastAsia"/>
                <w:color w:val="000000" w:themeColor="text1"/>
                <w:sz w:val="24"/>
                <w:highlight w:val="none"/>
              </w:rPr>
              <w:t>污染源</w:t>
            </w:r>
          </w:p>
        </w:tc>
        <w:tc>
          <w:tcPr>
            <w:tcW w:w="2096"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污染物项目</w:t>
            </w:r>
          </w:p>
        </w:tc>
        <w:tc>
          <w:tcPr>
            <w:tcW w:w="2363"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环境保护措施</w:t>
            </w:r>
          </w:p>
        </w:tc>
        <w:tc>
          <w:tcPr>
            <w:tcW w:w="2496"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420" w:type="dxa"/>
            <w:vMerge w:val="restart"/>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大气环境</w:t>
            </w:r>
          </w:p>
        </w:tc>
        <w:tc>
          <w:tcPr>
            <w:tcW w:w="1322" w:type="dxa"/>
            <w:vAlign w:val="center"/>
          </w:tcPr>
          <w:p>
            <w:pPr>
              <w:autoSpaceDE w:val="0"/>
              <w:autoSpaceDN w:val="0"/>
              <w:contextualSpacing/>
              <w:jc w:val="center"/>
              <w:rPr>
                <w:rFonts w:hint="default" w:eastAsia="宋体"/>
                <w:color w:val="000000" w:themeColor="text1"/>
                <w:sz w:val="24"/>
                <w:highlight w:val="none"/>
                <w:lang w:val="en-US" w:eastAsia="zh-CN"/>
              </w:rPr>
            </w:pPr>
            <w:r>
              <w:rPr>
                <w:rFonts w:hint="eastAsia"/>
                <w:sz w:val="24"/>
                <w:highlight w:val="none"/>
              </w:rPr>
              <w:t>DA001</w:t>
            </w:r>
            <w:r>
              <w:rPr>
                <w:rFonts w:hint="eastAsia"/>
                <w:sz w:val="24"/>
                <w:highlight w:val="none"/>
                <w:lang w:eastAsia="zh-CN"/>
              </w:rPr>
              <w:t>、</w:t>
            </w:r>
            <w:r>
              <w:rPr>
                <w:rFonts w:hint="eastAsia"/>
                <w:sz w:val="24"/>
                <w:highlight w:val="none"/>
                <w:lang w:val="en-US" w:eastAsia="zh-CN"/>
              </w:rPr>
              <w:t>DA005</w:t>
            </w:r>
          </w:p>
        </w:tc>
        <w:tc>
          <w:tcPr>
            <w:tcW w:w="2096" w:type="dxa"/>
            <w:vAlign w:val="center"/>
          </w:tcPr>
          <w:p>
            <w:pPr>
              <w:pStyle w:val="67"/>
              <w:adjustRightInd w:val="0"/>
              <w:snapToGrid w:val="0"/>
              <w:spacing w:line="0" w:lineRule="atLeast"/>
              <w:rPr>
                <w:rFonts w:hAnsiTheme="minorEastAsia" w:eastAsiaTheme="minorEastAsia"/>
                <w:color w:val="000000" w:themeColor="text1"/>
                <w:highlight w:val="none"/>
              </w:rPr>
            </w:pPr>
            <w:r>
              <w:rPr>
                <w:rFonts w:ascii="Times New Roman" w:hAnsiTheme="minorEastAsia" w:eastAsiaTheme="minorEastAsia"/>
                <w:highlight w:val="none"/>
              </w:rPr>
              <w:t>非甲烷总烃</w:t>
            </w:r>
          </w:p>
        </w:tc>
        <w:tc>
          <w:tcPr>
            <w:tcW w:w="2363" w:type="dxa"/>
            <w:vAlign w:val="center"/>
          </w:tcPr>
          <w:p>
            <w:pPr>
              <w:autoSpaceDE w:val="0"/>
              <w:autoSpaceDN w:val="0"/>
              <w:contextualSpacing/>
              <w:jc w:val="center"/>
              <w:rPr>
                <w:rFonts w:hAnsiTheme="minorEastAsia" w:eastAsiaTheme="minorEastAsia"/>
                <w:color w:val="000000" w:themeColor="text1"/>
                <w:sz w:val="24"/>
                <w:highlight w:val="none"/>
              </w:rPr>
            </w:pPr>
            <w:r>
              <w:rPr>
                <w:rFonts w:hint="eastAsia"/>
                <w:sz w:val="24"/>
                <w:highlight w:val="none"/>
              </w:rPr>
              <w:t>挤出工段</w:t>
            </w:r>
            <w:r>
              <w:rPr>
                <w:rFonts w:hint="eastAsia"/>
                <w:sz w:val="24"/>
                <w:highlight w:val="none"/>
                <w:lang w:val="en-US" w:eastAsia="zh-CN"/>
              </w:rPr>
              <w:t>及丁基橡胶塞工段废气</w:t>
            </w:r>
            <w:r>
              <w:rPr>
                <w:rFonts w:hint="eastAsia"/>
                <w:sz w:val="24"/>
                <w:highlight w:val="none"/>
              </w:rPr>
              <w:t>、</w:t>
            </w:r>
            <w:r>
              <w:rPr>
                <w:rFonts w:hint="eastAsia" w:eastAsiaTheme="minorEastAsia"/>
                <w:bCs/>
                <w:color w:val="000000" w:themeColor="text1"/>
                <w:sz w:val="24"/>
                <w:highlight w:val="none"/>
              </w:rPr>
              <w:t>注塑工段</w:t>
            </w:r>
            <w:r>
              <w:rPr>
                <w:rFonts w:hint="eastAsia" w:eastAsiaTheme="minorEastAsia"/>
                <w:bCs/>
                <w:color w:val="000000" w:themeColor="text1"/>
                <w:sz w:val="24"/>
                <w:highlight w:val="none"/>
                <w:lang w:val="en-US" w:eastAsia="zh-CN"/>
              </w:rPr>
              <w:t>及吸塑工段</w:t>
            </w:r>
            <w:r>
              <w:rPr>
                <w:sz w:val="24"/>
                <w:highlight w:val="none"/>
              </w:rPr>
              <w:t>废气经收集后</w:t>
            </w:r>
            <w:r>
              <w:rPr>
                <w:rFonts w:hint="eastAsia"/>
                <w:sz w:val="24"/>
                <w:highlight w:val="none"/>
                <w:lang w:val="en-US" w:eastAsia="zh-CN"/>
              </w:rPr>
              <w:t>分别</w:t>
            </w:r>
            <w:r>
              <w:rPr>
                <w:sz w:val="24"/>
                <w:highlight w:val="none"/>
              </w:rPr>
              <w:t>通过</w:t>
            </w:r>
            <w:r>
              <w:rPr>
                <w:rFonts w:hint="eastAsia"/>
                <w:sz w:val="24"/>
                <w:highlight w:val="none"/>
                <w:lang w:val="en-US" w:eastAsia="zh-CN"/>
              </w:rPr>
              <w:t>2座</w:t>
            </w:r>
            <w:r>
              <w:rPr>
                <w:sz w:val="24"/>
                <w:highlight w:val="none"/>
              </w:rPr>
              <w:t>活性炭吸附装置（处理效率90%）处理后经</w:t>
            </w:r>
            <w:r>
              <w:rPr>
                <w:rFonts w:hint="eastAsia"/>
                <w:sz w:val="24"/>
                <w:highlight w:val="none"/>
                <w:lang w:val="en-US" w:eastAsia="zh-CN"/>
              </w:rPr>
              <w:t>2座</w:t>
            </w:r>
            <w:r>
              <w:rPr>
                <w:sz w:val="24"/>
                <w:highlight w:val="none"/>
              </w:rPr>
              <w:t>15m排气筒</w:t>
            </w:r>
            <w:r>
              <w:rPr>
                <w:rFonts w:hint="eastAsia"/>
                <w:sz w:val="24"/>
                <w:highlight w:val="none"/>
                <w:lang w:eastAsia="zh-CN"/>
              </w:rPr>
              <w:t>（</w:t>
            </w:r>
            <w:r>
              <w:rPr>
                <w:rFonts w:hint="eastAsia"/>
                <w:sz w:val="24"/>
                <w:highlight w:val="none"/>
                <w:lang w:val="en-US" w:eastAsia="zh-CN"/>
              </w:rPr>
              <w:t>DA001、DA002</w:t>
            </w:r>
            <w:r>
              <w:rPr>
                <w:rFonts w:hint="eastAsia"/>
                <w:sz w:val="24"/>
                <w:highlight w:val="none"/>
                <w:lang w:eastAsia="zh-CN"/>
              </w:rPr>
              <w:t>）</w:t>
            </w:r>
            <w:r>
              <w:rPr>
                <w:sz w:val="24"/>
                <w:highlight w:val="none"/>
              </w:rPr>
              <w:t>高空排放</w:t>
            </w:r>
          </w:p>
        </w:tc>
        <w:tc>
          <w:tcPr>
            <w:tcW w:w="2496" w:type="dxa"/>
            <w:vAlign w:val="center"/>
          </w:tcPr>
          <w:p>
            <w:pPr>
              <w:adjustRightInd w:val="0"/>
              <w:snapToGrid w:val="0"/>
              <w:jc w:val="center"/>
              <w:rPr>
                <w:rFonts w:hAnsiTheme="minorEastAsia" w:eastAsiaTheme="minorEastAsia"/>
                <w:color w:val="000000" w:themeColor="text1"/>
                <w:sz w:val="24"/>
                <w:highlight w:val="none"/>
              </w:rPr>
            </w:pPr>
            <w:r>
              <w:rPr>
                <w:rFonts w:hAnsiTheme="minorEastAsia" w:eastAsiaTheme="minorEastAsia"/>
                <w:bCs/>
                <w:sz w:val="24"/>
                <w:highlight w:val="none"/>
              </w:rPr>
              <w:t>《合成树脂工业污染物排放标准》（GB31572-2015）表4限值要求</w:t>
            </w:r>
            <w:r>
              <w:rPr>
                <w:rFonts w:hint="eastAsia" w:hAnsiTheme="minorEastAsia" w:eastAsiaTheme="minorEastAsia"/>
                <w:bCs/>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420" w:type="dxa"/>
            <w:vMerge w:val="continue"/>
            <w:vAlign w:val="center"/>
          </w:tcPr>
          <w:p>
            <w:pPr>
              <w:adjustRightInd w:val="0"/>
              <w:snapToGrid w:val="0"/>
              <w:jc w:val="center"/>
              <w:rPr>
                <w:rFonts w:hAnsiTheme="minorEastAsia" w:eastAsiaTheme="minorEastAsia"/>
                <w:color w:val="000000" w:themeColor="text1"/>
                <w:sz w:val="24"/>
                <w:highlight w:val="none"/>
              </w:rPr>
            </w:pPr>
          </w:p>
        </w:tc>
        <w:tc>
          <w:tcPr>
            <w:tcW w:w="1322" w:type="dxa"/>
            <w:vAlign w:val="center"/>
          </w:tcPr>
          <w:p>
            <w:pPr>
              <w:autoSpaceDE w:val="0"/>
              <w:autoSpaceDN w:val="0"/>
              <w:contextualSpacing/>
              <w:jc w:val="center"/>
              <w:rPr>
                <w:sz w:val="24"/>
                <w:highlight w:val="none"/>
              </w:rPr>
            </w:pPr>
            <w:r>
              <w:rPr>
                <w:rFonts w:hint="eastAsia"/>
                <w:sz w:val="24"/>
                <w:highlight w:val="none"/>
              </w:rPr>
              <w:t>无组织</w:t>
            </w:r>
          </w:p>
        </w:tc>
        <w:tc>
          <w:tcPr>
            <w:tcW w:w="2096" w:type="dxa"/>
            <w:vAlign w:val="center"/>
          </w:tcPr>
          <w:p>
            <w:pPr>
              <w:pStyle w:val="67"/>
              <w:adjustRightInd w:val="0"/>
              <w:snapToGrid w:val="0"/>
              <w:spacing w:line="0" w:lineRule="atLeast"/>
              <w:rPr>
                <w:rFonts w:ascii="Times New Roman" w:hAnsiTheme="minorEastAsia" w:eastAsiaTheme="minorEastAsia"/>
                <w:highlight w:val="none"/>
              </w:rPr>
            </w:pPr>
            <w:r>
              <w:rPr>
                <w:rFonts w:ascii="Times New Roman" w:hAnsiTheme="minorEastAsia" w:eastAsiaTheme="minorEastAsia"/>
                <w:highlight w:val="none"/>
              </w:rPr>
              <w:t>非甲烷总烃</w:t>
            </w:r>
          </w:p>
        </w:tc>
        <w:tc>
          <w:tcPr>
            <w:tcW w:w="2363" w:type="dxa"/>
            <w:vAlign w:val="center"/>
          </w:tcPr>
          <w:p>
            <w:pPr>
              <w:autoSpaceDE w:val="0"/>
              <w:autoSpaceDN w:val="0"/>
              <w:contextualSpacing/>
              <w:jc w:val="center"/>
              <w:rPr>
                <w:sz w:val="24"/>
                <w:highlight w:val="none"/>
              </w:rPr>
            </w:pPr>
            <w:r>
              <w:rPr>
                <w:rFonts w:hint="eastAsia"/>
                <w:sz w:val="24"/>
                <w:highlight w:val="none"/>
              </w:rPr>
              <w:t>/</w:t>
            </w:r>
          </w:p>
        </w:tc>
        <w:tc>
          <w:tcPr>
            <w:tcW w:w="2496" w:type="dxa"/>
            <w:vAlign w:val="center"/>
          </w:tcPr>
          <w:p>
            <w:pPr>
              <w:adjustRightInd w:val="0"/>
              <w:snapToGrid w:val="0"/>
              <w:jc w:val="center"/>
              <w:rPr>
                <w:rFonts w:hAnsiTheme="minorEastAsia" w:eastAsiaTheme="minorEastAsia"/>
                <w:bCs/>
                <w:sz w:val="24"/>
                <w:highlight w:val="none"/>
              </w:rPr>
            </w:pPr>
            <w:r>
              <w:rPr>
                <w:rFonts w:hAnsiTheme="minorEastAsia" w:eastAsiaTheme="minorEastAsia"/>
                <w:bCs/>
                <w:sz w:val="24"/>
                <w:highlight w:val="none"/>
              </w:rPr>
              <w:t>车间外1m处满足《挥发性有机物无组织排放控制标准》（GB37822-2019）中表A.1规定的限值及厂界外满足《合成树脂工业污染物排放标准》（GB31572-2015）表9限值要求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20"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地表水环境</w:t>
            </w:r>
          </w:p>
        </w:tc>
        <w:tc>
          <w:tcPr>
            <w:tcW w:w="1322" w:type="dxa"/>
            <w:vAlign w:val="center"/>
          </w:tcPr>
          <w:p>
            <w:pPr>
              <w:adjustRightInd w:val="0"/>
              <w:snapToGrid w:val="0"/>
              <w:jc w:val="center"/>
              <w:rPr>
                <w:rFonts w:eastAsiaTheme="minorEastAsia"/>
                <w:color w:val="000000" w:themeColor="text1"/>
                <w:sz w:val="24"/>
                <w:highlight w:val="none"/>
              </w:rPr>
            </w:pPr>
            <w:r>
              <w:rPr>
                <w:rFonts w:hint="eastAsia" w:hAnsiTheme="minorEastAsia" w:eastAsiaTheme="minorEastAsia"/>
                <w:color w:val="000000" w:themeColor="text1"/>
                <w:sz w:val="24"/>
                <w:highlight w:val="none"/>
              </w:rPr>
              <w:t>生活污水、食堂废水</w:t>
            </w:r>
          </w:p>
        </w:tc>
        <w:tc>
          <w:tcPr>
            <w:tcW w:w="2096" w:type="dxa"/>
            <w:vAlign w:val="center"/>
          </w:tcPr>
          <w:p>
            <w:pPr>
              <w:adjustRightInd w:val="0"/>
              <w:snapToGrid w:val="0"/>
              <w:jc w:val="center"/>
              <w:rPr>
                <w:rFonts w:eastAsiaTheme="minorEastAsia"/>
                <w:color w:val="000000" w:themeColor="text1"/>
                <w:sz w:val="24"/>
                <w:highlight w:val="none"/>
              </w:rPr>
            </w:pPr>
            <w:r>
              <w:rPr>
                <w:rFonts w:hint="eastAsia" w:eastAsiaTheme="minorEastAsia"/>
                <w:color w:val="000000" w:themeColor="text1"/>
                <w:sz w:val="24"/>
                <w:highlight w:val="none"/>
              </w:rPr>
              <w:t>pH、</w:t>
            </w:r>
            <w:r>
              <w:rPr>
                <w:rFonts w:eastAsiaTheme="minorEastAsia"/>
                <w:color w:val="000000" w:themeColor="text1"/>
                <w:sz w:val="24"/>
                <w:highlight w:val="none"/>
              </w:rPr>
              <w:t>COD</w:t>
            </w:r>
            <w:r>
              <w:rPr>
                <w:rFonts w:hAnsiTheme="minorEastAsia" w:eastAsiaTheme="minorEastAsia"/>
                <w:color w:val="000000" w:themeColor="text1"/>
                <w:sz w:val="24"/>
                <w:highlight w:val="none"/>
              </w:rPr>
              <w:t>、氨氮、</w:t>
            </w:r>
            <w:r>
              <w:rPr>
                <w:rFonts w:eastAsiaTheme="minorEastAsia"/>
                <w:color w:val="000000" w:themeColor="text1"/>
                <w:sz w:val="24"/>
                <w:highlight w:val="none"/>
              </w:rPr>
              <w:t>BOD</w:t>
            </w:r>
            <w:r>
              <w:rPr>
                <w:rFonts w:eastAsiaTheme="minorEastAsia"/>
                <w:color w:val="000000" w:themeColor="text1"/>
                <w:sz w:val="24"/>
                <w:highlight w:val="none"/>
                <w:vertAlign w:val="subscript"/>
              </w:rPr>
              <w:t>5</w:t>
            </w:r>
            <w:r>
              <w:rPr>
                <w:rFonts w:hAnsiTheme="minorEastAsia" w:eastAsiaTheme="minorEastAsia"/>
                <w:color w:val="000000" w:themeColor="text1"/>
                <w:sz w:val="24"/>
                <w:highlight w:val="none"/>
              </w:rPr>
              <w:t>、</w:t>
            </w:r>
            <w:r>
              <w:rPr>
                <w:rFonts w:eastAsiaTheme="minorEastAsia"/>
                <w:color w:val="000000" w:themeColor="text1"/>
                <w:sz w:val="24"/>
                <w:highlight w:val="none"/>
              </w:rPr>
              <w:t>SS</w:t>
            </w:r>
          </w:p>
        </w:tc>
        <w:tc>
          <w:tcPr>
            <w:tcW w:w="2363" w:type="dxa"/>
            <w:vAlign w:val="center"/>
          </w:tcPr>
          <w:p>
            <w:pPr>
              <w:adjustRightInd w:val="0"/>
              <w:snapToGrid w:val="0"/>
              <w:jc w:val="center"/>
              <w:rPr>
                <w:rFonts w:eastAsiaTheme="minorEastAsia"/>
                <w:color w:val="000000" w:themeColor="text1"/>
                <w:sz w:val="24"/>
                <w:highlight w:val="none"/>
              </w:rPr>
            </w:pPr>
            <w:r>
              <w:rPr>
                <w:rFonts w:hint="eastAsia" w:hAnsiTheme="minorEastAsia" w:eastAsiaTheme="minorEastAsia"/>
                <w:bCs/>
                <w:color w:val="000000" w:themeColor="text1"/>
                <w:sz w:val="24"/>
                <w:highlight w:val="none"/>
              </w:rPr>
              <w:t>生活污水经市政管网排入哈尔滨群力污水处理厂处理达标后排入何家沟</w:t>
            </w:r>
          </w:p>
        </w:tc>
        <w:tc>
          <w:tcPr>
            <w:tcW w:w="2496" w:type="dxa"/>
            <w:vAlign w:val="center"/>
          </w:tcPr>
          <w:p>
            <w:pPr>
              <w:adjustRightInd w:val="0"/>
              <w:snapToGrid w:val="0"/>
              <w:jc w:val="center"/>
              <w:rPr>
                <w:rFonts w:eastAsiaTheme="minorEastAsia"/>
                <w:color w:val="000000" w:themeColor="text1"/>
                <w:sz w:val="24"/>
                <w:highlight w:val="none"/>
              </w:rPr>
            </w:pPr>
            <w:r>
              <w:rPr>
                <w:rFonts w:hint="eastAsia" w:hAnsiTheme="minorEastAsia" w:eastAsiaTheme="minorEastAsia"/>
                <w:color w:val="000000" w:themeColor="text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420"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声环境</w:t>
            </w:r>
          </w:p>
        </w:tc>
        <w:tc>
          <w:tcPr>
            <w:tcW w:w="1322"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设备噪声</w:t>
            </w:r>
          </w:p>
        </w:tc>
        <w:tc>
          <w:tcPr>
            <w:tcW w:w="2096"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噪声</w:t>
            </w:r>
          </w:p>
        </w:tc>
        <w:tc>
          <w:tcPr>
            <w:tcW w:w="2363"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设备底座固定，安装橡胶减振垫，设备间隔声</w:t>
            </w:r>
          </w:p>
        </w:tc>
        <w:tc>
          <w:tcPr>
            <w:tcW w:w="2496" w:type="dxa"/>
            <w:vAlign w:val="center"/>
          </w:tcPr>
          <w:p>
            <w:pPr>
              <w:adjustRightInd w:val="0"/>
              <w:snapToGrid w:val="0"/>
              <w:jc w:val="both"/>
              <w:rPr>
                <w:rFonts w:hint="default" w:eastAsia="宋体"/>
                <w:color w:val="000000" w:themeColor="text1"/>
                <w:sz w:val="24"/>
                <w:highlight w:val="none"/>
                <w:lang w:val="en-US" w:eastAsia="zh-CN"/>
              </w:rPr>
            </w:pPr>
            <w:r>
              <w:rPr>
                <w:rFonts w:hint="eastAsia"/>
                <w:bCs/>
                <w:color w:val="000000" w:themeColor="text1"/>
                <w:sz w:val="24"/>
                <w:highlight w:val="none"/>
                <w:lang w:val="en-US" w:eastAsia="zh-CN"/>
              </w:rPr>
              <w:t>东、南、北侧</w:t>
            </w:r>
            <w:r>
              <w:rPr>
                <w:rFonts w:hint="eastAsia"/>
                <w:bCs/>
                <w:color w:val="000000" w:themeColor="text1"/>
                <w:sz w:val="24"/>
                <w:highlight w:val="none"/>
              </w:rPr>
              <w:t>厂</w:t>
            </w:r>
            <w:r>
              <w:rPr>
                <w:bCs/>
                <w:color w:val="000000" w:themeColor="text1"/>
                <w:sz w:val="24"/>
                <w:highlight w:val="none"/>
              </w:rPr>
              <w:t>界噪声执行《工业企业厂界环境噪声排放标准》（GB12348-2008）表1中</w:t>
            </w:r>
            <w:r>
              <w:rPr>
                <w:rFonts w:hint="eastAsia"/>
                <w:bCs/>
                <w:color w:val="000000" w:themeColor="text1"/>
                <w:sz w:val="24"/>
                <w:highlight w:val="none"/>
              </w:rPr>
              <w:t>3类标准</w:t>
            </w:r>
            <w:r>
              <w:rPr>
                <w:rStyle w:val="30"/>
                <w:rFonts w:hint="eastAsia"/>
                <w:kern w:val="0"/>
                <w:szCs w:val="20"/>
                <w:highlight w:val="none"/>
                <w:lang w:eastAsia="zh-CN"/>
              </w:rPr>
              <w:t>；</w:t>
            </w:r>
            <w:r>
              <w:rPr>
                <w:rStyle w:val="30"/>
                <w:rFonts w:hint="eastAsia"/>
                <w:kern w:val="0"/>
                <w:szCs w:val="20"/>
                <w:highlight w:val="none"/>
                <w:lang w:val="en-US" w:eastAsia="zh-CN"/>
              </w:rPr>
              <w:t>西侧长厂界</w:t>
            </w:r>
            <w:r>
              <w:rPr>
                <w:bCs/>
                <w:color w:val="000000" w:themeColor="text1"/>
                <w:sz w:val="24"/>
                <w:highlight w:val="none"/>
              </w:rPr>
              <w:t>噪声执行《工业企业厂界环境噪声排放标准》（GB12348-2008）表1中</w:t>
            </w:r>
            <w:r>
              <w:rPr>
                <w:rFonts w:hint="eastAsia"/>
                <w:bCs/>
                <w:color w:val="000000" w:themeColor="text1"/>
                <w:sz w:val="24"/>
                <w:highlight w:val="none"/>
                <w:lang w:val="en-US" w:eastAsia="zh-CN"/>
              </w:rPr>
              <w:t>4</w:t>
            </w:r>
            <w:r>
              <w:rPr>
                <w:rFonts w:hint="eastAsia"/>
                <w:bCs/>
                <w:color w:val="000000" w:themeColor="text1"/>
                <w:sz w:val="24"/>
                <w:highlight w:val="none"/>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20"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电磁辐射</w:t>
            </w:r>
          </w:p>
        </w:tc>
        <w:tc>
          <w:tcPr>
            <w:tcW w:w="1322" w:type="dxa"/>
            <w:vAlign w:val="center"/>
          </w:tcPr>
          <w:p>
            <w:pPr>
              <w:adjustRightInd w:val="0"/>
              <w:snapToGrid w:val="0"/>
              <w:jc w:val="center"/>
              <w:rPr>
                <w:rFonts w:eastAsiaTheme="minorEastAsia"/>
                <w:color w:val="000000" w:themeColor="text1"/>
                <w:sz w:val="24"/>
                <w:highlight w:val="none"/>
              </w:rPr>
            </w:pPr>
            <w:r>
              <w:rPr>
                <w:rFonts w:eastAsiaTheme="minorEastAsia"/>
                <w:color w:val="000000" w:themeColor="text1"/>
                <w:sz w:val="24"/>
                <w:highlight w:val="none"/>
              </w:rPr>
              <w:t>/</w:t>
            </w:r>
          </w:p>
        </w:tc>
        <w:tc>
          <w:tcPr>
            <w:tcW w:w="2096" w:type="dxa"/>
            <w:vAlign w:val="center"/>
          </w:tcPr>
          <w:p>
            <w:pPr>
              <w:adjustRightInd w:val="0"/>
              <w:snapToGrid w:val="0"/>
              <w:jc w:val="center"/>
              <w:rPr>
                <w:rFonts w:eastAsiaTheme="minorEastAsia"/>
                <w:color w:val="000000" w:themeColor="text1"/>
                <w:sz w:val="24"/>
                <w:highlight w:val="none"/>
              </w:rPr>
            </w:pPr>
            <w:r>
              <w:rPr>
                <w:rFonts w:eastAsiaTheme="minorEastAsia"/>
                <w:color w:val="000000" w:themeColor="text1"/>
                <w:sz w:val="24"/>
                <w:highlight w:val="none"/>
              </w:rPr>
              <w:t>/</w:t>
            </w:r>
          </w:p>
        </w:tc>
        <w:tc>
          <w:tcPr>
            <w:tcW w:w="2363" w:type="dxa"/>
            <w:vAlign w:val="center"/>
          </w:tcPr>
          <w:p>
            <w:pPr>
              <w:adjustRightInd w:val="0"/>
              <w:snapToGrid w:val="0"/>
              <w:jc w:val="center"/>
              <w:rPr>
                <w:rFonts w:eastAsiaTheme="minorEastAsia"/>
                <w:color w:val="000000" w:themeColor="text1"/>
                <w:sz w:val="24"/>
                <w:highlight w:val="none"/>
              </w:rPr>
            </w:pPr>
            <w:r>
              <w:rPr>
                <w:rFonts w:eastAsiaTheme="minorEastAsia"/>
                <w:color w:val="000000" w:themeColor="text1"/>
                <w:sz w:val="24"/>
                <w:highlight w:val="none"/>
              </w:rPr>
              <w:t>/</w:t>
            </w:r>
          </w:p>
        </w:tc>
        <w:tc>
          <w:tcPr>
            <w:tcW w:w="2496" w:type="dxa"/>
            <w:vAlign w:val="center"/>
          </w:tcPr>
          <w:p>
            <w:pPr>
              <w:adjustRightInd w:val="0"/>
              <w:snapToGrid w:val="0"/>
              <w:jc w:val="center"/>
              <w:rPr>
                <w:rFonts w:eastAsiaTheme="minorEastAsia"/>
                <w:color w:val="000000" w:themeColor="text1"/>
                <w:sz w:val="24"/>
                <w:highlight w:val="none"/>
              </w:rPr>
            </w:pPr>
            <w:r>
              <w:rPr>
                <w:rFonts w:eastAsiaTheme="minorEastAsia"/>
                <w:color w:val="000000" w:themeColor="text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Merge w:val="restart"/>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固体</w:t>
            </w:r>
          </w:p>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废物</w:t>
            </w:r>
          </w:p>
        </w:tc>
        <w:tc>
          <w:tcPr>
            <w:tcW w:w="1322" w:type="dxa"/>
            <w:vAlign w:val="center"/>
          </w:tcPr>
          <w:p>
            <w:pPr>
              <w:contextualSpacing/>
              <w:jc w:val="center"/>
              <w:rPr>
                <w:rFonts w:eastAsiaTheme="minorEastAsia"/>
                <w:color w:val="000000" w:themeColor="text1"/>
                <w:sz w:val="24"/>
                <w:highlight w:val="none"/>
              </w:rPr>
            </w:pPr>
            <w:r>
              <w:rPr>
                <w:rFonts w:hAnsiTheme="minorEastAsia" w:eastAsiaTheme="minorEastAsia"/>
                <w:color w:val="000000" w:themeColor="text1"/>
                <w:sz w:val="24"/>
                <w:highlight w:val="none"/>
              </w:rPr>
              <w:t>生活区</w:t>
            </w:r>
          </w:p>
        </w:tc>
        <w:tc>
          <w:tcPr>
            <w:tcW w:w="2096" w:type="dxa"/>
            <w:tcBorders>
              <w:bottom w:val="single" w:color="auto" w:sz="4" w:space="0"/>
            </w:tcBorders>
            <w:vAlign w:val="center"/>
          </w:tcPr>
          <w:p>
            <w:pPr>
              <w:contextualSpacing/>
              <w:jc w:val="center"/>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生活垃圾</w:t>
            </w:r>
          </w:p>
        </w:tc>
        <w:tc>
          <w:tcPr>
            <w:tcW w:w="4859" w:type="dxa"/>
            <w:gridSpan w:val="2"/>
            <w:vAlign w:val="center"/>
          </w:tcPr>
          <w:p>
            <w:pPr>
              <w:spacing w:line="0" w:lineRule="atLeast"/>
              <w:jc w:val="center"/>
              <w:rPr>
                <w:rFonts w:eastAsiaTheme="minorEastAsia"/>
                <w:color w:val="000000" w:themeColor="text1"/>
                <w:sz w:val="24"/>
                <w:highlight w:val="none"/>
              </w:rPr>
            </w:pPr>
            <w:r>
              <w:rPr>
                <w:rFonts w:hAnsiTheme="minorEastAsia" w:eastAsiaTheme="minorEastAsia"/>
                <w:color w:val="000000" w:themeColor="text1"/>
                <w:spacing w:val="-6"/>
                <w:sz w:val="24"/>
                <w:highlight w:val="none"/>
              </w:rPr>
              <w:t>由市政环卫部门统一处理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20" w:type="dxa"/>
            <w:vMerge w:val="continue"/>
            <w:vAlign w:val="center"/>
          </w:tcPr>
          <w:p>
            <w:pPr>
              <w:adjustRightInd w:val="0"/>
              <w:snapToGrid w:val="0"/>
              <w:jc w:val="center"/>
              <w:rPr>
                <w:rFonts w:eastAsiaTheme="minorEastAsia"/>
                <w:color w:val="000000" w:themeColor="text1"/>
                <w:sz w:val="24"/>
                <w:highlight w:val="none"/>
              </w:rPr>
            </w:pPr>
          </w:p>
        </w:tc>
        <w:tc>
          <w:tcPr>
            <w:tcW w:w="1322" w:type="dxa"/>
            <w:vMerge w:val="restart"/>
            <w:vAlign w:val="center"/>
          </w:tcPr>
          <w:p>
            <w:pPr>
              <w:contextualSpacing/>
              <w:jc w:val="center"/>
              <w:rPr>
                <w:rFonts w:eastAsiaTheme="minorEastAsia"/>
                <w:color w:val="000000" w:themeColor="text1"/>
                <w:sz w:val="24"/>
                <w:highlight w:val="none"/>
              </w:rPr>
            </w:pPr>
            <w:r>
              <w:rPr>
                <w:rFonts w:hint="eastAsia" w:eastAsiaTheme="minorEastAsia"/>
                <w:color w:val="000000" w:themeColor="text1"/>
                <w:sz w:val="24"/>
                <w:highlight w:val="none"/>
              </w:rPr>
              <w:t>生产过程</w:t>
            </w:r>
          </w:p>
        </w:tc>
        <w:tc>
          <w:tcPr>
            <w:tcW w:w="2096" w:type="dxa"/>
            <w:tcBorders>
              <w:top w:val="single" w:color="auto" w:sz="4" w:space="0"/>
            </w:tcBorders>
            <w:vAlign w:val="center"/>
          </w:tcPr>
          <w:p>
            <w:pPr>
              <w:contextualSpacing/>
              <w:jc w:val="center"/>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边角料</w:t>
            </w:r>
          </w:p>
        </w:tc>
        <w:tc>
          <w:tcPr>
            <w:tcW w:w="4859" w:type="dxa"/>
            <w:gridSpan w:val="2"/>
            <w:vMerge w:val="restart"/>
            <w:tcBorders>
              <w:top w:val="single" w:color="auto" w:sz="4" w:space="0"/>
            </w:tcBorders>
            <w:vAlign w:val="center"/>
          </w:tcPr>
          <w:p>
            <w:pPr>
              <w:contextualSpacing/>
              <w:jc w:val="center"/>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收集后，外售物资回收单位综合利用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420" w:type="dxa"/>
            <w:vMerge w:val="continue"/>
            <w:vAlign w:val="center"/>
          </w:tcPr>
          <w:p>
            <w:pPr>
              <w:adjustRightInd w:val="0"/>
              <w:snapToGrid w:val="0"/>
              <w:jc w:val="center"/>
              <w:rPr>
                <w:rFonts w:eastAsiaTheme="minorEastAsia"/>
                <w:color w:val="000000" w:themeColor="text1"/>
                <w:sz w:val="24"/>
                <w:highlight w:val="none"/>
              </w:rPr>
            </w:pPr>
          </w:p>
        </w:tc>
        <w:tc>
          <w:tcPr>
            <w:tcW w:w="1322" w:type="dxa"/>
            <w:vMerge w:val="continue"/>
            <w:vAlign w:val="center"/>
          </w:tcPr>
          <w:p>
            <w:pPr>
              <w:contextualSpacing/>
              <w:jc w:val="center"/>
              <w:rPr>
                <w:rFonts w:eastAsiaTheme="minorEastAsia"/>
                <w:color w:val="000000" w:themeColor="text1"/>
                <w:sz w:val="24"/>
                <w:highlight w:val="none"/>
              </w:rPr>
            </w:pPr>
          </w:p>
        </w:tc>
        <w:tc>
          <w:tcPr>
            <w:tcW w:w="2096" w:type="dxa"/>
            <w:tcBorders>
              <w:top w:val="single" w:color="auto" w:sz="4" w:space="0"/>
            </w:tcBorders>
            <w:vAlign w:val="center"/>
          </w:tcPr>
          <w:p>
            <w:pPr>
              <w:contextualSpacing/>
              <w:jc w:val="center"/>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不合格品</w:t>
            </w:r>
          </w:p>
        </w:tc>
        <w:tc>
          <w:tcPr>
            <w:tcW w:w="4859" w:type="dxa"/>
            <w:gridSpan w:val="2"/>
            <w:vMerge w:val="continue"/>
            <w:vAlign w:val="center"/>
          </w:tcPr>
          <w:p>
            <w:pPr>
              <w:contextualSpacing/>
              <w:jc w:val="center"/>
              <w:rPr>
                <w:rFonts w:hAnsiTheme="minorEastAsia" w:eastAsiaTheme="minorEastAsia"/>
                <w:color w:val="000000" w:themeColor="text1"/>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420" w:type="dxa"/>
            <w:vMerge w:val="continue"/>
            <w:vAlign w:val="center"/>
          </w:tcPr>
          <w:p>
            <w:pPr>
              <w:adjustRightInd w:val="0"/>
              <w:snapToGrid w:val="0"/>
              <w:jc w:val="center"/>
              <w:rPr>
                <w:rFonts w:eastAsiaTheme="minorEastAsia"/>
                <w:color w:val="000000" w:themeColor="text1"/>
                <w:sz w:val="24"/>
                <w:highlight w:val="none"/>
              </w:rPr>
            </w:pPr>
          </w:p>
        </w:tc>
        <w:tc>
          <w:tcPr>
            <w:tcW w:w="1322" w:type="dxa"/>
            <w:vMerge w:val="continue"/>
            <w:vAlign w:val="center"/>
          </w:tcPr>
          <w:p>
            <w:pPr>
              <w:contextualSpacing/>
              <w:jc w:val="center"/>
              <w:rPr>
                <w:rFonts w:eastAsiaTheme="minorEastAsia"/>
                <w:color w:val="000000" w:themeColor="text1"/>
                <w:sz w:val="24"/>
                <w:highlight w:val="none"/>
              </w:rPr>
            </w:pPr>
          </w:p>
        </w:tc>
        <w:tc>
          <w:tcPr>
            <w:tcW w:w="2096" w:type="dxa"/>
            <w:tcBorders>
              <w:top w:val="single" w:color="auto" w:sz="4" w:space="0"/>
            </w:tcBorders>
            <w:vAlign w:val="center"/>
          </w:tcPr>
          <w:p>
            <w:pPr>
              <w:contextualSpacing/>
              <w:jc w:val="center"/>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废包装材料（包装纸箱、包装袋等）</w:t>
            </w:r>
          </w:p>
        </w:tc>
        <w:tc>
          <w:tcPr>
            <w:tcW w:w="4859" w:type="dxa"/>
            <w:gridSpan w:val="2"/>
            <w:vMerge w:val="continue"/>
            <w:vAlign w:val="center"/>
          </w:tcPr>
          <w:p>
            <w:pPr>
              <w:contextualSpacing/>
              <w:jc w:val="center"/>
              <w:rPr>
                <w:rFonts w:hAnsiTheme="minorEastAsia" w:eastAsiaTheme="minorEastAsia"/>
                <w:color w:val="000000" w:themeColor="text1"/>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420" w:type="dxa"/>
            <w:vMerge w:val="continue"/>
            <w:vAlign w:val="center"/>
          </w:tcPr>
          <w:p>
            <w:pPr>
              <w:adjustRightInd w:val="0"/>
              <w:snapToGrid w:val="0"/>
              <w:jc w:val="center"/>
              <w:rPr>
                <w:rFonts w:eastAsiaTheme="minorEastAsia"/>
                <w:color w:val="000000" w:themeColor="text1"/>
                <w:sz w:val="24"/>
                <w:highlight w:val="none"/>
              </w:rPr>
            </w:pPr>
          </w:p>
        </w:tc>
        <w:tc>
          <w:tcPr>
            <w:tcW w:w="1322" w:type="dxa"/>
            <w:vMerge w:val="continue"/>
            <w:vAlign w:val="center"/>
          </w:tcPr>
          <w:p>
            <w:pPr>
              <w:contextualSpacing/>
              <w:jc w:val="center"/>
              <w:rPr>
                <w:rFonts w:hAnsiTheme="minorEastAsia" w:eastAsiaTheme="minorEastAsia"/>
                <w:color w:val="000000" w:themeColor="text1"/>
                <w:sz w:val="24"/>
                <w:highlight w:val="none"/>
              </w:rPr>
            </w:pPr>
          </w:p>
        </w:tc>
        <w:tc>
          <w:tcPr>
            <w:tcW w:w="2096" w:type="dxa"/>
            <w:tcBorders>
              <w:top w:val="single" w:color="auto" w:sz="4" w:space="0"/>
            </w:tcBorders>
            <w:vAlign w:val="center"/>
          </w:tcPr>
          <w:p>
            <w:pPr>
              <w:contextualSpacing/>
              <w:jc w:val="center"/>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废机油、废活性炭</w:t>
            </w:r>
          </w:p>
        </w:tc>
        <w:tc>
          <w:tcPr>
            <w:tcW w:w="4859" w:type="dxa"/>
            <w:gridSpan w:val="2"/>
            <w:vAlign w:val="center"/>
          </w:tcPr>
          <w:p>
            <w:pPr>
              <w:spacing w:line="0" w:lineRule="atLeast"/>
              <w:jc w:val="center"/>
              <w:rPr>
                <w:rFonts w:hAnsiTheme="minorEastAsia" w:eastAsiaTheme="minorEastAsia"/>
                <w:bCs/>
                <w:color w:val="000000" w:themeColor="text1"/>
                <w:sz w:val="24"/>
                <w:highlight w:val="none"/>
              </w:rPr>
            </w:pPr>
            <w:r>
              <w:rPr>
                <w:rFonts w:hint="eastAsia" w:hAnsiTheme="minorEastAsia" w:eastAsiaTheme="minorEastAsia"/>
                <w:bCs/>
                <w:color w:val="000000" w:themeColor="text1"/>
                <w:sz w:val="24"/>
                <w:highlight w:val="none"/>
              </w:rPr>
              <w:t>暂存于危险废物贮存库，交由有资质单位处理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420" w:type="dxa"/>
            <w:vAlign w:val="center"/>
          </w:tcPr>
          <w:p>
            <w:pPr>
              <w:adjustRightInd w:val="0"/>
              <w:snapToGrid w:val="0"/>
              <w:jc w:val="center"/>
              <w:rPr>
                <w:rFonts w:hAnsiTheme="minorEastAsia" w:eastAsiaTheme="minorEastAsia"/>
                <w:color w:val="000000" w:themeColor="text1"/>
                <w:sz w:val="24"/>
                <w:highlight w:val="none"/>
              </w:rPr>
            </w:pPr>
            <w:r>
              <w:rPr>
                <w:rFonts w:hAnsiTheme="minorEastAsia" w:eastAsiaTheme="minorEastAsia"/>
                <w:color w:val="000000" w:themeColor="text1"/>
                <w:sz w:val="24"/>
                <w:highlight w:val="none"/>
              </w:rPr>
              <w:t>土壤及地下水污染防治措施</w:t>
            </w:r>
          </w:p>
        </w:tc>
        <w:tc>
          <w:tcPr>
            <w:tcW w:w="8277" w:type="dxa"/>
            <w:gridSpan w:val="4"/>
            <w:vAlign w:val="center"/>
          </w:tcPr>
          <w:p>
            <w:pPr>
              <w:spacing w:line="0" w:lineRule="atLeast"/>
              <w:jc w:val="center"/>
              <w:rPr>
                <w:rFonts w:hAnsiTheme="minorEastAsia" w:eastAsiaTheme="minorEastAsia"/>
                <w:color w:val="000000" w:themeColor="text1"/>
                <w:sz w:val="24"/>
                <w:highlight w:val="none"/>
              </w:rPr>
            </w:pPr>
            <w:r>
              <w:rPr>
                <w:rFonts w:hint="eastAsia" w:hAnsiTheme="minorEastAsia" w:eastAsiaTheme="minorEastAsia"/>
                <w:bCs/>
                <w:color w:val="000000" w:themeColor="text1"/>
                <w:sz w:val="24"/>
                <w:highlight w:val="none"/>
              </w:rPr>
              <w:t>厂区地面硬化，危险废物贮存库地面及裙角采用抗渗混凝土铺设并设置围堰，不会渗漏到地面。</w:t>
            </w:r>
            <w:r>
              <w:rPr>
                <w:rFonts w:hint="eastAsia"/>
                <w:color w:val="000000" w:themeColor="text1"/>
                <w:sz w:val="24"/>
                <w:highlight w:val="none"/>
              </w:rPr>
              <w:t>循环水池采用水泥建筑，内刷防腐材料，池壁刷防水防渗材料，池底铺设防渗膜，渗透系数</w:t>
            </w:r>
            <w:r>
              <w:rPr>
                <w:rFonts w:ascii="Arial" w:hAnsi="Arial" w:cs="Arial"/>
                <w:color w:val="000000" w:themeColor="text1"/>
                <w:sz w:val="24"/>
                <w:highlight w:val="none"/>
              </w:rPr>
              <w:t>≤</w:t>
            </w:r>
            <w:r>
              <w:rPr>
                <w:rFonts w:hint="eastAsia"/>
                <w:color w:val="000000" w:themeColor="text1"/>
                <w:sz w:val="24"/>
                <w:highlight w:val="none"/>
              </w:rPr>
              <w:t>1</w:t>
            </w:r>
            <w:r>
              <w:rPr>
                <w:rFonts w:ascii="Arial" w:hAnsi="Arial" w:cs="Arial"/>
                <w:color w:val="000000" w:themeColor="text1"/>
                <w:sz w:val="24"/>
                <w:highlight w:val="none"/>
              </w:rPr>
              <w:t>×</w:t>
            </w:r>
            <w:r>
              <w:rPr>
                <w:rFonts w:hint="eastAsia"/>
                <w:color w:val="000000" w:themeColor="text1"/>
                <w:sz w:val="24"/>
                <w:highlight w:val="none"/>
              </w:rPr>
              <w:t>10</w:t>
            </w:r>
            <w:r>
              <w:rPr>
                <w:rFonts w:hint="eastAsia"/>
                <w:color w:val="000000" w:themeColor="text1"/>
                <w:sz w:val="24"/>
                <w:highlight w:val="none"/>
                <w:vertAlign w:val="superscript"/>
              </w:rPr>
              <w:t>-7</w:t>
            </w:r>
            <w:r>
              <w:rPr>
                <w:rFonts w:hint="eastAsia"/>
                <w:color w:val="000000" w:themeColor="text1"/>
                <w:sz w:val="24"/>
                <w:highlight w:val="none"/>
              </w:rPr>
              <w:t>cm/s</w:t>
            </w:r>
            <w:r>
              <w:rPr>
                <w:rFonts w:hint="eastAsia" w:ascii="宋体" w:hAnsi="宋体" w:cs="宋体"/>
                <w:color w:val="000000" w:themeColor="text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20"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生态保护措施</w:t>
            </w:r>
          </w:p>
        </w:tc>
        <w:tc>
          <w:tcPr>
            <w:tcW w:w="8277" w:type="dxa"/>
            <w:gridSpan w:val="4"/>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1420"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环境风险防范措施</w:t>
            </w:r>
          </w:p>
        </w:tc>
        <w:tc>
          <w:tcPr>
            <w:tcW w:w="8277" w:type="dxa"/>
            <w:gridSpan w:val="4"/>
            <w:vAlign w:val="center"/>
          </w:tcPr>
          <w:p>
            <w:pPr>
              <w:pStyle w:val="61"/>
              <w:wordWrap w:val="0"/>
              <w:spacing w:line="360" w:lineRule="auto"/>
              <w:ind w:firstLine="0" w:firstLineChars="0"/>
              <w:jc w:val="left"/>
              <w:rPr>
                <w:rFonts w:hAnsiTheme="minorEastAsia" w:eastAsiaTheme="minorEastAsia"/>
                <w:color w:val="000000" w:themeColor="text1"/>
                <w:spacing w:val="-4"/>
                <w:sz w:val="24"/>
                <w:highlight w:val="none"/>
              </w:rPr>
            </w:pPr>
            <w:r>
              <w:rPr>
                <w:rFonts w:hint="eastAsia" w:hAnsiTheme="minorEastAsia" w:eastAsiaTheme="minorEastAsia"/>
                <w:color w:val="000000" w:themeColor="text1"/>
                <w:spacing w:val="-4"/>
                <w:sz w:val="24"/>
                <w:highlight w:val="none"/>
              </w:rPr>
              <w:t>（</w:t>
            </w:r>
            <w:r>
              <w:rPr>
                <w:rFonts w:hAnsiTheme="minorEastAsia" w:eastAsiaTheme="minorEastAsia"/>
                <w:color w:val="000000" w:themeColor="text1"/>
                <w:spacing w:val="-4"/>
                <w:sz w:val="24"/>
                <w:highlight w:val="none"/>
              </w:rPr>
              <w:t>1</w:t>
            </w:r>
            <w:r>
              <w:rPr>
                <w:rFonts w:hint="eastAsia" w:hAnsiTheme="minorEastAsia" w:eastAsiaTheme="minorEastAsia"/>
                <w:color w:val="000000" w:themeColor="text1"/>
                <w:spacing w:val="-4"/>
                <w:sz w:val="24"/>
                <w:highlight w:val="none"/>
              </w:rPr>
              <w:t xml:space="preserve">）废气事故排放风险防范措施 </w:t>
            </w:r>
          </w:p>
          <w:p>
            <w:pPr>
              <w:pStyle w:val="61"/>
              <w:wordWrap w:val="0"/>
              <w:spacing w:line="360" w:lineRule="auto"/>
              <w:ind w:firstLine="0" w:firstLineChars="0"/>
              <w:jc w:val="left"/>
              <w:rPr>
                <w:rFonts w:hAnsiTheme="minorEastAsia" w:eastAsiaTheme="minorEastAsia"/>
                <w:color w:val="000000" w:themeColor="text1"/>
                <w:spacing w:val="-4"/>
                <w:sz w:val="24"/>
                <w:highlight w:val="none"/>
              </w:rPr>
            </w:pPr>
            <w:r>
              <w:rPr>
                <w:rFonts w:hint="eastAsia" w:hAnsiTheme="minorEastAsia" w:eastAsiaTheme="minorEastAsia"/>
                <w:color w:val="000000" w:themeColor="text1"/>
                <w:spacing w:val="-4"/>
                <w:sz w:val="24"/>
                <w:highlight w:val="none"/>
              </w:rPr>
              <w:t xml:space="preserve">①定期对废气处理设施从设备到运输管道进行检修，发现问题及时解决。②各生产岗位制定严格的操作规程和注意事项，车间工人需熟悉工作流程，严格按操作规程进行运行控制，防止操作失误导致废气事故排放。③定期更换除尘器滤筒等，确保废气设施正常运行。 </w:t>
            </w:r>
          </w:p>
          <w:p>
            <w:pPr>
              <w:pStyle w:val="61"/>
              <w:wordWrap w:val="0"/>
              <w:spacing w:line="360" w:lineRule="auto"/>
              <w:ind w:firstLine="0" w:firstLineChars="0"/>
              <w:jc w:val="left"/>
              <w:rPr>
                <w:rFonts w:hAnsiTheme="minorEastAsia" w:eastAsiaTheme="minorEastAsia"/>
                <w:color w:val="000000" w:themeColor="text1"/>
                <w:spacing w:val="-4"/>
                <w:sz w:val="24"/>
                <w:highlight w:val="none"/>
              </w:rPr>
            </w:pPr>
            <w:r>
              <w:rPr>
                <w:rFonts w:hint="eastAsia" w:hAnsiTheme="minorEastAsia" w:eastAsiaTheme="minorEastAsia"/>
                <w:color w:val="000000" w:themeColor="text1"/>
                <w:spacing w:val="-4"/>
                <w:sz w:val="24"/>
                <w:highlight w:val="none"/>
              </w:rPr>
              <w:t>（</w:t>
            </w:r>
            <w:r>
              <w:rPr>
                <w:rFonts w:hAnsiTheme="minorEastAsia" w:eastAsiaTheme="minorEastAsia"/>
                <w:color w:val="000000" w:themeColor="text1"/>
                <w:spacing w:val="-4"/>
                <w:sz w:val="24"/>
                <w:highlight w:val="none"/>
              </w:rPr>
              <w:t>2</w:t>
            </w:r>
            <w:r>
              <w:rPr>
                <w:rFonts w:hint="eastAsia" w:hAnsiTheme="minorEastAsia" w:eastAsiaTheme="minorEastAsia"/>
                <w:color w:val="000000" w:themeColor="text1"/>
                <w:spacing w:val="-4"/>
                <w:sz w:val="24"/>
                <w:highlight w:val="none"/>
              </w:rPr>
              <w:t xml:space="preserve">）危险废物泄漏事故风险防范措施 </w:t>
            </w:r>
          </w:p>
          <w:p>
            <w:pPr>
              <w:pStyle w:val="61"/>
              <w:wordWrap w:val="0"/>
              <w:spacing w:line="360" w:lineRule="auto"/>
              <w:ind w:firstLine="0" w:firstLineChars="0"/>
              <w:jc w:val="left"/>
              <w:rPr>
                <w:rFonts w:hAnsiTheme="minorEastAsia" w:eastAsiaTheme="minorEastAsia"/>
                <w:color w:val="000000" w:themeColor="text1"/>
                <w:spacing w:val="-4"/>
                <w:sz w:val="24"/>
                <w:highlight w:val="none"/>
              </w:rPr>
            </w:pPr>
            <w:r>
              <w:rPr>
                <w:rFonts w:hint="eastAsia" w:hAnsiTheme="minorEastAsia" w:eastAsiaTheme="minorEastAsia"/>
                <w:color w:val="000000" w:themeColor="text1"/>
                <w:spacing w:val="-4"/>
                <w:sz w:val="24"/>
                <w:highlight w:val="none"/>
              </w:rPr>
              <w:t xml:space="preserve">①危险废物贮存库四周设置围堰，地面采取防渗，设置警示标识等。②严禁明火，严格遵守操作规程，避免因操作失误发生事故。③配备相应的堵漏材料（沙袋、吸油毡等）。 </w:t>
            </w:r>
          </w:p>
          <w:p>
            <w:pPr>
              <w:pStyle w:val="61"/>
              <w:wordWrap w:val="0"/>
              <w:spacing w:line="360" w:lineRule="auto"/>
              <w:ind w:firstLine="0" w:firstLineChars="0"/>
              <w:jc w:val="left"/>
              <w:rPr>
                <w:rFonts w:hAnsiTheme="minorEastAsia" w:eastAsiaTheme="minorEastAsia"/>
                <w:color w:val="000000" w:themeColor="text1"/>
                <w:spacing w:val="-4"/>
                <w:sz w:val="24"/>
                <w:highlight w:val="none"/>
              </w:rPr>
            </w:pPr>
            <w:r>
              <w:rPr>
                <w:rFonts w:hint="eastAsia" w:hAnsiTheme="minorEastAsia" w:eastAsiaTheme="minorEastAsia"/>
                <w:color w:val="000000" w:themeColor="text1"/>
                <w:spacing w:val="-4"/>
                <w:sz w:val="24"/>
                <w:highlight w:val="none"/>
              </w:rPr>
              <w:t>（</w:t>
            </w:r>
            <w:r>
              <w:rPr>
                <w:rFonts w:hAnsiTheme="minorEastAsia" w:eastAsiaTheme="minorEastAsia"/>
                <w:color w:val="000000" w:themeColor="text1"/>
                <w:spacing w:val="-4"/>
                <w:sz w:val="24"/>
                <w:highlight w:val="none"/>
              </w:rPr>
              <w:t>3</w:t>
            </w:r>
            <w:r>
              <w:rPr>
                <w:rFonts w:hint="eastAsia" w:hAnsiTheme="minorEastAsia" w:eastAsiaTheme="minorEastAsia"/>
                <w:color w:val="000000" w:themeColor="text1"/>
                <w:spacing w:val="-4"/>
                <w:sz w:val="24"/>
                <w:highlight w:val="none"/>
              </w:rPr>
              <w:t xml:space="preserve">）火灾事故风险防范措施 </w:t>
            </w:r>
          </w:p>
          <w:p>
            <w:pPr>
              <w:pStyle w:val="61"/>
              <w:wordWrap w:val="0"/>
              <w:spacing w:line="360" w:lineRule="auto"/>
              <w:ind w:firstLine="0" w:firstLineChars="0"/>
              <w:jc w:val="left"/>
              <w:rPr>
                <w:rFonts w:eastAsiaTheme="minorEastAsia"/>
                <w:color w:val="000000" w:themeColor="text1"/>
                <w:sz w:val="24"/>
                <w:highlight w:val="none"/>
              </w:rPr>
            </w:pPr>
            <w:r>
              <w:rPr>
                <w:rFonts w:hint="eastAsia" w:hAnsiTheme="minorEastAsia" w:eastAsiaTheme="minorEastAsia"/>
                <w:color w:val="000000" w:themeColor="text1"/>
                <w:spacing w:val="-4"/>
                <w:sz w:val="24"/>
                <w:highlight w:val="none"/>
              </w:rPr>
              <w:t>①加强消防设施和灭火器材的配备，严格落实有关消防技术规范的规定，加强人员疏散设施管理，保证疏散通道畅通。②定期进行防火安全检查，确保消防设施完整好用。③公司要求职工应遵守各项规章制度，杜绝</w:t>
            </w:r>
            <w:r>
              <w:rPr>
                <w:rFonts w:hAnsiTheme="minorEastAsia" w:eastAsiaTheme="minorEastAsia"/>
                <w:color w:val="000000" w:themeColor="text1"/>
                <w:spacing w:val="-4"/>
                <w:sz w:val="24"/>
                <w:highlight w:val="none"/>
              </w:rPr>
              <w:t>“</w:t>
            </w:r>
            <w:r>
              <w:rPr>
                <w:rFonts w:hint="eastAsia" w:hAnsiTheme="minorEastAsia" w:eastAsiaTheme="minorEastAsia"/>
                <w:color w:val="000000" w:themeColor="text1"/>
                <w:spacing w:val="-4"/>
                <w:sz w:val="24"/>
                <w:highlight w:val="none"/>
              </w:rPr>
              <w:t>三违</w:t>
            </w:r>
            <w:r>
              <w:rPr>
                <w:rFonts w:hAnsiTheme="minorEastAsia" w:eastAsiaTheme="minorEastAsia"/>
                <w:color w:val="000000" w:themeColor="text1"/>
                <w:spacing w:val="-4"/>
                <w:sz w:val="24"/>
                <w:highlight w:val="none"/>
              </w:rPr>
              <w:t>”</w:t>
            </w:r>
            <w:r>
              <w:rPr>
                <w:rFonts w:hint="eastAsia" w:hAnsiTheme="minorEastAsia" w:eastAsiaTheme="minorEastAsia"/>
                <w:color w:val="000000" w:themeColor="text1"/>
                <w:spacing w:val="-4"/>
                <w:sz w:val="24"/>
                <w:highlight w:val="none"/>
              </w:rPr>
              <w:t>（违章作业、违章指挥、违反劳动纪律），作业时要遵守各项规定（如动火、高处作业、进入设备作业等规定）、要求，确保安全生产。</w:t>
            </w:r>
            <w:r>
              <w:rPr>
                <w:rFonts w:hAnsiTheme="minorEastAsia" w:eastAsiaTheme="minorEastAsia"/>
                <w:color w:val="000000" w:themeColor="text1"/>
                <w:spacing w:val="-4"/>
                <w:sz w:val="24"/>
                <w:highlight w:val="none"/>
              </w:rPr>
              <w:t>③</w:t>
            </w:r>
            <w:r>
              <w:rPr>
                <w:rFonts w:hint="eastAsia" w:hAnsiTheme="minorEastAsia" w:eastAsiaTheme="minorEastAsia"/>
                <w:color w:val="000000" w:themeColor="text1"/>
                <w:spacing w:val="-4"/>
                <w:sz w:val="24"/>
                <w:highlight w:val="none"/>
              </w:rPr>
              <w:t>公司强化安全、消防和环保管理，完善环保安全管理机构，完善各项管理制度，加强日常监督检查；车间内严禁烟火，严格动火审批制度，进料车辆必须戴阻火器。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20"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其他环境管理要求</w:t>
            </w:r>
          </w:p>
        </w:tc>
        <w:tc>
          <w:tcPr>
            <w:tcW w:w="8277" w:type="dxa"/>
            <w:gridSpan w:val="4"/>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本项目建成后应根据《排污许可管理条例》和《固定源排污许可分类管理名录（</w:t>
            </w:r>
            <w:r>
              <w:rPr>
                <w:rFonts w:eastAsiaTheme="minorEastAsia"/>
                <w:color w:val="000000" w:themeColor="text1"/>
                <w:sz w:val="24"/>
                <w:highlight w:val="none"/>
              </w:rPr>
              <w:t>2019</w:t>
            </w:r>
            <w:r>
              <w:rPr>
                <w:rFonts w:hAnsiTheme="minorEastAsia" w:eastAsiaTheme="minorEastAsia"/>
                <w:color w:val="000000" w:themeColor="text1"/>
                <w:sz w:val="24"/>
                <w:highlight w:val="none"/>
              </w:rPr>
              <w:t>年版）》在全国排污许可证管理信息平台（公开端）填报排污</w:t>
            </w:r>
            <w:r>
              <w:rPr>
                <w:rFonts w:hint="eastAsia" w:hAnsiTheme="minorEastAsia" w:eastAsiaTheme="minorEastAsia"/>
                <w:color w:val="000000" w:themeColor="text1"/>
                <w:sz w:val="24"/>
                <w:highlight w:val="none"/>
              </w:rPr>
              <w:t>许可</w:t>
            </w:r>
            <w:r>
              <w:rPr>
                <w:rFonts w:hAnsiTheme="minorEastAsia" w:eastAsiaTheme="minorEastAsia"/>
                <w:color w:val="000000" w:themeColor="text1"/>
                <w:sz w:val="24"/>
                <w:highlight w:val="none"/>
              </w:rPr>
              <w:t>。</w:t>
            </w:r>
          </w:p>
        </w:tc>
      </w:tr>
    </w:tbl>
    <w:p>
      <w:pPr>
        <w:pStyle w:val="21"/>
        <w:jc w:val="center"/>
        <w:outlineLvl w:val="0"/>
        <w:rPr>
          <w:rFonts w:ascii="Times New Roman" w:hAnsi="Times New Roman" w:eastAsiaTheme="minorEastAsia"/>
          <w:snapToGrid w:val="0"/>
          <w:color w:val="000000" w:themeColor="text1"/>
          <w:sz w:val="30"/>
          <w:szCs w:val="30"/>
          <w:highlight w:val="none"/>
        </w:rPr>
      </w:pPr>
      <w:r>
        <w:rPr>
          <w:rFonts w:ascii="Times New Roman" w:hAnsi="Times New Roman" w:eastAsiaTheme="minorEastAsia"/>
          <w:snapToGrid w:val="0"/>
          <w:color w:val="000000" w:themeColor="text1"/>
          <w:highlight w:val="none"/>
        </w:rPr>
        <w:br w:type="page"/>
      </w:r>
      <w:bookmarkStart w:id="15" w:name="_Toc68775757"/>
      <w:r>
        <w:rPr>
          <w:rFonts w:ascii="Times New Roman" w:hAnsiTheme="minorEastAsia" w:eastAsiaTheme="minorEastAsia"/>
          <w:snapToGrid w:val="0"/>
          <w:color w:val="000000" w:themeColor="text1"/>
          <w:sz w:val="30"/>
          <w:szCs w:val="30"/>
          <w:highlight w:val="none"/>
        </w:rPr>
        <w:t>六、结论</w:t>
      </w:r>
      <w:bookmarkEnd w:id="15"/>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Borders>
              <w:top w:val="single" w:color="auto" w:sz="8" w:space="0"/>
              <w:bottom w:val="single" w:color="auto" w:sz="8" w:space="0"/>
            </w:tcBorders>
          </w:tcPr>
          <w:p>
            <w:pPr>
              <w:spacing w:line="360" w:lineRule="auto"/>
              <w:ind w:firstLine="480" w:firstLineChars="200"/>
              <w:contextualSpacing/>
              <w:rPr>
                <w:rFonts w:eastAsiaTheme="minorEastAsia"/>
                <w:color w:val="000000" w:themeColor="text1"/>
                <w:sz w:val="24"/>
                <w:highlight w:val="none"/>
              </w:rPr>
            </w:pPr>
            <w:r>
              <w:rPr>
                <w:rFonts w:hAnsiTheme="minorEastAsia" w:eastAsiaTheme="minorEastAsia"/>
                <w:color w:val="000000" w:themeColor="text1"/>
                <w:sz w:val="24"/>
                <w:highlight w:val="none"/>
              </w:rPr>
              <w:t>本项目建设符合</w:t>
            </w:r>
            <w:r>
              <w:rPr>
                <w:rFonts w:eastAsiaTheme="minorEastAsia"/>
                <w:color w:val="000000" w:themeColor="text1"/>
                <w:sz w:val="24"/>
                <w:highlight w:val="none"/>
              </w:rPr>
              <w:t>“</w:t>
            </w:r>
            <w:r>
              <w:rPr>
                <w:rFonts w:hAnsiTheme="minorEastAsia" w:eastAsiaTheme="minorEastAsia"/>
                <w:color w:val="000000" w:themeColor="text1"/>
                <w:sz w:val="24"/>
                <w:highlight w:val="none"/>
              </w:rPr>
              <w:t>三线一单</w:t>
            </w:r>
            <w:r>
              <w:rPr>
                <w:rFonts w:eastAsiaTheme="minorEastAsia"/>
                <w:color w:val="000000" w:themeColor="text1"/>
                <w:sz w:val="24"/>
                <w:highlight w:val="none"/>
              </w:rPr>
              <w:t>”</w:t>
            </w:r>
            <w:r>
              <w:rPr>
                <w:rFonts w:hAnsiTheme="minorEastAsia" w:eastAsiaTheme="minorEastAsia"/>
                <w:color w:val="000000" w:themeColor="text1"/>
                <w:sz w:val="24"/>
                <w:highlight w:val="none"/>
              </w:rPr>
              <w:t>及</w:t>
            </w:r>
            <w:r>
              <w:rPr>
                <w:rFonts w:hAnsiTheme="minorEastAsia" w:eastAsiaTheme="minorEastAsia"/>
                <w:bCs/>
                <w:color w:val="000000" w:themeColor="text1"/>
                <w:kern w:val="0"/>
                <w:sz w:val="24"/>
                <w:szCs w:val="21"/>
                <w:highlight w:val="none"/>
              </w:rPr>
              <w:t>当地土地利用规划</w:t>
            </w:r>
            <w:r>
              <w:rPr>
                <w:rFonts w:hAnsiTheme="minorEastAsia" w:eastAsiaTheme="minorEastAsia"/>
                <w:color w:val="000000" w:themeColor="text1"/>
                <w:sz w:val="24"/>
                <w:highlight w:val="none"/>
              </w:rPr>
              <w:t>要求，在认真落实本报告提出的污染防治措施后，本项目对环境产生的不利</w:t>
            </w:r>
            <w:r>
              <w:rPr>
                <w:rFonts w:hint="eastAsia" w:hAnsiTheme="minorEastAsia" w:eastAsiaTheme="minorEastAsia"/>
                <w:color w:val="000000" w:themeColor="text1"/>
                <w:sz w:val="24"/>
                <w:highlight w:val="none"/>
              </w:rPr>
              <w:t>影响</w:t>
            </w:r>
            <w:r>
              <w:rPr>
                <w:rFonts w:hAnsiTheme="minorEastAsia" w:eastAsiaTheme="minorEastAsia"/>
                <w:color w:val="000000" w:themeColor="text1"/>
                <w:sz w:val="24"/>
                <w:highlight w:val="none"/>
              </w:rPr>
              <w:t>能够被现有环境所接受。因此，从环境保护角度考虑，本项目的建设是合理、可行的。</w:t>
            </w: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contextualSpacing/>
              <w:rPr>
                <w:rFonts w:eastAsiaTheme="minorEastAsia"/>
                <w:color w:val="000000" w:themeColor="text1"/>
                <w:sz w:val="24"/>
                <w:highlight w:val="none"/>
              </w:rPr>
            </w:pPr>
          </w:p>
        </w:tc>
      </w:tr>
    </w:tbl>
    <w:p>
      <w:pPr>
        <w:rPr>
          <w:rFonts w:eastAsiaTheme="minorEastAsia"/>
          <w:color w:val="000000" w:themeColor="text1"/>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1"/>
        <w:adjustRightInd w:val="0"/>
        <w:snapToGrid w:val="0"/>
        <w:spacing w:before="0" w:beforeAutospacing="0" w:after="0" w:afterAutospacing="0"/>
        <w:outlineLvl w:val="0"/>
        <w:rPr>
          <w:rFonts w:ascii="Times New Roman" w:hAnsi="Times New Roman" w:eastAsiaTheme="minorEastAsia"/>
          <w:snapToGrid w:val="0"/>
          <w:color w:val="000000" w:themeColor="text1"/>
          <w:sz w:val="32"/>
          <w:szCs w:val="32"/>
          <w:highlight w:val="none"/>
        </w:rPr>
      </w:pPr>
      <w:bookmarkStart w:id="16" w:name="_Toc68775758"/>
      <w:r>
        <w:rPr>
          <w:rFonts w:ascii="Times New Roman" w:hAnsiTheme="minorEastAsia" w:eastAsiaTheme="minorEastAsia"/>
          <w:snapToGrid w:val="0"/>
          <w:color w:val="000000" w:themeColor="text1"/>
          <w:sz w:val="32"/>
          <w:szCs w:val="32"/>
          <w:highlight w:val="none"/>
        </w:rPr>
        <w:t>附表</w:t>
      </w:r>
      <w:bookmarkEnd w:id="16"/>
    </w:p>
    <w:p>
      <w:pPr>
        <w:pStyle w:val="21"/>
        <w:adjustRightInd w:val="0"/>
        <w:snapToGrid w:val="0"/>
        <w:spacing w:before="0" w:beforeAutospacing="0" w:after="0" w:afterAutospacing="0"/>
        <w:jc w:val="center"/>
        <w:outlineLvl w:val="0"/>
        <w:rPr>
          <w:rFonts w:ascii="Times New Roman" w:hAnsi="Times New Roman" w:eastAsiaTheme="minorEastAsia"/>
          <w:snapToGrid w:val="0"/>
          <w:color w:val="000000" w:themeColor="text1"/>
          <w:sz w:val="32"/>
          <w:szCs w:val="32"/>
          <w:highlight w:val="none"/>
        </w:rPr>
      </w:pPr>
      <w:bookmarkStart w:id="17" w:name="_Toc68775759"/>
      <w:r>
        <w:rPr>
          <w:rFonts w:ascii="Times New Roman" w:hAnsiTheme="minorEastAsia" w:eastAsiaTheme="minorEastAsia"/>
          <w:snapToGrid w:val="0"/>
          <w:color w:val="000000" w:themeColor="text1"/>
          <w:sz w:val="32"/>
          <w:szCs w:val="32"/>
          <w:highlight w:val="none"/>
        </w:rPr>
        <w:t>建设项目污染物排放量汇总表</w:t>
      </w:r>
      <w:bookmarkEnd w:id="17"/>
    </w:p>
    <w:tbl>
      <w:tblPr>
        <w:tblStyle w:val="25"/>
        <w:tblW w:w="13895" w:type="dxa"/>
        <w:tblInd w:w="-39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058"/>
        <w:gridCol w:w="1542"/>
        <w:gridCol w:w="1238"/>
        <w:gridCol w:w="1652"/>
        <w:gridCol w:w="1513"/>
        <w:gridCol w:w="1787"/>
        <w:gridCol w:w="1788"/>
        <w:gridCol w:w="12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tcBorders>
              <w:tl2br w:val="single" w:color="auto" w:sz="4" w:space="0"/>
            </w:tcBorders>
            <w:tcMar>
              <w:left w:w="28" w:type="dxa"/>
              <w:right w:w="28" w:type="dxa"/>
            </w:tcMar>
            <w:vAlign w:val="center"/>
          </w:tcPr>
          <w:p>
            <w:pPr>
              <w:pStyle w:val="47"/>
              <w:spacing w:beforeLines="0" w:afterLines="0" w:line="240" w:lineRule="auto"/>
              <w:ind w:firstLine="0" w:firstLineChars="0"/>
              <w:jc w:val="right"/>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项目</w:t>
            </w:r>
          </w:p>
          <w:p>
            <w:pPr>
              <w:pStyle w:val="47"/>
              <w:spacing w:beforeLines="0" w:afterLines="0" w:line="240" w:lineRule="auto"/>
              <w:ind w:firstLine="0" w:firstLineChars="0"/>
              <w:jc w:val="left"/>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分类</w:t>
            </w:r>
          </w:p>
        </w:tc>
        <w:tc>
          <w:tcPr>
            <w:tcW w:w="2058" w:type="dxa"/>
            <w:tcMar>
              <w:left w:w="28" w:type="dxa"/>
              <w:right w:w="28" w:type="dxa"/>
            </w:tcMar>
            <w:vAlign w:val="center"/>
          </w:tcPr>
          <w:p>
            <w:pPr>
              <w:pStyle w:val="47"/>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污染物名称</w:t>
            </w:r>
          </w:p>
        </w:tc>
        <w:tc>
          <w:tcPr>
            <w:tcW w:w="1542" w:type="dxa"/>
            <w:tcMar>
              <w:left w:w="28" w:type="dxa"/>
              <w:right w:w="28" w:type="dxa"/>
            </w:tcMar>
            <w:vAlign w:val="center"/>
          </w:tcPr>
          <w:p>
            <w:pPr>
              <w:pStyle w:val="47"/>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现有工程</w:t>
            </w:r>
          </w:p>
          <w:p>
            <w:pPr>
              <w:pStyle w:val="47"/>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排放量t/a（固体废物产生量）</w:t>
            </w:r>
            <w:r>
              <w:rPr>
                <w:rFonts w:hint="eastAsia" w:ascii="Times New Roman" w:hAnsi="Times New Roman" w:cs="Times New Roman" w:eastAsiaTheme="minorEastAsia"/>
                <w:color w:val="000000" w:themeColor="text1"/>
                <w:kern w:val="2"/>
                <w:sz w:val="21"/>
                <w:szCs w:val="21"/>
                <w:highlight w:val="none"/>
                <w:lang w:val="en-US"/>
              </w:rPr>
              <w:fldChar w:fldCharType="begin"/>
            </w:r>
            <w:r>
              <w:rPr>
                <w:rFonts w:hint="eastAsia" w:ascii="Times New Roman" w:hAnsi="Times New Roman" w:cs="Times New Roman" w:eastAsiaTheme="minorEastAsia"/>
                <w:color w:val="000000" w:themeColor="text1"/>
                <w:kern w:val="2"/>
                <w:sz w:val="21"/>
                <w:szCs w:val="21"/>
                <w:highlight w:val="none"/>
                <w:lang w:val="en-US"/>
              </w:rPr>
              <w:instrText xml:space="preserve"> = 1 \* GB3 \* MERGEFORMAT </w:instrText>
            </w:r>
            <w:r>
              <w:rPr>
                <w:rFonts w:hint="eastAsia" w:ascii="Times New Roman" w:hAnsi="Times New Roman" w:cs="Times New Roman" w:eastAsiaTheme="minorEastAsia"/>
                <w:color w:val="000000" w:themeColor="text1"/>
                <w:kern w:val="2"/>
                <w:sz w:val="21"/>
                <w:szCs w:val="21"/>
                <w:highlight w:val="none"/>
                <w:lang w:val="en-US"/>
              </w:rPr>
              <w:fldChar w:fldCharType="separate"/>
            </w:r>
            <w:r>
              <w:rPr>
                <w:rFonts w:hint="eastAsia" w:ascii="Times New Roman" w:hAnsi="Times New Roman" w:cs="Times New Roman" w:eastAsiaTheme="minorEastAsia"/>
                <w:color w:val="000000" w:themeColor="text1"/>
                <w:kern w:val="2"/>
                <w:sz w:val="21"/>
                <w:szCs w:val="21"/>
                <w:highlight w:val="none"/>
                <w:lang w:val="en-US"/>
              </w:rPr>
              <w:t>①</w:t>
            </w:r>
            <w:r>
              <w:rPr>
                <w:rFonts w:hint="eastAsia" w:ascii="Times New Roman" w:hAnsi="Times New Roman" w:cs="Times New Roman" w:eastAsiaTheme="minorEastAsia"/>
                <w:color w:val="000000" w:themeColor="text1"/>
                <w:kern w:val="2"/>
                <w:sz w:val="21"/>
                <w:szCs w:val="21"/>
                <w:highlight w:val="none"/>
                <w:lang w:val="en-US"/>
              </w:rPr>
              <w:fldChar w:fldCharType="end"/>
            </w:r>
          </w:p>
        </w:tc>
        <w:tc>
          <w:tcPr>
            <w:tcW w:w="1238" w:type="dxa"/>
            <w:tcMar>
              <w:left w:w="28" w:type="dxa"/>
              <w:right w:w="28" w:type="dxa"/>
            </w:tcMar>
            <w:vAlign w:val="center"/>
          </w:tcPr>
          <w:p>
            <w:pPr>
              <w:pStyle w:val="47"/>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现有工程</w:t>
            </w:r>
          </w:p>
          <w:p>
            <w:pPr>
              <w:pStyle w:val="47"/>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许可排放量t/a</w:t>
            </w:r>
            <w:r>
              <w:rPr>
                <w:rFonts w:hint="eastAsia" w:ascii="Times New Roman" w:hAnsi="Times New Roman" w:cs="Times New Roman" w:eastAsiaTheme="minorEastAsia"/>
                <w:color w:val="000000" w:themeColor="text1"/>
                <w:kern w:val="2"/>
                <w:sz w:val="21"/>
                <w:szCs w:val="21"/>
                <w:highlight w:val="none"/>
                <w:lang w:val="en-US"/>
              </w:rPr>
              <w:fldChar w:fldCharType="begin"/>
            </w:r>
            <w:r>
              <w:rPr>
                <w:rFonts w:hint="eastAsia" w:ascii="Times New Roman" w:hAnsi="Times New Roman" w:cs="Times New Roman" w:eastAsiaTheme="minorEastAsia"/>
                <w:color w:val="000000" w:themeColor="text1"/>
                <w:kern w:val="2"/>
                <w:sz w:val="21"/>
                <w:szCs w:val="21"/>
                <w:highlight w:val="none"/>
                <w:lang w:val="en-US"/>
              </w:rPr>
              <w:instrText xml:space="preserve"> = 2 \* GB3 \* MERGEFORMAT </w:instrText>
            </w:r>
            <w:r>
              <w:rPr>
                <w:rFonts w:hint="eastAsia" w:ascii="Times New Roman" w:hAnsi="Times New Roman" w:cs="Times New Roman" w:eastAsiaTheme="minorEastAsia"/>
                <w:color w:val="000000" w:themeColor="text1"/>
                <w:kern w:val="2"/>
                <w:sz w:val="21"/>
                <w:szCs w:val="21"/>
                <w:highlight w:val="none"/>
                <w:lang w:val="en-US"/>
              </w:rPr>
              <w:fldChar w:fldCharType="separate"/>
            </w:r>
            <w:r>
              <w:rPr>
                <w:rFonts w:hint="eastAsia" w:ascii="Times New Roman" w:hAnsi="Times New Roman" w:cs="Times New Roman" w:eastAsiaTheme="minorEastAsia"/>
                <w:color w:val="000000" w:themeColor="text1"/>
                <w:kern w:val="2"/>
                <w:sz w:val="21"/>
                <w:szCs w:val="21"/>
                <w:highlight w:val="none"/>
                <w:lang w:val="en-US"/>
              </w:rPr>
              <w:t>②</w:t>
            </w:r>
            <w:r>
              <w:rPr>
                <w:rFonts w:hint="eastAsia" w:ascii="Times New Roman" w:hAnsi="Times New Roman" w:cs="Times New Roman" w:eastAsiaTheme="minorEastAsia"/>
                <w:color w:val="000000" w:themeColor="text1"/>
                <w:kern w:val="2"/>
                <w:sz w:val="21"/>
                <w:szCs w:val="21"/>
                <w:highlight w:val="none"/>
                <w:lang w:val="en-US"/>
              </w:rPr>
              <w:fldChar w:fldCharType="end"/>
            </w:r>
          </w:p>
        </w:tc>
        <w:tc>
          <w:tcPr>
            <w:tcW w:w="1652" w:type="dxa"/>
            <w:tcMar>
              <w:left w:w="28" w:type="dxa"/>
              <w:right w:w="28" w:type="dxa"/>
            </w:tcMar>
            <w:vAlign w:val="center"/>
          </w:tcPr>
          <w:p>
            <w:pPr>
              <w:pStyle w:val="47"/>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在建工程</w:t>
            </w:r>
          </w:p>
          <w:p>
            <w:pPr>
              <w:pStyle w:val="47"/>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排放量t/a（固体废物产生量）</w:t>
            </w:r>
            <w:r>
              <w:rPr>
                <w:rFonts w:hint="eastAsia" w:ascii="Times New Roman" w:hAnsi="Times New Roman" w:cs="Times New Roman" w:eastAsiaTheme="minorEastAsia"/>
                <w:color w:val="000000" w:themeColor="text1"/>
                <w:kern w:val="2"/>
                <w:sz w:val="21"/>
                <w:szCs w:val="21"/>
                <w:highlight w:val="none"/>
                <w:lang w:val="en-US"/>
              </w:rPr>
              <w:fldChar w:fldCharType="begin"/>
            </w:r>
            <w:r>
              <w:rPr>
                <w:rFonts w:hint="eastAsia" w:ascii="Times New Roman" w:hAnsi="Times New Roman" w:cs="Times New Roman" w:eastAsiaTheme="minorEastAsia"/>
                <w:color w:val="000000" w:themeColor="text1"/>
                <w:kern w:val="2"/>
                <w:sz w:val="21"/>
                <w:szCs w:val="21"/>
                <w:highlight w:val="none"/>
                <w:lang w:val="en-US"/>
              </w:rPr>
              <w:instrText xml:space="preserve"> = 3 \* GB3 \* MERGEFORMAT </w:instrText>
            </w:r>
            <w:r>
              <w:rPr>
                <w:rFonts w:hint="eastAsia" w:ascii="Times New Roman" w:hAnsi="Times New Roman" w:cs="Times New Roman" w:eastAsiaTheme="minorEastAsia"/>
                <w:color w:val="000000" w:themeColor="text1"/>
                <w:kern w:val="2"/>
                <w:sz w:val="21"/>
                <w:szCs w:val="21"/>
                <w:highlight w:val="none"/>
                <w:lang w:val="en-US"/>
              </w:rPr>
              <w:fldChar w:fldCharType="separate"/>
            </w:r>
            <w:r>
              <w:rPr>
                <w:rFonts w:hint="eastAsia" w:ascii="Times New Roman" w:hAnsi="Times New Roman" w:cs="Times New Roman" w:eastAsiaTheme="minorEastAsia"/>
                <w:color w:val="000000" w:themeColor="text1"/>
                <w:kern w:val="2"/>
                <w:sz w:val="21"/>
                <w:szCs w:val="21"/>
                <w:highlight w:val="none"/>
                <w:lang w:val="en-US"/>
              </w:rPr>
              <w:t>③</w:t>
            </w:r>
            <w:r>
              <w:rPr>
                <w:rFonts w:hint="eastAsia" w:ascii="Times New Roman" w:hAnsi="Times New Roman" w:cs="Times New Roman" w:eastAsiaTheme="minorEastAsia"/>
                <w:color w:val="000000" w:themeColor="text1"/>
                <w:kern w:val="2"/>
                <w:sz w:val="21"/>
                <w:szCs w:val="21"/>
                <w:highlight w:val="none"/>
                <w:lang w:val="en-US"/>
              </w:rPr>
              <w:fldChar w:fldCharType="end"/>
            </w:r>
          </w:p>
        </w:tc>
        <w:tc>
          <w:tcPr>
            <w:tcW w:w="1513" w:type="dxa"/>
            <w:tcMar>
              <w:left w:w="28" w:type="dxa"/>
              <w:right w:w="28" w:type="dxa"/>
            </w:tcMar>
            <w:vAlign w:val="center"/>
          </w:tcPr>
          <w:p>
            <w:pPr>
              <w:pStyle w:val="47"/>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本项目</w:t>
            </w:r>
          </w:p>
          <w:p>
            <w:pPr>
              <w:pStyle w:val="47"/>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排放量t/a（固体废物产生量）</w:t>
            </w:r>
            <w:r>
              <w:rPr>
                <w:rFonts w:hint="eastAsia" w:ascii="Times New Roman" w:hAnsi="Times New Roman" w:cs="Times New Roman" w:eastAsiaTheme="minorEastAsia"/>
                <w:color w:val="000000" w:themeColor="text1"/>
                <w:kern w:val="2"/>
                <w:sz w:val="21"/>
                <w:szCs w:val="21"/>
                <w:highlight w:val="none"/>
                <w:lang w:val="en-US"/>
              </w:rPr>
              <w:fldChar w:fldCharType="begin"/>
            </w:r>
            <w:r>
              <w:rPr>
                <w:rFonts w:hint="eastAsia" w:ascii="Times New Roman" w:hAnsi="Times New Roman" w:cs="Times New Roman" w:eastAsiaTheme="minorEastAsia"/>
                <w:color w:val="000000" w:themeColor="text1"/>
                <w:kern w:val="2"/>
                <w:sz w:val="21"/>
                <w:szCs w:val="21"/>
                <w:highlight w:val="none"/>
                <w:lang w:val="en-US"/>
              </w:rPr>
              <w:instrText xml:space="preserve"> = 4 \* GB3 \* MERGEFORMAT </w:instrText>
            </w:r>
            <w:r>
              <w:rPr>
                <w:rFonts w:hint="eastAsia" w:ascii="Times New Roman" w:hAnsi="Times New Roman" w:cs="Times New Roman" w:eastAsiaTheme="minorEastAsia"/>
                <w:color w:val="000000" w:themeColor="text1"/>
                <w:kern w:val="2"/>
                <w:sz w:val="21"/>
                <w:szCs w:val="21"/>
                <w:highlight w:val="none"/>
                <w:lang w:val="en-US"/>
              </w:rPr>
              <w:fldChar w:fldCharType="separate"/>
            </w:r>
            <w:r>
              <w:rPr>
                <w:rFonts w:hint="eastAsia" w:ascii="Times New Roman" w:hAnsi="Times New Roman" w:cs="Times New Roman" w:eastAsiaTheme="minorEastAsia"/>
                <w:color w:val="000000" w:themeColor="text1"/>
                <w:kern w:val="2"/>
                <w:sz w:val="21"/>
                <w:szCs w:val="21"/>
                <w:highlight w:val="none"/>
                <w:lang w:val="en-US"/>
              </w:rPr>
              <w:t>④</w:t>
            </w:r>
            <w:r>
              <w:rPr>
                <w:rFonts w:hint="eastAsia" w:ascii="Times New Roman" w:hAnsi="Times New Roman" w:cs="Times New Roman" w:eastAsiaTheme="minorEastAsia"/>
                <w:color w:val="000000" w:themeColor="text1"/>
                <w:kern w:val="2"/>
                <w:sz w:val="21"/>
                <w:szCs w:val="21"/>
                <w:highlight w:val="none"/>
                <w:lang w:val="en-US"/>
              </w:rPr>
              <w:fldChar w:fldCharType="end"/>
            </w:r>
          </w:p>
        </w:tc>
        <w:tc>
          <w:tcPr>
            <w:tcW w:w="1787" w:type="dxa"/>
            <w:tcMar>
              <w:left w:w="28" w:type="dxa"/>
              <w:right w:w="28" w:type="dxa"/>
            </w:tcMar>
            <w:vAlign w:val="center"/>
          </w:tcPr>
          <w:p>
            <w:pPr>
              <w:pStyle w:val="47"/>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以新带老削减量t/a</w:t>
            </w:r>
          </w:p>
          <w:p>
            <w:pPr>
              <w:pStyle w:val="47"/>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（新建项目不填）</w:t>
            </w:r>
            <w:r>
              <w:rPr>
                <w:rFonts w:hint="eastAsia" w:ascii="Times New Roman" w:hAnsi="Times New Roman" w:cs="Times New Roman" w:eastAsiaTheme="minorEastAsia"/>
                <w:color w:val="000000" w:themeColor="text1"/>
                <w:kern w:val="2"/>
                <w:sz w:val="21"/>
                <w:szCs w:val="21"/>
                <w:highlight w:val="none"/>
                <w:lang w:val="en-US"/>
              </w:rPr>
              <w:fldChar w:fldCharType="begin"/>
            </w:r>
            <w:r>
              <w:rPr>
                <w:rFonts w:hint="eastAsia" w:ascii="Times New Roman" w:hAnsi="Times New Roman" w:cs="Times New Roman" w:eastAsiaTheme="minorEastAsia"/>
                <w:color w:val="000000" w:themeColor="text1"/>
                <w:kern w:val="2"/>
                <w:sz w:val="21"/>
                <w:szCs w:val="21"/>
                <w:highlight w:val="none"/>
                <w:lang w:val="en-US"/>
              </w:rPr>
              <w:instrText xml:space="preserve"> = 5 \* GB3 \* MERGEFORMAT </w:instrText>
            </w:r>
            <w:r>
              <w:rPr>
                <w:rFonts w:hint="eastAsia" w:ascii="Times New Roman" w:hAnsi="Times New Roman" w:cs="Times New Roman" w:eastAsiaTheme="minorEastAsia"/>
                <w:color w:val="000000" w:themeColor="text1"/>
                <w:kern w:val="2"/>
                <w:sz w:val="21"/>
                <w:szCs w:val="21"/>
                <w:highlight w:val="none"/>
                <w:lang w:val="en-US"/>
              </w:rPr>
              <w:fldChar w:fldCharType="separate"/>
            </w:r>
            <w:r>
              <w:rPr>
                <w:rFonts w:hint="eastAsia" w:ascii="Times New Roman" w:hAnsi="Times New Roman" w:cs="Times New Roman" w:eastAsiaTheme="minorEastAsia"/>
                <w:color w:val="000000" w:themeColor="text1"/>
                <w:kern w:val="2"/>
                <w:sz w:val="21"/>
                <w:szCs w:val="21"/>
                <w:highlight w:val="none"/>
                <w:lang w:val="en-US"/>
              </w:rPr>
              <w:t>⑤</w:t>
            </w:r>
            <w:r>
              <w:rPr>
                <w:rFonts w:hint="eastAsia" w:ascii="Times New Roman" w:hAnsi="Times New Roman" w:cs="Times New Roman" w:eastAsiaTheme="minorEastAsia"/>
                <w:color w:val="000000" w:themeColor="text1"/>
                <w:kern w:val="2"/>
                <w:sz w:val="21"/>
                <w:szCs w:val="21"/>
                <w:highlight w:val="none"/>
                <w:lang w:val="en-US"/>
              </w:rPr>
              <w:fldChar w:fldCharType="end"/>
            </w:r>
          </w:p>
        </w:tc>
        <w:tc>
          <w:tcPr>
            <w:tcW w:w="1788" w:type="dxa"/>
            <w:tcMar>
              <w:left w:w="28" w:type="dxa"/>
              <w:right w:w="28" w:type="dxa"/>
            </w:tcMar>
            <w:vAlign w:val="center"/>
          </w:tcPr>
          <w:p>
            <w:pPr>
              <w:pStyle w:val="47"/>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本项目建成后</w:t>
            </w:r>
          </w:p>
          <w:p>
            <w:pPr>
              <w:pStyle w:val="47"/>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全厂排放量t/a（固体废物产生量）</w:t>
            </w:r>
            <w:r>
              <w:rPr>
                <w:rFonts w:hint="eastAsia" w:ascii="Times New Roman" w:hAnsi="Times New Roman" w:cs="Times New Roman" w:eastAsiaTheme="minorEastAsia"/>
                <w:color w:val="000000" w:themeColor="text1"/>
                <w:kern w:val="2"/>
                <w:sz w:val="21"/>
                <w:szCs w:val="21"/>
                <w:highlight w:val="none"/>
                <w:lang w:val="en-US"/>
              </w:rPr>
              <w:fldChar w:fldCharType="begin"/>
            </w:r>
            <w:r>
              <w:rPr>
                <w:rFonts w:hint="eastAsia" w:ascii="Times New Roman" w:hAnsi="Times New Roman" w:cs="Times New Roman" w:eastAsiaTheme="minorEastAsia"/>
                <w:color w:val="000000" w:themeColor="text1"/>
                <w:kern w:val="2"/>
                <w:sz w:val="21"/>
                <w:szCs w:val="21"/>
                <w:highlight w:val="none"/>
                <w:lang w:val="en-US"/>
              </w:rPr>
              <w:instrText xml:space="preserve"> = 6 \* GB3 \* MERGEFORMAT </w:instrText>
            </w:r>
            <w:r>
              <w:rPr>
                <w:rFonts w:hint="eastAsia" w:ascii="Times New Roman" w:hAnsi="Times New Roman" w:cs="Times New Roman" w:eastAsiaTheme="minorEastAsia"/>
                <w:color w:val="000000" w:themeColor="text1"/>
                <w:kern w:val="2"/>
                <w:sz w:val="21"/>
                <w:szCs w:val="21"/>
                <w:highlight w:val="none"/>
                <w:lang w:val="en-US"/>
              </w:rPr>
              <w:fldChar w:fldCharType="separate"/>
            </w:r>
            <w:r>
              <w:rPr>
                <w:rFonts w:hint="eastAsia" w:ascii="Times New Roman" w:hAnsi="Times New Roman" w:cs="Times New Roman" w:eastAsiaTheme="minorEastAsia"/>
                <w:color w:val="000000" w:themeColor="text1"/>
                <w:kern w:val="2"/>
                <w:sz w:val="21"/>
                <w:szCs w:val="21"/>
                <w:highlight w:val="none"/>
                <w:lang w:val="en-US"/>
              </w:rPr>
              <w:t>⑥</w:t>
            </w:r>
            <w:r>
              <w:rPr>
                <w:rFonts w:hint="eastAsia" w:ascii="Times New Roman" w:hAnsi="Times New Roman" w:cs="Times New Roman" w:eastAsiaTheme="minorEastAsia"/>
                <w:color w:val="000000" w:themeColor="text1"/>
                <w:kern w:val="2"/>
                <w:sz w:val="21"/>
                <w:szCs w:val="21"/>
                <w:highlight w:val="none"/>
                <w:lang w:val="en-US"/>
              </w:rPr>
              <w:fldChar w:fldCharType="end"/>
            </w:r>
          </w:p>
        </w:tc>
        <w:tc>
          <w:tcPr>
            <w:tcW w:w="1239" w:type="dxa"/>
            <w:tcMar>
              <w:left w:w="28" w:type="dxa"/>
              <w:right w:w="28" w:type="dxa"/>
            </w:tcMar>
            <w:vAlign w:val="center"/>
          </w:tcPr>
          <w:p>
            <w:pPr>
              <w:pStyle w:val="47"/>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变化量t/a</w:t>
            </w:r>
          </w:p>
          <w:p>
            <w:pPr>
              <w:pStyle w:val="47"/>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fldChar w:fldCharType="begin"/>
            </w:r>
            <w:r>
              <w:rPr>
                <w:rFonts w:hint="eastAsia" w:ascii="Times New Roman" w:hAnsi="Times New Roman" w:cs="Times New Roman" w:eastAsiaTheme="minorEastAsia"/>
                <w:color w:val="000000" w:themeColor="text1"/>
                <w:kern w:val="2"/>
                <w:sz w:val="21"/>
                <w:szCs w:val="21"/>
                <w:highlight w:val="none"/>
                <w:lang w:val="en-US"/>
              </w:rPr>
              <w:instrText xml:space="preserve"> = 7 \* GB3 \* MERGEFORMAT </w:instrText>
            </w:r>
            <w:r>
              <w:rPr>
                <w:rFonts w:hint="eastAsia" w:ascii="Times New Roman" w:hAnsi="Times New Roman" w:cs="Times New Roman" w:eastAsiaTheme="minorEastAsia"/>
                <w:color w:val="000000" w:themeColor="text1"/>
                <w:kern w:val="2"/>
                <w:sz w:val="21"/>
                <w:szCs w:val="21"/>
                <w:highlight w:val="none"/>
                <w:lang w:val="en-US"/>
              </w:rPr>
              <w:fldChar w:fldCharType="separate"/>
            </w:r>
            <w:r>
              <w:rPr>
                <w:rFonts w:hint="eastAsia" w:ascii="Times New Roman" w:hAnsi="Times New Roman" w:cs="Times New Roman" w:eastAsiaTheme="minorEastAsia"/>
                <w:color w:val="000000" w:themeColor="text1"/>
                <w:kern w:val="2"/>
                <w:sz w:val="21"/>
                <w:szCs w:val="21"/>
                <w:highlight w:val="none"/>
                <w:lang w:val="en-US"/>
              </w:rPr>
              <w:t>⑦</w:t>
            </w:r>
            <w:r>
              <w:rPr>
                <w:rFonts w:hint="eastAsia" w:ascii="Times New Roman" w:hAnsi="Times New Roman" w:cs="Times New Roman" w:eastAsiaTheme="minorEastAsia"/>
                <w:color w:val="000000" w:themeColor="text1"/>
                <w:kern w:val="2"/>
                <w:sz w:val="21"/>
                <w:szCs w:val="21"/>
                <w:highlight w:val="none"/>
                <w:lang w:val="en-US"/>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pStyle w:val="47"/>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废气</w:t>
            </w:r>
          </w:p>
        </w:tc>
        <w:tc>
          <w:tcPr>
            <w:tcW w:w="2058" w:type="dxa"/>
            <w:vAlign w:val="center"/>
          </w:tcPr>
          <w:p>
            <w:pPr>
              <w:pStyle w:val="47"/>
              <w:spacing w:beforeLines="0" w:afterLines="0" w:line="240" w:lineRule="auto"/>
              <w:ind w:firstLine="0" w:firstLineChars="0"/>
              <w:rPr>
                <w:rFonts w:hint="eastAsia" w:ascii="Times New Roman" w:eastAsiaTheme="minorEastAsia"/>
                <w:snapToGrid w:val="0"/>
                <w:color w:val="000000" w:themeColor="text1"/>
                <w:kern w:val="21"/>
                <w:sz w:val="21"/>
                <w:szCs w:val="21"/>
                <w:highlight w:val="none"/>
                <w:lang w:val="en-US"/>
              </w:rPr>
            </w:pPr>
            <w:r>
              <w:rPr>
                <w:rFonts w:hint="eastAsia" w:ascii="Times New Roman" w:eastAsiaTheme="minorEastAsia"/>
                <w:snapToGrid w:val="0"/>
                <w:color w:val="000000" w:themeColor="text1"/>
                <w:kern w:val="21"/>
                <w:sz w:val="21"/>
                <w:szCs w:val="21"/>
                <w:highlight w:val="none"/>
                <w:lang w:val="en-US"/>
              </w:rPr>
              <w:t>VOCs（以非甲烷总烃计）</w:t>
            </w:r>
          </w:p>
        </w:tc>
        <w:tc>
          <w:tcPr>
            <w:tcW w:w="1542" w:type="dxa"/>
            <w:vAlign w:val="center"/>
          </w:tcPr>
          <w:p>
            <w:pPr>
              <w:pStyle w:val="47"/>
              <w:spacing w:beforeLines="0" w:afterLines="0" w:line="240" w:lineRule="auto"/>
              <w:ind w:firstLine="0" w:firstLineChars="0"/>
              <w:rPr>
                <w:rFonts w:hint="default" w:ascii="Times New Roman" w:eastAsiaTheme="minorEastAsia"/>
                <w:snapToGrid w:val="0"/>
                <w:color w:val="000000" w:themeColor="text1"/>
                <w:kern w:val="21"/>
                <w:sz w:val="21"/>
                <w:szCs w:val="21"/>
                <w:highlight w:val="none"/>
                <w:lang w:val="en-US" w:eastAsia="zh-CN"/>
              </w:rPr>
            </w:pPr>
            <w:r>
              <w:rPr>
                <w:rFonts w:hint="eastAsia" w:ascii="Times New Roman" w:eastAsiaTheme="minorEastAsia"/>
                <w:snapToGrid w:val="0"/>
                <w:color w:val="000000" w:themeColor="text1"/>
                <w:kern w:val="21"/>
                <w:sz w:val="21"/>
                <w:szCs w:val="21"/>
                <w:highlight w:val="none"/>
                <w:lang w:val="en-US" w:eastAsia="zh-CN"/>
              </w:rPr>
              <w:t>0.21</w:t>
            </w:r>
          </w:p>
        </w:tc>
        <w:tc>
          <w:tcPr>
            <w:tcW w:w="1238"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652"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513" w:type="dxa"/>
            <w:vAlign w:val="center"/>
          </w:tcPr>
          <w:p>
            <w:pPr>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0.39</w:t>
            </w:r>
          </w:p>
        </w:tc>
        <w:tc>
          <w:tcPr>
            <w:tcW w:w="1787" w:type="dxa"/>
            <w:vAlign w:val="center"/>
          </w:tcPr>
          <w:p>
            <w:pPr>
              <w:pStyle w:val="47"/>
              <w:spacing w:beforeLines="0" w:afterLines="0" w:line="240" w:lineRule="auto"/>
              <w:ind w:firstLine="0" w:firstLineChars="0"/>
              <w:rPr>
                <w:rFonts w:hint="default" w:ascii="Times New Roman" w:eastAsiaTheme="minorEastAsia"/>
                <w:snapToGrid w:val="0"/>
                <w:color w:val="000000" w:themeColor="text1"/>
                <w:kern w:val="21"/>
                <w:szCs w:val="21"/>
                <w:highlight w:val="none"/>
                <w:lang w:val="en-US" w:eastAsia="zh-CN"/>
              </w:rPr>
            </w:pPr>
            <w:r>
              <w:rPr>
                <w:rFonts w:hint="eastAsia" w:ascii="Times New Roman" w:hAnsi="Times New Roman" w:cs="Times New Roman" w:eastAsiaTheme="minorEastAsia"/>
                <w:color w:val="000000" w:themeColor="text1"/>
                <w:kern w:val="2"/>
                <w:sz w:val="21"/>
                <w:szCs w:val="21"/>
                <w:highlight w:val="none"/>
                <w:lang w:val="en-US" w:eastAsia="zh-CN" w:bidi="ar-SA"/>
              </w:rPr>
              <w:t>0.21</w:t>
            </w:r>
          </w:p>
        </w:tc>
        <w:tc>
          <w:tcPr>
            <w:tcW w:w="1788" w:type="dxa"/>
            <w:vAlign w:val="center"/>
          </w:tcPr>
          <w:p>
            <w:pPr>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0.39</w:t>
            </w:r>
          </w:p>
        </w:tc>
        <w:tc>
          <w:tcPr>
            <w:tcW w:w="1239" w:type="dxa"/>
            <w:vAlign w:val="center"/>
          </w:tcPr>
          <w:p>
            <w:pPr>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+0.39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restart"/>
            <w:vAlign w:val="center"/>
          </w:tcPr>
          <w:p>
            <w:pPr>
              <w:pStyle w:val="47"/>
              <w:spacing w:beforeLines="0" w:afterLines="0" w:line="240" w:lineRule="auto"/>
              <w:ind w:firstLine="0" w:firstLineChars="0"/>
              <w:rPr>
                <w:rFonts w:ascii="Times New Roman" w:eastAsiaTheme="minorEastAsia"/>
                <w:snapToGrid w:val="0"/>
                <w:color w:val="000000" w:themeColor="text1"/>
                <w:kern w:val="21"/>
                <w:sz w:val="21"/>
                <w:szCs w:val="21"/>
                <w:highlight w:val="none"/>
                <w:lang w:val="en-US"/>
              </w:rPr>
            </w:pPr>
            <w:r>
              <w:rPr>
                <w:rFonts w:hint="eastAsia" w:ascii="Times New Roman" w:eastAsiaTheme="minorEastAsia"/>
                <w:snapToGrid w:val="0"/>
                <w:color w:val="000000" w:themeColor="text1"/>
                <w:kern w:val="21"/>
                <w:sz w:val="21"/>
                <w:szCs w:val="21"/>
                <w:highlight w:val="none"/>
                <w:lang w:val="en-US"/>
              </w:rPr>
              <w:t>废水</w:t>
            </w:r>
          </w:p>
        </w:tc>
        <w:tc>
          <w:tcPr>
            <w:tcW w:w="2058"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 w:val="21"/>
                <w:szCs w:val="21"/>
                <w:highlight w:val="none"/>
              </w:rPr>
            </w:pPr>
            <w:r>
              <w:rPr>
                <w:rFonts w:hint="eastAsia" w:ascii="Times New Roman" w:eastAsiaTheme="minorEastAsia"/>
                <w:snapToGrid w:val="0"/>
                <w:color w:val="000000" w:themeColor="text1"/>
                <w:kern w:val="21"/>
                <w:sz w:val="21"/>
                <w:szCs w:val="21"/>
                <w:highlight w:val="none"/>
              </w:rPr>
              <w:t>pH</w:t>
            </w:r>
          </w:p>
        </w:tc>
        <w:tc>
          <w:tcPr>
            <w:tcW w:w="1542"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 w:val="21"/>
                <w:szCs w:val="21"/>
                <w:highlight w:val="none"/>
              </w:rPr>
            </w:pPr>
            <w:r>
              <w:rPr>
                <w:rFonts w:ascii="Times New Roman" w:eastAsiaTheme="minorEastAsia"/>
                <w:snapToGrid w:val="0"/>
                <w:color w:val="000000" w:themeColor="text1"/>
                <w:kern w:val="21"/>
                <w:sz w:val="21"/>
                <w:szCs w:val="21"/>
                <w:highlight w:val="none"/>
              </w:rPr>
              <w:t>/</w:t>
            </w:r>
          </w:p>
        </w:tc>
        <w:tc>
          <w:tcPr>
            <w:tcW w:w="1238"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 w:val="21"/>
                <w:szCs w:val="21"/>
                <w:highlight w:val="none"/>
              </w:rPr>
            </w:pPr>
            <w:r>
              <w:rPr>
                <w:rFonts w:ascii="Times New Roman" w:eastAsiaTheme="minorEastAsia"/>
                <w:snapToGrid w:val="0"/>
                <w:color w:val="000000" w:themeColor="text1"/>
                <w:kern w:val="21"/>
                <w:sz w:val="21"/>
                <w:szCs w:val="21"/>
                <w:highlight w:val="none"/>
              </w:rPr>
              <w:t>/</w:t>
            </w:r>
          </w:p>
        </w:tc>
        <w:tc>
          <w:tcPr>
            <w:tcW w:w="1652"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 w:val="21"/>
                <w:szCs w:val="21"/>
                <w:highlight w:val="none"/>
              </w:rPr>
            </w:pPr>
            <w:r>
              <w:rPr>
                <w:rFonts w:ascii="Times New Roman" w:eastAsiaTheme="minorEastAsia"/>
                <w:snapToGrid w:val="0"/>
                <w:color w:val="000000" w:themeColor="text1"/>
                <w:kern w:val="21"/>
                <w:sz w:val="21"/>
                <w:szCs w:val="21"/>
                <w:highlight w:val="none"/>
              </w:rPr>
              <w:t>/</w:t>
            </w:r>
          </w:p>
        </w:tc>
        <w:tc>
          <w:tcPr>
            <w:tcW w:w="1513" w:type="dxa"/>
            <w:vAlign w:val="center"/>
          </w:tcPr>
          <w:p>
            <w:pPr>
              <w:pStyle w:val="70"/>
              <w:adjustRightInd/>
              <w:snapToGrid/>
              <w:spacing w:line="240" w:lineRule="auto"/>
              <w:ind w:firstLine="0" w:firstLineChars="0"/>
              <w:contextualSpacing/>
              <w:jc w:val="center"/>
              <w:rPr>
                <w:rFonts w:eastAsiaTheme="minorEastAsia"/>
                <w:bCs/>
                <w:color w:val="000000" w:themeColor="text1"/>
                <w:sz w:val="21"/>
                <w:szCs w:val="21"/>
                <w:highlight w:val="none"/>
              </w:rPr>
            </w:pPr>
            <w:r>
              <w:rPr>
                <w:rFonts w:hint="eastAsia" w:eastAsiaTheme="minorEastAsia"/>
                <w:bCs/>
                <w:color w:val="000000" w:themeColor="text1"/>
                <w:sz w:val="21"/>
                <w:szCs w:val="21"/>
                <w:highlight w:val="none"/>
              </w:rPr>
              <w:t>/</w:t>
            </w:r>
          </w:p>
        </w:tc>
        <w:tc>
          <w:tcPr>
            <w:tcW w:w="1787"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788" w:type="dxa"/>
            <w:vAlign w:val="center"/>
          </w:tcPr>
          <w:p>
            <w:pPr>
              <w:pStyle w:val="70"/>
              <w:adjustRightInd/>
              <w:snapToGrid/>
              <w:spacing w:line="240" w:lineRule="auto"/>
              <w:ind w:firstLine="0" w:firstLineChars="0"/>
              <w:contextualSpacing/>
              <w:jc w:val="center"/>
              <w:rPr>
                <w:rFonts w:eastAsiaTheme="minorEastAsia"/>
                <w:bCs/>
                <w:color w:val="000000" w:themeColor="text1"/>
                <w:sz w:val="21"/>
                <w:szCs w:val="21"/>
                <w:highlight w:val="none"/>
              </w:rPr>
            </w:pPr>
            <w:r>
              <w:rPr>
                <w:rFonts w:hint="eastAsia" w:eastAsiaTheme="minorEastAsia"/>
                <w:bCs/>
                <w:color w:val="000000" w:themeColor="text1"/>
                <w:sz w:val="21"/>
                <w:szCs w:val="21"/>
                <w:highlight w:val="none"/>
              </w:rPr>
              <w:t>/</w:t>
            </w:r>
          </w:p>
        </w:tc>
        <w:tc>
          <w:tcPr>
            <w:tcW w:w="1239" w:type="dxa"/>
            <w:vAlign w:val="center"/>
          </w:tcPr>
          <w:p>
            <w:pPr>
              <w:pStyle w:val="70"/>
              <w:adjustRightInd/>
              <w:snapToGrid/>
              <w:spacing w:line="240" w:lineRule="auto"/>
              <w:ind w:firstLine="0" w:firstLineChars="0"/>
              <w:contextualSpacing/>
              <w:jc w:val="center"/>
              <w:rPr>
                <w:rFonts w:eastAsiaTheme="minorEastAsia"/>
                <w:bCs/>
                <w:color w:val="000000" w:themeColor="text1"/>
                <w:sz w:val="21"/>
                <w:szCs w:val="21"/>
                <w:highlight w:val="none"/>
              </w:rPr>
            </w:pPr>
            <w:r>
              <w:rPr>
                <w:rFonts w:hint="eastAsia" w:eastAsiaTheme="minorEastAsia"/>
                <w:bCs/>
                <w:color w:val="000000" w:themeColor="text1"/>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78" w:type="dxa"/>
            <w:vMerge w:val="continue"/>
            <w:vAlign w:val="center"/>
          </w:tcPr>
          <w:p>
            <w:pPr>
              <w:pStyle w:val="47"/>
              <w:spacing w:beforeLines="0" w:afterLines="0" w:line="240" w:lineRule="auto"/>
              <w:ind w:firstLine="0" w:firstLineChars="0"/>
              <w:rPr>
                <w:rFonts w:ascii="Times New Roman" w:eastAsiaTheme="minorEastAsia"/>
                <w:snapToGrid w:val="0"/>
                <w:color w:val="000000" w:themeColor="text1"/>
                <w:kern w:val="21"/>
                <w:sz w:val="21"/>
                <w:szCs w:val="21"/>
                <w:highlight w:val="none"/>
                <w:lang w:val="en-US"/>
              </w:rPr>
            </w:pPr>
          </w:p>
        </w:tc>
        <w:tc>
          <w:tcPr>
            <w:tcW w:w="2058"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 w:val="21"/>
                <w:szCs w:val="21"/>
                <w:highlight w:val="none"/>
              </w:rPr>
            </w:pPr>
            <w:r>
              <w:rPr>
                <w:rFonts w:ascii="Times New Roman" w:eastAsiaTheme="minorEastAsia"/>
                <w:snapToGrid w:val="0"/>
                <w:color w:val="000000" w:themeColor="text1"/>
                <w:kern w:val="21"/>
                <w:sz w:val="21"/>
                <w:szCs w:val="21"/>
                <w:highlight w:val="none"/>
              </w:rPr>
              <w:t>COD</w:t>
            </w:r>
          </w:p>
        </w:tc>
        <w:tc>
          <w:tcPr>
            <w:tcW w:w="1542" w:type="dxa"/>
            <w:vAlign w:val="center"/>
          </w:tcPr>
          <w:p>
            <w:pPr>
              <w:pStyle w:val="47"/>
              <w:spacing w:beforeLines="0" w:afterLines="0" w:line="240" w:lineRule="auto"/>
              <w:ind w:firstLine="0" w:firstLineChars="0"/>
              <w:rPr>
                <w:rFonts w:hint="default" w:ascii="Times New Roman" w:eastAsiaTheme="minorEastAsia"/>
                <w:snapToGrid w:val="0"/>
                <w:color w:val="000000" w:themeColor="text1"/>
                <w:kern w:val="21"/>
                <w:sz w:val="21"/>
                <w:szCs w:val="21"/>
                <w:highlight w:val="none"/>
                <w:lang w:val="en-US" w:eastAsia="zh-CN"/>
              </w:rPr>
            </w:pPr>
            <w:r>
              <w:rPr>
                <w:rFonts w:hint="eastAsia" w:ascii="Times New Roman" w:eastAsiaTheme="minorEastAsia"/>
                <w:snapToGrid w:val="0"/>
                <w:color w:val="000000" w:themeColor="text1"/>
                <w:kern w:val="21"/>
                <w:sz w:val="21"/>
                <w:szCs w:val="21"/>
                <w:highlight w:val="none"/>
                <w:lang w:val="en-US" w:eastAsia="zh-CN"/>
              </w:rPr>
              <w:t>0.13</w:t>
            </w:r>
          </w:p>
        </w:tc>
        <w:tc>
          <w:tcPr>
            <w:tcW w:w="1238"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 w:val="21"/>
                <w:szCs w:val="21"/>
                <w:highlight w:val="none"/>
              </w:rPr>
            </w:pPr>
            <w:r>
              <w:rPr>
                <w:rFonts w:ascii="Times New Roman" w:eastAsiaTheme="minorEastAsia"/>
                <w:snapToGrid w:val="0"/>
                <w:color w:val="000000" w:themeColor="text1"/>
                <w:kern w:val="21"/>
                <w:sz w:val="21"/>
                <w:szCs w:val="21"/>
                <w:highlight w:val="none"/>
              </w:rPr>
              <w:t>/</w:t>
            </w:r>
          </w:p>
        </w:tc>
        <w:tc>
          <w:tcPr>
            <w:tcW w:w="1652" w:type="dxa"/>
            <w:vAlign w:val="center"/>
          </w:tcPr>
          <w:p>
            <w:pPr>
              <w:jc w:val="center"/>
              <w:textAlignment w:val="center"/>
              <w:rPr>
                <w:color w:val="000000" w:themeColor="text1"/>
                <w:szCs w:val="21"/>
                <w:highlight w:val="none"/>
              </w:rPr>
            </w:pPr>
            <w:r>
              <w:rPr>
                <w:rFonts w:hint="eastAsia"/>
                <w:color w:val="000000" w:themeColor="text1"/>
                <w:szCs w:val="21"/>
                <w:highlight w:val="none"/>
              </w:rPr>
              <w:t>/</w:t>
            </w:r>
          </w:p>
        </w:tc>
        <w:tc>
          <w:tcPr>
            <w:tcW w:w="1513" w:type="dxa"/>
            <w:vAlign w:val="center"/>
          </w:tcPr>
          <w:p>
            <w:pPr>
              <w:jc w:val="center"/>
              <w:textAlignment w:val="center"/>
              <w:rPr>
                <w:rFonts w:hint="default" w:eastAsiaTheme="minorEastAsia"/>
                <w:bCs/>
                <w:color w:val="000000" w:themeColor="text1"/>
                <w:szCs w:val="21"/>
                <w:highlight w:val="none"/>
                <w:lang w:val="en-US" w:eastAsia="zh-CN"/>
              </w:rPr>
            </w:pPr>
            <w:r>
              <w:rPr>
                <w:rFonts w:hint="eastAsia" w:eastAsiaTheme="minorEastAsia"/>
                <w:bCs/>
                <w:color w:val="000000" w:themeColor="text1"/>
                <w:szCs w:val="21"/>
                <w:highlight w:val="none"/>
                <w:lang w:val="en-US" w:eastAsia="zh-CN"/>
              </w:rPr>
              <w:t>0.04</w:t>
            </w:r>
          </w:p>
        </w:tc>
        <w:tc>
          <w:tcPr>
            <w:tcW w:w="1787"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788" w:type="dxa"/>
            <w:vAlign w:val="center"/>
          </w:tcPr>
          <w:p>
            <w:pPr>
              <w:pStyle w:val="70"/>
              <w:adjustRightInd/>
              <w:snapToGrid/>
              <w:spacing w:line="240" w:lineRule="auto"/>
              <w:ind w:firstLine="0" w:firstLineChars="0"/>
              <w:contextualSpacing/>
              <w:jc w:val="center"/>
              <w:rPr>
                <w:rFonts w:hint="default" w:eastAsiaTheme="minorEastAsia"/>
                <w:snapToGrid w:val="0"/>
                <w:color w:val="000000" w:themeColor="text1"/>
                <w:kern w:val="21"/>
                <w:sz w:val="21"/>
                <w:szCs w:val="21"/>
                <w:highlight w:val="none"/>
                <w:lang w:val="en-US" w:eastAsia="zh-CN"/>
              </w:rPr>
            </w:pPr>
            <w:r>
              <w:rPr>
                <w:rFonts w:hint="eastAsia" w:eastAsiaTheme="minorEastAsia"/>
                <w:snapToGrid w:val="0"/>
                <w:color w:val="000000" w:themeColor="text1"/>
                <w:kern w:val="21"/>
                <w:sz w:val="21"/>
                <w:szCs w:val="21"/>
                <w:highlight w:val="none"/>
                <w:lang w:val="en-US" w:eastAsia="zh-CN"/>
              </w:rPr>
              <w:t>0.17</w:t>
            </w:r>
          </w:p>
        </w:tc>
        <w:tc>
          <w:tcPr>
            <w:tcW w:w="1239" w:type="dxa"/>
            <w:vAlign w:val="center"/>
          </w:tcPr>
          <w:p>
            <w:pPr>
              <w:jc w:val="center"/>
              <w:textAlignment w:val="center"/>
              <w:rPr>
                <w:rFonts w:eastAsiaTheme="minorEastAsia"/>
                <w:bCs/>
                <w:color w:val="000000" w:themeColor="text1"/>
                <w:szCs w:val="21"/>
                <w:highlight w:val="none"/>
              </w:rPr>
            </w:pPr>
            <w:r>
              <w:rPr>
                <w:rFonts w:hint="eastAsia" w:eastAsiaTheme="minorEastAsia"/>
                <w:bCs/>
                <w:color w:val="000000" w:themeColor="text1"/>
                <w:szCs w:val="21"/>
                <w:highlight w:val="none"/>
                <w:lang w:val="en-US" w:eastAsia="zh-CN"/>
              </w:rPr>
              <w:t>+0.04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vAlign w:val="center"/>
          </w:tcPr>
          <w:p>
            <w:pPr>
              <w:pStyle w:val="47"/>
              <w:spacing w:beforeLines="0" w:afterLines="0" w:line="240" w:lineRule="auto"/>
              <w:ind w:firstLine="0" w:firstLineChars="0"/>
              <w:rPr>
                <w:rFonts w:ascii="Times New Roman" w:eastAsiaTheme="minorEastAsia"/>
                <w:snapToGrid w:val="0"/>
                <w:color w:val="000000" w:themeColor="text1"/>
                <w:kern w:val="21"/>
                <w:sz w:val="21"/>
                <w:szCs w:val="21"/>
                <w:highlight w:val="none"/>
                <w:lang w:val="en-US"/>
              </w:rPr>
            </w:pPr>
          </w:p>
        </w:tc>
        <w:tc>
          <w:tcPr>
            <w:tcW w:w="2058"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 w:val="21"/>
                <w:szCs w:val="21"/>
                <w:highlight w:val="none"/>
              </w:rPr>
            </w:pPr>
            <w:r>
              <w:rPr>
                <w:rFonts w:ascii="Times New Roman" w:eastAsiaTheme="minorEastAsia"/>
                <w:snapToGrid w:val="0"/>
                <w:color w:val="000000" w:themeColor="text1"/>
                <w:kern w:val="21"/>
                <w:sz w:val="21"/>
                <w:szCs w:val="21"/>
                <w:highlight w:val="none"/>
              </w:rPr>
              <w:t>BOD</w:t>
            </w:r>
            <w:r>
              <w:rPr>
                <w:rFonts w:ascii="Times New Roman" w:eastAsiaTheme="minorEastAsia"/>
                <w:snapToGrid w:val="0"/>
                <w:color w:val="000000" w:themeColor="text1"/>
                <w:kern w:val="21"/>
                <w:sz w:val="21"/>
                <w:szCs w:val="21"/>
                <w:highlight w:val="none"/>
                <w:vertAlign w:val="subscript"/>
              </w:rPr>
              <w:t>5</w:t>
            </w:r>
          </w:p>
        </w:tc>
        <w:tc>
          <w:tcPr>
            <w:tcW w:w="1542" w:type="dxa"/>
            <w:vAlign w:val="center"/>
          </w:tcPr>
          <w:p>
            <w:pPr>
              <w:pStyle w:val="47"/>
              <w:spacing w:beforeLines="0" w:afterLines="0" w:line="240" w:lineRule="auto"/>
              <w:ind w:firstLine="0" w:firstLineChars="0"/>
              <w:rPr>
                <w:rFonts w:hint="default" w:ascii="Times New Roman" w:eastAsiaTheme="minorEastAsia"/>
                <w:snapToGrid w:val="0"/>
                <w:color w:val="000000" w:themeColor="text1"/>
                <w:kern w:val="21"/>
                <w:sz w:val="21"/>
                <w:szCs w:val="21"/>
                <w:highlight w:val="none"/>
                <w:lang w:val="en-US" w:eastAsia="zh-CN"/>
              </w:rPr>
            </w:pPr>
            <w:r>
              <w:rPr>
                <w:rFonts w:hint="eastAsia" w:ascii="Times New Roman" w:eastAsiaTheme="minorEastAsia"/>
                <w:snapToGrid w:val="0"/>
                <w:color w:val="000000" w:themeColor="text1"/>
                <w:kern w:val="21"/>
                <w:sz w:val="21"/>
                <w:szCs w:val="21"/>
                <w:highlight w:val="none"/>
                <w:lang w:val="en-US" w:eastAsia="zh-CN"/>
              </w:rPr>
              <w:t>0.33</w:t>
            </w:r>
          </w:p>
        </w:tc>
        <w:tc>
          <w:tcPr>
            <w:tcW w:w="1238"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 w:val="21"/>
                <w:szCs w:val="21"/>
                <w:highlight w:val="none"/>
              </w:rPr>
            </w:pPr>
            <w:r>
              <w:rPr>
                <w:rFonts w:ascii="Times New Roman" w:eastAsiaTheme="minorEastAsia"/>
                <w:snapToGrid w:val="0"/>
                <w:color w:val="000000" w:themeColor="text1"/>
                <w:kern w:val="21"/>
                <w:sz w:val="21"/>
                <w:szCs w:val="21"/>
                <w:highlight w:val="none"/>
              </w:rPr>
              <w:t>/</w:t>
            </w:r>
          </w:p>
        </w:tc>
        <w:tc>
          <w:tcPr>
            <w:tcW w:w="1652" w:type="dxa"/>
            <w:vAlign w:val="center"/>
          </w:tcPr>
          <w:p>
            <w:pPr>
              <w:jc w:val="center"/>
              <w:textAlignment w:val="center"/>
              <w:rPr>
                <w:color w:val="000000" w:themeColor="text1"/>
                <w:szCs w:val="21"/>
                <w:highlight w:val="none"/>
              </w:rPr>
            </w:pPr>
            <w:r>
              <w:rPr>
                <w:rFonts w:hint="eastAsia"/>
                <w:color w:val="000000" w:themeColor="text1"/>
                <w:szCs w:val="21"/>
                <w:highlight w:val="none"/>
              </w:rPr>
              <w:t>/</w:t>
            </w:r>
          </w:p>
        </w:tc>
        <w:tc>
          <w:tcPr>
            <w:tcW w:w="1513" w:type="dxa"/>
            <w:vAlign w:val="center"/>
          </w:tcPr>
          <w:p>
            <w:pPr>
              <w:jc w:val="center"/>
              <w:textAlignment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0.02</w:t>
            </w:r>
          </w:p>
        </w:tc>
        <w:tc>
          <w:tcPr>
            <w:tcW w:w="1787"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788" w:type="dxa"/>
            <w:vAlign w:val="center"/>
          </w:tcPr>
          <w:p>
            <w:pPr>
              <w:autoSpaceDE w:val="0"/>
              <w:autoSpaceDN w:val="0"/>
              <w:contextualSpacing/>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0.35</w:t>
            </w:r>
          </w:p>
        </w:tc>
        <w:tc>
          <w:tcPr>
            <w:tcW w:w="1239" w:type="dxa"/>
            <w:vAlign w:val="center"/>
          </w:tcPr>
          <w:p>
            <w:pPr>
              <w:jc w:val="center"/>
              <w:textAlignment w:val="center"/>
              <w:rPr>
                <w:rFonts w:eastAsiaTheme="minorEastAsia"/>
                <w:color w:val="000000" w:themeColor="text1"/>
                <w:szCs w:val="21"/>
                <w:highlight w:val="none"/>
              </w:rPr>
            </w:pPr>
            <w:r>
              <w:rPr>
                <w:rFonts w:hint="eastAsia" w:eastAsiaTheme="minorEastAsia"/>
                <w:color w:val="000000" w:themeColor="text1"/>
                <w:szCs w:val="21"/>
                <w:highlight w:val="none"/>
                <w:lang w:val="en-US" w:eastAsia="zh-CN"/>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vAlign w:val="center"/>
          </w:tcPr>
          <w:p>
            <w:pPr>
              <w:pStyle w:val="47"/>
              <w:spacing w:beforeLines="0" w:afterLines="0" w:line="240" w:lineRule="auto"/>
              <w:ind w:firstLine="0" w:firstLineChars="0"/>
              <w:rPr>
                <w:rFonts w:ascii="Times New Roman" w:eastAsiaTheme="minorEastAsia"/>
                <w:snapToGrid w:val="0"/>
                <w:color w:val="000000" w:themeColor="text1"/>
                <w:kern w:val="21"/>
                <w:sz w:val="21"/>
                <w:szCs w:val="21"/>
                <w:highlight w:val="none"/>
                <w:lang w:val="en-US"/>
              </w:rPr>
            </w:pPr>
          </w:p>
        </w:tc>
        <w:tc>
          <w:tcPr>
            <w:tcW w:w="2058"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 w:val="21"/>
                <w:szCs w:val="21"/>
                <w:highlight w:val="none"/>
              </w:rPr>
            </w:pPr>
            <w:r>
              <w:rPr>
                <w:rFonts w:ascii="Times New Roman" w:eastAsiaTheme="minorEastAsia"/>
                <w:snapToGrid w:val="0"/>
                <w:color w:val="000000" w:themeColor="text1"/>
                <w:kern w:val="21"/>
                <w:sz w:val="21"/>
                <w:szCs w:val="21"/>
                <w:highlight w:val="none"/>
              </w:rPr>
              <w:t>氨氮</w:t>
            </w:r>
          </w:p>
        </w:tc>
        <w:tc>
          <w:tcPr>
            <w:tcW w:w="1542"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 w:val="21"/>
                <w:szCs w:val="21"/>
                <w:highlight w:val="none"/>
                <w:lang w:val="en-US"/>
              </w:rPr>
            </w:pPr>
            <w:r>
              <w:rPr>
                <w:rFonts w:hint="eastAsia" w:ascii="Times New Roman" w:eastAsiaTheme="minorEastAsia"/>
                <w:snapToGrid w:val="0"/>
                <w:color w:val="000000" w:themeColor="text1"/>
                <w:kern w:val="21"/>
                <w:sz w:val="21"/>
                <w:szCs w:val="21"/>
                <w:highlight w:val="none"/>
                <w:lang w:val="en-US" w:eastAsia="zh-CN"/>
              </w:rPr>
              <w:t>0.013</w:t>
            </w:r>
          </w:p>
        </w:tc>
        <w:tc>
          <w:tcPr>
            <w:tcW w:w="1238"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 w:val="21"/>
                <w:szCs w:val="21"/>
                <w:highlight w:val="none"/>
              </w:rPr>
            </w:pPr>
            <w:r>
              <w:rPr>
                <w:rFonts w:ascii="Times New Roman" w:eastAsiaTheme="minorEastAsia"/>
                <w:snapToGrid w:val="0"/>
                <w:color w:val="000000" w:themeColor="text1"/>
                <w:kern w:val="21"/>
                <w:sz w:val="21"/>
                <w:szCs w:val="21"/>
                <w:highlight w:val="none"/>
              </w:rPr>
              <w:t>/</w:t>
            </w:r>
          </w:p>
        </w:tc>
        <w:tc>
          <w:tcPr>
            <w:tcW w:w="1652" w:type="dxa"/>
            <w:vAlign w:val="center"/>
          </w:tcPr>
          <w:p>
            <w:pPr>
              <w:jc w:val="center"/>
              <w:textAlignment w:val="center"/>
              <w:rPr>
                <w:color w:val="000000" w:themeColor="text1"/>
                <w:szCs w:val="21"/>
                <w:highlight w:val="none"/>
              </w:rPr>
            </w:pPr>
            <w:r>
              <w:rPr>
                <w:rFonts w:hint="eastAsia"/>
                <w:color w:val="000000" w:themeColor="text1"/>
                <w:szCs w:val="21"/>
                <w:highlight w:val="none"/>
              </w:rPr>
              <w:t>/</w:t>
            </w:r>
          </w:p>
        </w:tc>
        <w:tc>
          <w:tcPr>
            <w:tcW w:w="1513" w:type="dxa"/>
            <w:vAlign w:val="center"/>
          </w:tcPr>
          <w:p>
            <w:pPr>
              <w:jc w:val="center"/>
              <w:textAlignment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0.003</w:t>
            </w:r>
          </w:p>
        </w:tc>
        <w:tc>
          <w:tcPr>
            <w:tcW w:w="1787"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788" w:type="dxa"/>
            <w:vAlign w:val="center"/>
          </w:tcPr>
          <w:p>
            <w:pPr>
              <w:autoSpaceDE w:val="0"/>
              <w:autoSpaceDN w:val="0"/>
              <w:contextualSpacing/>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0.016</w:t>
            </w:r>
          </w:p>
        </w:tc>
        <w:tc>
          <w:tcPr>
            <w:tcW w:w="1239" w:type="dxa"/>
            <w:vAlign w:val="center"/>
          </w:tcPr>
          <w:p>
            <w:pPr>
              <w:jc w:val="center"/>
              <w:textAlignment w:val="center"/>
              <w:rPr>
                <w:rFonts w:eastAsiaTheme="minorEastAsia"/>
                <w:color w:val="000000" w:themeColor="text1"/>
                <w:szCs w:val="21"/>
                <w:highlight w:val="none"/>
              </w:rPr>
            </w:pPr>
            <w:r>
              <w:rPr>
                <w:rFonts w:hint="eastAsia" w:eastAsiaTheme="minorEastAsia"/>
                <w:color w:val="000000" w:themeColor="text1"/>
                <w:szCs w:val="21"/>
                <w:highlight w:val="none"/>
                <w:lang w:val="en-US" w:eastAsia="zh-CN"/>
              </w:rPr>
              <w:t>+0.003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vAlign w:val="center"/>
          </w:tcPr>
          <w:p>
            <w:pPr>
              <w:pStyle w:val="47"/>
              <w:spacing w:beforeLines="0" w:afterLines="0" w:line="240" w:lineRule="auto"/>
              <w:ind w:firstLine="0" w:firstLineChars="0"/>
              <w:rPr>
                <w:rFonts w:ascii="Times New Roman" w:eastAsiaTheme="minorEastAsia"/>
                <w:snapToGrid w:val="0"/>
                <w:color w:val="000000" w:themeColor="text1"/>
                <w:kern w:val="21"/>
                <w:sz w:val="21"/>
                <w:szCs w:val="21"/>
                <w:highlight w:val="none"/>
                <w:lang w:val="en-US"/>
              </w:rPr>
            </w:pPr>
          </w:p>
        </w:tc>
        <w:tc>
          <w:tcPr>
            <w:tcW w:w="2058"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 w:val="21"/>
                <w:szCs w:val="21"/>
                <w:highlight w:val="none"/>
              </w:rPr>
            </w:pPr>
            <w:r>
              <w:rPr>
                <w:rFonts w:ascii="Times New Roman" w:eastAsiaTheme="minorEastAsia"/>
                <w:snapToGrid w:val="0"/>
                <w:color w:val="000000" w:themeColor="text1"/>
                <w:kern w:val="21"/>
                <w:sz w:val="21"/>
                <w:szCs w:val="21"/>
                <w:highlight w:val="none"/>
              </w:rPr>
              <w:t>SS</w:t>
            </w:r>
          </w:p>
        </w:tc>
        <w:tc>
          <w:tcPr>
            <w:tcW w:w="1542"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 w:val="21"/>
                <w:szCs w:val="21"/>
                <w:highlight w:val="none"/>
                <w:lang w:val="en-US"/>
              </w:rPr>
            </w:pPr>
            <w:r>
              <w:rPr>
                <w:rFonts w:hint="eastAsia" w:ascii="Times New Roman" w:eastAsiaTheme="minorEastAsia"/>
                <w:snapToGrid w:val="0"/>
                <w:color w:val="000000" w:themeColor="text1"/>
                <w:kern w:val="21"/>
                <w:sz w:val="21"/>
                <w:szCs w:val="21"/>
                <w:highlight w:val="none"/>
                <w:lang w:val="en-US"/>
              </w:rPr>
              <w:t>0.33</w:t>
            </w:r>
          </w:p>
        </w:tc>
        <w:tc>
          <w:tcPr>
            <w:tcW w:w="1238"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 w:val="21"/>
                <w:szCs w:val="21"/>
                <w:highlight w:val="none"/>
              </w:rPr>
            </w:pPr>
            <w:r>
              <w:rPr>
                <w:rFonts w:ascii="Times New Roman" w:eastAsiaTheme="minorEastAsia"/>
                <w:snapToGrid w:val="0"/>
                <w:color w:val="000000" w:themeColor="text1"/>
                <w:kern w:val="21"/>
                <w:sz w:val="21"/>
                <w:szCs w:val="21"/>
                <w:highlight w:val="none"/>
              </w:rPr>
              <w:t>/</w:t>
            </w:r>
          </w:p>
        </w:tc>
        <w:tc>
          <w:tcPr>
            <w:tcW w:w="1652" w:type="dxa"/>
            <w:vAlign w:val="center"/>
          </w:tcPr>
          <w:p>
            <w:pPr>
              <w:jc w:val="center"/>
              <w:textAlignment w:val="center"/>
              <w:rPr>
                <w:b/>
                <w:bCs/>
                <w:color w:val="000000" w:themeColor="text1"/>
                <w:szCs w:val="21"/>
                <w:highlight w:val="none"/>
              </w:rPr>
            </w:pPr>
            <w:r>
              <w:rPr>
                <w:rFonts w:hint="eastAsia"/>
                <w:color w:val="000000" w:themeColor="text1"/>
                <w:szCs w:val="21"/>
                <w:highlight w:val="none"/>
              </w:rPr>
              <w:t>/</w:t>
            </w:r>
          </w:p>
        </w:tc>
        <w:tc>
          <w:tcPr>
            <w:tcW w:w="1513" w:type="dxa"/>
            <w:vAlign w:val="center"/>
          </w:tcPr>
          <w:p>
            <w:pPr>
              <w:jc w:val="center"/>
              <w:textAlignment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0.02</w:t>
            </w:r>
          </w:p>
        </w:tc>
        <w:tc>
          <w:tcPr>
            <w:tcW w:w="1787"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788" w:type="dxa"/>
            <w:vAlign w:val="center"/>
          </w:tcPr>
          <w:p>
            <w:pPr>
              <w:autoSpaceDE w:val="0"/>
              <w:autoSpaceDN w:val="0"/>
              <w:contextualSpacing/>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0.35</w:t>
            </w:r>
          </w:p>
        </w:tc>
        <w:tc>
          <w:tcPr>
            <w:tcW w:w="1239" w:type="dxa"/>
            <w:vAlign w:val="center"/>
          </w:tcPr>
          <w:p>
            <w:pPr>
              <w:jc w:val="center"/>
              <w:textAlignment w:val="center"/>
              <w:rPr>
                <w:rFonts w:eastAsiaTheme="minorEastAsia"/>
                <w:color w:val="000000" w:themeColor="text1"/>
                <w:szCs w:val="21"/>
                <w:highlight w:val="none"/>
              </w:rPr>
            </w:pPr>
            <w:r>
              <w:rPr>
                <w:rFonts w:hint="eastAsia" w:eastAsiaTheme="minorEastAsia"/>
                <w:color w:val="000000" w:themeColor="text1"/>
                <w:szCs w:val="21"/>
                <w:highlight w:val="none"/>
                <w:lang w:val="en-US" w:eastAsia="zh-CN"/>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restart"/>
            <w:vAlign w:val="center"/>
          </w:tcPr>
          <w:p>
            <w:pPr>
              <w:pStyle w:val="47"/>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固体废物</w:t>
            </w:r>
          </w:p>
        </w:tc>
        <w:tc>
          <w:tcPr>
            <w:tcW w:w="2058" w:type="dxa"/>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生活垃圾</w:t>
            </w:r>
          </w:p>
        </w:tc>
        <w:tc>
          <w:tcPr>
            <w:tcW w:w="1542"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18.2</w:t>
            </w:r>
          </w:p>
        </w:tc>
        <w:tc>
          <w:tcPr>
            <w:tcW w:w="1238"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652"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513" w:type="dxa"/>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1.2</w:t>
            </w:r>
          </w:p>
        </w:tc>
        <w:tc>
          <w:tcPr>
            <w:tcW w:w="1787"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788" w:type="dxa"/>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19.4</w:t>
            </w:r>
          </w:p>
        </w:tc>
        <w:tc>
          <w:tcPr>
            <w:tcW w:w="1239" w:type="dxa"/>
            <w:vAlign w:val="center"/>
          </w:tcPr>
          <w:p>
            <w:pPr>
              <w:jc w:val="center"/>
              <w:rPr>
                <w:rFonts w:eastAsiaTheme="minorEastAsia"/>
                <w:b/>
                <w:bCs/>
                <w:color w:val="000000" w:themeColor="text1"/>
                <w:szCs w:val="21"/>
                <w:highlight w:val="none"/>
              </w:rPr>
            </w:pPr>
            <w:r>
              <w:rPr>
                <w:rFonts w:hint="eastAsia" w:eastAsiaTheme="minorEastAsia"/>
                <w:color w:val="000000" w:themeColor="text1"/>
                <w:szCs w:val="21"/>
                <w:highlight w:val="none"/>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vAlign w:val="center"/>
          </w:tcPr>
          <w:p>
            <w:pPr>
              <w:pStyle w:val="47"/>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p>
        </w:tc>
        <w:tc>
          <w:tcPr>
            <w:tcW w:w="2058" w:type="dxa"/>
            <w:vAlign w:val="center"/>
          </w:tcPr>
          <w:p>
            <w:pPr>
              <w:jc w:val="center"/>
              <w:rPr>
                <w:rFonts w:hint="default"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rPr>
              <w:t>边角料</w:t>
            </w:r>
            <w:r>
              <w:rPr>
                <w:rFonts w:hint="eastAsia" w:hAnsiTheme="minorEastAsia" w:eastAsiaTheme="minorEastAsia"/>
                <w:color w:val="000000" w:themeColor="text1"/>
                <w:szCs w:val="21"/>
                <w:highlight w:val="none"/>
                <w:lang w:eastAsia="zh-CN"/>
              </w:rPr>
              <w:t>、</w:t>
            </w:r>
            <w:r>
              <w:rPr>
                <w:rFonts w:hint="eastAsia" w:hAnsiTheme="minorEastAsia" w:eastAsiaTheme="minorEastAsia"/>
                <w:color w:val="000000" w:themeColor="text1"/>
                <w:szCs w:val="21"/>
                <w:highlight w:val="none"/>
                <w:lang w:val="en-US" w:eastAsia="zh-CN"/>
              </w:rPr>
              <w:t>不合格品</w:t>
            </w:r>
          </w:p>
        </w:tc>
        <w:tc>
          <w:tcPr>
            <w:tcW w:w="1542"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60</w:t>
            </w:r>
          </w:p>
        </w:tc>
        <w:tc>
          <w:tcPr>
            <w:tcW w:w="1238"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652"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513" w:type="dxa"/>
            <w:vAlign w:val="center"/>
          </w:tcPr>
          <w:p>
            <w:pPr>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rPr>
              <w:t>14</w:t>
            </w:r>
            <w:r>
              <w:rPr>
                <w:rFonts w:hint="eastAsia" w:eastAsiaTheme="minorEastAsia"/>
                <w:color w:val="000000" w:themeColor="text1"/>
                <w:szCs w:val="21"/>
                <w:highlight w:val="none"/>
                <w:lang w:val="en-US" w:eastAsia="zh-CN"/>
              </w:rPr>
              <w:t>9.9</w:t>
            </w:r>
          </w:p>
        </w:tc>
        <w:tc>
          <w:tcPr>
            <w:tcW w:w="1787"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788" w:type="dxa"/>
            <w:vAlign w:val="center"/>
          </w:tcPr>
          <w:p>
            <w:pPr>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rPr>
              <w:t>20</w:t>
            </w:r>
            <w:r>
              <w:rPr>
                <w:rFonts w:hint="eastAsia" w:eastAsiaTheme="minorEastAsia"/>
                <w:color w:val="000000" w:themeColor="text1"/>
                <w:szCs w:val="21"/>
                <w:highlight w:val="none"/>
                <w:lang w:val="en-US" w:eastAsia="zh-CN"/>
              </w:rPr>
              <w:t>9.9</w:t>
            </w:r>
          </w:p>
        </w:tc>
        <w:tc>
          <w:tcPr>
            <w:tcW w:w="1239" w:type="dxa"/>
            <w:vAlign w:val="center"/>
          </w:tcPr>
          <w:p>
            <w:pPr>
              <w:jc w:val="center"/>
              <w:rPr>
                <w:rFonts w:hint="default" w:eastAsiaTheme="minorEastAsia"/>
                <w:b/>
                <w:bCs/>
                <w:color w:val="000000" w:themeColor="text1"/>
                <w:szCs w:val="21"/>
                <w:highlight w:val="none"/>
                <w:lang w:val="en-US" w:eastAsia="zh-CN"/>
              </w:rPr>
            </w:pPr>
            <w:r>
              <w:rPr>
                <w:rFonts w:hint="eastAsia" w:eastAsiaTheme="minorEastAsia"/>
                <w:color w:val="000000" w:themeColor="text1"/>
                <w:szCs w:val="21"/>
                <w:highlight w:val="none"/>
              </w:rPr>
              <w:t>+14</w:t>
            </w:r>
            <w:r>
              <w:rPr>
                <w:rFonts w:hint="eastAsia" w:eastAsiaTheme="minorEastAsia"/>
                <w:color w:val="000000" w:themeColor="text1"/>
                <w:szCs w:val="21"/>
                <w:highlight w:val="none"/>
                <w:lang w:val="en-US" w:eastAsia="zh-CN"/>
              </w:rPr>
              <w:t>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p>
        </w:tc>
        <w:tc>
          <w:tcPr>
            <w:tcW w:w="2058" w:type="dxa"/>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废包装材料（包装纸箱、包装袋等）</w:t>
            </w:r>
          </w:p>
        </w:tc>
        <w:tc>
          <w:tcPr>
            <w:tcW w:w="1542"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238"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652"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513" w:type="dxa"/>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0.2</w:t>
            </w:r>
          </w:p>
        </w:tc>
        <w:tc>
          <w:tcPr>
            <w:tcW w:w="1787"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788" w:type="dxa"/>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0.2</w:t>
            </w:r>
          </w:p>
        </w:tc>
        <w:tc>
          <w:tcPr>
            <w:tcW w:w="1239" w:type="dxa"/>
            <w:vAlign w:val="center"/>
          </w:tcPr>
          <w:p>
            <w:pPr>
              <w:jc w:val="center"/>
              <w:rPr>
                <w:rFonts w:eastAsiaTheme="minorEastAsia"/>
                <w:b/>
                <w:bCs/>
                <w:color w:val="000000" w:themeColor="text1"/>
                <w:szCs w:val="21"/>
                <w:highlight w:val="none"/>
              </w:rPr>
            </w:pPr>
            <w:r>
              <w:rPr>
                <w:rFonts w:hint="eastAsia" w:eastAsiaTheme="minorEastAsia"/>
                <w:color w:val="000000" w:themeColor="text1"/>
                <w:szCs w:val="21"/>
                <w:highlight w:val="none"/>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p>
        </w:tc>
        <w:tc>
          <w:tcPr>
            <w:tcW w:w="2058" w:type="dxa"/>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废机油（HW08 900-214-08）</w:t>
            </w:r>
          </w:p>
        </w:tc>
        <w:tc>
          <w:tcPr>
            <w:tcW w:w="1542"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238"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652"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513" w:type="dxa"/>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0.03</w:t>
            </w:r>
          </w:p>
        </w:tc>
        <w:tc>
          <w:tcPr>
            <w:tcW w:w="1787"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788" w:type="dxa"/>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0.03</w:t>
            </w:r>
          </w:p>
        </w:tc>
        <w:tc>
          <w:tcPr>
            <w:tcW w:w="1239" w:type="dxa"/>
            <w:vAlign w:val="center"/>
          </w:tcPr>
          <w:p>
            <w:pPr>
              <w:jc w:val="center"/>
              <w:rPr>
                <w:rFonts w:hint="eastAsia" w:ascii="Times New Roman" w:hAnsi="Times New Roman" w:cs="Times New Roman" w:eastAsiaTheme="minorEastAsia"/>
                <w:color w:val="000000" w:themeColor="text1"/>
                <w:szCs w:val="21"/>
                <w:highlight w:val="none"/>
              </w:rPr>
            </w:pPr>
            <w:r>
              <w:rPr>
                <w:rFonts w:hint="eastAsia" w:ascii="Times New Roman" w:hAnsi="Times New Roman" w:cs="Times New Roman" w:eastAsiaTheme="minorEastAsia"/>
                <w:color w:val="000000" w:themeColor="text1"/>
                <w:szCs w:val="21"/>
                <w:highlight w:val="none"/>
              </w:rPr>
              <w:t>+0.03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p>
        </w:tc>
        <w:tc>
          <w:tcPr>
            <w:tcW w:w="2058" w:type="dxa"/>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废活性炭（HW49 900-039-49）</w:t>
            </w:r>
          </w:p>
        </w:tc>
        <w:tc>
          <w:tcPr>
            <w:tcW w:w="1542"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238"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652"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513" w:type="dxa"/>
            <w:vAlign w:val="center"/>
          </w:tcPr>
          <w:p>
            <w:pPr>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17.85</w:t>
            </w:r>
          </w:p>
        </w:tc>
        <w:tc>
          <w:tcPr>
            <w:tcW w:w="1787" w:type="dxa"/>
            <w:vAlign w:val="center"/>
          </w:tcPr>
          <w:p>
            <w:pPr>
              <w:pStyle w:val="47"/>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788" w:type="dxa"/>
            <w:vAlign w:val="center"/>
          </w:tcPr>
          <w:p>
            <w:pPr>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17.85</w:t>
            </w:r>
          </w:p>
        </w:tc>
        <w:tc>
          <w:tcPr>
            <w:tcW w:w="1239" w:type="dxa"/>
            <w:vAlign w:val="center"/>
          </w:tcPr>
          <w:p>
            <w:pPr>
              <w:jc w:val="center"/>
              <w:rPr>
                <w:rFonts w:hint="default" w:ascii="Times New Roman" w:hAnsi="Times New Roman" w:cs="Times New Roman" w:eastAsiaTheme="minorEastAsia"/>
                <w:color w:val="000000" w:themeColor="text1"/>
                <w:szCs w:val="21"/>
                <w:highlight w:val="none"/>
                <w:lang w:val="en-US" w:eastAsia="zh-CN"/>
              </w:rPr>
            </w:pPr>
            <w:r>
              <w:rPr>
                <w:rFonts w:hint="eastAsia" w:ascii="Times New Roman" w:hAnsi="Times New Roman" w:cs="Times New Roman" w:eastAsiaTheme="minorEastAsia"/>
                <w:color w:val="000000" w:themeColor="text1"/>
                <w:szCs w:val="21"/>
                <w:highlight w:val="none"/>
                <w:lang w:val="en-US" w:eastAsia="zh-CN"/>
              </w:rPr>
              <w:t>+17.85</w:t>
            </w:r>
          </w:p>
        </w:tc>
      </w:tr>
    </w:tbl>
    <w:p>
      <w:pPr>
        <w:pStyle w:val="47"/>
        <w:spacing w:beforeLines="0" w:afterLines="0" w:line="240" w:lineRule="auto"/>
        <w:ind w:firstLine="400"/>
        <w:jc w:val="left"/>
        <w:rPr>
          <w:rFonts w:ascii="Times New Roman" w:eastAsiaTheme="minorEastAsia"/>
          <w:snapToGrid w:val="0"/>
          <w:color w:val="000000" w:themeColor="text1"/>
          <w:spacing w:val="-6"/>
          <w:kern w:val="21"/>
          <w:sz w:val="20"/>
          <w:highlight w:val="none"/>
          <w:lang w:val="en-US"/>
        </w:rPr>
      </w:pPr>
      <w:r>
        <w:rPr>
          <w:rFonts w:ascii="Times New Roman" w:hAnsiTheme="minorEastAsia" w:eastAsiaTheme="minorEastAsia"/>
          <w:snapToGrid w:val="0"/>
          <w:color w:val="000000" w:themeColor="text1"/>
          <w:kern w:val="21"/>
          <w:sz w:val="20"/>
          <w:highlight w:val="none"/>
        </w:rPr>
        <w:t>注</w:t>
      </w:r>
      <w:r>
        <w:rPr>
          <w:rFonts w:ascii="Times New Roman" w:hAnsiTheme="minorEastAsia" w:eastAsiaTheme="minorEastAsia"/>
          <w:snapToGrid w:val="0"/>
          <w:color w:val="000000" w:themeColor="text1"/>
          <w:kern w:val="21"/>
          <w:sz w:val="20"/>
          <w:highlight w:val="none"/>
          <w:lang w:val="en-US"/>
        </w:rPr>
        <w:t>：</w:t>
      </w:r>
      <w:r>
        <w:rPr>
          <w:rFonts w:ascii="Times New Roman" w:eastAsiaTheme="minorEastAsia"/>
          <w:snapToGrid w:val="0"/>
          <w:color w:val="000000" w:themeColor="text1"/>
          <w:spacing w:val="-16"/>
          <w:kern w:val="21"/>
          <w:sz w:val="20"/>
          <w:highlight w:val="none"/>
        </w:rPr>
        <w:fldChar w:fldCharType="begin"/>
      </w:r>
      <w:r>
        <w:rPr>
          <w:rFonts w:ascii="Times New Roman" w:eastAsiaTheme="minorEastAsia"/>
          <w:snapToGrid w:val="0"/>
          <w:color w:val="000000" w:themeColor="text1"/>
          <w:spacing w:val="-16"/>
          <w:kern w:val="21"/>
          <w:sz w:val="20"/>
          <w:highlight w:val="none"/>
          <w:lang w:val="en-US"/>
        </w:rPr>
        <w:instrText xml:space="preserve"> = 6 \* GB3 \* MERGEFORMAT </w:instrText>
      </w:r>
      <w:r>
        <w:rPr>
          <w:rFonts w:ascii="Times New Roman" w:eastAsiaTheme="minorEastAsia"/>
          <w:snapToGrid w:val="0"/>
          <w:color w:val="000000" w:themeColor="text1"/>
          <w:spacing w:val="-16"/>
          <w:kern w:val="21"/>
          <w:sz w:val="20"/>
          <w:highlight w:val="none"/>
        </w:rPr>
        <w:fldChar w:fldCharType="separate"/>
      </w:r>
      <w:r>
        <w:rPr>
          <w:rFonts w:ascii="Times New Roman" w:hAnsiTheme="minorEastAsia" w:eastAsiaTheme="minorEastAsia"/>
          <w:color w:val="000000" w:themeColor="text1"/>
          <w:sz w:val="20"/>
          <w:highlight w:val="none"/>
          <w:lang w:val="en-US"/>
        </w:rPr>
        <w:t>⑥</w:t>
      </w:r>
      <w:r>
        <w:rPr>
          <w:rFonts w:ascii="Times New Roman" w:eastAsiaTheme="minorEastAsia"/>
          <w:snapToGrid w:val="0"/>
          <w:color w:val="000000" w:themeColor="text1"/>
          <w:spacing w:val="-16"/>
          <w:kern w:val="21"/>
          <w:sz w:val="20"/>
          <w:highlight w:val="none"/>
        </w:rPr>
        <w:fldChar w:fldCharType="end"/>
      </w:r>
      <w:r>
        <w:rPr>
          <w:rFonts w:ascii="Times New Roman" w:eastAsiaTheme="minorEastAsia"/>
          <w:snapToGrid w:val="0"/>
          <w:color w:val="000000" w:themeColor="text1"/>
          <w:spacing w:val="-16"/>
          <w:kern w:val="21"/>
          <w:sz w:val="20"/>
          <w:highlight w:val="none"/>
          <w:lang w:val="en-US"/>
        </w:rPr>
        <w:t>=</w:t>
      </w:r>
      <w:r>
        <w:rPr>
          <w:rFonts w:ascii="Times New Roman" w:eastAsiaTheme="minorEastAsia"/>
          <w:snapToGrid w:val="0"/>
          <w:color w:val="000000" w:themeColor="text1"/>
          <w:spacing w:val="-6"/>
          <w:kern w:val="21"/>
          <w:sz w:val="20"/>
          <w:highlight w:val="none"/>
        </w:rPr>
        <w:fldChar w:fldCharType="begin"/>
      </w:r>
      <w:r>
        <w:rPr>
          <w:rFonts w:ascii="Times New Roman" w:eastAsiaTheme="minorEastAsia"/>
          <w:snapToGrid w:val="0"/>
          <w:color w:val="000000" w:themeColor="text1"/>
          <w:spacing w:val="-6"/>
          <w:kern w:val="21"/>
          <w:sz w:val="20"/>
          <w:highlight w:val="none"/>
          <w:lang w:val="en-US"/>
        </w:rPr>
        <w:instrText xml:space="preserve"> = 1 \* GB3 \* MERGEFORMAT </w:instrText>
      </w:r>
      <w:r>
        <w:rPr>
          <w:rFonts w:ascii="Times New Roman" w:eastAsiaTheme="minorEastAsia"/>
          <w:snapToGrid w:val="0"/>
          <w:color w:val="000000" w:themeColor="text1"/>
          <w:spacing w:val="-6"/>
          <w:kern w:val="21"/>
          <w:sz w:val="20"/>
          <w:highlight w:val="none"/>
        </w:rPr>
        <w:fldChar w:fldCharType="separate"/>
      </w:r>
      <w:r>
        <w:rPr>
          <w:rFonts w:ascii="Times New Roman" w:hAnsiTheme="minorEastAsia" w:eastAsiaTheme="minorEastAsia"/>
          <w:color w:val="000000" w:themeColor="text1"/>
          <w:sz w:val="20"/>
          <w:highlight w:val="none"/>
          <w:lang w:val="en-US"/>
        </w:rPr>
        <w:t>①</w:t>
      </w:r>
      <w:r>
        <w:rPr>
          <w:rFonts w:ascii="Times New Roman" w:eastAsiaTheme="minorEastAsia"/>
          <w:snapToGrid w:val="0"/>
          <w:color w:val="000000" w:themeColor="text1"/>
          <w:spacing w:val="-6"/>
          <w:kern w:val="21"/>
          <w:sz w:val="20"/>
          <w:highlight w:val="none"/>
        </w:rPr>
        <w:fldChar w:fldCharType="end"/>
      </w:r>
      <w:r>
        <w:rPr>
          <w:rFonts w:ascii="Times New Roman" w:eastAsiaTheme="minorEastAsia"/>
          <w:snapToGrid w:val="0"/>
          <w:color w:val="000000" w:themeColor="text1"/>
          <w:spacing w:val="-6"/>
          <w:kern w:val="21"/>
          <w:sz w:val="20"/>
          <w:highlight w:val="none"/>
          <w:lang w:val="en-US"/>
        </w:rPr>
        <w:t>+</w:t>
      </w:r>
      <w:r>
        <w:rPr>
          <w:rFonts w:ascii="Times New Roman" w:eastAsiaTheme="minorEastAsia"/>
          <w:snapToGrid w:val="0"/>
          <w:color w:val="000000" w:themeColor="text1"/>
          <w:spacing w:val="-6"/>
          <w:kern w:val="21"/>
          <w:sz w:val="20"/>
          <w:highlight w:val="none"/>
        </w:rPr>
        <w:fldChar w:fldCharType="begin"/>
      </w:r>
      <w:r>
        <w:rPr>
          <w:rFonts w:ascii="Times New Roman" w:eastAsiaTheme="minorEastAsia"/>
          <w:snapToGrid w:val="0"/>
          <w:color w:val="000000" w:themeColor="text1"/>
          <w:spacing w:val="-6"/>
          <w:kern w:val="21"/>
          <w:sz w:val="20"/>
          <w:highlight w:val="none"/>
          <w:lang w:val="en-US"/>
        </w:rPr>
        <w:instrText xml:space="preserve"> = 3 \* GB3 \* MERGEFORMAT </w:instrText>
      </w:r>
      <w:r>
        <w:rPr>
          <w:rFonts w:ascii="Times New Roman" w:eastAsiaTheme="minorEastAsia"/>
          <w:snapToGrid w:val="0"/>
          <w:color w:val="000000" w:themeColor="text1"/>
          <w:spacing w:val="-6"/>
          <w:kern w:val="21"/>
          <w:sz w:val="20"/>
          <w:highlight w:val="none"/>
        </w:rPr>
        <w:fldChar w:fldCharType="separate"/>
      </w:r>
      <w:r>
        <w:rPr>
          <w:rFonts w:ascii="Times New Roman" w:hAnsiTheme="minorEastAsia" w:eastAsiaTheme="minorEastAsia"/>
          <w:color w:val="000000" w:themeColor="text1"/>
          <w:sz w:val="20"/>
          <w:highlight w:val="none"/>
          <w:lang w:val="en-US"/>
        </w:rPr>
        <w:t>③</w:t>
      </w:r>
      <w:r>
        <w:rPr>
          <w:rFonts w:ascii="Times New Roman" w:eastAsiaTheme="minorEastAsia"/>
          <w:snapToGrid w:val="0"/>
          <w:color w:val="000000" w:themeColor="text1"/>
          <w:spacing w:val="-6"/>
          <w:kern w:val="21"/>
          <w:sz w:val="20"/>
          <w:highlight w:val="none"/>
        </w:rPr>
        <w:fldChar w:fldCharType="end"/>
      </w:r>
      <w:r>
        <w:rPr>
          <w:rFonts w:ascii="Times New Roman" w:eastAsiaTheme="minorEastAsia"/>
          <w:snapToGrid w:val="0"/>
          <w:color w:val="000000" w:themeColor="text1"/>
          <w:spacing w:val="-6"/>
          <w:kern w:val="21"/>
          <w:sz w:val="20"/>
          <w:highlight w:val="none"/>
          <w:lang w:val="en-US"/>
        </w:rPr>
        <w:t>+</w:t>
      </w:r>
      <w:r>
        <w:rPr>
          <w:rFonts w:ascii="Times New Roman" w:eastAsiaTheme="minorEastAsia"/>
          <w:snapToGrid w:val="0"/>
          <w:color w:val="000000" w:themeColor="text1"/>
          <w:spacing w:val="-6"/>
          <w:kern w:val="21"/>
          <w:sz w:val="20"/>
          <w:highlight w:val="none"/>
        </w:rPr>
        <w:fldChar w:fldCharType="begin"/>
      </w:r>
      <w:r>
        <w:rPr>
          <w:rFonts w:ascii="Times New Roman" w:eastAsiaTheme="minorEastAsia"/>
          <w:snapToGrid w:val="0"/>
          <w:color w:val="000000" w:themeColor="text1"/>
          <w:spacing w:val="-6"/>
          <w:kern w:val="21"/>
          <w:sz w:val="20"/>
          <w:highlight w:val="none"/>
          <w:lang w:val="en-US"/>
        </w:rPr>
        <w:instrText xml:space="preserve"> = 4 \* GB3 \* MERGEFORMAT </w:instrText>
      </w:r>
      <w:r>
        <w:rPr>
          <w:rFonts w:ascii="Times New Roman" w:eastAsiaTheme="minorEastAsia"/>
          <w:snapToGrid w:val="0"/>
          <w:color w:val="000000" w:themeColor="text1"/>
          <w:spacing w:val="-6"/>
          <w:kern w:val="21"/>
          <w:sz w:val="20"/>
          <w:highlight w:val="none"/>
        </w:rPr>
        <w:fldChar w:fldCharType="separate"/>
      </w:r>
      <w:r>
        <w:rPr>
          <w:rFonts w:ascii="Times New Roman" w:hAnsiTheme="minorEastAsia" w:eastAsiaTheme="minorEastAsia"/>
          <w:color w:val="000000" w:themeColor="text1"/>
          <w:sz w:val="20"/>
          <w:highlight w:val="none"/>
          <w:lang w:val="en-US"/>
        </w:rPr>
        <w:t>④</w:t>
      </w:r>
      <w:r>
        <w:rPr>
          <w:rFonts w:ascii="Times New Roman" w:eastAsiaTheme="minorEastAsia"/>
          <w:snapToGrid w:val="0"/>
          <w:color w:val="000000" w:themeColor="text1"/>
          <w:spacing w:val="-6"/>
          <w:kern w:val="21"/>
          <w:sz w:val="20"/>
          <w:highlight w:val="none"/>
        </w:rPr>
        <w:fldChar w:fldCharType="end"/>
      </w:r>
      <w:r>
        <w:rPr>
          <w:rFonts w:ascii="Times New Roman" w:eastAsiaTheme="minorEastAsia"/>
          <w:snapToGrid w:val="0"/>
          <w:color w:val="000000" w:themeColor="text1"/>
          <w:spacing w:val="-6"/>
          <w:kern w:val="21"/>
          <w:sz w:val="20"/>
          <w:highlight w:val="none"/>
          <w:lang w:val="en-US"/>
        </w:rPr>
        <w:t>-</w:t>
      </w:r>
      <w:r>
        <w:rPr>
          <w:rFonts w:ascii="Times New Roman" w:eastAsiaTheme="minorEastAsia"/>
          <w:snapToGrid w:val="0"/>
          <w:color w:val="000000" w:themeColor="text1"/>
          <w:spacing w:val="-16"/>
          <w:kern w:val="21"/>
          <w:sz w:val="20"/>
          <w:highlight w:val="none"/>
        </w:rPr>
        <w:fldChar w:fldCharType="begin"/>
      </w:r>
      <w:r>
        <w:rPr>
          <w:rFonts w:ascii="Times New Roman" w:eastAsiaTheme="minorEastAsia"/>
          <w:snapToGrid w:val="0"/>
          <w:color w:val="000000" w:themeColor="text1"/>
          <w:spacing w:val="-16"/>
          <w:kern w:val="21"/>
          <w:sz w:val="20"/>
          <w:highlight w:val="none"/>
          <w:lang w:val="en-US"/>
        </w:rPr>
        <w:instrText xml:space="preserve"> = 5 \* GB3 \* MERGEFORMAT </w:instrText>
      </w:r>
      <w:r>
        <w:rPr>
          <w:rFonts w:ascii="Times New Roman" w:eastAsiaTheme="minorEastAsia"/>
          <w:snapToGrid w:val="0"/>
          <w:color w:val="000000" w:themeColor="text1"/>
          <w:spacing w:val="-16"/>
          <w:kern w:val="21"/>
          <w:sz w:val="20"/>
          <w:highlight w:val="none"/>
        </w:rPr>
        <w:fldChar w:fldCharType="separate"/>
      </w:r>
      <w:r>
        <w:rPr>
          <w:rFonts w:ascii="Times New Roman" w:hAnsiTheme="minorEastAsia" w:eastAsiaTheme="minorEastAsia"/>
          <w:color w:val="000000" w:themeColor="text1"/>
          <w:sz w:val="20"/>
          <w:highlight w:val="none"/>
          <w:lang w:val="en-US"/>
        </w:rPr>
        <w:t>⑤</w:t>
      </w:r>
      <w:r>
        <w:rPr>
          <w:rFonts w:ascii="Times New Roman" w:eastAsiaTheme="minorEastAsia"/>
          <w:snapToGrid w:val="0"/>
          <w:color w:val="000000" w:themeColor="text1"/>
          <w:spacing w:val="-16"/>
          <w:kern w:val="21"/>
          <w:sz w:val="20"/>
          <w:highlight w:val="none"/>
        </w:rPr>
        <w:fldChar w:fldCharType="end"/>
      </w:r>
      <w:r>
        <w:rPr>
          <w:rFonts w:ascii="Times New Roman" w:hAnsiTheme="minorEastAsia" w:eastAsiaTheme="minorEastAsia"/>
          <w:snapToGrid w:val="0"/>
          <w:color w:val="000000" w:themeColor="text1"/>
          <w:spacing w:val="-16"/>
          <w:kern w:val="21"/>
          <w:sz w:val="20"/>
          <w:highlight w:val="none"/>
          <w:lang w:val="en-US"/>
        </w:rPr>
        <w:t>；</w:t>
      </w:r>
      <w:r>
        <w:rPr>
          <w:rFonts w:ascii="Times New Roman" w:eastAsiaTheme="minorEastAsia"/>
          <w:snapToGrid w:val="0"/>
          <w:color w:val="000000" w:themeColor="text1"/>
          <w:spacing w:val="-6"/>
          <w:kern w:val="21"/>
          <w:sz w:val="20"/>
          <w:highlight w:val="none"/>
        </w:rPr>
        <w:fldChar w:fldCharType="begin"/>
      </w:r>
      <w:r>
        <w:rPr>
          <w:rFonts w:ascii="Times New Roman" w:eastAsiaTheme="minorEastAsia"/>
          <w:snapToGrid w:val="0"/>
          <w:color w:val="000000" w:themeColor="text1"/>
          <w:spacing w:val="-6"/>
          <w:kern w:val="21"/>
          <w:sz w:val="20"/>
          <w:highlight w:val="none"/>
          <w:lang w:val="en-US"/>
        </w:rPr>
        <w:instrText xml:space="preserve"> = 7 \* GB3 \* MERGEFORMAT </w:instrText>
      </w:r>
      <w:r>
        <w:rPr>
          <w:rFonts w:ascii="Times New Roman" w:eastAsiaTheme="minorEastAsia"/>
          <w:snapToGrid w:val="0"/>
          <w:color w:val="000000" w:themeColor="text1"/>
          <w:spacing w:val="-6"/>
          <w:kern w:val="21"/>
          <w:sz w:val="20"/>
          <w:highlight w:val="none"/>
        </w:rPr>
        <w:fldChar w:fldCharType="separate"/>
      </w:r>
      <w:r>
        <w:rPr>
          <w:rFonts w:ascii="Times New Roman" w:hAnsiTheme="minorEastAsia" w:eastAsiaTheme="minorEastAsia"/>
          <w:color w:val="000000" w:themeColor="text1"/>
          <w:sz w:val="20"/>
          <w:highlight w:val="none"/>
          <w:lang w:val="en-US"/>
        </w:rPr>
        <w:t>⑦</w:t>
      </w:r>
      <w:r>
        <w:rPr>
          <w:rFonts w:ascii="Times New Roman" w:eastAsiaTheme="minorEastAsia"/>
          <w:snapToGrid w:val="0"/>
          <w:color w:val="000000" w:themeColor="text1"/>
          <w:spacing w:val="-6"/>
          <w:kern w:val="21"/>
          <w:sz w:val="20"/>
          <w:highlight w:val="none"/>
        </w:rPr>
        <w:fldChar w:fldCharType="end"/>
      </w:r>
      <w:r>
        <w:rPr>
          <w:rFonts w:ascii="Times New Roman" w:eastAsiaTheme="minorEastAsia"/>
          <w:snapToGrid w:val="0"/>
          <w:color w:val="000000" w:themeColor="text1"/>
          <w:spacing w:val="-6"/>
          <w:kern w:val="21"/>
          <w:sz w:val="20"/>
          <w:highlight w:val="none"/>
          <w:lang w:val="en-US"/>
        </w:rPr>
        <w:t>=</w:t>
      </w:r>
      <w:r>
        <w:rPr>
          <w:rFonts w:ascii="Times New Roman" w:eastAsiaTheme="minorEastAsia"/>
          <w:snapToGrid w:val="0"/>
          <w:color w:val="000000" w:themeColor="text1"/>
          <w:spacing w:val="-16"/>
          <w:kern w:val="21"/>
          <w:sz w:val="20"/>
          <w:highlight w:val="none"/>
        </w:rPr>
        <w:fldChar w:fldCharType="begin"/>
      </w:r>
      <w:r>
        <w:rPr>
          <w:rFonts w:ascii="Times New Roman" w:eastAsiaTheme="minorEastAsia"/>
          <w:snapToGrid w:val="0"/>
          <w:color w:val="000000" w:themeColor="text1"/>
          <w:spacing w:val="-16"/>
          <w:kern w:val="21"/>
          <w:sz w:val="20"/>
          <w:highlight w:val="none"/>
          <w:lang w:val="en-US"/>
        </w:rPr>
        <w:instrText xml:space="preserve"> = 6 \* GB3 \* MERGEFORMAT </w:instrText>
      </w:r>
      <w:r>
        <w:rPr>
          <w:rFonts w:ascii="Times New Roman" w:eastAsiaTheme="minorEastAsia"/>
          <w:snapToGrid w:val="0"/>
          <w:color w:val="000000" w:themeColor="text1"/>
          <w:spacing w:val="-16"/>
          <w:kern w:val="21"/>
          <w:sz w:val="20"/>
          <w:highlight w:val="none"/>
        </w:rPr>
        <w:fldChar w:fldCharType="separate"/>
      </w:r>
      <w:r>
        <w:rPr>
          <w:rFonts w:ascii="Times New Roman" w:hAnsiTheme="minorEastAsia" w:eastAsiaTheme="minorEastAsia"/>
          <w:color w:val="000000" w:themeColor="text1"/>
          <w:sz w:val="20"/>
          <w:highlight w:val="none"/>
          <w:lang w:val="en-US"/>
        </w:rPr>
        <w:t>⑥</w:t>
      </w:r>
      <w:r>
        <w:rPr>
          <w:rFonts w:ascii="Times New Roman" w:eastAsiaTheme="minorEastAsia"/>
          <w:snapToGrid w:val="0"/>
          <w:color w:val="000000" w:themeColor="text1"/>
          <w:spacing w:val="-16"/>
          <w:kern w:val="21"/>
          <w:sz w:val="20"/>
          <w:highlight w:val="none"/>
        </w:rPr>
        <w:fldChar w:fldCharType="end"/>
      </w:r>
      <w:r>
        <w:rPr>
          <w:rFonts w:ascii="Times New Roman" w:eastAsiaTheme="minorEastAsia"/>
          <w:snapToGrid w:val="0"/>
          <w:color w:val="000000" w:themeColor="text1"/>
          <w:spacing w:val="-16"/>
          <w:kern w:val="21"/>
          <w:sz w:val="20"/>
          <w:highlight w:val="none"/>
          <w:lang w:val="en-US"/>
        </w:rPr>
        <w:t>-</w:t>
      </w:r>
      <w:r>
        <w:rPr>
          <w:rFonts w:ascii="Times New Roman" w:eastAsiaTheme="minorEastAsia"/>
          <w:snapToGrid w:val="0"/>
          <w:color w:val="000000" w:themeColor="text1"/>
          <w:spacing w:val="-6"/>
          <w:kern w:val="21"/>
          <w:sz w:val="20"/>
          <w:highlight w:val="none"/>
        </w:rPr>
        <w:fldChar w:fldCharType="begin"/>
      </w:r>
      <w:r>
        <w:rPr>
          <w:rFonts w:ascii="Times New Roman" w:eastAsiaTheme="minorEastAsia"/>
          <w:snapToGrid w:val="0"/>
          <w:color w:val="000000" w:themeColor="text1"/>
          <w:spacing w:val="-6"/>
          <w:kern w:val="21"/>
          <w:sz w:val="20"/>
          <w:highlight w:val="none"/>
          <w:lang w:val="en-US"/>
        </w:rPr>
        <w:instrText xml:space="preserve"> = 1 \* GB3 \* MERGEFORMAT </w:instrText>
      </w:r>
      <w:r>
        <w:rPr>
          <w:rFonts w:ascii="Times New Roman" w:eastAsiaTheme="minorEastAsia"/>
          <w:snapToGrid w:val="0"/>
          <w:color w:val="000000" w:themeColor="text1"/>
          <w:spacing w:val="-6"/>
          <w:kern w:val="21"/>
          <w:sz w:val="20"/>
          <w:highlight w:val="none"/>
        </w:rPr>
        <w:fldChar w:fldCharType="separate"/>
      </w:r>
      <w:r>
        <w:rPr>
          <w:rFonts w:ascii="Times New Roman" w:hAnsiTheme="minorEastAsia" w:eastAsiaTheme="minorEastAsia"/>
          <w:color w:val="000000" w:themeColor="text1"/>
          <w:sz w:val="20"/>
          <w:highlight w:val="none"/>
          <w:lang w:val="en-US"/>
        </w:rPr>
        <w:t>①</w:t>
      </w:r>
      <w:r>
        <w:rPr>
          <w:rFonts w:ascii="Times New Roman" w:eastAsiaTheme="minorEastAsia"/>
          <w:snapToGrid w:val="0"/>
          <w:color w:val="000000" w:themeColor="text1"/>
          <w:spacing w:val="-6"/>
          <w:kern w:val="21"/>
          <w:sz w:val="20"/>
          <w:highlight w:val="none"/>
        </w:rPr>
        <w:fldChar w:fldCharType="end"/>
      </w:r>
    </w:p>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181861"/>
    </w:sdtPr>
    <w:sdtContent>
      <w:p>
        <w:pPr>
          <w:pStyle w:val="16"/>
          <w:jc w:val="center"/>
        </w:pPr>
        <w:r>
          <w:fldChar w:fldCharType="begin"/>
        </w:r>
        <w:r>
          <w:instrText xml:space="preserve"> PAGE   \* MERGEFORMAT </w:instrText>
        </w:r>
        <w:r>
          <w:fldChar w:fldCharType="separate"/>
        </w:r>
        <w:r>
          <w:rPr>
            <w:lang w:val="zh-CN"/>
          </w:rPr>
          <w:t>42</w:t>
        </w:r>
        <w:r>
          <w:rPr>
            <w:lang w:val="zh-CN"/>
          </w:rPr>
          <w:fldChar w:fldCharType="end"/>
        </w:r>
      </w:p>
    </w:sdtContent>
  </w:sdt>
  <w:p>
    <w:pPr>
      <w:pStyle w:val="16"/>
      <w:ind w:right="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F4196"/>
    <w:multiLevelType w:val="singleLevel"/>
    <w:tmpl w:val="83BF4196"/>
    <w:lvl w:ilvl="0" w:tentative="0">
      <w:start w:val="1"/>
      <w:numFmt w:val="decimal"/>
      <w:suff w:val="space"/>
      <w:lvlText w:val="%1."/>
      <w:lvlJc w:val="left"/>
      <w:pPr>
        <w:ind w:left="425" w:hanging="425"/>
      </w:pPr>
      <w:rPr>
        <w:rFonts w:hint="default" w:ascii="Times New Roman" w:hAnsi="Times New Roman" w:cs="Times New Roman"/>
      </w:rPr>
    </w:lvl>
  </w:abstractNum>
  <w:abstractNum w:abstractNumId="1">
    <w:nsid w:val="84FE9235"/>
    <w:multiLevelType w:val="singleLevel"/>
    <w:tmpl w:val="84FE9235"/>
    <w:lvl w:ilvl="0" w:tentative="0">
      <w:start w:val="2"/>
      <w:numFmt w:val="decimal"/>
      <w:suff w:val="nothing"/>
      <w:lvlText w:val="%1、"/>
      <w:lvlJc w:val="left"/>
    </w:lvl>
  </w:abstractNum>
  <w:abstractNum w:abstractNumId="2">
    <w:nsid w:val="C2C87600"/>
    <w:multiLevelType w:val="singleLevel"/>
    <w:tmpl w:val="C2C87600"/>
    <w:lvl w:ilvl="0" w:tentative="0">
      <w:start w:val="8"/>
      <w:numFmt w:val="decimal"/>
      <w:suff w:val="nothing"/>
      <w:lvlText w:val="%1、"/>
      <w:lvlJc w:val="left"/>
    </w:lvl>
  </w:abstractNum>
  <w:abstractNum w:abstractNumId="3">
    <w:nsid w:val="FABFED45"/>
    <w:multiLevelType w:val="singleLevel"/>
    <w:tmpl w:val="FABFED45"/>
    <w:lvl w:ilvl="0" w:tentative="0">
      <w:start w:val="2"/>
      <w:numFmt w:val="decimal"/>
      <w:suff w:val="nothing"/>
      <w:lvlText w:val="%1、"/>
      <w:lvlJc w:val="left"/>
    </w:lvl>
  </w:abstractNum>
  <w:abstractNum w:abstractNumId="4">
    <w:nsid w:val="FEA52A8A"/>
    <w:multiLevelType w:val="singleLevel"/>
    <w:tmpl w:val="FEA52A8A"/>
    <w:lvl w:ilvl="0" w:tentative="0">
      <w:start w:val="1"/>
      <w:numFmt w:val="decimal"/>
      <w:suff w:val="nothing"/>
      <w:lvlText w:val="%1、"/>
      <w:lvlJc w:val="left"/>
    </w:lvl>
  </w:abstractNum>
  <w:abstractNum w:abstractNumId="5">
    <w:nsid w:val="03B5BA09"/>
    <w:multiLevelType w:val="singleLevel"/>
    <w:tmpl w:val="03B5BA09"/>
    <w:lvl w:ilvl="0" w:tentative="0">
      <w:start w:val="1"/>
      <w:numFmt w:val="decimal"/>
      <w:lvlText w:val="%1."/>
      <w:lvlJc w:val="left"/>
      <w:pPr>
        <w:tabs>
          <w:tab w:val="left" w:pos="312"/>
        </w:tabs>
      </w:pPr>
    </w:lvl>
  </w:abstractNum>
  <w:abstractNum w:abstractNumId="6">
    <w:nsid w:val="13260691"/>
    <w:multiLevelType w:val="singleLevel"/>
    <w:tmpl w:val="13260691"/>
    <w:lvl w:ilvl="0" w:tentative="0">
      <w:start w:val="2"/>
      <w:numFmt w:val="decimal"/>
      <w:suff w:val="nothing"/>
      <w:lvlText w:val="（%1）"/>
      <w:lvlJc w:val="left"/>
    </w:lvl>
  </w:abstractNum>
  <w:abstractNum w:abstractNumId="7">
    <w:nsid w:val="351B8164"/>
    <w:multiLevelType w:val="singleLevel"/>
    <w:tmpl w:val="351B8164"/>
    <w:lvl w:ilvl="0" w:tentative="0">
      <w:start w:val="1"/>
      <w:numFmt w:val="chineseCounting"/>
      <w:suff w:val="nothing"/>
      <w:lvlText w:val="%1、"/>
      <w:lvlJc w:val="left"/>
      <w:pPr>
        <w:ind w:left="0" w:firstLine="420"/>
      </w:pPr>
      <w:rPr>
        <w:rFonts w:hint="eastAsia"/>
      </w:rPr>
    </w:lvl>
  </w:abstractNum>
  <w:abstractNum w:abstractNumId="8">
    <w:nsid w:val="4E5D6929"/>
    <w:multiLevelType w:val="singleLevel"/>
    <w:tmpl w:val="4E5D6929"/>
    <w:lvl w:ilvl="0" w:tentative="0">
      <w:start w:val="2"/>
      <w:numFmt w:val="chineseCounting"/>
      <w:suff w:val="nothing"/>
      <w:lvlText w:val="%1、"/>
      <w:lvlJc w:val="left"/>
      <w:rPr>
        <w:rFonts w:hint="eastAsia"/>
      </w:rPr>
    </w:lvl>
  </w:abstractNum>
  <w:num w:numId="1">
    <w:abstractNumId w:val="6"/>
  </w:num>
  <w:num w:numId="2">
    <w:abstractNumId w:val="5"/>
  </w:num>
  <w:num w:numId="3">
    <w:abstractNumId w:val="0"/>
  </w:num>
  <w:num w:numId="4">
    <w:abstractNumId w:val="7"/>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trackedChanges"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YzYTQ1NTA2MTNmNmYwOWE3YjBmN2FiZTI2ZmU0M2YifQ=="/>
  </w:docVars>
  <w:rsids>
    <w:rsidRoot w:val="00A14947"/>
    <w:rsid w:val="00000648"/>
    <w:rsid w:val="0000078D"/>
    <w:rsid w:val="00000C0B"/>
    <w:rsid w:val="000016C7"/>
    <w:rsid w:val="00001936"/>
    <w:rsid w:val="000029A3"/>
    <w:rsid w:val="0000322D"/>
    <w:rsid w:val="00003430"/>
    <w:rsid w:val="00003513"/>
    <w:rsid w:val="00003DE0"/>
    <w:rsid w:val="000044A8"/>
    <w:rsid w:val="0000457E"/>
    <w:rsid w:val="00005602"/>
    <w:rsid w:val="000060B3"/>
    <w:rsid w:val="000067EB"/>
    <w:rsid w:val="00007487"/>
    <w:rsid w:val="00007953"/>
    <w:rsid w:val="000106DC"/>
    <w:rsid w:val="00010994"/>
    <w:rsid w:val="0001214C"/>
    <w:rsid w:val="00012882"/>
    <w:rsid w:val="00013CB5"/>
    <w:rsid w:val="00014F31"/>
    <w:rsid w:val="0001572A"/>
    <w:rsid w:val="000162E8"/>
    <w:rsid w:val="00020541"/>
    <w:rsid w:val="000207A5"/>
    <w:rsid w:val="0002101A"/>
    <w:rsid w:val="0002204F"/>
    <w:rsid w:val="0002227F"/>
    <w:rsid w:val="000228E7"/>
    <w:rsid w:val="000233AA"/>
    <w:rsid w:val="0002342A"/>
    <w:rsid w:val="000237D6"/>
    <w:rsid w:val="000239F2"/>
    <w:rsid w:val="00023BA2"/>
    <w:rsid w:val="00023CDD"/>
    <w:rsid w:val="00024785"/>
    <w:rsid w:val="00025007"/>
    <w:rsid w:val="0002537A"/>
    <w:rsid w:val="00025A1B"/>
    <w:rsid w:val="00026577"/>
    <w:rsid w:val="0002658A"/>
    <w:rsid w:val="0003026A"/>
    <w:rsid w:val="000307DF"/>
    <w:rsid w:val="000309F6"/>
    <w:rsid w:val="00030B4C"/>
    <w:rsid w:val="00030D07"/>
    <w:rsid w:val="00030F39"/>
    <w:rsid w:val="00031992"/>
    <w:rsid w:val="00032326"/>
    <w:rsid w:val="00032575"/>
    <w:rsid w:val="000333F2"/>
    <w:rsid w:val="0003568A"/>
    <w:rsid w:val="00040BCD"/>
    <w:rsid w:val="0004196F"/>
    <w:rsid w:val="00042ED5"/>
    <w:rsid w:val="000434CE"/>
    <w:rsid w:val="0004364B"/>
    <w:rsid w:val="0004377D"/>
    <w:rsid w:val="00043A00"/>
    <w:rsid w:val="00043DDE"/>
    <w:rsid w:val="0004419E"/>
    <w:rsid w:val="00044EA6"/>
    <w:rsid w:val="000452DB"/>
    <w:rsid w:val="00045751"/>
    <w:rsid w:val="000466A4"/>
    <w:rsid w:val="00046906"/>
    <w:rsid w:val="00046F24"/>
    <w:rsid w:val="00050444"/>
    <w:rsid w:val="00050F0A"/>
    <w:rsid w:val="0005129F"/>
    <w:rsid w:val="000518A5"/>
    <w:rsid w:val="000519DC"/>
    <w:rsid w:val="00051A1B"/>
    <w:rsid w:val="00053917"/>
    <w:rsid w:val="00053CF0"/>
    <w:rsid w:val="00053DA1"/>
    <w:rsid w:val="00054345"/>
    <w:rsid w:val="00055196"/>
    <w:rsid w:val="00057675"/>
    <w:rsid w:val="00057CAA"/>
    <w:rsid w:val="000613CC"/>
    <w:rsid w:val="00061743"/>
    <w:rsid w:val="00061B1F"/>
    <w:rsid w:val="000622F4"/>
    <w:rsid w:val="00063A09"/>
    <w:rsid w:val="00063DFB"/>
    <w:rsid w:val="00064A25"/>
    <w:rsid w:val="00064CA7"/>
    <w:rsid w:val="000658FF"/>
    <w:rsid w:val="00066079"/>
    <w:rsid w:val="00066282"/>
    <w:rsid w:val="000666FA"/>
    <w:rsid w:val="00066E63"/>
    <w:rsid w:val="00066FF5"/>
    <w:rsid w:val="00067041"/>
    <w:rsid w:val="000675CC"/>
    <w:rsid w:val="00071A33"/>
    <w:rsid w:val="00073289"/>
    <w:rsid w:val="000733C4"/>
    <w:rsid w:val="00073DA7"/>
    <w:rsid w:val="00074420"/>
    <w:rsid w:val="00074783"/>
    <w:rsid w:val="000766B6"/>
    <w:rsid w:val="00076C3B"/>
    <w:rsid w:val="00076E3E"/>
    <w:rsid w:val="00077836"/>
    <w:rsid w:val="0008070B"/>
    <w:rsid w:val="00080775"/>
    <w:rsid w:val="000810AC"/>
    <w:rsid w:val="000810D3"/>
    <w:rsid w:val="0008118F"/>
    <w:rsid w:val="000812DA"/>
    <w:rsid w:val="00081A02"/>
    <w:rsid w:val="00081BC2"/>
    <w:rsid w:val="00081CCC"/>
    <w:rsid w:val="00082231"/>
    <w:rsid w:val="000823CC"/>
    <w:rsid w:val="0008269C"/>
    <w:rsid w:val="00082883"/>
    <w:rsid w:val="000830DB"/>
    <w:rsid w:val="0008319A"/>
    <w:rsid w:val="000841D6"/>
    <w:rsid w:val="00084EEE"/>
    <w:rsid w:val="0008533C"/>
    <w:rsid w:val="00085D80"/>
    <w:rsid w:val="00085F85"/>
    <w:rsid w:val="00086074"/>
    <w:rsid w:val="000867E2"/>
    <w:rsid w:val="00087CF3"/>
    <w:rsid w:val="00090440"/>
    <w:rsid w:val="0009071D"/>
    <w:rsid w:val="0009088B"/>
    <w:rsid w:val="00090FE9"/>
    <w:rsid w:val="000912E3"/>
    <w:rsid w:val="0009189C"/>
    <w:rsid w:val="000920DB"/>
    <w:rsid w:val="000920FF"/>
    <w:rsid w:val="00092AE7"/>
    <w:rsid w:val="00092B02"/>
    <w:rsid w:val="00092B06"/>
    <w:rsid w:val="00092D38"/>
    <w:rsid w:val="00092DDD"/>
    <w:rsid w:val="00093121"/>
    <w:rsid w:val="0009377B"/>
    <w:rsid w:val="00093F8D"/>
    <w:rsid w:val="00095FDC"/>
    <w:rsid w:val="0009697D"/>
    <w:rsid w:val="00097F36"/>
    <w:rsid w:val="000A0198"/>
    <w:rsid w:val="000A03CF"/>
    <w:rsid w:val="000A0C6B"/>
    <w:rsid w:val="000A13E9"/>
    <w:rsid w:val="000A1C6A"/>
    <w:rsid w:val="000A20C9"/>
    <w:rsid w:val="000A2128"/>
    <w:rsid w:val="000A2332"/>
    <w:rsid w:val="000A2968"/>
    <w:rsid w:val="000A2AC6"/>
    <w:rsid w:val="000A3BA3"/>
    <w:rsid w:val="000A400D"/>
    <w:rsid w:val="000A4ADA"/>
    <w:rsid w:val="000A5194"/>
    <w:rsid w:val="000A57DE"/>
    <w:rsid w:val="000A5ECA"/>
    <w:rsid w:val="000A67B8"/>
    <w:rsid w:val="000B058F"/>
    <w:rsid w:val="000B3517"/>
    <w:rsid w:val="000B35F9"/>
    <w:rsid w:val="000B4467"/>
    <w:rsid w:val="000B463E"/>
    <w:rsid w:val="000B4C7B"/>
    <w:rsid w:val="000B4DB9"/>
    <w:rsid w:val="000B59A5"/>
    <w:rsid w:val="000B6AD6"/>
    <w:rsid w:val="000B7286"/>
    <w:rsid w:val="000B77E3"/>
    <w:rsid w:val="000B79BD"/>
    <w:rsid w:val="000B7D5D"/>
    <w:rsid w:val="000C09AC"/>
    <w:rsid w:val="000C12FF"/>
    <w:rsid w:val="000C17BC"/>
    <w:rsid w:val="000C1C5A"/>
    <w:rsid w:val="000C22AB"/>
    <w:rsid w:val="000C3600"/>
    <w:rsid w:val="000C3992"/>
    <w:rsid w:val="000C3E94"/>
    <w:rsid w:val="000C4207"/>
    <w:rsid w:val="000C42E3"/>
    <w:rsid w:val="000C681E"/>
    <w:rsid w:val="000C6B54"/>
    <w:rsid w:val="000C767F"/>
    <w:rsid w:val="000D10C6"/>
    <w:rsid w:val="000D13A3"/>
    <w:rsid w:val="000D396C"/>
    <w:rsid w:val="000D4463"/>
    <w:rsid w:val="000D49F5"/>
    <w:rsid w:val="000D50A2"/>
    <w:rsid w:val="000D55B7"/>
    <w:rsid w:val="000D56F5"/>
    <w:rsid w:val="000D5A44"/>
    <w:rsid w:val="000D6353"/>
    <w:rsid w:val="000D6A07"/>
    <w:rsid w:val="000D6E6B"/>
    <w:rsid w:val="000D73E1"/>
    <w:rsid w:val="000D786E"/>
    <w:rsid w:val="000E01CB"/>
    <w:rsid w:val="000E066E"/>
    <w:rsid w:val="000E0844"/>
    <w:rsid w:val="000E2AAE"/>
    <w:rsid w:val="000E2EDF"/>
    <w:rsid w:val="000E352A"/>
    <w:rsid w:val="000E3ED2"/>
    <w:rsid w:val="000E435A"/>
    <w:rsid w:val="000E4C3B"/>
    <w:rsid w:val="000E4D79"/>
    <w:rsid w:val="000E4E40"/>
    <w:rsid w:val="000E66AA"/>
    <w:rsid w:val="000E6DD6"/>
    <w:rsid w:val="000F17FE"/>
    <w:rsid w:val="000F258B"/>
    <w:rsid w:val="000F2D0F"/>
    <w:rsid w:val="000F3496"/>
    <w:rsid w:val="000F3966"/>
    <w:rsid w:val="000F3C46"/>
    <w:rsid w:val="000F3C88"/>
    <w:rsid w:val="000F4414"/>
    <w:rsid w:val="000F46A5"/>
    <w:rsid w:val="000F4FB0"/>
    <w:rsid w:val="000F59D2"/>
    <w:rsid w:val="000F6AF7"/>
    <w:rsid w:val="000F6BB7"/>
    <w:rsid w:val="000F7DDF"/>
    <w:rsid w:val="00100E2A"/>
    <w:rsid w:val="001013A7"/>
    <w:rsid w:val="0010569A"/>
    <w:rsid w:val="00105785"/>
    <w:rsid w:val="00105C0A"/>
    <w:rsid w:val="001064B6"/>
    <w:rsid w:val="00107789"/>
    <w:rsid w:val="00107867"/>
    <w:rsid w:val="00107AED"/>
    <w:rsid w:val="0011069D"/>
    <w:rsid w:val="00110EB9"/>
    <w:rsid w:val="00110F08"/>
    <w:rsid w:val="00110F6D"/>
    <w:rsid w:val="00111B52"/>
    <w:rsid w:val="00111DE2"/>
    <w:rsid w:val="001121B4"/>
    <w:rsid w:val="00112571"/>
    <w:rsid w:val="001127E9"/>
    <w:rsid w:val="00113047"/>
    <w:rsid w:val="00113AF1"/>
    <w:rsid w:val="00114420"/>
    <w:rsid w:val="00114596"/>
    <w:rsid w:val="00114E0E"/>
    <w:rsid w:val="00115382"/>
    <w:rsid w:val="001153E0"/>
    <w:rsid w:val="00115E42"/>
    <w:rsid w:val="0012054A"/>
    <w:rsid w:val="00120B30"/>
    <w:rsid w:val="00120C8F"/>
    <w:rsid w:val="00122722"/>
    <w:rsid w:val="001230E3"/>
    <w:rsid w:val="0012359A"/>
    <w:rsid w:val="00123728"/>
    <w:rsid w:val="00123E8E"/>
    <w:rsid w:val="001245B8"/>
    <w:rsid w:val="00124D53"/>
    <w:rsid w:val="00125EDF"/>
    <w:rsid w:val="00126E7F"/>
    <w:rsid w:val="001274FF"/>
    <w:rsid w:val="0013054D"/>
    <w:rsid w:val="00130775"/>
    <w:rsid w:val="00130B32"/>
    <w:rsid w:val="00130D40"/>
    <w:rsid w:val="00131176"/>
    <w:rsid w:val="0013121C"/>
    <w:rsid w:val="00131F42"/>
    <w:rsid w:val="0013313E"/>
    <w:rsid w:val="001331E6"/>
    <w:rsid w:val="00133E80"/>
    <w:rsid w:val="0013517A"/>
    <w:rsid w:val="0013521E"/>
    <w:rsid w:val="001357F1"/>
    <w:rsid w:val="00135A63"/>
    <w:rsid w:val="00135D69"/>
    <w:rsid w:val="00136010"/>
    <w:rsid w:val="001368EE"/>
    <w:rsid w:val="00136F84"/>
    <w:rsid w:val="001374CF"/>
    <w:rsid w:val="00137794"/>
    <w:rsid w:val="001378E3"/>
    <w:rsid w:val="00137D2B"/>
    <w:rsid w:val="00137EC1"/>
    <w:rsid w:val="00140FA8"/>
    <w:rsid w:val="0014109E"/>
    <w:rsid w:val="00141E2E"/>
    <w:rsid w:val="00141F13"/>
    <w:rsid w:val="00142C93"/>
    <w:rsid w:val="00142FEB"/>
    <w:rsid w:val="001435BF"/>
    <w:rsid w:val="00143A2D"/>
    <w:rsid w:val="00143A93"/>
    <w:rsid w:val="00143B17"/>
    <w:rsid w:val="001445E9"/>
    <w:rsid w:val="001449F7"/>
    <w:rsid w:val="00145031"/>
    <w:rsid w:val="00145A41"/>
    <w:rsid w:val="001466DA"/>
    <w:rsid w:val="00147155"/>
    <w:rsid w:val="00147FCF"/>
    <w:rsid w:val="00151675"/>
    <w:rsid w:val="001517A3"/>
    <w:rsid w:val="00151A40"/>
    <w:rsid w:val="00153CEC"/>
    <w:rsid w:val="00153E1E"/>
    <w:rsid w:val="00154C62"/>
    <w:rsid w:val="00155D1B"/>
    <w:rsid w:val="00155EF1"/>
    <w:rsid w:val="00155FEB"/>
    <w:rsid w:val="001567E0"/>
    <w:rsid w:val="00157435"/>
    <w:rsid w:val="0016026A"/>
    <w:rsid w:val="00161335"/>
    <w:rsid w:val="00161926"/>
    <w:rsid w:val="00161BD3"/>
    <w:rsid w:val="00162D98"/>
    <w:rsid w:val="00163CBC"/>
    <w:rsid w:val="00165568"/>
    <w:rsid w:val="00165B1F"/>
    <w:rsid w:val="001661CD"/>
    <w:rsid w:val="001669E8"/>
    <w:rsid w:val="001701BF"/>
    <w:rsid w:val="00171796"/>
    <w:rsid w:val="001723C4"/>
    <w:rsid w:val="001742B1"/>
    <w:rsid w:val="001744FC"/>
    <w:rsid w:val="0017452C"/>
    <w:rsid w:val="00174846"/>
    <w:rsid w:val="0017504D"/>
    <w:rsid w:val="001752B2"/>
    <w:rsid w:val="001759CA"/>
    <w:rsid w:val="00175C23"/>
    <w:rsid w:val="00175D2D"/>
    <w:rsid w:val="00175ED9"/>
    <w:rsid w:val="0017655A"/>
    <w:rsid w:val="0017671A"/>
    <w:rsid w:val="00177422"/>
    <w:rsid w:val="00177F11"/>
    <w:rsid w:val="00180733"/>
    <w:rsid w:val="00180D34"/>
    <w:rsid w:val="0018175B"/>
    <w:rsid w:val="00182101"/>
    <w:rsid w:val="0018279C"/>
    <w:rsid w:val="00182EA4"/>
    <w:rsid w:val="00183159"/>
    <w:rsid w:val="001834AC"/>
    <w:rsid w:val="00183B50"/>
    <w:rsid w:val="00183EF3"/>
    <w:rsid w:val="001841FB"/>
    <w:rsid w:val="00184523"/>
    <w:rsid w:val="00184590"/>
    <w:rsid w:val="001847D0"/>
    <w:rsid w:val="00185882"/>
    <w:rsid w:val="001861AD"/>
    <w:rsid w:val="00186834"/>
    <w:rsid w:val="001870D1"/>
    <w:rsid w:val="001871EF"/>
    <w:rsid w:val="0018749B"/>
    <w:rsid w:val="0018781E"/>
    <w:rsid w:val="001915A1"/>
    <w:rsid w:val="001915CE"/>
    <w:rsid w:val="001919BE"/>
    <w:rsid w:val="0019262D"/>
    <w:rsid w:val="00192B05"/>
    <w:rsid w:val="00192B08"/>
    <w:rsid w:val="00192D00"/>
    <w:rsid w:val="00192ED8"/>
    <w:rsid w:val="00194282"/>
    <w:rsid w:val="001943FB"/>
    <w:rsid w:val="001959AF"/>
    <w:rsid w:val="00195A6D"/>
    <w:rsid w:val="001963F9"/>
    <w:rsid w:val="0019658D"/>
    <w:rsid w:val="00196916"/>
    <w:rsid w:val="001A10D5"/>
    <w:rsid w:val="001A1476"/>
    <w:rsid w:val="001A18A3"/>
    <w:rsid w:val="001A1B35"/>
    <w:rsid w:val="001A259E"/>
    <w:rsid w:val="001A2A61"/>
    <w:rsid w:val="001A2D6D"/>
    <w:rsid w:val="001A3A6B"/>
    <w:rsid w:val="001A3B4E"/>
    <w:rsid w:val="001A3F11"/>
    <w:rsid w:val="001A3F80"/>
    <w:rsid w:val="001A48A2"/>
    <w:rsid w:val="001A4AA0"/>
    <w:rsid w:val="001A4E19"/>
    <w:rsid w:val="001A666A"/>
    <w:rsid w:val="001A6F61"/>
    <w:rsid w:val="001B216C"/>
    <w:rsid w:val="001B32FA"/>
    <w:rsid w:val="001B367A"/>
    <w:rsid w:val="001B3F8C"/>
    <w:rsid w:val="001B453A"/>
    <w:rsid w:val="001B5B79"/>
    <w:rsid w:val="001B5F68"/>
    <w:rsid w:val="001B6263"/>
    <w:rsid w:val="001B65CE"/>
    <w:rsid w:val="001B70B4"/>
    <w:rsid w:val="001B72B8"/>
    <w:rsid w:val="001C0475"/>
    <w:rsid w:val="001C0771"/>
    <w:rsid w:val="001C08B8"/>
    <w:rsid w:val="001C1D8D"/>
    <w:rsid w:val="001C236A"/>
    <w:rsid w:val="001C2AB6"/>
    <w:rsid w:val="001C2F59"/>
    <w:rsid w:val="001C57B2"/>
    <w:rsid w:val="001C5A8D"/>
    <w:rsid w:val="001C5F36"/>
    <w:rsid w:val="001C69B3"/>
    <w:rsid w:val="001C7372"/>
    <w:rsid w:val="001C781E"/>
    <w:rsid w:val="001C7C15"/>
    <w:rsid w:val="001D014B"/>
    <w:rsid w:val="001D0A22"/>
    <w:rsid w:val="001D1DC8"/>
    <w:rsid w:val="001D20F3"/>
    <w:rsid w:val="001D3000"/>
    <w:rsid w:val="001D3562"/>
    <w:rsid w:val="001D4944"/>
    <w:rsid w:val="001D5595"/>
    <w:rsid w:val="001D6A1E"/>
    <w:rsid w:val="001D6B0A"/>
    <w:rsid w:val="001D6DFD"/>
    <w:rsid w:val="001D7874"/>
    <w:rsid w:val="001D7F22"/>
    <w:rsid w:val="001E0B9E"/>
    <w:rsid w:val="001E2890"/>
    <w:rsid w:val="001E3775"/>
    <w:rsid w:val="001E4C29"/>
    <w:rsid w:val="001E525A"/>
    <w:rsid w:val="001E6CB9"/>
    <w:rsid w:val="001E6DD9"/>
    <w:rsid w:val="001E6E74"/>
    <w:rsid w:val="001F0F17"/>
    <w:rsid w:val="001F1895"/>
    <w:rsid w:val="001F1F43"/>
    <w:rsid w:val="001F26AE"/>
    <w:rsid w:val="001F3347"/>
    <w:rsid w:val="001F3896"/>
    <w:rsid w:val="001F546A"/>
    <w:rsid w:val="001F60EE"/>
    <w:rsid w:val="001F6198"/>
    <w:rsid w:val="001F6409"/>
    <w:rsid w:val="001F6478"/>
    <w:rsid w:val="001F69E4"/>
    <w:rsid w:val="001F72E1"/>
    <w:rsid w:val="001F76A3"/>
    <w:rsid w:val="001F79C0"/>
    <w:rsid w:val="001F7C0D"/>
    <w:rsid w:val="002004B8"/>
    <w:rsid w:val="00200582"/>
    <w:rsid w:val="00200FB5"/>
    <w:rsid w:val="00201A7F"/>
    <w:rsid w:val="00202E2C"/>
    <w:rsid w:val="002033D6"/>
    <w:rsid w:val="002037AB"/>
    <w:rsid w:val="00203C45"/>
    <w:rsid w:val="00203FF0"/>
    <w:rsid w:val="0020482B"/>
    <w:rsid w:val="00204C55"/>
    <w:rsid w:val="00205954"/>
    <w:rsid w:val="00205D20"/>
    <w:rsid w:val="002071CC"/>
    <w:rsid w:val="0020799A"/>
    <w:rsid w:val="00207BD2"/>
    <w:rsid w:val="00210028"/>
    <w:rsid w:val="0021194B"/>
    <w:rsid w:val="00211A0C"/>
    <w:rsid w:val="002125B4"/>
    <w:rsid w:val="00214084"/>
    <w:rsid w:val="002142D0"/>
    <w:rsid w:val="0021510E"/>
    <w:rsid w:val="00215149"/>
    <w:rsid w:val="0021528A"/>
    <w:rsid w:val="002155B8"/>
    <w:rsid w:val="00216447"/>
    <w:rsid w:val="00216B09"/>
    <w:rsid w:val="00217D3A"/>
    <w:rsid w:val="00220714"/>
    <w:rsid w:val="0022085D"/>
    <w:rsid w:val="002208AB"/>
    <w:rsid w:val="002210BA"/>
    <w:rsid w:val="0022145E"/>
    <w:rsid w:val="0022228B"/>
    <w:rsid w:val="002226EF"/>
    <w:rsid w:val="002228AB"/>
    <w:rsid w:val="0022392F"/>
    <w:rsid w:val="00224236"/>
    <w:rsid w:val="00224839"/>
    <w:rsid w:val="00224982"/>
    <w:rsid w:val="002249B2"/>
    <w:rsid w:val="00224CE4"/>
    <w:rsid w:val="002255EB"/>
    <w:rsid w:val="00225790"/>
    <w:rsid w:val="002257E8"/>
    <w:rsid w:val="00226574"/>
    <w:rsid w:val="00226947"/>
    <w:rsid w:val="00226EE4"/>
    <w:rsid w:val="002278EC"/>
    <w:rsid w:val="00227EE7"/>
    <w:rsid w:val="00231C6F"/>
    <w:rsid w:val="00232143"/>
    <w:rsid w:val="00232534"/>
    <w:rsid w:val="0023280E"/>
    <w:rsid w:val="002345F4"/>
    <w:rsid w:val="0023484A"/>
    <w:rsid w:val="00234E20"/>
    <w:rsid w:val="00234F2B"/>
    <w:rsid w:val="00235152"/>
    <w:rsid w:val="002357E0"/>
    <w:rsid w:val="00236767"/>
    <w:rsid w:val="00236D20"/>
    <w:rsid w:val="0023729B"/>
    <w:rsid w:val="002375AC"/>
    <w:rsid w:val="002377D1"/>
    <w:rsid w:val="002379BC"/>
    <w:rsid w:val="002404B8"/>
    <w:rsid w:val="00240A5B"/>
    <w:rsid w:val="00240B4A"/>
    <w:rsid w:val="00240D73"/>
    <w:rsid w:val="002416EA"/>
    <w:rsid w:val="002422F8"/>
    <w:rsid w:val="002433B5"/>
    <w:rsid w:val="00243C67"/>
    <w:rsid w:val="00244134"/>
    <w:rsid w:val="00244361"/>
    <w:rsid w:val="00244363"/>
    <w:rsid w:val="002446A7"/>
    <w:rsid w:val="00244A10"/>
    <w:rsid w:val="00244F1E"/>
    <w:rsid w:val="00244F47"/>
    <w:rsid w:val="002454B1"/>
    <w:rsid w:val="0024669F"/>
    <w:rsid w:val="002475C0"/>
    <w:rsid w:val="00247F2F"/>
    <w:rsid w:val="002506BC"/>
    <w:rsid w:val="0025095B"/>
    <w:rsid w:val="00250ED0"/>
    <w:rsid w:val="00251B00"/>
    <w:rsid w:val="00251DA4"/>
    <w:rsid w:val="00251F5A"/>
    <w:rsid w:val="00252E16"/>
    <w:rsid w:val="00252F47"/>
    <w:rsid w:val="00254121"/>
    <w:rsid w:val="00254345"/>
    <w:rsid w:val="002544BC"/>
    <w:rsid w:val="00254F8E"/>
    <w:rsid w:val="00255B56"/>
    <w:rsid w:val="00255C2E"/>
    <w:rsid w:val="00257DD1"/>
    <w:rsid w:val="00257E79"/>
    <w:rsid w:val="00257FB8"/>
    <w:rsid w:val="00260567"/>
    <w:rsid w:val="00260B04"/>
    <w:rsid w:val="0026114B"/>
    <w:rsid w:val="00261999"/>
    <w:rsid w:val="00262697"/>
    <w:rsid w:val="00262A88"/>
    <w:rsid w:val="00262CED"/>
    <w:rsid w:val="00264151"/>
    <w:rsid w:val="00264557"/>
    <w:rsid w:val="002666AC"/>
    <w:rsid w:val="002666E9"/>
    <w:rsid w:val="00266F19"/>
    <w:rsid w:val="00267DA8"/>
    <w:rsid w:val="002711F6"/>
    <w:rsid w:val="00271550"/>
    <w:rsid w:val="0027296B"/>
    <w:rsid w:val="002733AE"/>
    <w:rsid w:val="00273E41"/>
    <w:rsid w:val="00274A78"/>
    <w:rsid w:val="0027619C"/>
    <w:rsid w:val="00276308"/>
    <w:rsid w:val="002764BF"/>
    <w:rsid w:val="00276C40"/>
    <w:rsid w:val="00277157"/>
    <w:rsid w:val="00277580"/>
    <w:rsid w:val="00277722"/>
    <w:rsid w:val="002805AB"/>
    <w:rsid w:val="0028283A"/>
    <w:rsid w:val="00282B4F"/>
    <w:rsid w:val="00282B81"/>
    <w:rsid w:val="002839B5"/>
    <w:rsid w:val="00284204"/>
    <w:rsid w:val="0028461F"/>
    <w:rsid w:val="00284B0D"/>
    <w:rsid w:val="00284F14"/>
    <w:rsid w:val="0028526B"/>
    <w:rsid w:val="00286605"/>
    <w:rsid w:val="002901CB"/>
    <w:rsid w:val="00290DA5"/>
    <w:rsid w:val="00291773"/>
    <w:rsid w:val="00291FF8"/>
    <w:rsid w:val="00293D70"/>
    <w:rsid w:val="00293EA1"/>
    <w:rsid w:val="00293F37"/>
    <w:rsid w:val="00293FCA"/>
    <w:rsid w:val="0029470E"/>
    <w:rsid w:val="00295213"/>
    <w:rsid w:val="00296A94"/>
    <w:rsid w:val="00296E8B"/>
    <w:rsid w:val="002972D3"/>
    <w:rsid w:val="00297E4B"/>
    <w:rsid w:val="002A0CA2"/>
    <w:rsid w:val="002A0ECC"/>
    <w:rsid w:val="002A12C3"/>
    <w:rsid w:val="002A168C"/>
    <w:rsid w:val="002A1BD4"/>
    <w:rsid w:val="002A1FC5"/>
    <w:rsid w:val="002A28A6"/>
    <w:rsid w:val="002A28C8"/>
    <w:rsid w:val="002A2BBC"/>
    <w:rsid w:val="002A2EA9"/>
    <w:rsid w:val="002A31CB"/>
    <w:rsid w:val="002A3920"/>
    <w:rsid w:val="002A3A9F"/>
    <w:rsid w:val="002A3DC7"/>
    <w:rsid w:val="002A42BE"/>
    <w:rsid w:val="002A5EB3"/>
    <w:rsid w:val="002A61C4"/>
    <w:rsid w:val="002A6B25"/>
    <w:rsid w:val="002A7BB9"/>
    <w:rsid w:val="002B0201"/>
    <w:rsid w:val="002B06EB"/>
    <w:rsid w:val="002B21F4"/>
    <w:rsid w:val="002B255D"/>
    <w:rsid w:val="002B2CB8"/>
    <w:rsid w:val="002B2E0A"/>
    <w:rsid w:val="002B3886"/>
    <w:rsid w:val="002B38B1"/>
    <w:rsid w:val="002B49E2"/>
    <w:rsid w:val="002B4DAD"/>
    <w:rsid w:val="002B51E7"/>
    <w:rsid w:val="002B59E1"/>
    <w:rsid w:val="002B6076"/>
    <w:rsid w:val="002B6C47"/>
    <w:rsid w:val="002B6D87"/>
    <w:rsid w:val="002B7B00"/>
    <w:rsid w:val="002B7BD1"/>
    <w:rsid w:val="002B7C44"/>
    <w:rsid w:val="002C1642"/>
    <w:rsid w:val="002C196C"/>
    <w:rsid w:val="002C2B17"/>
    <w:rsid w:val="002C3205"/>
    <w:rsid w:val="002C4946"/>
    <w:rsid w:val="002C4FAB"/>
    <w:rsid w:val="002C5792"/>
    <w:rsid w:val="002C6928"/>
    <w:rsid w:val="002C7C65"/>
    <w:rsid w:val="002D0C99"/>
    <w:rsid w:val="002D13A0"/>
    <w:rsid w:val="002D1CF4"/>
    <w:rsid w:val="002D2156"/>
    <w:rsid w:val="002D2FD2"/>
    <w:rsid w:val="002D3243"/>
    <w:rsid w:val="002D3258"/>
    <w:rsid w:val="002D3833"/>
    <w:rsid w:val="002D3DD0"/>
    <w:rsid w:val="002D416B"/>
    <w:rsid w:val="002D42B0"/>
    <w:rsid w:val="002D4344"/>
    <w:rsid w:val="002D5218"/>
    <w:rsid w:val="002D5CD6"/>
    <w:rsid w:val="002D63B1"/>
    <w:rsid w:val="002D64ED"/>
    <w:rsid w:val="002D6B66"/>
    <w:rsid w:val="002E0D73"/>
    <w:rsid w:val="002E1F3A"/>
    <w:rsid w:val="002E21B4"/>
    <w:rsid w:val="002E2730"/>
    <w:rsid w:val="002E298A"/>
    <w:rsid w:val="002E39B0"/>
    <w:rsid w:val="002E4B94"/>
    <w:rsid w:val="002E6D97"/>
    <w:rsid w:val="002E7080"/>
    <w:rsid w:val="002E7A52"/>
    <w:rsid w:val="002E7BE3"/>
    <w:rsid w:val="002F06F6"/>
    <w:rsid w:val="002F086D"/>
    <w:rsid w:val="002F0E82"/>
    <w:rsid w:val="002F353C"/>
    <w:rsid w:val="002F39BC"/>
    <w:rsid w:val="002F4312"/>
    <w:rsid w:val="002F4DDC"/>
    <w:rsid w:val="002F51A1"/>
    <w:rsid w:val="002F52BC"/>
    <w:rsid w:val="002F5FF5"/>
    <w:rsid w:val="002F7791"/>
    <w:rsid w:val="00301978"/>
    <w:rsid w:val="0030236E"/>
    <w:rsid w:val="0030332C"/>
    <w:rsid w:val="003034DC"/>
    <w:rsid w:val="00304C84"/>
    <w:rsid w:val="003051C2"/>
    <w:rsid w:val="003058B7"/>
    <w:rsid w:val="00305B97"/>
    <w:rsid w:val="00306BA4"/>
    <w:rsid w:val="00307149"/>
    <w:rsid w:val="0031114B"/>
    <w:rsid w:val="00311FAA"/>
    <w:rsid w:val="00312296"/>
    <w:rsid w:val="00312B83"/>
    <w:rsid w:val="00313615"/>
    <w:rsid w:val="003137EF"/>
    <w:rsid w:val="00314298"/>
    <w:rsid w:val="00314F0E"/>
    <w:rsid w:val="00315480"/>
    <w:rsid w:val="00315531"/>
    <w:rsid w:val="00315B22"/>
    <w:rsid w:val="00316852"/>
    <w:rsid w:val="0031723E"/>
    <w:rsid w:val="003175C7"/>
    <w:rsid w:val="003175CA"/>
    <w:rsid w:val="003202F2"/>
    <w:rsid w:val="0032068C"/>
    <w:rsid w:val="00320BA8"/>
    <w:rsid w:val="00320D1E"/>
    <w:rsid w:val="003213C8"/>
    <w:rsid w:val="00321D8E"/>
    <w:rsid w:val="00322F06"/>
    <w:rsid w:val="003236E6"/>
    <w:rsid w:val="003245AF"/>
    <w:rsid w:val="003258E7"/>
    <w:rsid w:val="00325928"/>
    <w:rsid w:val="00325B8A"/>
    <w:rsid w:val="003269E9"/>
    <w:rsid w:val="0032720C"/>
    <w:rsid w:val="00327F74"/>
    <w:rsid w:val="0033041A"/>
    <w:rsid w:val="00331EF0"/>
    <w:rsid w:val="003323CE"/>
    <w:rsid w:val="00332863"/>
    <w:rsid w:val="00332A1D"/>
    <w:rsid w:val="00332AA8"/>
    <w:rsid w:val="003338BC"/>
    <w:rsid w:val="0033412E"/>
    <w:rsid w:val="00334763"/>
    <w:rsid w:val="00335308"/>
    <w:rsid w:val="00335E10"/>
    <w:rsid w:val="0033684D"/>
    <w:rsid w:val="0033698A"/>
    <w:rsid w:val="00337AC0"/>
    <w:rsid w:val="00337B42"/>
    <w:rsid w:val="00337F77"/>
    <w:rsid w:val="003406C7"/>
    <w:rsid w:val="0034154F"/>
    <w:rsid w:val="00341B42"/>
    <w:rsid w:val="00342196"/>
    <w:rsid w:val="0034348F"/>
    <w:rsid w:val="003439BC"/>
    <w:rsid w:val="0034437A"/>
    <w:rsid w:val="003454DE"/>
    <w:rsid w:val="00346744"/>
    <w:rsid w:val="00346A7B"/>
    <w:rsid w:val="003471EF"/>
    <w:rsid w:val="0034757A"/>
    <w:rsid w:val="0035011B"/>
    <w:rsid w:val="00350919"/>
    <w:rsid w:val="00350B36"/>
    <w:rsid w:val="00352388"/>
    <w:rsid w:val="00352809"/>
    <w:rsid w:val="00353076"/>
    <w:rsid w:val="00353D5A"/>
    <w:rsid w:val="00353FEA"/>
    <w:rsid w:val="00354C87"/>
    <w:rsid w:val="003556AF"/>
    <w:rsid w:val="00355BCE"/>
    <w:rsid w:val="00355DD5"/>
    <w:rsid w:val="00356653"/>
    <w:rsid w:val="00356811"/>
    <w:rsid w:val="00357140"/>
    <w:rsid w:val="0035719C"/>
    <w:rsid w:val="0035743F"/>
    <w:rsid w:val="0035765F"/>
    <w:rsid w:val="00357BE2"/>
    <w:rsid w:val="00360207"/>
    <w:rsid w:val="00360601"/>
    <w:rsid w:val="00360FEA"/>
    <w:rsid w:val="00360FEB"/>
    <w:rsid w:val="00361600"/>
    <w:rsid w:val="0036170C"/>
    <w:rsid w:val="00361B56"/>
    <w:rsid w:val="003620C8"/>
    <w:rsid w:val="00362530"/>
    <w:rsid w:val="00363211"/>
    <w:rsid w:val="0036479F"/>
    <w:rsid w:val="00364D06"/>
    <w:rsid w:val="00365326"/>
    <w:rsid w:val="00366013"/>
    <w:rsid w:val="0036609A"/>
    <w:rsid w:val="0036669B"/>
    <w:rsid w:val="00366E0F"/>
    <w:rsid w:val="00367AEA"/>
    <w:rsid w:val="00370A72"/>
    <w:rsid w:val="00370E4F"/>
    <w:rsid w:val="00371093"/>
    <w:rsid w:val="00371C75"/>
    <w:rsid w:val="00371DD4"/>
    <w:rsid w:val="0037270D"/>
    <w:rsid w:val="003731A8"/>
    <w:rsid w:val="00374156"/>
    <w:rsid w:val="00374FA4"/>
    <w:rsid w:val="003757E0"/>
    <w:rsid w:val="00376D33"/>
    <w:rsid w:val="00377D42"/>
    <w:rsid w:val="003804BB"/>
    <w:rsid w:val="00381187"/>
    <w:rsid w:val="003817CA"/>
    <w:rsid w:val="00381A72"/>
    <w:rsid w:val="0038247F"/>
    <w:rsid w:val="003829F6"/>
    <w:rsid w:val="0038415C"/>
    <w:rsid w:val="00384676"/>
    <w:rsid w:val="00384F86"/>
    <w:rsid w:val="00386489"/>
    <w:rsid w:val="0038648C"/>
    <w:rsid w:val="0038670C"/>
    <w:rsid w:val="00386930"/>
    <w:rsid w:val="00386CA5"/>
    <w:rsid w:val="00387324"/>
    <w:rsid w:val="00387382"/>
    <w:rsid w:val="00387B2D"/>
    <w:rsid w:val="00390857"/>
    <w:rsid w:val="00390B94"/>
    <w:rsid w:val="00391CD6"/>
    <w:rsid w:val="00391F4F"/>
    <w:rsid w:val="00392624"/>
    <w:rsid w:val="00392763"/>
    <w:rsid w:val="00392884"/>
    <w:rsid w:val="00392923"/>
    <w:rsid w:val="00392D4C"/>
    <w:rsid w:val="00392F0D"/>
    <w:rsid w:val="00394385"/>
    <w:rsid w:val="00394DA2"/>
    <w:rsid w:val="003952EF"/>
    <w:rsid w:val="0039570C"/>
    <w:rsid w:val="00395E2D"/>
    <w:rsid w:val="0039621D"/>
    <w:rsid w:val="00397494"/>
    <w:rsid w:val="003A01EB"/>
    <w:rsid w:val="003A08B6"/>
    <w:rsid w:val="003A0CB5"/>
    <w:rsid w:val="003A0F94"/>
    <w:rsid w:val="003A1081"/>
    <w:rsid w:val="003A11A1"/>
    <w:rsid w:val="003A1FC0"/>
    <w:rsid w:val="003A33BF"/>
    <w:rsid w:val="003A4BF3"/>
    <w:rsid w:val="003A4FB8"/>
    <w:rsid w:val="003A53AD"/>
    <w:rsid w:val="003A5FC6"/>
    <w:rsid w:val="003A6279"/>
    <w:rsid w:val="003A67E9"/>
    <w:rsid w:val="003A6B5E"/>
    <w:rsid w:val="003A7278"/>
    <w:rsid w:val="003A7B8A"/>
    <w:rsid w:val="003A7F5F"/>
    <w:rsid w:val="003B061E"/>
    <w:rsid w:val="003B1DA0"/>
    <w:rsid w:val="003B1DEF"/>
    <w:rsid w:val="003B230C"/>
    <w:rsid w:val="003B295B"/>
    <w:rsid w:val="003B2CFA"/>
    <w:rsid w:val="003B2DE5"/>
    <w:rsid w:val="003B2E22"/>
    <w:rsid w:val="003B30EB"/>
    <w:rsid w:val="003B35FB"/>
    <w:rsid w:val="003B41B6"/>
    <w:rsid w:val="003B420D"/>
    <w:rsid w:val="003B4BC3"/>
    <w:rsid w:val="003B51D9"/>
    <w:rsid w:val="003B5315"/>
    <w:rsid w:val="003B5877"/>
    <w:rsid w:val="003B5EF1"/>
    <w:rsid w:val="003B7508"/>
    <w:rsid w:val="003B774B"/>
    <w:rsid w:val="003B7802"/>
    <w:rsid w:val="003B78D6"/>
    <w:rsid w:val="003B7C70"/>
    <w:rsid w:val="003B7FD7"/>
    <w:rsid w:val="003C11E4"/>
    <w:rsid w:val="003C19F1"/>
    <w:rsid w:val="003C3898"/>
    <w:rsid w:val="003C3B6E"/>
    <w:rsid w:val="003C4AA8"/>
    <w:rsid w:val="003C4AC5"/>
    <w:rsid w:val="003C4D6E"/>
    <w:rsid w:val="003C4DB5"/>
    <w:rsid w:val="003C4DFC"/>
    <w:rsid w:val="003C5DA7"/>
    <w:rsid w:val="003C62E1"/>
    <w:rsid w:val="003C6A4C"/>
    <w:rsid w:val="003C6B23"/>
    <w:rsid w:val="003C6C16"/>
    <w:rsid w:val="003D0B26"/>
    <w:rsid w:val="003D1A75"/>
    <w:rsid w:val="003D327F"/>
    <w:rsid w:val="003D378D"/>
    <w:rsid w:val="003D3FA1"/>
    <w:rsid w:val="003D4867"/>
    <w:rsid w:val="003D4C82"/>
    <w:rsid w:val="003D4FE8"/>
    <w:rsid w:val="003D5704"/>
    <w:rsid w:val="003D72BB"/>
    <w:rsid w:val="003D794D"/>
    <w:rsid w:val="003E06DF"/>
    <w:rsid w:val="003E2686"/>
    <w:rsid w:val="003E2AE3"/>
    <w:rsid w:val="003E3058"/>
    <w:rsid w:val="003E310F"/>
    <w:rsid w:val="003E31AD"/>
    <w:rsid w:val="003E3D38"/>
    <w:rsid w:val="003E4B61"/>
    <w:rsid w:val="003E541D"/>
    <w:rsid w:val="003E5611"/>
    <w:rsid w:val="003E73D4"/>
    <w:rsid w:val="003E76A9"/>
    <w:rsid w:val="003E7ED1"/>
    <w:rsid w:val="003F002C"/>
    <w:rsid w:val="003F0809"/>
    <w:rsid w:val="003F1550"/>
    <w:rsid w:val="003F277C"/>
    <w:rsid w:val="003F44FF"/>
    <w:rsid w:val="003F50FC"/>
    <w:rsid w:val="003F5438"/>
    <w:rsid w:val="003F5ED6"/>
    <w:rsid w:val="003F6A8C"/>
    <w:rsid w:val="003F6DBB"/>
    <w:rsid w:val="003F755C"/>
    <w:rsid w:val="003F776C"/>
    <w:rsid w:val="004000EC"/>
    <w:rsid w:val="00401AA5"/>
    <w:rsid w:val="00402546"/>
    <w:rsid w:val="00403D7A"/>
    <w:rsid w:val="004043FA"/>
    <w:rsid w:val="0040657E"/>
    <w:rsid w:val="00406618"/>
    <w:rsid w:val="00406F01"/>
    <w:rsid w:val="00407CD9"/>
    <w:rsid w:val="00407E7E"/>
    <w:rsid w:val="00410082"/>
    <w:rsid w:val="004116F7"/>
    <w:rsid w:val="00411C5F"/>
    <w:rsid w:val="004123C7"/>
    <w:rsid w:val="004124FE"/>
    <w:rsid w:val="00412727"/>
    <w:rsid w:val="00412EDF"/>
    <w:rsid w:val="00413311"/>
    <w:rsid w:val="00414652"/>
    <w:rsid w:val="004147F8"/>
    <w:rsid w:val="0041500F"/>
    <w:rsid w:val="00415B60"/>
    <w:rsid w:val="00415C5E"/>
    <w:rsid w:val="00415D8A"/>
    <w:rsid w:val="00416D50"/>
    <w:rsid w:val="00416FD5"/>
    <w:rsid w:val="0041734B"/>
    <w:rsid w:val="00417772"/>
    <w:rsid w:val="00420795"/>
    <w:rsid w:val="00420B56"/>
    <w:rsid w:val="00420E6A"/>
    <w:rsid w:val="004215D0"/>
    <w:rsid w:val="00421A33"/>
    <w:rsid w:val="00421ACF"/>
    <w:rsid w:val="00422665"/>
    <w:rsid w:val="00422A2F"/>
    <w:rsid w:val="00423380"/>
    <w:rsid w:val="00423956"/>
    <w:rsid w:val="00423FDA"/>
    <w:rsid w:val="00424140"/>
    <w:rsid w:val="00425191"/>
    <w:rsid w:val="00425A9E"/>
    <w:rsid w:val="00426459"/>
    <w:rsid w:val="00426D6B"/>
    <w:rsid w:val="00426DAD"/>
    <w:rsid w:val="00427626"/>
    <w:rsid w:val="004276FD"/>
    <w:rsid w:val="00427855"/>
    <w:rsid w:val="004308D4"/>
    <w:rsid w:val="0043142E"/>
    <w:rsid w:val="00431621"/>
    <w:rsid w:val="00431E6C"/>
    <w:rsid w:val="00431ED6"/>
    <w:rsid w:val="00431F3A"/>
    <w:rsid w:val="00433040"/>
    <w:rsid w:val="0043380E"/>
    <w:rsid w:val="00433CE7"/>
    <w:rsid w:val="004343DC"/>
    <w:rsid w:val="00434CED"/>
    <w:rsid w:val="0043763B"/>
    <w:rsid w:val="004401BA"/>
    <w:rsid w:val="0044050E"/>
    <w:rsid w:val="0044123F"/>
    <w:rsid w:val="00443130"/>
    <w:rsid w:val="004439A4"/>
    <w:rsid w:val="00443DF5"/>
    <w:rsid w:val="0044413F"/>
    <w:rsid w:val="00444490"/>
    <w:rsid w:val="004448C2"/>
    <w:rsid w:val="004455D8"/>
    <w:rsid w:val="00446223"/>
    <w:rsid w:val="00446BDD"/>
    <w:rsid w:val="0044780E"/>
    <w:rsid w:val="00450A9C"/>
    <w:rsid w:val="00452738"/>
    <w:rsid w:val="004542B1"/>
    <w:rsid w:val="00455C5C"/>
    <w:rsid w:val="00456091"/>
    <w:rsid w:val="004561BB"/>
    <w:rsid w:val="004574C2"/>
    <w:rsid w:val="004577AD"/>
    <w:rsid w:val="00457D73"/>
    <w:rsid w:val="00457DD4"/>
    <w:rsid w:val="00457F9B"/>
    <w:rsid w:val="00461661"/>
    <w:rsid w:val="00463C06"/>
    <w:rsid w:val="00464CA0"/>
    <w:rsid w:val="004658FE"/>
    <w:rsid w:val="00465A77"/>
    <w:rsid w:val="00466321"/>
    <w:rsid w:val="00466D4F"/>
    <w:rsid w:val="0046716F"/>
    <w:rsid w:val="00467EC1"/>
    <w:rsid w:val="004702CD"/>
    <w:rsid w:val="00470664"/>
    <w:rsid w:val="004713F5"/>
    <w:rsid w:val="004724AC"/>
    <w:rsid w:val="00472D7E"/>
    <w:rsid w:val="00472F21"/>
    <w:rsid w:val="00473A43"/>
    <w:rsid w:val="00473E21"/>
    <w:rsid w:val="00475263"/>
    <w:rsid w:val="00475661"/>
    <w:rsid w:val="00476398"/>
    <w:rsid w:val="00476DF7"/>
    <w:rsid w:val="0047755B"/>
    <w:rsid w:val="00480364"/>
    <w:rsid w:val="00480552"/>
    <w:rsid w:val="00481A36"/>
    <w:rsid w:val="00482107"/>
    <w:rsid w:val="00482248"/>
    <w:rsid w:val="0048268D"/>
    <w:rsid w:val="00482DF3"/>
    <w:rsid w:val="00484356"/>
    <w:rsid w:val="00484364"/>
    <w:rsid w:val="00484B9B"/>
    <w:rsid w:val="004854D1"/>
    <w:rsid w:val="004855F6"/>
    <w:rsid w:val="0048661E"/>
    <w:rsid w:val="00487180"/>
    <w:rsid w:val="00487421"/>
    <w:rsid w:val="00490289"/>
    <w:rsid w:val="00490C97"/>
    <w:rsid w:val="00491E60"/>
    <w:rsid w:val="00492CA2"/>
    <w:rsid w:val="00492D86"/>
    <w:rsid w:val="004935E5"/>
    <w:rsid w:val="00493D70"/>
    <w:rsid w:val="00493E20"/>
    <w:rsid w:val="004945A7"/>
    <w:rsid w:val="00494670"/>
    <w:rsid w:val="004947DD"/>
    <w:rsid w:val="0049782B"/>
    <w:rsid w:val="00497902"/>
    <w:rsid w:val="00497A20"/>
    <w:rsid w:val="004A0830"/>
    <w:rsid w:val="004A0EA3"/>
    <w:rsid w:val="004A1487"/>
    <w:rsid w:val="004A20BA"/>
    <w:rsid w:val="004A318E"/>
    <w:rsid w:val="004A3823"/>
    <w:rsid w:val="004A389A"/>
    <w:rsid w:val="004A3E6F"/>
    <w:rsid w:val="004A3E7F"/>
    <w:rsid w:val="004A3F85"/>
    <w:rsid w:val="004A66FC"/>
    <w:rsid w:val="004A6DAB"/>
    <w:rsid w:val="004A6E4E"/>
    <w:rsid w:val="004A70AB"/>
    <w:rsid w:val="004A7256"/>
    <w:rsid w:val="004A73E4"/>
    <w:rsid w:val="004A75BF"/>
    <w:rsid w:val="004B02C0"/>
    <w:rsid w:val="004B0FB3"/>
    <w:rsid w:val="004B2B4D"/>
    <w:rsid w:val="004B3804"/>
    <w:rsid w:val="004B381F"/>
    <w:rsid w:val="004B3FC4"/>
    <w:rsid w:val="004B43B9"/>
    <w:rsid w:val="004B44EA"/>
    <w:rsid w:val="004B5773"/>
    <w:rsid w:val="004B5E2E"/>
    <w:rsid w:val="004B6DAA"/>
    <w:rsid w:val="004B7F98"/>
    <w:rsid w:val="004C04BF"/>
    <w:rsid w:val="004C062D"/>
    <w:rsid w:val="004C063E"/>
    <w:rsid w:val="004C0EC9"/>
    <w:rsid w:val="004C10E9"/>
    <w:rsid w:val="004C1476"/>
    <w:rsid w:val="004C15EB"/>
    <w:rsid w:val="004C1BA0"/>
    <w:rsid w:val="004C1F3B"/>
    <w:rsid w:val="004C2F23"/>
    <w:rsid w:val="004C3B86"/>
    <w:rsid w:val="004C4AC7"/>
    <w:rsid w:val="004C4F5F"/>
    <w:rsid w:val="004C7039"/>
    <w:rsid w:val="004C7B9E"/>
    <w:rsid w:val="004D026C"/>
    <w:rsid w:val="004D0531"/>
    <w:rsid w:val="004D08EC"/>
    <w:rsid w:val="004D1B69"/>
    <w:rsid w:val="004D2642"/>
    <w:rsid w:val="004D3AFD"/>
    <w:rsid w:val="004D4BBA"/>
    <w:rsid w:val="004D5447"/>
    <w:rsid w:val="004D5C1B"/>
    <w:rsid w:val="004D5E9A"/>
    <w:rsid w:val="004D5FA0"/>
    <w:rsid w:val="004D629C"/>
    <w:rsid w:val="004D62AA"/>
    <w:rsid w:val="004D6415"/>
    <w:rsid w:val="004D6EE7"/>
    <w:rsid w:val="004D6FE2"/>
    <w:rsid w:val="004D7011"/>
    <w:rsid w:val="004D75D4"/>
    <w:rsid w:val="004D7663"/>
    <w:rsid w:val="004D7FF7"/>
    <w:rsid w:val="004E0167"/>
    <w:rsid w:val="004E169F"/>
    <w:rsid w:val="004E19CB"/>
    <w:rsid w:val="004E1C5F"/>
    <w:rsid w:val="004E2357"/>
    <w:rsid w:val="004E2CF7"/>
    <w:rsid w:val="004E30C8"/>
    <w:rsid w:val="004E3122"/>
    <w:rsid w:val="004E341C"/>
    <w:rsid w:val="004E4C9B"/>
    <w:rsid w:val="004E4DD8"/>
    <w:rsid w:val="004E52F2"/>
    <w:rsid w:val="004E6098"/>
    <w:rsid w:val="004E6946"/>
    <w:rsid w:val="004E697B"/>
    <w:rsid w:val="004E6D20"/>
    <w:rsid w:val="004F02CC"/>
    <w:rsid w:val="004F1AD8"/>
    <w:rsid w:val="004F1C7D"/>
    <w:rsid w:val="004F2A5A"/>
    <w:rsid w:val="004F2FAE"/>
    <w:rsid w:val="004F3D9A"/>
    <w:rsid w:val="004F3F1B"/>
    <w:rsid w:val="004F4733"/>
    <w:rsid w:val="004F4ABF"/>
    <w:rsid w:val="004F5E66"/>
    <w:rsid w:val="004F6EF6"/>
    <w:rsid w:val="00500C00"/>
    <w:rsid w:val="005011A2"/>
    <w:rsid w:val="0050158C"/>
    <w:rsid w:val="0050198B"/>
    <w:rsid w:val="0050228A"/>
    <w:rsid w:val="00502D3C"/>
    <w:rsid w:val="0050359A"/>
    <w:rsid w:val="005039CB"/>
    <w:rsid w:val="00503C5F"/>
    <w:rsid w:val="0050558F"/>
    <w:rsid w:val="00505ED0"/>
    <w:rsid w:val="00506286"/>
    <w:rsid w:val="00506D2F"/>
    <w:rsid w:val="00507A98"/>
    <w:rsid w:val="00507F43"/>
    <w:rsid w:val="00510813"/>
    <w:rsid w:val="005109E1"/>
    <w:rsid w:val="00510EC0"/>
    <w:rsid w:val="005114D4"/>
    <w:rsid w:val="00511584"/>
    <w:rsid w:val="00511990"/>
    <w:rsid w:val="00511DE0"/>
    <w:rsid w:val="005141F5"/>
    <w:rsid w:val="00514870"/>
    <w:rsid w:val="00514B9B"/>
    <w:rsid w:val="00514F4A"/>
    <w:rsid w:val="0051544E"/>
    <w:rsid w:val="00515506"/>
    <w:rsid w:val="0051597E"/>
    <w:rsid w:val="00515E9B"/>
    <w:rsid w:val="0051608F"/>
    <w:rsid w:val="0051666B"/>
    <w:rsid w:val="00516AAB"/>
    <w:rsid w:val="0051788E"/>
    <w:rsid w:val="00517F02"/>
    <w:rsid w:val="00520097"/>
    <w:rsid w:val="005206A6"/>
    <w:rsid w:val="005212D0"/>
    <w:rsid w:val="0052349D"/>
    <w:rsid w:val="00523D20"/>
    <w:rsid w:val="0052424F"/>
    <w:rsid w:val="00524303"/>
    <w:rsid w:val="005252E8"/>
    <w:rsid w:val="005258A2"/>
    <w:rsid w:val="00525923"/>
    <w:rsid w:val="00525E16"/>
    <w:rsid w:val="00526770"/>
    <w:rsid w:val="00526D31"/>
    <w:rsid w:val="00526EE9"/>
    <w:rsid w:val="005274A1"/>
    <w:rsid w:val="005302F6"/>
    <w:rsid w:val="0053112E"/>
    <w:rsid w:val="005320FA"/>
    <w:rsid w:val="00532A25"/>
    <w:rsid w:val="00533BFC"/>
    <w:rsid w:val="00536078"/>
    <w:rsid w:val="00536136"/>
    <w:rsid w:val="0053772A"/>
    <w:rsid w:val="005401AE"/>
    <w:rsid w:val="00540805"/>
    <w:rsid w:val="00542E07"/>
    <w:rsid w:val="005435C9"/>
    <w:rsid w:val="005436B7"/>
    <w:rsid w:val="0054396C"/>
    <w:rsid w:val="005446C5"/>
    <w:rsid w:val="0054499D"/>
    <w:rsid w:val="0054510C"/>
    <w:rsid w:val="00545424"/>
    <w:rsid w:val="00545861"/>
    <w:rsid w:val="00546966"/>
    <w:rsid w:val="0054701F"/>
    <w:rsid w:val="00547068"/>
    <w:rsid w:val="00550C8F"/>
    <w:rsid w:val="005525DA"/>
    <w:rsid w:val="00552976"/>
    <w:rsid w:val="005533BA"/>
    <w:rsid w:val="0055348C"/>
    <w:rsid w:val="005538C9"/>
    <w:rsid w:val="00554A7B"/>
    <w:rsid w:val="005556B1"/>
    <w:rsid w:val="0055572C"/>
    <w:rsid w:val="005560B7"/>
    <w:rsid w:val="0055628B"/>
    <w:rsid w:val="00556C4D"/>
    <w:rsid w:val="00557043"/>
    <w:rsid w:val="0055785B"/>
    <w:rsid w:val="005605E2"/>
    <w:rsid w:val="005609A3"/>
    <w:rsid w:val="0056106A"/>
    <w:rsid w:val="00561825"/>
    <w:rsid w:val="0056202A"/>
    <w:rsid w:val="00562209"/>
    <w:rsid w:val="00562EE7"/>
    <w:rsid w:val="00563090"/>
    <w:rsid w:val="00563580"/>
    <w:rsid w:val="005646F1"/>
    <w:rsid w:val="00565878"/>
    <w:rsid w:val="00565F47"/>
    <w:rsid w:val="00566458"/>
    <w:rsid w:val="00566EBC"/>
    <w:rsid w:val="00566FA5"/>
    <w:rsid w:val="0056737D"/>
    <w:rsid w:val="00567589"/>
    <w:rsid w:val="005705E6"/>
    <w:rsid w:val="00570A43"/>
    <w:rsid w:val="00571BB6"/>
    <w:rsid w:val="00571F9C"/>
    <w:rsid w:val="005720AE"/>
    <w:rsid w:val="00572EC4"/>
    <w:rsid w:val="00573AFB"/>
    <w:rsid w:val="00573E4D"/>
    <w:rsid w:val="005740EB"/>
    <w:rsid w:val="005742A5"/>
    <w:rsid w:val="00574527"/>
    <w:rsid w:val="005748BA"/>
    <w:rsid w:val="0057543F"/>
    <w:rsid w:val="0057660C"/>
    <w:rsid w:val="005772A8"/>
    <w:rsid w:val="00577FC3"/>
    <w:rsid w:val="00580024"/>
    <w:rsid w:val="0058077A"/>
    <w:rsid w:val="00580799"/>
    <w:rsid w:val="00580C82"/>
    <w:rsid w:val="00581603"/>
    <w:rsid w:val="005819A2"/>
    <w:rsid w:val="00581A11"/>
    <w:rsid w:val="00582307"/>
    <w:rsid w:val="00582411"/>
    <w:rsid w:val="00582440"/>
    <w:rsid w:val="00582C87"/>
    <w:rsid w:val="005831B0"/>
    <w:rsid w:val="005833D2"/>
    <w:rsid w:val="005853F7"/>
    <w:rsid w:val="00585F2A"/>
    <w:rsid w:val="0058652F"/>
    <w:rsid w:val="00586566"/>
    <w:rsid w:val="00586672"/>
    <w:rsid w:val="00586F09"/>
    <w:rsid w:val="00587342"/>
    <w:rsid w:val="005902F1"/>
    <w:rsid w:val="00590AF3"/>
    <w:rsid w:val="0059256D"/>
    <w:rsid w:val="00592896"/>
    <w:rsid w:val="00593195"/>
    <w:rsid w:val="00593BA4"/>
    <w:rsid w:val="00593E75"/>
    <w:rsid w:val="00594D77"/>
    <w:rsid w:val="00594F53"/>
    <w:rsid w:val="00595B1E"/>
    <w:rsid w:val="005960A4"/>
    <w:rsid w:val="005969E4"/>
    <w:rsid w:val="005970EF"/>
    <w:rsid w:val="005975CE"/>
    <w:rsid w:val="00597AAE"/>
    <w:rsid w:val="00597D12"/>
    <w:rsid w:val="005A0490"/>
    <w:rsid w:val="005A06B7"/>
    <w:rsid w:val="005A07F4"/>
    <w:rsid w:val="005A1759"/>
    <w:rsid w:val="005A1A7C"/>
    <w:rsid w:val="005A213E"/>
    <w:rsid w:val="005A2725"/>
    <w:rsid w:val="005A3C8C"/>
    <w:rsid w:val="005A3FD1"/>
    <w:rsid w:val="005A4258"/>
    <w:rsid w:val="005A45A4"/>
    <w:rsid w:val="005A62E1"/>
    <w:rsid w:val="005A6363"/>
    <w:rsid w:val="005A68A7"/>
    <w:rsid w:val="005A6EA5"/>
    <w:rsid w:val="005A74F9"/>
    <w:rsid w:val="005B1273"/>
    <w:rsid w:val="005B1C94"/>
    <w:rsid w:val="005B2738"/>
    <w:rsid w:val="005B2BB9"/>
    <w:rsid w:val="005B2BC2"/>
    <w:rsid w:val="005B40C6"/>
    <w:rsid w:val="005B42F2"/>
    <w:rsid w:val="005B440D"/>
    <w:rsid w:val="005B462B"/>
    <w:rsid w:val="005B743F"/>
    <w:rsid w:val="005B74AA"/>
    <w:rsid w:val="005C0D21"/>
    <w:rsid w:val="005C1B5C"/>
    <w:rsid w:val="005C1BFD"/>
    <w:rsid w:val="005C261D"/>
    <w:rsid w:val="005C744D"/>
    <w:rsid w:val="005C7FC5"/>
    <w:rsid w:val="005D1076"/>
    <w:rsid w:val="005D1213"/>
    <w:rsid w:val="005D14F7"/>
    <w:rsid w:val="005D1BB4"/>
    <w:rsid w:val="005D28E0"/>
    <w:rsid w:val="005D29A1"/>
    <w:rsid w:val="005D2D1D"/>
    <w:rsid w:val="005D36AB"/>
    <w:rsid w:val="005D4621"/>
    <w:rsid w:val="005D4A7A"/>
    <w:rsid w:val="005D4B10"/>
    <w:rsid w:val="005D52A5"/>
    <w:rsid w:val="005D59F3"/>
    <w:rsid w:val="005D61D0"/>
    <w:rsid w:val="005D6323"/>
    <w:rsid w:val="005D6ABC"/>
    <w:rsid w:val="005D6AEC"/>
    <w:rsid w:val="005D7B3E"/>
    <w:rsid w:val="005E03EB"/>
    <w:rsid w:val="005E07C0"/>
    <w:rsid w:val="005E0971"/>
    <w:rsid w:val="005E1334"/>
    <w:rsid w:val="005E1B0B"/>
    <w:rsid w:val="005E2A55"/>
    <w:rsid w:val="005E5581"/>
    <w:rsid w:val="005E5DC3"/>
    <w:rsid w:val="005E5DFA"/>
    <w:rsid w:val="005E648A"/>
    <w:rsid w:val="005E782C"/>
    <w:rsid w:val="005E7E75"/>
    <w:rsid w:val="005F047B"/>
    <w:rsid w:val="005F06A7"/>
    <w:rsid w:val="005F1350"/>
    <w:rsid w:val="005F2F8B"/>
    <w:rsid w:val="005F319C"/>
    <w:rsid w:val="005F36DE"/>
    <w:rsid w:val="005F37B7"/>
    <w:rsid w:val="005F381C"/>
    <w:rsid w:val="005F3958"/>
    <w:rsid w:val="005F3C3B"/>
    <w:rsid w:val="005F4084"/>
    <w:rsid w:val="005F4D33"/>
    <w:rsid w:val="005F5162"/>
    <w:rsid w:val="005F5758"/>
    <w:rsid w:val="005F5A9E"/>
    <w:rsid w:val="005F66A5"/>
    <w:rsid w:val="005F7155"/>
    <w:rsid w:val="005F7D54"/>
    <w:rsid w:val="005F7F71"/>
    <w:rsid w:val="0060027F"/>
    <w:rsid w:val="00600EC7"/>
    <w:rsid w:val="00600F70"/>
    <w:rsid w:val="00601596"/>
    <w:rsid w:val="00602223"/>
    <w:rsid w:val="006022A1"/>
    <w:rsid w:val="00602D8E"/>
    <w:rsid w:val="00603167"/>
    <w:rsid w:val="00604F6E"/>
    <w:rsid w:val="006060C8"/>
    <w:rsid w:val="00606A6F"/>
    <w:rsid w:val="00606EFE"/>
    <w:rsid w:val="00610573"/>
    <w:rsid w:val="00611F94"/>
    <w:rsid w:val="00612570"/>
    <w:rsid w:val="006127A8"/>
    <w:rsid w:val="0061384C"/>
    <w:rsid w:val="006138AD"/>
    <w:rsid w:val="00613B2D"/>
    <w:rsid w:val="00614740"/>
    <w:rsid w:val="0061475E"/>
    <w:rsid w:val="00614C44"/>
    <w:rsid w:val="0061638D"/>
    <w:rsid w:val="00616C4C"/>
    <w:rsid w:val="00616CAA"/>
    <w:rsid w:val="00617225"/>
    <w:rsid w:val="00617CC3"/>
    <w:rsid w:val="00617DFB"/>
    <w:rsid w:val="00617FA5"/>
    <w:rsid w:val="00620D9F"/>
    <w:rsid w:val="006210BD"/>
    <w:rsid w:val="00622657"/>
    <w:rsid w:val="006226CD"/>
    <w:rsid w:val="006228B9"/>
    <w:rsid w:val="00623859"/>
    <w:rsid w:val="00623CA2"/>
    <w:rsid w:val="00624E6A"/>
    <w:rsid w:val="0062500D"/>
    <w:rsid w:val="006258DF"/>
    <w:rsid w:val="00626015"/>
    <w:rsid w:val="00626370"/>
    <w:rsid w:val="0062638C"/>
    <w:rsid w:val="006275B8"/>
    <w:rsid w:val="00630FB2"/>
    <w:rsid w:val="006333FF"/>
    <w:rsid w:val="00633985"/>
    <w:rsid w:val="00634E31"/>
    <w:rsid w:val="00635138"/>
    <w:rsid w:val="0063538C"/>
    <w:rsid w:val="006353B7"/>
    <w:rsid w:val="006358B1"/>
    <w:rsid w:val="006360D5"/>
    <w:rsid w:val="00636434"/>
    <w:rsid w:val="0063645B"/>
    <w:rsid w:val="006365C0"/>
    <w:rsid w:val="00636F07"/>
    <w:rsid w:val="006372D8"/>
    <w:rsid w:val="006377A6"/>
    <w:rsid w:val="00637919"/>
    <w:rsid w:val="00637A3D"/>
    <w:rsid w:val="00637C01"/>
    <w:rsid w:val="00640B2F"/>
    <w:rsid w:val="006410B4"/>
    <w:rsid w:val="006411B2"/>
    <w:rsid w:val="006411EF"/>
    <w:rsid w:val="0064129F"/>
    <w:rsid w:val="006420FB"/>
    <w:rsid w:val="006432EE"/>
    <w:rsid w:val="006436B6"/>
    <w:rsid w:val="00644BB0"/>
    <w:rsid w:val="006454A5"/>
    <w:rsid w:val="00645556"/>
    <w:rsid w:val="0064645A"/>
    <w:rsid w:val="00647807"/>
    <w:rsid w:val="00650750"/>
    <w:rsid w:val="00650D7B"/>
    <w:rsid w:val="00651077"/>
    <w:rsid w:val="00651488"/>
    <w:rsid w:val="00651C85"/>
    <w:rsid w:val="006527E9"/>
    <w:rsid w:val="00652A08"/>
    <w:rsid w:val="0065329D"/>
    <w:rsid w:val="006534EC"/>
    <w:rsid w:val="0065389A"/>
    <w:rsid w:val="00653DE8"/>
    <w:rsid w:val="00654580"/>
    <w:rsid w:val="00655907"/>
    <w:rsid w:val="00655EEA"/>
    <w:rsid w:val="00656C3C"/>
    <w:rsid w:val="006573F8"/>
    <w:rsid w:val="00661A69"/>
    <w:rsid w:val="00661F63"/>
    <w:rsid w:val="00662205"/>
    <w:rsid w:val="00662813"/>
    <w:rsid w:val="00663A10"/>
    <w:rsid w:val="00663FC2"/>
    <w:rsid w:val="006641AB"/>
    <w:rsid w:val="00664B9F"/>
    <w:rsid w:val="00664BAE"/>
    <w:rsid w:val="006653AF"/>
    <w:rsid w:val="00665631"/>
    <w:rsid w:val="00665FF2"/>
    <w:rsid w:val="00666854"/>
    <w:rsid w:val="0066693D"/>
    <w:rsid w:val="00666AD6"/>
    <w:rsid w:val="006679A4"/>
    <w:rsid w:val="00667BF9"/>
    <w:rsid w:val="00670A8D"/>
    <w:rsid w:val="00670AFE"/>
    <w:rsid w:val="006716FF"/>
    <w:rsid w:val="00671C94"/>
    <w:rsid w:val="00673162"/>
    <w:rsid w:val="006738A1"/>
    <w:rsid w:val="00674632"/>
    <w:rsid w:val="006748B8"/>
    <w:rsid w:val="0067536D"/>
    <w:rsid w:val="0067660F"/>
    <w:rsid w:val="006775C3"/>
    <w:rsid w:val="006777AE"/>
    <w:rsid w:val="00677968"/>
    <w:rsid w:val="00680277"/>
    <w:rsid w:val="00681640"/>
    <w:rsid w:val="006816EB"/>
    <w:rsid w:val="006823D8"/>
    <w:rsid w:val="00682B28"/>
    <w:rsid w:val="00683400"/>
    <w:rsid w:val="006846B5"/>
    <w:rsid w:val="00684751"/>
    <w:rsid w:val="00684F86"/>
    <w:rsid w:val="006854A1"/>
    <w:rsid w:val="00685567"/>
    <w:rsid w:val="006858DC"/>
    <w:rsid w:val="00685AA9"/>
    <w:rsid w:val="00686AD2"/>
    <w:rsid w:val="006878A1"/>
    <w:rsid w:val="0069084F"/>
    <w:rsid w:val="00690A5C"/>
    <w:rsid w:val="00691608"/>
    <w:rsid w:val="0069290A"/>
    <w:rsid w:val="00692924"/>
    <w:rsid w:val="00692AC2"/>
    <w:rsid w:val="00693675"/>
    <w:rsid w:val="00693731"/>
    <w:rsid w:val="00693938"/>
    <w:rsid w:val="00694EC8"/>
    <w:rsid w:val="00695B75"/>
    <w:rsid w:val="006964FB"/>
    <w:rsid w:val="00696749"/>
    <w:rsid w:val="00696AC0"/>
    <w:rsid w:val="00697226"/>
    <w:rsid w:val="006973EB"/>
    <w:rsid w:val="0069775A"/>
    <w:rsid w:val="00697813"/>
    <w:rsid w:val="006A0C43"/>
    <w:rsid w:val="006A0E35"/>
    <w:rsid w:val="006A1A61"/>
    <w:rsid w:val="006A1C65"/>
    <w:rsid w:val="006A25A2"/>
    <w:rsid w:val="006A26B5"/>
    <w:rsid w:val="006A2A01"/>
    <w:rsid w:val="006A2A71"/>
    <w:rsid w:val="006A2C2F"/>
    <w:rsid w:val="006A2EDE"/>
    <w:rsid w:val="006A38DF"/>
    <w:rsid w:val="006A3B77"/>
    <w:rsid w:val="006A3EE8"/>
    <w:rsid w:val="006A4022"/>
    <w:rsid w:val="006A42BB"/>
    <w:rsid w:val="006A43B2"/>
    <w:rsid w:val="006A49AA"/>
    <w:rsid w:val="006A5589"/>
    <w:rsid w:val="006A5B37"/>
    <w:rsid w:val="006A712C"/>
    <w:rsid w:val="006A72BF"/>
    <w:rsid w:val="006A753D"/>
    <w:rsid w:val="006B03F2"/>
    <w:rsid w:val="006B2113"/>
    <w:rsid w:val="006B27EA"/>
    <w:rsid w:val="006B2C8F"/>
    <w:rsid w:val="006B37DC"/>
    <w:rsid w:val="006B388E"/>
    <w:rsid w:val="006B4B1D"/>
    <w:rsid w:val="006B4F68"/>
    <w:rsid w:val="006B5761"/>
    <w:rsid w:val="006B60D3"/>
    <w:rsid w:val="006B6D16"/>
    <w:rsid w:val="006B7578"/>
    <w:rsid w:val="006C0592"/>
    <w:rsid w:val="006C0FE5"/>
    <w:rsid w:val="006C1138"/>
    <w:rsid w:val="006C22F1"/>
    <w:rsid w:val="006C250D"/>
    <w:rsid w:val="006C272E"/>
    <w:rsid w:val="006C327C"/>
    <w:rsid w:val="006C52D6"/>
    <w:rsid w:val="006C5479"/>
    <w:rsid w:val="006C6264"/>
    <w:rsid w:val="006D023A"/>
    <w:rsid w:val="006D08F3"/>
    <w:rsid w:val="006D0AD1"/>
    <w:rsid w:val="006D0DAA"/>
    <w:rsid w:val="006D13B5"/>
    <w:rsid w:val="006D146D"/>
    <w:rsid w:val="006D16F4"/>
    <w:rsid w:val="006D1BFE"/>
    <w:rsid w:val="006D216F"/>
    <w:rsid w:val="006D23D7"/>
    <w:rsid w:val="006D24E4"/>
    <w:rsid w:val="006D2887"/>
    <w:rsid w:val="006D2E74"/>
    <w:rsid w:val="006D2FA3"/>
    <w:rsid w:val="006D30B3"/>
    <w:rsid w:val="006D35D3"/>
    <w:rsid w:val="006D471E"/>
    <w:rsid w:val="006D47A5"/>
    <w:rsid w:val="006D5493"/>
    <w:rsid w:val="006D6031"/>
    <w:rsid w:val="006D6EDD"/>
    <w:rsid w:val="006D70F1"/>
    <w:rsid w:val="006D723B"/>
    <w:rsid w:val="006E07FD"/>
    <w:rsid w:val="006E1192"/>
    <w:rsid w:val="006E12FF"/>
    <w:rsid w:val="006E133F"/>
    <w:rsid w:val="006E1EC9"/>
    <w:rsid w:val="006E2725"/>
    <w:rsid w:val="006E2875"/>
    <w:rsid w:val="006E2B81"/>
    <w:rsid w:val="006E2D5E"/>
    <w:rsid w:val="006E2F86"/>
    <w:rsid w:val="006E32CB"/>
    <w:rsid w:val="006E346B"/>
    <w:rsid w:val="006E3607"/>
    <w:rsid w:val="006E4C3C"/>
    <w:rsid w:val="006E607E"/>
    <w:rsid w:val="006E60EB"/>
    <w:rsid w:val="006E6A15"/>
    <w:rsid w:val="006E71DC"/>
    <w:rsid w:val="006F0502"/>
    <w:rsid w:val="006F1004"/>
    <w:rsid w:val="006F2A35"/>
    <w:rsid w:val="006F3058"/>
    <w:rsid w:val="006F388F"/>
    <w:rsid w:val="006F40EF"/>
    <w:rsid w:val="006F449E"/>
    <w:rsid w:val="006F5B08"/>
    <w:rsid w:val="006F5C56"/>
    <w:rsid w:val="006F5CEB"/>
    <w:rsid w:val="006F6156"/>
    <w:rsid w:val="006F6B7F"/>
    <w:rsid w:val="006F7DD9"/>
    <w:rsid w:val="00700EDF"/>
    <w:rsid w:val="007016AC"/>
    <w:rsid w:val="00701E73"/>
    <w:rsid w:val="0070332E"/>
    <w:rsid w:val="00703A35"/>
    <w:rsid w:val="00703CBD"/>
    <w:rsid w:val="00703D1A"/>
    <w:rsid w:val="0070426F"/>
    <w:rsid w:val="007052A8"/>
    <w:rsid w:val="007065E9"/>
    <w:rsid w:val="00706C5D"/>
    <w:rsid w:val="00710B2B"/>
    <w:rsid w:val="00712792"/>
    <w:rsid w:val="00712AFA"/>
    <w:rsid w:val="00713F86"/>
    <w:rsid w:val="00715459"/>
    <w:rsid w:val="007155C3"/>
    <w:rsid w:val="00715AA3"/>
    <w:rsid w:val="007160E8"/>
    <w:rsid w:val="00717229"/>
    <w:rsid w:val="00720183"/>
    <w:rsid w:val="0072037C"/>
    <w:rsid w:val="007209BF"/>
    <w:rsid w:val="00720D8E"/>
    <w:rsid w:val="00720F8E"/>
    <w:rsid w:val="007245DB"/>
    <w:rsid w:val="00724E78"/>
    <w:rsid w:val="007261BE"/>
    <w:rsid w:val="00727AA8"/>
    <w:rsid w:val="00730660"/>
    <w:rsid w:val="00731206"/>
    <w:rsid w:val="00731988"/>
    <w:rsid w:val="00731BE5"/>
    <w:rsid w:val="00732299"/>
    <w:rsid w:val="00732922"/>
    <w:rsid w:val="00732AA6"/>
    <w:rsid w:val="00732B22"/>
    <w:rsid w:val="00732C6E"/>
    <w:rsid w:val="00734184"/>
    <w:rsid w:val="00734F0A"/>
    <w:rsid w:val="0073554E"/>
    <w:rsid w:val="00735862"/>
    <w:rsid w:val="00736184"/>
    <w:rsid w:val="007361A4"/>
    <w:rsid w:val="007365DF"/>
    <w:rsid w:val="007373ED"/>
    <w:rsid w:val="007378D3"/>
    <w:rsid w:val="00737F01"/>
    <w:rsid w:val="00741A9E"/>
    <w:rsid w:val="00741FD9"/>
    <w:rsid w:val="007424F3"/>
    <w:rsid w:val="00742CE7"/>
    <w:rsid w:val="00743118"/>
    <w:rsid w:val="00743824"/>
    <w:rsid w:val="00743CEE"/>
    <w:rsid w:val="00743E64"/>
    <w:rsid w:val="00743F65"/>
    <w:rsid w:val="00744610"/>
    <w:rsid w:val="00744796"/>
    <w:rsid w:val="00744B63"/>
    <w:rsid w:val="00745A33"/>
    <w:rsid w:val="00745CDD"/>
    <w:rsid w:val="0074600A"/>
    <w:rsid w:val="007469B8"/>
    <w:rsid w:val="0074736D"/>
    <w:rsid w:val="0075162E"/>
    <w:rsid w:val="007520AD"/>
    <w:rsid w:val="00752544"/>
    <w:rsid w:val="0075255A"/>
    <w:rsid w:val="00752735"/>
    <w:rsid w:val="00752A1D"/>
    <w:rsid w:val="00752D05"/>
    <w:rsid w:val="00752FBD"/>
    <w:rsid w:val="00754034"/>
    <w:rsid w:val="007552A2"/>
    <w:rsid w:val="00756422"/>
    <w:rsid w:val="00756556"/>
    <w:rsid w:val="00756CB4"/>
    <w:rsid w:val="007571AA"/>
    <w:rsid w:val="00760014"/>
    <w:rsid w:val="00760485"/>
    <w:rsid w:val="007604D5"/>
    <w:rsid w:val="007618C4"/>
    <w:rsid w:val="00762248"/>
    <w:rsid w:val="007622E8"/>
    <w:rsid w:val="00762CF2"/>
    <w:rsid w:val="00763550"/>
    <w:rsid w:val="00764612"/>
    <w:rsid w:val="00765766"/>
    <w:rsid w:val="007657D8"/>
    <w:rsid w:val="00766019"/>
    <w:rsid w:val="00766AEC"/>
    <w:rsid w:val="00767980"/>
    <w:rsid w:val="00767BC0"/>
    <w:rsid w:val="00767E9B"/>
    <w:rsid w:val="00770517"/>
    <w:rsid w:val="00770B19"/>
    <w:rsid w:val="00770F02"/>
    <w:rsid w:val="00771F45"/>
    <w:rsid w:val="007731A3"/>
    <w:rsid w:val="00773B3D"/>
    <w:rsid w:val="007744BD"/>
    <w:rsid w:val="0077463F"/>
    <w:rsid w:val="00774A6D"/>
    <w:rsid w:val="00774DC1"/>
    <w:rsid w:val="00775D0D"/>
    <w:rsid w:val="007760E5"/>
    <w:rsid w:val="00777841"/>
    <w:rsid w:val="00777B40"/>
    <w:rsid w:val="00777C80"/>
    <w:rsid w:val="007819D1"/>
    <w:rsid w:val="0078208D"/>
    <w:rsid w:val="00782C20"/>
    <w:rsid w:val="007836EA"/>
    <w:rsid w:val="00784CDA"/>
    <w:rsid w:val="00785011"/>
    <w:rsid w:val="007856AF"/>
    <w:rsid w:val="00785AEC"/>
    <w:rsid w:val="007862C0"/>
    <w:rsid w:val="007868F1"/>
    <w:rsid w:val="007903C2"/>
    <w:rsid w:val="007904CB"/>
    <w:rsid w:val="007906C4"/>
    <w:rsid w:val="00790BBD"/>
    <w:rsid w:val="007910E6"/>
    <w:rsid w:val="00791B27"/>
    <w:rsid w:val="007929D1"/>
    <w:rsid w:val="00793549"/>
    <w:rsid w:val="00793633"/>
    <w:rsid w:val="007939F9"/>
    <w:rsid w:val="00793D14"/>
    <w:rsid w:val="00793F7C"/>
    <w:rsid w:val="00793FD8"/>
    <w:rsid w:val="007940EA"/>
    <w:rsid w:val="00794881"/>
    <w:rsid w:val="007960E3"/>
    <w:rsid w:val="007967E8"/>
    <w:rsid w:val="0079701B"/>
    <w:rsid w:val="00797C7E"/>
    <w:rsid w:val="007A0036"/>
    <w:rsid w:val="007A0A4F"/>
    <w:rsid w:val="007A1758"/>
    <w:rsid w:val="007A2170"/>
    <w:rsid w:val="007A22BF"/>
    <w:rsid w:val="007A3323"/>
    <w:rsid w:val="007A3710"/>
    <w:rsid w:val="007A37D8"/>
    <w:rsid w:val="007A431F"/>
    <w:rsid w:val="007A46A2"/>
    <w:rsid w:val="007A4FB9"/>
    <w:rsid w:val="007A5C48"/>
    <w:rsid w:val="007A712A"/>
    <w:rsid w:val="007A7992"/>
    <w:rsid w:val="007A7B6E"/>
    <w:rsid w:val="007B0756"/>
    <w:rsid w:val="007B07E7"/>
    <w:rsid w:val="007B085C"/>
    <w:rsid w:val="007B161B"/>
    <w:rsid w:val="007B16E2"/>
    <w:rsid w:val="007B2085"/>
    <w:rsid w:val="007B246D"/>
    <w:rsid w:val="007B3EBA"/>
    <w:rsid w:val="007B4B3A"/>
    <w:rsid w:val="007B683D"/>
    <w:rsid w:val="007B6C95"/>
    <w:rsid w:val="007B6E14"/>
    <w:rsid w:val="007B71FB"/>
    <w:rsid w:val="007B72B8"/>
    <w:rsid w:val="007B7A0F"/>
    <w:rsid w:val="007B7A58"/>
    <w:rsid w:val="007C0B79"/>
    <w:rsid w:val="007C1348"/>
    <w:rsid w:val="007C17AA"/>
    <w:rsid w:val="007C21B5"/>
    <w:rsid w:val="007C3044"/>
    <w:rsid w:val="007C3388"/>
    <w:rsid w:val="007C3874"/>
    <w:rsid w:val="007C393D"/>
    <w:rsid w:val="007C5394"/>
    <w:rsid w:val="007C5735"/>
    <w:rsid w:val="007C5D90"/>
    <w:rsid w:val="007C714A"/>
    <w:rsid w:val="007D1F45"/>
    <w:rsid w:val="007D243B"/>
    <w:rsid w:val="007D3697"/>
    <w:rsid w:val="007D3703"/>
    <w:rsid w:val="007D4BCF"/>
    <w:rsid w:val="007D4FDE"/>
    <w:rsid w:val="007D59BB"/>
    <w:rsid w:val="007D6596"/>
    <w:rsid w:val="007E04D3"/>
    <w:rsid w:val="007E14F0"/>
    <w:rsid w:val="007E174D"/>
    <w:rsid w:val="007E2549"/>
    <w:rsid w:val="007E3B90"/>
    <w:rsid w:val="007E3C82"/>
    <w:rsid w:val="007E3F5D"/>
    <w:rsid w:val="007E4BD2"/>
    <w:rsid w:val="007E67CD"/>
    <w:rsid w:val="007E6F1E"/>
    <w:rsid w:val="007E72FD"/>
    <w:rsid w:val="007F14F4"/>
    <w:rsid w:val="007F1C7A"/>
    <w:rsid w:val="007F4C0F"/>
    <w:rsid w:val="007F5809"/>
    <w:rsid w:val="007F5ED1"/>
    <w:rsid w:val="007F6825"/>
    <w:rsid w:val="007F6A48"/>
    <w:rsid w:val="007F736A"/>
    <w:rsid w:val="0080131A"/>
    <w:rsid w:val="00801393"/>
    <w:rsid w:val="00802987"/>
    <w:rsid w:val="00802F5F"/>
    <w:rsid w:val="00802F88"/>
    <w:rsid w:val="00802FD5"/>
    <w:rsid w:val="00803363"/>
    <w:rsid w:val="008036CB"/>
    <w:rsid w:val="00803F72"/>
    <w:rsid w:val="00804E0D"/>
    <w:rsid w:val="00805AF9"/>
    <w:rsid w:val="00805F11"/>
    <w:rsid w:val="00806CED"/>
    <w:rsid w:val="008107B6"/>
    <w:rsid w:val="00811FDE"/>
    <w:rsid w:val="008121E7"/>
    <w:rsid w:val="00812926"/>
    <w:rsid w:val="0081293E"/>
    <w:rsid w:val="008135B0"/>
    <w:rsid w:val="008135B8"/>
    <w:rsid w:val="008137BE"/>
    <w:rsid w:val="0081447C"/>
    <w:rsid w:val="00815465"/>
    <w:rsid w:val="0081564C"/>
    <w:rsid w:val="00815FE3"/>
    <w:rsid w:val="00816578"/>
    <w:rsid w:val="00817E9A"/>
    <w:rsid w:val="0082191B"/>
    <w:rsid w:val="00821C33"/>
    <w:rsid w:val="00823290"/>
    <w:rsid w:val="0082363C"/>
    <w:rsid w:val="00823C28"/>
    <w:rsid w:val="00824559"/>
    <w:rsid w:val="00824AA8"/>
    <w:rsid w:val="00825E97"/>
    <w:rsid w:val="00826C63"/>
    <w:rsid w:val="00827047"/>
    <w:rsid w:val="00827B15"/>
    <w:rsid w:val="008306BD"/>
    <w:rsid w:val="008312C6"/>
    <w:rsid w:val="00831627"/>
    <w:rsid w:val="008317BC"/>
    <w:rsid w:val="00831A80"/>
    <w:rsid w:val="00831D3E"/>
    <w:rsid w:val="00831FE4"/>
    <w:rsid w:val="008328AE"/>
    <w:rsid w:val="00832F93"/>
    <w:rsid w:val="00833743"/>
    <w:rsid w:val="008340A4"/>
    <w:rsid w:val="00834E33"/>
    <w:rsid w:val="00835DA3"/>
    <w:rsid w:val="00836916"/>
    <w:rsid w:val="00837AA4"/>
    <w:rsid w:val="00840827"/>
    <w:rsid w:val="00840DF5"/>
    <w:rsid w:val="008415AA"/>
    <w:rsid w:val="00841D06"/>
    <w:rsid w:val="00841E00"/>
    <w:rsid w:val="008422D1"/>
    <w:rsid w:val="008423CB"/>
    <w:rsid w:val="00842759"/>
    <w:rsid w:val="00842E69"/>
    <w:rsid w:val="00843214"/>
    <w:rsid w:val="00844276"/>
    <w:rsid w:val="008446E2"/>
    <w:rsid w:val="0084472E"/>
    <w:rsid w:val="0084475C"/>
    <w:rsid w:val="00846618"/>
    <w:rsid w:val="00847021"/>
    <w:rsid w:val="008473CA"/>
    <w:rsid w:val="0084750D"/>
    <w:rsid w:val="0084760C"/>
    <w:rsid w:val="0085030D"/>
    <w:rsid w:val="008509B8"/>
    <w:rsid w:val="00852662"/>
    <w:rsid w:val="00853764"/>
    <w:rsid w:val="00854F3D"/>
    <w:rsid w:val="00854FB5"/>
    <w:rsid w:val="00855812"/>
    <w:rsid w:val="008565E8"/>
    <w:rsid w:val="00856FBB"/>
    <w:rsid w:val="008577C6"/>
    <w:rsid w:val="00860D20"/>
    <w:rsid w:val="00861B7D"/>
    <w:rsid w:val="008627FF"/>
    <w:rsid w:val="0086300F"/>
    <w:rsid w:val="00864FC5"/>
    <w:rsid w:val="0086550B"/>
    <w:rsid w:val="00866062"/>
    <w:rsid w:val="008668CB"/>
    <w:rsid w:val="00866DB7"/>
    <w:rsid w:val="008710D1"/>
    <w:rsid w:val="0087135F"/>
    <w:rsid w:val="00872271"/>
    <w:rsid w:val="008727F6"/>
    <w:rsid w:val="00872D94"/>
    <w:rsid w:val="0087303C"/>
    <w:rsid w:val="00873496"/>
    <w:rsid w:val="0087360B"/>
    <w:rsid w:val="008740D2"/>
    <w:rsid w:val="0087512E"/>
    <w:rsid w:val="0087565C"/>
    <w:rsid w:val="00880364"/>
    <w:rsid w:val="00881F50"/>
    <w:rsid w:val="00882C43"/>
    <w:rsid w:val="008838DE"/>
    <w:rsid w:val="00883C4F"/>
    <w:rsid w:val="00884625"/>
    <w:rsid w:val="00884B94"/>
    <w:rsid w:val="00885E99"/>
    <w:rsid w:val="00886179"/>
    <w:rsid w:val="00886F04"/>
    <w:rsid w:val="00886F24"/>
    <w:rsid w:val="00887407"/>
    <w:rsid w:val="00887A61"/>
    <w:rsid w:val="008900F1"/>
    <w:rsid w:val="00891592"/>
    <w:rsid w:val="00891598"/>
    <w:rsid w:val="008918C7"/>
    <w:rsid w:val="00891E64"/>
    <w:rsid w:val="00891E9E"/>
    <w:rsid w:val="008920D7"/>
    <w:rsid w:val="00892340"/>
    <w:rsid w:val="0089290E"/>
    <w:rsid w:val="008933DB"/>
    <w:rsid w:val="00893EBE"/>
    <w:rsid w:val="0089708C"/>
    <w:rsid w:val="00897AC2"/>
    <w:rsid w:val="00897C38"/>
    <w:rsid w:val="008A03A4"/>
    <w:rsid w:val="008A0804"/>
    <w:rsid w:val="008A1186"/>
    <w:rsid w:val="008A1B20"/>
    <w:rsid w:val="008A2F68"/>
    <w:rsid w:val="008A4583"/>
    <w:rsid w:val="008A4B13"/>
    <w:rsid w:val="008A4D80"/>
    <w:rsid w:val="008A56D6"/>
    <w:rsid w:val="008A69AC"/>
    <w:rsid w:val="008A75BF"/>
    <w:rsid w:val="008A7AF0"/>
    <w:rsid w:val="008B11A2"/>
    <w:rsid w:val="008B1C69"/>
    <w:rsid w:val="008B3FD8"/>
    <w:rsid w:val="008B4FA6"/>
    <w:rsid w:val="008B5282"/>
    <w:rsid w:val="008B6825"/>
    <w:rsid w:val="008B6984"/>
    <w:rsid w:val="008B7950"/>
    <w:rsid w:val="008B7C17"/>
    <w:rsid w:val="008C026D"/>
    <w:rsid w:val="008C1ADA"/>
    <w:rsid w:val="008C1F9F"/>
    <w:rsid w:val="008C29C8"/>
    <w:rsid w:val="008C2D01"/>
    <w:rsid w:val="008C33CF"/>
    <w:rsid w:val="008C3ECC"/>
    <w:rsid w:val="008C40E6"/>
    <w:rsid w:val="008C4C97"/>
    <w:rsid w:val="008C5B34"/>
    <w:rsid w:val="008C676A"/>
    <w:rsid w:val="008C6BCD"/>
    <w:rsid w:val="008C7694"/>
    <w:rsid w:val="008C7C38"/>
    <w:rsid w:val="008C7CB5"/>
    <w:rsid w:val="008C7E98"/>
    <w:rsid w:val="008C7F62"/>
    <w:rsid w:val="008D01B9"/>
    <w:rsid w:val="008D072A"/>
    <w:rsid w:val="008D0F7A"/>
    <w:rsid w:val="008D118D"/>
    <w:rsid w:val="008D2323"/>
    <w:rsid w:val="008D288A"/>
    <w:rsid w:val="008D3AC9"/>
    <w:rsid w:val="008D3DB6"/>
    <w:rsid w:val="008D452E"/>
    <w:rsid w:val="008D4592"/>
    <w:rsid w:val="008D51BA"/>
    <w:rsid w:val="008D52EE"/>
    <w:rsid w:val="008D53AE"/>
    <w:rsid w:val="008D5693"/>
    <w:rsid w:val="008D56B1"/>
    <w:rsid w:val="008D593A"/>
    <w:rsid w:val="008D5AD8"/>
    <w:rsid w:val="008D5B8F"/>
    <w:rsid w:val="008D68E4"/>
    <w:rsid w:val="008D71DF"/>
    <w:rsid w:val="008D7689"/>
    <w:rsid w:val="008D7BE7"/>
    <w:rsid w:val="008E0506"/>
    <w:rsid w:val="008E0CFF"/>
    <w:rsid w:val="008E211F"/>
    <w:rsid w:val="008E2F55"/>
    <w:rsid w:val="008E34E7"/>
    <w:rsid w:val="008E357D"/>
    <w:rsid w:val="008E35AA"/>
    <w:rsid w:val="008E35C5"/>
    <w:rsid w:val="008E4938"/>
    <w:rsid w:val="008E4F4F"/>
    <w:rsid w:val="008E598A"/>
    <w:rsid w:val="008E5BD3"/>
    <w:rsid w:val="008E5D6B"/>
    <w:rsid w:val="008E5E70"/>
    <w:rsid w:val="008E76F0"/>
    <w:rsid w:val="008F0918"/>
    <w:rsid w:val="008F0A04"/>
    <w:rsid w:val="008F15FE"/>
    <w:rsid w:val="008F19C0"/>
    <w:rsid w:val="008F20AB"/>
    <w:rsid w:val="008F2D29"/>
    <w:rsid w:val="008F402A"/>
    <w:rsid w:val="008F5187"/>
    <w:rsid w:val="008F54CB"/>
    <w:rsid w:val="008F5E45"/>
    <w:rsid w:val="008F60D8"/>
    <w:rsid w:val="008F6505"/>
    <w:rsid w:val="008F696E"/>
    <w:rsid w:val="008F6E0D"/>
    <w:rsid w:val="008F759D"/>
    <w:rsid w:val="00900592"/>
    <w:rsid w:val="009007DA"/>
    <w:rsid w:val="009007F5"/>
    <w:rsid w:val="00900B00"/>
    <w:rsid w:val="00902727"/>
    <w:rsid w:val="00902C1D"/>
    <w:rsid w:val="0090312B"/>
    <w:rsid w:val="0090414A"/>
    <w:rsid w:val="0090451E"/>
    <w:rsid w:val="009046D5"/>
    <w:rsid w:val="00904B59"/>
    <w:rsid w:val="00904F25"/>
    <w:rsid w:val="00905E98"/>
    <w:rsid w:val="00906808"/>
    <w:rsid w:val="00906F5C"/>
    <w:rsid w:val="00907172"/>
    <w:rsid w:val="00907212"/>
    <w:rsid w:val="00910C20"/>
    <w:rsid w:val="00910E5E"/>
    <w:rsid w:val="00910F63"/>
    <w:rsid w:val="00911C72"/>
    <w:rsid w:val="00913066"/>
    <w:rsid w:val="00913939"/>
    <w:rsid w:val="00913CEE"/>
    <w:rsid w:val="00913F1A"/>
    <w:rsid w:val="00914661"/>
    <w:rsid w:val="009151E1"/>
    <w:rsid w:val="00915215"/>
    <w:rsid w:val="00915824"/>
    <w:rsid w:val="00916959"/>
    <w:rsid w:val="00916C17"/>
    <w:rsid w:val="0091736D"/>
    <w:rsid w:val="0091737C"/>
    <w:rsid w:val="009178B4"/>
    <w:rsid w:val="00921293"/>
    <w:rsid w:val="009218D7"/>
    <w:rsid w:val="00921EC2"/>
    <w:rsid w:val="00922ACC"/>
    <w:rsid w:val="0092362D"/>
    <w:rsid w:val="0092396B"/>
    <w:rsid w:val="00923DBE"/>
    <w:rsid w:val="00924A68"/>
    <w:rsid w:val="00924BD0"/>
    <w:rsid w:val="009258E1"/>
    <w:rsid w:val="00925B49"/>
    <w:rsid w:val="009266B9"/>
    <w:rsid w:val="0092680A"/>
    <w:rsid w:val="009271B5"/>
    <w:rsid w:val="00927353"/>
    <w:rsid w:val="0092735F"/>
    <w:rsid w:val="00927CA8"/>
    <w:rsid w:val="0093037A"/>
    <w:rsid w:val="0093039E"/>
    <w:rsid w:val="00931500"/>
    <w:rsid w:val="0093370D"/>
    <w:rsid w:val="009347FD"/>
    <w:rsid w:val="00934BE3"/>
    <w:rsid w:val="009353B7"/>
    <w:rsid w:val="00935E7D"/>
    <w:rsid w:val="00936525"/>
    <w:rsid w:val="009365E7"/>
    <w:rsid w:val="00936BCC"/>
    <w:rsid w:val="00937FD2"/>
    <w:rsid w:val="0094154D"/>
    <w:rsid w:val="00941B27"/>
    <w:rsid w:val="00941D02"/>
    <w:rsid w:val="00942A08"/>
    <w:rsid w:val="009435E5"/>
    <w:rsid w:val="00943BEA"/>
    <w:rsid w:val="00944618"/>
    <w:rsid w:val="0094495C"/>
    <w:rsid w:val="009451C8"/>
    <w:rsid w:val="00945490"/>
    <w:rsid w:val="009455B6"/>
    <w:rsid w:val="00945B2D"/>
    <w:rsid w:val="009461BE"/>
    <w:rsid w:val="00946C65"/>
    <w:rsid w:val="00947DFE"/>
    <w:rsid w:val="0095025E"/>
    <w:rsid w:val="00950520"/>
    <w:rsid w:val="009506A4"/>
    <w:rsid w:val="009508B6"/>
    <w:rsid w:val="0095155F"/>
    <w:rsid w:val="009515D1"/>
    <w:rsid w:val="00951B7C"/>
    <w:rsid w:val="009535A6"/>
    <w:rsid w:val="00953B10"/>
    <w:rsid w:val="00953C7D"/>
    <w:rsid w:val="00953FE9"/>
    <w:rsid w:val="00954429"/>
    <w:rsid w:val="00955549"/>
    <w:rsid w:val="009559C1"/>
    <w:rsid w:val="009563CE"/>
    <w:rsid w:val="00956EAD"/>
    <w:rsid w:val="00957548"/>
    <w:rsid w:val="009576CF"/>
    <w:rsid w:val="00957A9E"/>
    <w:rsid w:val="00962338"/>
    <w:rsid w:val="00962976"/>
    <w:rsid w:val="0096357C"/>
    <w:rsid w:val="00963989"/>
    <w:rsid w:val="009639E3"/>
    <w:rsid w:val="00963CFC"/>
    <w:rsid w:val="00964A38"/>
    <w:rsid w:val="00965CC2"/>
    <w:rsid w:val="00966B8E"/>
    <w:rsid w:val="009675B8"/>
    <w:rsid w:val="00967B89"/>
    <w:rsid w:val="00970F38"/>
    <w:rsid w:val="0097168E"/>
    <w:rsid w:val="00971D01"/>
    <w:rsid w:val="00972276"/>
    <w:rsid w:val="0097295E"/>
    <w:rsid w:val="0097452A"/>
    <w:rsid w:val="00974723"/>
    <w:rsid w:val="009757A6"/>
    <w:rsid w:val="00976328"/>
    <w:rsid w:val="0097680D"/>
    <w:rsid w:val="009775E8"/>
    <w:rsid w:val="009803F5"/>
    <w:rsid w:val="00980A1E"/>
    <w:rsid w:val="00982438"/>
    <w:rsid w:val="00982981"/>
    <w:rsid w:val="00983DC8"/>
    <w:rsid w:val="0098404C"/>
    <w:rsid w:val="00985283"/>
    <w:rsid w:val="009855BF"/>
    <w:rsid w:val="0098764A"/>
    <w:rsid w:val="00987FEE"/>
    <w:rsid w:val="00990E9C"/>
    <w:rsid w:val="00991386"/>
    <w:rsid w:val="00991596"/>
    <w:rsid w:val="009915A9"/>
    <w:rsid w:val="00991AED"/>
    <w:rsid w:val="00991F83"/>
    <w:rsid w:val="00992A21"/>
    <w:rsid w:val="00992EBD"/>
    <w:rsid w:val="0099392B"/>
    <w:rsid w:val="00995992"/>
    <w:rsid w:val="00995FBA"/>
    <w:rsid w:val="009967B1"/>
    <w:rsid w:val="00996A8F"/>
    <w:rsid w:val="00996CAB"/>
    <w:rsid w:val="009A03E5"/>
    <w:rsid w:val="009A0F3B"/>
    <w:rsid w:val="009A1434"/>
    <w:rsid w:val="009A1BB4"/>
    <w:rsid w:val="009A1D31"/>
    <w:rsid w:val="009A245C"/>
    <w:rsid w:val="009A2628"/>
    <w:rsid w:val="009A271B"/>
    <w:rsid w:val="009A2A1C"/>
    <w:rsid w:val="009A2C32"/>
    <w:rsid w:val="009A3200"/>
    <w:rsid w:val="009A3819"/>
    <w:rsid w:val="009A6520"/>
    <w:rsid w:val="009A703D"/>
    <w:rsid w:val="009A7C00"/>
    <w:rsid w:val="009A7C21"/>
    <w:rsid w:val="009B023D"/>
    <w:rsid w:val="009B0897"/>
    <w:rsid w:val="009B0FAE"/>
    <w:rsid w:val="009B1222"/>
    <w:rsid w:val="009B1BF7"/>
    <w:rsid w:val="009B1FD9"/>
    <w:rsid w:val="009B493A"/>
    <w:rsid w:val="009B5D22"/>
    <w:rsid w:val="009B6407"/>
    <w:rsid w:val="009B6E6C"/>
    <w:rsid w:val="009B7BD9"/>
    <w:rsid w:val="009C0959"/>
    <w:rsid w:val="009C1375"/>
    <w:rsid w:val="009C1502"/>
    <w:rsid w:val="009C16F1"/>
    <w:rsid w:val="009C25C8"/>
    <w:rsid w:val="009C2CAD"/>
    <w:rsid w:val="009C427F"/>
    <w:rsid w:val="009C4469"/>
    <w:rsid w:val="009C4F57"/>
    <w:rsid w:val="009C6666"/>
    <w:rsid w:val="009C67C5"/>
    <w:rsid w:val="009C79BC"/>
    <w:rsid w:val="009C7C19"/>
    <w:rsid w:val="009C7DD5"/>
    <w:rsid w:val="009D0985"/>
    <w:rsid w:val="009D0A00"/>
    <w:rsid w:val="009D14A9"/>
    <w:rsid w:val="009D1631"/>
    <w:rsid w:val="009D205E"/>
    <w:rsid w:val="009D2851"/>
    <w:rsid w:val="009D325F"/>
    <w:rsid w:val="009D3F83"/>
    <w:rsid w:val="009D4E89"/>
    <w:rsid w:val="009D6ED2"/>
    <w:rsid w:val="009D702C"/>
    <w:rsid w:val="009E0025"/>
    <w:rsid w:val="009E0D85"/>
    <w:rsid w:val="009E14D4"/>
    <w:rsid w:val="009E15F7"/>
    <w:rsid w:val="009E1E29"/>
    <w:rsid w:val="009E1FBB"/>
    <w:rsid w:val="009E2019"/>
    <w:rsid w:val="009E227D"/>
    <w:rsid w:val="009E2595"/>
    <w:rsid w:val="009E3F5D"/>
    <w:rsid w:val="009E41C1"/>
    <w:rsid w:val="009E4B40"/>
    <w:rsid w:val="009E5019"/>
    <w:rsid w:val="009E5C2F"/>
    <w:rsid w:val="009E63FC"/>
    <w:rsid w:val="009E73CB"/>
    <w:rsid w:val="009F0A24"/>
    <w:rsid w:val="009F174E"/>
    <w:rsid w:val="009F2E44"/>
    <w:rsid w:val="009F38ED"/>
    <w:rsid w:val="009F3C99"/>
    <w:rsid w:val="009F5665"/>
    <w:rsid w:val="009F5DE2"/>
    <w:rsid w:val="009F5E2F"/>
    <w:rsid w:val="00A009C1"/>
    <w:rsid w:val="00A00F34"/>
    <w:rsid w:val="00A00FDA"/>
    <w:rsid w:val="00A01632"/>
    <w:rsid w:val="00A020E5"/>
    <w:rsid w:val="00A02596"/>
    <w:rsid w:val="00A02770"/>
    <w:rsid w:val="00A02795"/>
    <w:rsid w:val="00A02FF0"/>
    <w:rsid w:val="00A0319E"/>
    <w:rsid w:val="00A03EC5"/>
    <w:rsid w:val="00A043F3"/>
    <w:rsid w:val="00A04A76"/>
    <w:rsid w:val="00A04F1B"/>
    <w:rsid w:val="00A0501B"/>
    <w:rsid w:val="00A07B80"/>
    <w:rsid w:val="00A10AE4"/>
    <w:rsid w:val="00A10E06"/>
    <w:rsid w:val="00A10FBB"/>
    <w:rsid w:val="00A11015"/>
    <w:rsid w:val="00A1183A"/>
    <w:rsid w:val="00A12777"/>
    <w:rsid w:val="00A12FFB"/>
    <w:rsid w:val="00A133AE"/>
    <w:rsid w:val="00A1379B"/>
    <w:rsid w:val="00A137D8"/>
    <w:rsid w:val="00A1483D"/>
    <w:rsid w:val="00A14947"/>
    <w:rsid w:val="00A14CEC"/>
    <w:rsid w:val="00A151D9"/>
    <w:rsid w:val="00A155E9"/>
    <w:rsid w:val="00A17409"/>
    <w:rsid w:val="00A176FB"/>
    <w:rsid w:val="00A17851"/>
    <w:rsid w:val="00A2068A"/>
    <w:rsid w:val="00A20AEF"/>
    <w:rsid w:val="00A20C64"/>
    <w:rsid w:val="00A224F9"/>
    <w:rsid w:val="00A23474"/>
    <w:rsid w:val="00A250F8"/>
    <w:rsid w:val="00A25FF3"/>
    <w:rsid w:val="00A2635A"/>
    <w:rsid w:val="00A26A98"/>
    <w:rsid w:val="00A27414"/>
    <w:rsid w:val="00A274CA"/>
    <w:rsid w:val="00A3084E"/>
    <w:rsid w:val="00A30A01"/>
    <w:rsid w:val="00A31E2E"/>
    <w:rsid w:val="00A32A83"/>
    <w:rsid w:val="00A34514"/>
    <w:rsid w:val="00A346CE"/>
    <w:rsid w:val="00A34789"/>
    <w:rsid w:val="00A34DD7"/>
    <w:rsid w:val="00A35095"/>
    <w:rsid w:val="00A35CCC"/>
    <w:rsid w:val="00A368DB"/>
    <w:rsid w:val="00A3699E"/>
    <w:rsid w:val="00A36AA4"/>
    <w:rsid w:val="00A36B39"/>
    <w:rsid w:val="00A370F2"/>
    <w:rsid w:val="00A3721F"/>
    <w:rsid w:val="00A40372"/>
    <w:rsid w:val="00A40572"/>
    <w:rsid w:val="00A423AA"/>
    <w:rsid w:val="00A42BC5"/>
    <w:rsid w:val="00A4364F"/>
    <w:rsid w:val="00A43E71"/>
    <w:rsid w:val="00A44671"/>
    <w:rsid w:val="00A44E31"/>
    <w:rsid w:val="00A44E6D"/>
    <w:rsid w:val="00A4548C"/>
    <w:rsid w:val="00A456AD"/>
    <w:rsid w:val="00A46967"/>
    <w:rsid w:val="00A46EB6"/>
    <w:rsid w:val="00A479C3"/>
    <w:rsid w:val="00A501AF"/>
    <w:rsid w:val="00A51121"/>
    <w:rsid w:val="00A5194D"/>
    <w:rsid w:val="00A520BA"/>
    <w:rsid w:val="00A538DF"/>
    <w:rsid w:val="00A53AD9"/>
    <w:rsid w:val="00A53EC6"/>
    <w:rsid w:val="00A55C0F"/>
    <w:rsid w:val="00A55EA8"/>
    <w:rsid w:val="00A56424"/>
    <w:rsid w:val="00A567D8"/>
    <w:rsid w:val="00A57069"/>
    <w:rsid w:val="00A57A5E"/>
    <w:rsid w:val="00A60005"/>
    <w:rsid w:val="00A60313"/>
    <w:rsid w:val="00A60562"/>
    <w:rsid w:val="00A607CF"/>
    <w:rsid w:val="00A60A81"/>
    <w:rsid w:val="00A6290E"/>
    <w:rsid w:val="00A62A5F"/>
    <w:rsid w:val="00A62EF4"/>
    <w:rsid w:val="00A63605"/>
    <w:rsid w:val="00A63C10"/>
    <w:rsid w:val="00A6416A"/>
    <w:rsid w:val="00A6473B"/>
    <w:rsid w:val="00A64C10"/>
    <w:rsid w:val="00A653F7"/>
    <w:rsid w:val="00A6546F"/>
    <w:rsid w:val="00A65575"/>
    <w:rsid w:val="00A656B2"/>
    <w:rsid w:val="00A65BC7"/>
    <w:rsid w:val="00A66E47"/>
    <w:rsid w:val="00A673CE"/>
    <w:rsid w:val="00A67993"/>
    <w:rsid w:val="00A67A3D"/>
    <w:rsid w:val="00A705A6"/>
    <w:rsid w:val="00A71BEE"/>
    <w:rsid w:val="00A724A4"/>
    <w:rsid w:val="00A73329"/>
    <w:rsid w:val="00A739DB"/>
    <w:rsid w:val="00A73EB8"/>
    <w:rsid w:val="00A74080"/>
    <w:rsid w:val="00A747D3"/>
    <w:rsid w:val="00A74B1B"/>
    <w:rsid w:val="00A752CC"/>
    <w:rsid w:val="00A756E0"/>
    <w:rsid w:val="00A7576F"/>
    <w:rsid w:val="00A75C96"/>
    <w:rsid w:val="00A76240"/>
    <w:rsid w:val="00A76332"/>
    <w:rsid w:val="00A770F2"/>
    <w:rsid w:val="00A77271"/>
    <w:rsid w:val="00A802E7"/>
    <w:rsid w:val="00A81DB1"/>
    <w:rsid w:val="00A83D89"/>
    <w:rsid w:val="00A8481B"/>
    <w:rsid w:val="00A84D81"/>
    <w:rsid w:val="00A850EC"/>
    <w:rsid w:val="00A85452"/>
    <w:rsid w:val="00A85607"/>
    <w:rsid w:val="00A857F7"/>
    <w:rsid w:val="00A85BCF"/>
    <w:rsid w:val="00A86CFA"/>
    <w:rsid w:val="00A8713F"/>
    <w:rsid w:val="00A87580"/>
    <w:rsid w:val="00A906E4"/>
    <w:rsid w:val="00A90AB5"/>
    <w:rsid w:val="00A90BA1"/>
    <w:rsid w:val="00A90C09"/>
    <w:rsid w:val="00A9175B"/>
    <w:rsid w:val="00A91AB7"/>
    <w:rsid w:val="00A921FA"/>
    <w:rsid w:val="00A925DC"/>
    <w:rsid w:val="00A929D6"/>
    <w:rsid w:val="00A93F88"/>
    <w:rsid w:val="00A9439C"/>
    <w:rsid w:val="00A94E35"/>
    <w:rsid w:val="00A97071"/>
    <w:rsid w:val="00A97A64"/>
    <w:rsid w:val="00A97A9A"/>
    <w:rsid w:val="00AA017F"/>
    <w:rsid w:val="00AA05F6"/>
    <w:rsid w:val="00AA0671"/>
    <w:rsid w:val="00AA0ABE"/>
    <w:rsid w:val="00AA106A"/>
    <w:rsid w:val="00AA1175"/>
    <w:rsid w:val="00AA18B3"/>
    <w:rsid w:val="00AA1DCE"/>
    <w:rsid w:val="00AA1E0A"/>
    <w:rsid w:val="00AA2531"/>
    <w:rsid w:val="00AA42D0"/>
    <w:rsid w:val="00AA4701"/>
    <w:rsid w:val="00AA4B0C"/>
    <w:rsid w:val="00AA4EB9"/>
    <w:rsid w:val="00AA5176"/>
    <w:rsid w:val="00AA52A5"/>
    <w:rsid w:val="00AA5452"/>
    <w:rsid w:val="00AA55C9"/>
    <w:rsid w:val="00AA65AD"/>
    <w:rsid w:val="00AA69A3"/>
    <w:rsid w:val="00AA6A86"/>
    <w:rsid w:val="00AA7955"/>
    <w:rsid w:val="00AA7B62"/>
    <w:rsid w:val="00AB070A"/>
    <w:rsid w:val="00AB0BE0"/>
    <w:rsid w:val="00AB0F36"/>
    <w:rsid w:val="00AB1384"/>
    <w:rsid w:val="00AB13D6"/>
    <w:rsid w:val="00AB1E09"/>
    <w:rsid w:val="00AB25FD"/>
    <w:rsid w:val="00AB27AF"/>
    <w:rsid w:val="00AB31A6"/>
    <w:rsid w:val="00AB33B0"/>
    <w:rsid w:val="00AB374C"/>
    <w:rsid w:val="00AB3A4F"/>
    <w:rsid w:val="00AB3AB5"/>
    <w:rsid w:val="00AB3E6D"/>
    <w:rsid w:val="00AB4618"/>
    <w:rsid w:val="00AB4C91"/>
    <w:rsid w:val="00AB5330"/>
    <w:rsid w:val="00AB5923"/>
    <w:rsid w:val="00AB6651"/>
    <w:rsid w:val="00AB6B47"/>
    <w:rsid w:val="00AB7205"/>
    <w:rsid w:val="00AB7747"/>
    <w:rsid w:val="00AB7AA9"/>
    <w:rsid w:val="00AC04AE"/>
    <w:rsid w:val="00AC0506"/>
    <w:rsid w:val="00AC14CE"/>
    <w:rsid w:val="00AC21C2"/>
    <w:rsid w:val="00AC2A56"/>
    <w:rsid w:val="00AC2D34"/>
    <w:rsid w:val="00AC4D53"/>
    <w:rsid w:val="00AC528A"/>
    <w:rsid w:val="00AC5A2A"/>
    <w:rsid w:val="00AC6277"/>
    <w:rsid w:val="00AC6627"/>
    <w:rsid w:val="00AD055E"/>
    <w:rsid w:val="00AD13E6"/>
    <w:rsid w:val="00AD1747"/>
    <w:rsid w:val="00AD2621"/>
    <w:rsid w:val="00AD2EAD"/>
    <w:rsid w:val="00AD2F87"/>
    <w:rsid w:val="00AD411E"/>
    <w:rsid w:val="00AD46BA"/>
    <w:rsid w:val="00AD47A7"/>
    <w:rsid w:val="00AD4F33"/>
    <w:rsid w:val="00AD505C"/>
    <w:rsid w:val="00AD50E6"/>
    <w:rsid w:val="00AD5370"/>
    <w:rsid w:val="00AD6A8C"/>
    <w:rsid w:val="00AD6F15"/>
    <w:rsid w:val="00AD7F83"/>
    <w:rsid w:val="00AE03A2"/>
    <w:rsid w:val="00AE04B3"/>
    <w:rsid w:val="00AE1044"/>
    <w:rsid w:val="00AE2980"/>
    <w:rsid w:val="00AE2BED"/>
    <w:rsid w:val="00AE3B54"/>
    <w:rsid w:val="00AE4054"/>
    <w:rsid w:val="00AE40F6"/>
    <w:rsid w:val="00AE641C"/>
    <w:rsid w:val="00AE7DA2"/>
    <w:rsid w:val="00AF098C"/>
    <w:rsid w:val="00AF0CBF"/>
    <w:rsid w:val="00AF1433"/>
    <w:rsid w:val="00AF1BF9"/>
    <w:rsid w:val="00AF257F"/>
    <w:rsid w:val="00AF263A"/>
    <w:rsid w:val="00AF2935"/>
    <w:rsid w:val="00AF33CF"/>
    <w:rsid w:val="00AF384A"/>
    <w:rsid w:val="00AF49CB"/>
    <w:rsid w:val="00AF4D50"/>
    <w:rsid w:val="00AF6179"/>
    <w:rsid w:val="00AF6D46"/>
    <w:rsid w:val="00AF7B32"/>
    <w:rsid w:val="00B00DC4"/>
    <w:rsid w:val="00B00FF1"/>
    <w:rsid w:val="00B0143A"/>
    <w:rsid w:val="00B02B1A"/>
    <w:rsid w:val="00B039A9"/>
    <w:rsid w:val="00B0515A"/>
    <w:rsid w:val="00B05A45"/>
    <w:rsid w:val="00B05D6F"/>
    <w:rsid w:val="00B06289"/>
    <w:rsid w:val="00B07AEA"/>
    <w:rsid w:val="00B116FA"/>
    <w:rsid w:val="00B11DE6"/>
    <w:rsid w:val="00B1215F"/>
    <w:rsid w:val="00B1295A"/>
    <w:rsid w:val="00B13AA8"/>
    <w:rsid w:val="00B14E50"/>
    <w:rsid w:val="00B155F0"/>
    <w:rsid w:val="00B15EF1"/>
    <w:rsid w:val="00B16765"/>
    <w:rsid w:val="00B16C2C"/>
    <w:rsid w:val="00B16DA1"/>
    <w:rsid w:val="00B204C4"/>
    <w:rsid w:val="00B20A45"/>
    <w:rsid w:val="00B21707"/>
    <w:rsid w:val="00B21790"/>
    <w:rsid w:val="00B21CED"/>
    <w:rsid w:val="00B220B2"/>
    <w:rsid w:val="00B22566"/>
    <w:rsid w:val="00B22ADC"/>
    <w:rsid w:val="00B22C5C"/>
    <w:rsid w:val="00B2382D"/>
    <w:rsid w:val="00B23C6F"/>
    <w:rsid w:val="00B24F30"/>
    <w:rsid w:val="00B260E0"/>
    <w:rsid w:val="00B30E37"/>
    <w:rsid w:val="00B31ABF"/>
    <w:rsid w:val="00B32214"/>
    <w:rsid w:val="00B336F5"/>
    <w:rsid w:val="00B337C5"/>
    <w:rsid w:val="00B337CA"/>
    <w:rsid w:val="00B33BE3"/>
    <w:rsid w:val="00B340A3"/>
    <w:rsid w:val="00B3467B"/>
    <w:rsid w:val="00B3579D"/>
    <w:rsid w:val="00B35C5D"/>
    <w:rsid w:val="00B35C8F"/>
    <w:rsid w:val="00B35F35"/>
    <w:rsid w:val="00B3633A"/>
    <w:rsid w:val="00B36DBA"/>
    <w:rsid w:val="00B3786B"/>
    <w:rsid w:val="00B37945"/>
    <w:rsid w:val="00B37ADE"/>
    <w:rsid w:val="00B406A0"/>
    <w:rsid w:val="00B41D26"/>
    <w:rsid w:val="00B435B6"/>
    <w:rsid w:val="00B436E2"/>
    <w:rsid w:val="00B457D3"/>
    <w:rsid w:val="00B45D1C"/>
    <w:rsid w:val="00B46042"/>
    <w:rsid w:val="00B47CF2"/>
    <w:rsid w:val="00B47D82"/>
    <w:rsid w:val="00B47DB3"/>
    <w:rsid w:val="00B47FA3"/>
    <w:rsid w:val="00B500C0"/>
    <w:rsid w:val="00B50277"/>
    <w:rsid w:val="00B50876"/>
    <w:rsid w:val="00B509D4"/>
    <w:rsid w:val="00B50A85"/>
    <w:rsid w:val="00B50E47"/>
    <w:rsid w:val="00B5165C"/>
    <w:rsid w:val="00B525C8"/>
    <w:rsid w:val="00B53036"/>
    <w:rsid w:val="00B53888"/>
    <w:rsid w:val="00B53B5D"/>
    <w:rsid w:val="00B53DCF"/>
    <w:rsid w:val="00B55E89"/>
    <w:rsid w:val="00B55FC9"/>
    <w:rsid w:val="00B561F6"/>
    <w:rsid w:val="00B56895"/>
    <w:rsid w:val="00B577B7"/>
    <w:rsid w:val="00B57C2B"/>
    <w:rsid w:val="00B6055E"/>
    <w:rsid w:val="00B60B84"/>
    <w:rsid w:val="00B62B47"/>
    <w:rsid w:val="00B6317D"/>
    <w:rsid w:val="00B637C9"/>
    <w:rsid w:val="00B64172"/>
    <w:rsid w:val="00B641DE"/>
    <w:rsid w:val="00B64F2E"/>
    <w:rsid w:val="00B65462"/>
    <w:rsid w:val="00B6576B"/>
    <w:rsid w:val="00B65FE8"/>
    <w:rsid w:val="00B66005"/>
    <w:rsid w:val="00B6613F"/>
    <w:rsid w:val="00B66C78"/>
    <w:rsid w:val="00B67559"/>
    <w:rsid w:val="00B70C6E"/>
    <w:rsid w:val="00B71690"/>
    <w:rsid w:val="00B71E44"/>
    <w:rsid w:val="00B72A68"/>
    <w:rsid w:val="00B72CC7"/>
    <w:rsid w:val="00B73CAB"/>
    <w:rsid w:val="00B76415"/>
    <w:rsid w:val="00B76787"/>
    <w:rsid w:val="00B7723F"/>
    <w:rsid w:val="00B774D9"/>
    <w:rsid w:val="00B801B1"/>
    <w:rsid w:val="00B801F0"/>
    <w:rsid w:val="00B802EE"/>
    <w:rsid w:val="00B80534"/>
    <w:rsid w:val="00B80780"/>
    <w:rsid w:val="00B8117D"/>
    <w:rsid w:val="00B816E1"/>
    <w:rsid w:val="00B82C8D"/>
    <w:rsid w:val="00B839F4"/>
    <w:rsid w:val="00B83A1B"/>
    <w:rsid w:val="00B83F75"/>
    <w:rsid w:val="00B8433C"/>
    <w:rsid w:val="00B8440C"/>
    <w:rsid w:val="00B8456D"/>
    <w:rsid w:val="00B84CEE"/>
    <w:rsid w:val="00B85D14"/>
    <w:rsid w:val="00B864DE"/>
    <w:rsid w:val="00B86CE5"/>
    <w:rsid w:val="00B87491"/>
    <w:rsid w:val="00B916B1"/>
    <w:rsid w:val="00B92443"/>
    <w:rsid w:val="00B92FA9"/>
    <w:rsid w:val="00B933E0"/>
    <w:rsid w:val="00B93B5A"/>
    <w:rsid w:val="00B941DE"/>
    <w:rsid w:val="00B9490D"/>
    <w:rsid w:val="00B957FF"/>
    <w:rsid w:val="00B95DC1"/>
    <w:rsid w:val="00B97244"/>
    <w:rsid w:val="00BA17FD"/>
    <w:rsid w:val="00BA2267"/>
    <w:rsid w:val="00BA2587"/>
    <w:rsid w:val="00BA29E9"/>
    <w:rsid w:val="00BA2B12"/>
    <w:rsid w:val="00BA2C26"/>
    <w:rsid w:val="00BA2DB4"/>
    <w:rsid w:val="00BA310F"/>
    <w:rsid w:val="00BA3FB5"/>
    <w:rsid w:val="00BA489A"/>
    <w:rsid w:val="00BA5E91"/>
    <w:rsid w:val="00BA63AC"/>
    <w:rsid w:val="00BA6B7C"/>
    <w:rsid w:val="00BA6C7F"/>
    <w:rsid w:val="00BA7142"/>
    <w:rsid w:val="00BB0326"/>
    <w:rsid w:val="00BB0656"/>
    <w:rsid w:val="00BB18EF"/>
    <w:rsid w:val="00BB237C"/>
    <w:rsid w:val="00BB2EF6"/>
    <w:rsid w:val="00BB33C1"/>
    <w:rsid w:val="00BB3CF1"/>
    <w:rsid w:val="00BB41A3"/>
    <w:rsid w:val="00BB4C04"/>
    <w:rsid w:val="00BB5743"/>
    <w:rsid w:val="00BB57F1"/>
    <w:rsid w:val="00BB591B"/>
    <w:rsid w:val="00BB641A"/>
    <w:rsid w:val="00BB688F"/>
    <w:rsid w:val="00BB69A8"/>
    <w:rsid w:val="00BB71F7"/>
    <w:rsid w:val="00BB7AF7"/>
    <w:rsid w:val="00BC200A"/>
    <w:rsid w:val="00BC2012"/>
    <w:rsid w:val="00BC2C7C"/>
    <w:rsid w:val="00BC32DC"/>
    <w:rsid w:val="00BC35B6"/>
    <w:rsid w:val="00BC3D41"/>
    <w:rsid w:val="00BC40F0"/>
    <w:rsid w:val="00BC484D"/>
    <w:rsid w:val="00BC516C"/>
    <w:rsid w:val="00BC5CBE"/>
    <w:rsid w:val="00BC62F2"/>
    <w:rsid w:val="00BC6724"/>
    <w:rsid w:val="00BC6981"/>
    <w:rsid w:val="00BC7582"/>
    <w:rsid w:val="00BC7689"/>
    <w:rsid w:val="00BD0B80"/>
    <w:rsid w:val="00BD0DA0"/>
    <w:rsid w:val="00BD1057"/>
    <w:rsid w:val="00BD15FA"/>
    <w:rsid w:val="00BD1B13"/>
    <w:rsid w:val="00BD1B51"/>
    <w:rsid w:val="00BD1CAC"/>
    <w:rsid w:val="00BD1E7C"/>
    <w:rsid w:val="00BD2825"/>
    <w:rsid w:val="00BD28D3"/>
    <w:rsid w:val="00BD34D2"/>
    <w:rsid w:val="00BD3665"/>
    <w:rsid w:val="00BD3824"/>
    <w:rsid w:val="00BD4596"/>
    <w:rsid w:val="00BD486B"/>
    <w:rsid w:val="00BD682D"/>
    <w:rsid w:val="00BD7800"/>
    <w:rsid w:val="00BD7C30"/>
    <w:rsid w:val="00BE0BB7"/>
    <w:rsid w:val="00BE1405"/>
    <w:rsid w:val="00BE14FD"/>
    <w:rsid w:val="00BE1646"/>
    <w:rsid w:val="00BE1D60"/>
    <w:rsid w:val="00BE2510"/>
    <w:rsid w:val="00BE2D54"/>
    <w:rsid w:val="00BE30F1"/>
    <w:rsid w:val="00BE312D"/>
    <w:rsid w:val="00BE3E96"/>
    <w:rsid w:val="00BE5826"/>
    <w:rsid w:val="00BE5BC4"/>
    <w:rsid w:val="00BE6431"/>
    <w:rsid w:val="00BE660B"/>
    <w:rsid w:val="00BE693C"/>
    <w:rsid w:val="00BE7483"/>
    <w:rsid w:val="00BF1C20"/>
    <w:rsid w:val="00BF1D0B"/>
    <w:rsid w:val="00BF1FF1"/>
    <w:rsid w:val="00BF22F8"/>
    <w:rsid w:val="00BF3188"/>
    <w:rsid w:val="00BF35BD"/>
    <w:rsid w:val="00BF40EB"/>
    <w:rsid w:val="00BF5A73"/>
    <w:rsid w:val="00BF60CB"/>
    <w:rsid w:val="00BF6E5B"/>
    <w:rsid w:val="00C00761"/>
    <w:rsid w:val="00C00B24"/>
    <w:rsid w:val="00C00D9C"/>
    <w:rsid w:val="00C022AC"/>
    <w:rsid w:val="00C02987"/>
    <w:rsid w:val="00C02C3C"/>
    <w:rsid w:val="00C03652"/>
    <w:rsid w:val="00C03C3B"/>
    <w:rsid w:val="00C04763"/>
    <w:rsid w:val="00C05744"/>
    <w:rsid w:val="00C06589"/>
    <w:rsid w:val="00C06808"/>
    <w:rsid w:val="00C10486"/>
    <w:rsid w:val="00C10578"/>
    <w:rsid w:val="00C10CAB"/>
    <w:rsid w:val="00C11028"/>
    <w:rsid w:val="00C135BC"/>
    <w:rsid w:val="00C149A1"/>
    <w:rsid w:val="00C14BB1"/>
    <w:rsid w:val="00C15C95"/>
    <w:rsid w:val="00C169F0"/>
    <w:rsid w:val="00C16F34"/>
    <w:rsid w:val="00C17503"/>
    <w:rsid w:val="00C209EF"/>
    <w:rsid w:val="00C20A54"/>
    <w:rsid w:val="00C20DF7"/>
    <w:rsid w:val="00C22C73"/>
    <w:rsid w:val="00C24B80"/>
    <w:rsid w:val="00C24C6C"/>
    <w:rsid w:val="00C2596A"/>
    <w:rsid w:val="00C2597B"/>
    <w:rsid w:val="00C264CC"/>
    <w:rsid w:val="00C27537"/>
    <w:rsid w:val="00C3010E"/>
    <w:rsid w:val="00C30366"/>
    <w:rsid w:val="00C30905"/>
    <w:rsid w:val="00C30DA0"/>
    <w:rsid w:val="00C31397"/>
    <w:rsid w:val="00C31CEA"/>
    <w:rsid w:val="00C31EEC"/>
    <w:rsid w:val="00C32697"/>
    <w:rsid w:val="00C328FE"/>
    <w:rsid w:val="00C33403"/>
    <w:rsid w:val="00C33507"/>
    <w:rsid w:val="00C337D7"/>
    <w:rsid w:val="00C33E5B"/>
    <w:rsid w:val="00C35301"/>
    <w:rsid w:val="00C35A2E"/>
    <w:rsid w:val="00C363AD"/>
    <w:rsid w:val="00C36E4D"/>
    <w:rsid w:val="00C42C0A"/>
    <w:rsid w:val="00C42F13"/>
    <w:rsid w:val="00C435E2"/>
    <w:rsid w:val="00C43BE2"/>
    <w:rsid w:val="00C44071"/>
    <w:rsid w:val="00C4409D"/>
    <w:rsid w:val="00C44E72"/>
    <w:rsid w:val="00C45A06"/>
    <w:rsid w:val="00C45FBA"/>
    <w:rsid w:val="00C46DD2"/>
    <w:rsid w:val="00C46E38"/>
    <w:rsid w:val="00C4767B"/>
    <w:rsid w:val="00C47883"/>
    <w:rsid w:val="00C47BFD"/>
    <w:rsid w:val="00C47E5B"/>
    <w:rsid w:val="00C50631"/>
    <w:rsid w:val="00C50D5D"/>
    <w:rsid w:val="00C50FAD"/>
    <w:rsid w:val="00C51168"/>
    <w:rsid w:val="00C512BA"/>
    <w:rsid w:val="00C51944"/>
    <w:rsid w:val="00C5323A"/>
    <w:rsid w:val="00C5325E"/>
    <w:rsid w:val="00C536D4"/>
    <w:rsid w:val="00C53746"/>
    <w:rsid w:val="00C53C2C"/>
    <w:rsid w:val="00C541B5"/>
    <w:rsid w:val="00C5426E"/>
    <w:rsid w:val="00C54366"/>
    <w:rsid w:val="00C55815"/>
    <w:rsid w:val="00C57504"/>
    <w:rsid w:val="00C6050C"/>
    <w:rsid w:val="00C61093"/>
    <w:rsid w:val="00C61422"/>
    <w:rsid w:val="00C61874"/>
    <w:rsid w:val="00C61E4B"/>
    <w:rsid w:val="00C61FCF"/>
    <w:rsid w:val="00C62862"/>
    <w:rsid w:val="00C63FD0"/>
    <w:rsid w:val="00C64BFF"/>
    <w:rsid w:val="00C65597"/>
    <w:rsid w:val="00C672CF"/>
    <w:rsid w:val="00C67FA8"/>
    <w:rsid w:val="00C70430"/>
    <w:rsid w:val="00C704E9"/>
    <w:rsid w:val="00C70836"/>
    <w:rsid w:val="00C7104B"/>
    <w:rsid w:val="00C73888"/>
    <w:rsid w:val="00C7466F"/>
    <w:rsid w:val="00C74675"/>
    <w:rsid w:val="00C74F27"/>
    <w:rsid w:val="00C7500E"/>
    <w:rsid w:val="00C762A0"/>
    <w:rsid w:val="00C763C9"/>
    <w:rsid w:val="00C76561"/>
    <w:rsid w:val="00C76A60"/>
    <w:rsid w:val="00C773FC"/>
    <w:rsid w:val="00C80057"/>
    <w:rsid w:val="00C801AC"/>
    <w:rsid w:val="00C80AC6"/>
    <w:rsid w:val="00C81262"/>
    <w:rsid w:val="00C8152A"/>
    <w:rsid w:val="00C82232"/>
    <w:rsid w:val="00C82913"/>
    <w:rsid w:val="00C8390F"/>
    <w:rsid w:val="00C83D49"/>
    <w:rsid w:val="00C84855"/>
    <w:rsid w:val="00C859D1"/>
    <w:rsid w:val="00C859FC"/>
    <w:rsid w:val="00C85D30"/>
    <w:rsid w:val="00C85D58"/>
    <w:rsid w:val="00C86045"/>
    <w:rsid w:val="00C86621"/>
    <w:rsid w:val="00C86A1B"/>
    <w:rsid w:val="00C878AD"/>
    <w:rsid w:val="00C91230"/>
    <w:rsid w:val="00C91C78"/>
    <w:rsid w:val="00C928F1"/>
    <w:rsid w:val="00C92A32"/>
    <w:rsid w:val="00C93145"/>
    <w:rsid w:val="00C93609"/>
    <w:rsid w:val="00C937EF"/>
    <w:rsid w:val="00C939AF"/>
    <w:rsid w:val="00C940EC"/>
    <w:rsid w:val="00C94962"/>
    <w:rsid w:val="00C94DA2"/>
    <w:rsid w:val="00C95526"/>
    <w:rsid w:val="00C959BA"/>
    <w:rsid w:val="00C9692B"/>
    <w:rsid w:val="00C972B1"/>
    <w:rsid w:val="00C97BD9"/>
    <w:rsid w:val="00CA079E"/>
    <w:rsid w:val="00CA1D5B"/>
    <w:rsid w:val="00CA29D6"/>
    <w:rsid w:val="00CA2CCE"/>
    <w:rsid w:val="00CA2E96"/>
    <w:rsid w:val="00CA3220"/>
    <w:rsid w:val="00CA3D75"/>
    <w:rsid w:val="00CA43FD"/>
    <w:rsid w:val="00CA4A0A"/>
    <w:rsid w:val="00CA5D74"/>
    <w:rsid w:val="00CA641B"/>
    <w:rsid w:val="00CA6E4B"/>
    <w:rsid w:val="00CA6F33"/>
    <w:rsid w:val="00CA748B"/>
    <w:rsid w:val="00CA7EC8"/>
    <w:rsid w:val="00CA7EF8"/>
    <w:rsid w:val="00CB077A"/>
    <w:rsid w:val="00CB1221"/>
    <w:rsid w:val="00CB1D2E"/>
    <w:rsid w:val="00CB2042"/>
    <w:rsid w:val="00CB304A"/>
    <w:rsid w:val="00CB393F"/>
    <w:rsid w:val="00CB3C75"/>
    <w:rsid w:val="00CB57A8"/>
    <w:rsid w:val="00CB5C9B"/>
    <w:rsid w:val="00CB5CB3"/>
    <w:rsid w:val="00CB68A4"/>
    <w:rsid w:val="00CB7E0B"/>
    <w:rsid w:val="00CC0418"/>
    <w:rsid w:val="00CC05BC"/>
    <w:rsid w:val="00CC26AE"/>
    <w:rsid w:val="00CC3E4E"/>
    <w:rsid w:val="00CC40E5"/>
    <w:rsid w:val="00CC46B5"/>
    <w:rsid w:val="00CC489B"/>
    <w:rsid w:val="00CC4A9C"/>
    <w:rsid w:val="00CC56BD"/>
    <w:rsid w:val="00CC5C03"/>
    <w:rsid w:val="00CC6B9D"/>
    <w:rsid w:val="00CC6F80"/>
    <w:rsid w:val="00CC705C"/>
    <w:rsid w:val="00CD046D"/>
    <w:rsid w:val="00CD0654"/>
    <w:rsid w:val="00CD0E6E"/>
    <w:rsid w:val="00CD154D"/>
    <w:rsid w:val="00CD16C6"/>
    <w:rsid w:val="00CD2325"/>
    <w:rsid w:val="00CD2BCD"/>
    <w:rsid w:val="00CD2E1C"/>
    <w:rsid w:val="00CD3036"/>
    <w:rsid w:val="00CD3199"/>
    <w:rsid w:val="00CD3A4C"/>
    <w:rsid w:val="00CD3CC7"/>
    <w:rsid w:val="00CD3FAC"/>
    <w:rsid w:val="00CD4C25"/>
    <w:rsid w:val="00CD5551"/>
    <w:rsid w:val="00CD621C"/>
    <w:rsid w:val="00CD62AE"/>
    <w:rsid w:val="00CD79AB"/>
    <w:rsid w:val="00CE048A"/>
    <w:rsid w:val="00CE10E9"/>
    <w:rsid w:val="00CE11C9"/>
    <w:rsid w:val="00CE1CE5"/>
    <w:rsid w:val="00CE27CF"/>
    <w:rsid w:val="00CE2910"/>
    <w:rsid w:val="00CE2927"/>
    <w:rsid w:val="00CE4164"/>
    <w:rsid w:val="00CE4AED"/>
    <w:rsid w:val="00CE4EF0"/>
    <w:rsid w:val="00CE50BA"/>
    <w:rsid w:val="00CE5393"/>
    <w:rsid w:val="00CE55F0"/>
    <w:rsid w:val="00CE56FE"/>
    <w:rsid w:val="00CF003A"/>
    <w:rsid w:val="00CF18C8"/>
    <w:rsid w:val="00CF1938"/>
    <w:rsid w:val="00CF1EC8"/>
    <w:rsid w:val="00CF33C4"/>
    <w:rsid w:val="00CF3678"/>
    <w:rsid w:val="00CF36BE"/>
    <w:rsid w:val="00CF3E0D"/>
    <w:rsid w:val="00CF404A"/>
    <w:rsid w:val="00CF6000"/>
    <w:rsid w:val="00CF60F0"/>
    <w:rsid w:val="00CF6B34"/>
    <w:rsid w:val="00CF74F3"/>
    <w:rsid w:val="00CF7DE8"/>
    <w:rsid w:val="00D0020B"/>
    <w:rsid w:val="00D00364"/>
    <w:rsid w:val="00D003F3"/>
    <w:rsid w:val="00D018EE"/>
    <w:rsid w:val="00D01A28"/>
    <w:rsid w:val="00D025CF"/>
    <w:rsid w:val="00D028D2"/>
    <w:rsid w:val="00D02CF2"/>
    <w:rsid w:val="00D0364F"/>
    <w:rsid w:val="00D0421A"/>
    <w:rsid w:val="00D06434"/>
    <w:rsid w:val="00D066DB"/>
    <w:rsid w:val="00D06834"/>
    <w:rsid w:val="00D07541"/>
    <w:rsid w:val="00D07BD3"/>
    <w:rsid w:val="00D104FE"/>
    <w:rsid w:val="00D10E31"/>
    <w:rsid w:val="00D1172E"/>
    <w:rsid w:val="00D118A1"/>
    <w:rsid w:val="00D14061"/>
    <w:rsid w:val="00D14628"/>
    <w:rsid w:val="00D146E8"/>
    <w:rsid w:val="00D14AA2"/>
    <w:rsid w:val="00D14BBC"/>
    <w:rsid w:val="00D15564"/>
    <w:rsid w:val="00D15CBD"/>
    <w:rsid w:val="00D15D10"/>
    <w:rsid w:val="00D161D1"/>
    <w:rsid w:val="00D1651A"/>
    <w:rsid w:val="00D173D8"/>
    <w:rsid w:val="00D17803"/>
    <w:rsid w:val="00D17AE0"/>
    <w:rsid w:val="00D220F8"/>
    <w:rsid w:val="00D22F12"/>
    <w:rsid w:val="00D23387"/>
    <w:rsid w:val="00D2481F"/>
    <w:rsid w:val="00D24898"/>
    <w:rsid w:val="00D25268"/>
    <w:rsid w:val="00D2653B"/>
    <w:rsid w:val="00D268E4"/>
    <w:rsid w:val="00D26F6F"/>
    <w:rsid w:val="00D27CD0"/>
    <w:rsid w:val="00D30805"/>
    <w:rsid w:val="00D308ED"/>
    <w:rsid w:val="00D31239"/>
    <w:rsid w:val="00D3145B"/>
    <w:rsid w:val="00D31939"/>
    <w:rsid w:val="00D31BDF"/>
    <w:rsid w:val="00D3248F"/>
    <w:rsid w:val="00D3280A"/>
    <w:rsid w:val="00D343CC"/>
    <w:rsid w:val="00D35299"/>
    <w:rsid w:val="00D3545B"/>
    <w:rsid w:val="00D36ACE"/>
    <w:rsid w:val="00D36BA2"/>
    <w:rsid w:val="00D36D86"/>
    <w:rsid w:val="00D3741D"/>
    <w:rsid w:val="00D37A76"/>
    <w:rsid w:val="00D404EA"/>
    <w:rsid w:val="00D41168"/>
    <w:rsid w:val="00D42217"/>
    <w:rsid w:val="00D4243F"/>
    <w:rsid w:val="00D428AA"/>
    <w:rsid w:val="00D43004"/>
    <w:rsid w:val="00D437F9"/>
    <w:rsid w:val="00D43969"/>
    <w:rsid w:val="00D43D4A"/>
    <w:rsid w:val="00D43E66"/>
    <w:rsid w:val="00D441AC"/>
    <w:rsid w:val="00D4487C"/>
    <w:rsid w:val="00D4507A"/>
    <w:rsid w:val="00D45C38"/>
    <w:rsid w:val="00D461BC"/>
    <w:rsid w:val="00D47CC6"/>
    <w:rsid w:val="00D50A34"/>
    <w:rsid w:val="00D50A48"/>
    <w:rsid w:val="00D50F12"/>
    <w:rsid w:val="00D5182A"/>
    <w:rsid w:val="00D51E95"/>
    <w:rsid w:val="00D52A00"/>
    <w:rsid w:val="00D5325B"/>
    <w:rsid w:val="00D53EFA"/>
    <w:rsid w:val="00D54B84"/>
    <w:rsid w:val="00D55DA6"/>
    <w:rsid w:val="00D565D8"/>
    <w:rsid w:val="00D574A0"/>
    <w:rsid w:val="00D62FC1"/>
    <w:rsid w:val="00D63750"/>
    <w:rsid w:val="00D64ACE"/>
    <w:rsid w:val="00D65D0B"/>
    <w:rsid w:val="00D66136"/>
    <w:rsid w:val="00D6673F"/>
    <w:rsid w:val="00D66A0C"/>
    <w:rsid w:val="00D67214"/>
    <w:rsid w:val="00D67530"/>
    <w:rsid w:val="00D70BC4"/>
    <w:rsid w:val="00D70FDE"/>
    <w:rsid w:val="00D72AF3"/>
    <w:rsid w:val="00D73239"/>
    <w:rsid w:val="00D73248"/>
    <w:rsid w:val="00D7339C"/>
    <w:rsid w:val="00D73589"/>
    <w:rsid w:val="00D73D9C"/>
    <w:rsid w:val="00D74BB8"/>
    <w:rsid w:val="00D74C65"/>
    <w:rsid w:val="00D7540E"/>
    <w:rsid w:val="00D77730"/>
    <w:rsid w:val="00D77C21"/>
    <w:rsid w:val="00D77E89"/>
    <w:rsid w:val="00D80A50"/>
    <w:rsid w:val="00D820AB"/>
    <w:rsid w:val="00D8287F"/>
    <w:rsid w:val="00D8362E"/>
    <w:rsid w:val="00D849D7"/>
    <w:rsid w:val="00D852ED"/>
    <w:rsid w:val="00D853DA"/>
    <w:rsid w:val="00D85907"/>
    <w:rsid w:val="00D867E6"/>
    <w:rsid w:val="00D87CDF"/>
    <w:rsid w:val="00D900D6"/>
    <w:rsid w:val="00D90713"/>
    <w:rsid w:val="00D914C4"/>
    <w:rsid w:val="00D933A8"/>
    <w:rsid w:val="00D94545"/>
    <w:rsid w:val="00D94972"/>
    <w:rsid w:val="00D94A7C"/>
    <w:rsid w:val="00D94DEA"/>
    <w:rsid w:val="00D95896"/>
    <w:rsid w:val="00D95EB4"/>
    <w:rsid w:val="00D97362"/>
    <w:rsid w:val="00D973F4"/>
    <w:rsid w:val="00D97D65"/>
    <w:rsid w:val="00DA0A96"/>
    <w:rsid w:val="00DA203B"/>
    <w:rsid w:val="00DA28B6"/>
    <w:rsid w:val="00DA376B"/>
    <w:rsid w:val="00DA3BBC"/>
    <w:rsid w:val="00DA3C03"/>
    <w:rsid w:val="00DA41CB"/>
    <w:rsid w:val="00DA48FF"/>
    <w:rsid w:val="00DA5009"/>
    <w:rsid w:val="00DA60C9"/>
    <w:rsid w:val="00DA6A29"/>
    <w:rsid w:val="00DB0D54"/>
    <w:rsid w:val="00DB1466"/>
    <w:rsid w:val="00DB199B"/>
    <w:rsid w:val="00DB19E0"/>
    <w:rsid w:val="00DB2983"/>
    <w:rsid w:val="00DB4227"/>
    <w:rsid w:val="00DB484E"/>
    <w:rsid w:val="00DB490F"/>
    <w:rsid w:val="00DB4A7A"/>
    <w:rsid w:val="00DB4E95"/>
    <w:rsid w:val="00DB5F85"/>
    <w:rsid w:val="00DB7194"/>
    <w:rsid w:val="00DB7CFC"/>
    <w:rsid w:val="00DC00B6"/>
    <w:rsid w:val="00DC0DE9"/>
    <w:rsid w:val="00DC121C"/>
    <w:rsid w:val="00DC1257"/>
    <w:rsid w:val="00DC1646"/>
    <w:rsid w:val="00DC1970"/>
    <w:rsid w:val="00DC2064"/>
    <w:rsid w:val="00DC2A14"/>
    <w:rsid w:val="00DC2D4B"/>
    <w:rsid w:val="00DC2F45"/>
    <w:rsid w:val="00DC3145"/>
    <w:rsid w:val="00DC3B4E"/>
    <w:rsid w:val="00DC3DC0"/>
    <w:rsid w:val="00DC4A09"/>
    <w:rsid w:val="00DC5B2B"/>
    <w:rsid w:val="00DC6751"/>
    <w:rsid w:val="00DC6812"/>
    <w:rsid w:val="00DC7283"/>
    <w:rsid w:val="00DC7316"/>
    <w:rsid w:val="00DC7E44"/>
    <w:rsid w:val="00DC7FDF"/>
    <w:rsid w:val="00DD04ED"/>
    <w:rsid w:val="00DD0536"/>
    <w:rsid w:val="00DD0782"/>
    <w:rsid w:val="00DD0C06"/>
    <w:rsid w:val="00DD14DB"/>
    <w:rsid w:val="00DD1652"/>
    <w:rsid w:val="00DD24F8"/>
    <w:rsid w:val="00DD2FA0"/>
    <w:rsid w:val="00DD318D"/>
    <w:rsid w:val="00DD35E1"/>
    <w:rsid w:val="00DD3B0C"/>
    <w:rsid w:val="00DD3D08"/>
    <w:rsid w:val="00DD4637"/>
    <w:rsid w:val="00DD5C99"/>
    <w:rsid w:val="00DD65E1"/>
    <w:rsid w:val="00DD6B88"/>
    <w:rsid w:val="00DD7007"/>
    <w:rsid w:val="00DD7329"/>
    <w:rsid w:val="00DD74BC"/>
    <w:rsid w:val="00DE0480"/>
    <w:rsid w:val="00DE167A"/>
    <w:rsid w:val="00DE177A"/>
    <w:rsid w:val="00DE1919"/>
    <w:rsid w:val="00DE1E60"/>
    <w:rsid w:val="00DE3102"/>
    <w:rsid w:val="00DE4506"/>
    <w:rsid w:val="00DE4C13"/>
    <w:rsid w:val="00DE72CB"/>
    <w:rsid w:val="00DE76BB"/>
    <w:rsid w:val="00DF0924"/>
    <w:rsid w:val="00DF0E4D"/>
    <w:rsid w:val="00DF140C"/>
    <w:rsid w:val="00DF1A2A"/>
    <w:rsid w:val="00DF1D36"/>
    <w:rsid w:val="00DF2BEF"/>
    <w:rsid w:val="00DF2E12"/>
    <w:rsid w:val="00DF487D"/>
    <w:rsid w:val="00DF488F"/>
    <w:rsid w:val="00DF514A"/>
    <w:rsid w:val="00DF5AA9"/>
    <w:rsid w:val="00DF5D60"/>
    <w:rsid w:val="00DF65B7"/>
    <w:rsid w:val="00DF6690"/>
    <w:rsid w:val="00DF6804"/>
    <w:rsid w:val="00DF7F01"/>
    <w:rsid w:val="00E020BE"/>
    <w:rsid w:val="00E02BD7"/>
    <w:rsid w:val="00E03425"/>
    <w:rsid w:val="00E0358D"/>
    <w:rsid w:val="00E04323"/>
    <w:rsid w:val="00E047F9"/>
    <w:rsid w:val="00E055B8"/>
    <w:rsid w:val="00E05AC9"/>
    <w:rsid w:val="00E05E67"/>
    <w:rsid w:val="00E070A2"/>
    <w:rsid w:val="00E0750B"/>
    <w:rsid w:val="00E07E25"/>
    <w:rsid w:val="00E1024B"/>
    <w:rsid w:val="00E106DC"/>
    <w:rsid w:val="00E10D02"/>
    <w:rsid w:val="00E119DC"/>
    <w:rsid w:val="00E12658"/>
    <w:rsid w:val="00E137AC"/>
    <w:rsid w:val="00E14315"/>
    <w:rsid w:val="00E16111"/>
    <w:rsid w:val="00E16D6B"/>
    <w:rsid w:val="00E21283"/>
    <w:rsid w:val="00E21D1D"/>
    <w:rsid w:val="00E221FD"/>
    <w:rsid w:val="00E23E44"/>
    <w:rsid w:val="00E243BA"/>
    <w:rsid w:val="00E245B3"/>
    <w:rsid w:val="00E25174"/>
    <w:rsid w:val="00E258D1"/>
    <w:rsid w:val="00E2656A"/>
    <w:rsid w:val="00E26743"/>
    <w:rsid w:val="00E26B96"/>
    <w:rsid w:val="00E26E10"/>
    <w:rsid w:val="00E26F2C"/>
    <w:rsid w:val="00E302C9"/>
    <w:rsid w:val="00E30667"/>
    <w:rsid w:val="00E30B27"/>
    <w:rsid w:val="00E30FF5"/>
    <w:rsid w:val="00E3139B"/>
    <w:rsid w:val="00E31990"/>
    <w:rsid w:val="00E31AB2"/>
    <w:rsid w:val="00E31B07"/>
    <w:rsid w:val="00E320F4"/>
    <w:rsid w:val="00E3215F"/>
    <w:rsid w:val="00E32262"/>
    <w:rsid w:val="00E32796"/>
    <w:rsid w:val="00E33327"/>
    <w:rsid w:val="00E33757"/>
    <w:rsid w:val="00E34120"/>
    <w:rsid w:val="00E34B58"/>
    <w:rsid w:val="00E34C32"/>
    <w:rsid w:val="00E34E0D"/>
    <w:rsid w:val="00E34F45"/>
    <w:rsid w:val="00E35961"/>
    <w:rsid w:val="00E35A86"/>
    <w:rsid w:val="00E36319"/>
    <w:rsid w:val="00E36881"/>
    <w:rsid w:val="00E36FAF"/>
    <w:rsid w:val="00E40A47"/>
    <w:rsid w:val="00E40F17"/>
    <w:rsid w:val="00E412D0"/>
    <w:rsid w:val="00E413A3"/>
    <w:rsid w:val="00E41BF0"/>
    <w:rsid w:val="00E42316"/>
    <w:rsid w:val="00E42EDF"/>
    <w:rsid w:val="00E431B5"/>
    <w:rsid w:val="00E43C09"/>
    <w:rsid w:val="00E4420E"/>
    <w:rsid w:val="00E446E0"/>
    <w:rsid w:val="00E449A9"/>
    <w:rsid w:val="00E47675"/>
    <w:rsid w:val="00E47FC5"/>
    <w:rsid w:val="00E501FC"/>
    <w:rsid w:val="00E5062B"/>
    <w:rsid w:val="00E508B1"/>
    <w:rsid w:val="00E5128A"/>
    <w:rsid w:val="00E52E5A"/>
    <w:rsid w:val="00E536B2"/>
    <w:rsid w:val="00E53858"/>
    <w:rsid w:val="00E54852"/>
    <w:rsid w:val="00E54890"/>
    <w:rsid w:val="00E54B48"/>
    <w:rsid w:val="00E5526F"/>
    <w:rsid w:val="00E56322"/>
    <w:rsid w:val="00E56C9B"/>
    <w:rsid w:val="00E57409"/>
    <w:rsid w:val="00E57D5A"/>
    <w:rsid w:val="00E605DF"/>
    <w:rsid w:val="00E60982"/>
    <w:rsid w:val="00E60BCC"/>
    <w:rsid w:val="00E60DF7"/>
    <w:rsid w:val="00E618FC"/>
    <w:rsid w:val="00E61F6F"/>
    <w:rsid w:val="00E62C62"/>
    <w:rsid w:val="00E62F60"/>
    <w:rsid w:val="00E63069"/>
    <w:rsid w:val="00E63A79"/>
    <w:rsid w:val="00E6426F"/>
    <w:rsid w:val="00E64AC0"/>
    <w:rsid w:val="00E64C7A"/>
    <w:rsid w:val="00E64CD6"/>
    <w:rsid w:val="00E64E8A"/>
    <w:rsid w:val="00E654C1"/>
    <w:rsid w:val="00E65D97"/>
    <w:rsid w:val="00E67389"/>
    <w:rsid w:val="00E678AC"/>
    <w:rsid w:val="00E7015B"/>
    <w:rsid w:val="00E70581"/>
    <w:rsid w:val="00E70B53"/>
    <w:rsid w:val="00E713D7"/>
    <w:rsid w:val="00E71D56"/>
    <w:rsid w:val="00E72A5A"/>
    <w:rsid w:val="00E73354"/>
    <w:rsid w:val="00E73851"/>
    <w:rsid w:val="00E74E6C"/>
    <w:rsid w:val="00E7710D"/>
    <w:rsid w:val="00E77D0A"/>
    <w:rsid w:val="00E80DAB"/>
    <w:rsid w:val="00E80FBA"/>
    <w:rsid w:val="00E8116D"/>
    <w:rsid w:val="00E81578"/>
    <w:rsid w:val="00E826B8"/>
    <w:rsid w:val="00E84DE6"/>
    <w:rsid w:val="00E85B10"/>
    <w:rsid w:val="00E8700A"/>
    <w:rsid w:val="00E875F0"/>
    <w:rsid w:val="00E87A2F"/>
    <w:rsid w:val="00E87EC4"/>
    <w:rsid w:val="00E87F93"/>
    <w:rsid w:val="00E90678"/>
    <w:rsid w:val="00E90E1D"/>
    <w:rsid w:val="00E90EEF"/>
    <w:rsid w:val="00E9121C"/>
    <w:rsid w:val="00E912BB"/>
    <w:rsid w:val="00E91A82"/>
    <w:rsid w:val="00E9242D"/>
    <w:rsid w:val="00E93B88"/>
    <w:rsid w:val="00E93D0F"/>
    <w:rsid w:val="00E95C5B"/>
    <w:rsid w:val="00E95C7E"/>
    <w:rsid w:val="00E96ECD"/>
    <w:rsid w:val="00EA11F3"/>
    <w:rsid w:val="00EA17AB"/>
    <w:rsid w:val="00EA1DDD"/>
    <w:rsid w:val="00EA2EE8"/>
    <w:rsid w:val="00EA3795"/>
    <w:rsid w:val="00EA3EEB"/>
    <w:rsid w:val="00EA4210"/>
    <w:rsid w:val="00EA4BD2"/>
    <w:rsid w:val="00EA4C2D"/>
    <w:rsid w:val="00EA4CC6"/>
    <w:rsid w:val="00EA5DEF"/>
    <w:rsid w:val="00EA60F2"/>
    <w:rsid w:val="00EA7117"/>
    <w:rsid w:val="00EA7329"/>
    <w:rsid w:val="00EB0DDE"/>
    <w:rsid w:val="00EB3400"/>
    <w:rsid w:val="00EB414C"/>
    <w:rsid w:val="00EB426D"/>
    <w:rsid w:val="00EB51E5"/>
    <w:rsid w:val="00EB523B"/>
    <w:rsid w:val="00EB5255"/>
    <w:rsid w:val="00EB5C47"/>
    <w:rsid w:val="00EB648B"/>
    <w:rsid w:val="00EB6ECA"/>
    <w:rsid w:val="00EB7B2B"/>
    <w:rsid w:val="00EB7B64"/>
    <w:rsid w:val="00EC205F"/>
    <w:rsid w:val="00EC38EC"/>
    <w:rsid w:val="00EC3A51"/>
    <w:rsid w:val="00EC4630"/>
    <w:rsid w:val="00EC5420"/>
    <w:rsid w:val="00EC6752"/>
    <w:rsid w:val="00EC6AC8"/>
    <w:rsid w:val="00EC7704"/>
    <w:rsid w:val="00EC7830"/>
    <w:rsid w:val="00ED03D1"/>
    <w:rsid w:val="00ED0639"/>
    <w:rsid w:val="00ED07DB"/>
    <w:rsid w:val="00ED1251"/>
    <w:rsid w:val="00ED29A1"/>
    <w:rsid w:val="00ED408C"/>
    <w:rsid w:val="00ED4998"/>
    <w:rsid w:val="00ED4AD9"/>
    <w:rsid w:val="00ED69D8"/>
    <w:rsid w:val="00ED6AA0"/>
    <w:rsid w:val="00ED7324"/>
    <w:rsid w:val="00ED741C"/>
    <w:rsid w:val="00ED75E3"/>
    <w:rsid w:val="00ED7747"/>
    <w:rsid w:val="00EE0454"/>
    <w:rsid w:val="00EE050A"/>
    <w:rsid w:val="00EE0644"/>
    <w:rsid w:val="00EE0C03"/>
    <w:rsid w:val="00EE104A"/>
    <w:rsid w:val="00EE1CA4"/>
    <w:rsid w:val="00EE1F7B"/>
    <w:rsid w:val="00EE1F94"/>
    <w:rsid w:val="00EE3D4F"/>
    <w:rsid w:val="00EE4368"/>
    <w:rsid w:val="00EE5B24"/>
    <w:rsid w:val="00EE5D37"/>
    <w:rsid w:val="00EE7366"/>
    <w:rsid w:val="00EF0672"/>
    <w:rsid w:val="00EF15B3"/>
    <w:rsid w:val="00EF24D3"/>
    <w:rsid w:val="00EF379F"/>
    <w:rsid w:val="00EF4278"/>
    <w:rsid w:val="00EF430B"/>
    <w:rsid w:val="00EF4755"/>
    <w:rsid w:val="00EF4EF6"/>
    <w:rsid w:val="00EF5458"/>
    <w:rsid w:val="00EF5884"/>
    <w:rsid w:val="00EF6EBF"/>
    <w:rsid w:val="00EF7135"/>
    <w:rsid w:val="00EF7928"/>
    <w:rsid w:val="00EF7B4D"/>
    <w:rsid w:val="00F01BE5"/>
    <w:rsid w:val="00F027DB"/>
    <w:rsid w:val="00F04364"/>
    <w:rsid w:val="00F044FA"/>
    <w:rsid w:val="00F045B6"/>
    <w:rsid w:val="00F05A95"/>
    <w:rsid w:val="00F05AA8"/>
    <w:rsid w:val="00F06118"/>
    <w:rsid w:val="00F069DC"/>
    <w:rsid w:val="00F06CE1"/>
    <w:rsid w:val="00F071D9"/>
    <w:rsid w:val="00F07CF1"/>
    <w:rsid w:val="00F10398"/>
    <w:rsid w:val="00F117A7"/>
    <w:rsid w:val="00F117C8"/>
    <w:rsid w:val="00F12BA6"/>
    <w:rsid w:val="00F12F4F"/>
    <w:rsid w:val="00F138A9"/>
    <w:rsid w:val="00F14A7A"/>
    <w:rsid w:val="00F1599A"/>
    <w:rsid w:val="00F15BD1"/>
    <w:rsid w:val="00F17515"/>
    <w:rsid w:val="00F1781D"/>
    <w:rsid w:val="00F17B4D"/>
    <w:rsid w:val="00F20BDC"/>
    <w:rsid w:val="00F20DB9"/>
    <w:rsid w:val="00F2134F"/>
    <w:rsid w:val="00F22985"/>
    <w:rsid w:val="00F230D7"/>
    <w:rsid w:val="00F24FF0"/>
    <w:rsid w:val="00F26772"/>
    <w:rsid w:val="00F27319"/>
    <w:rsid w:val="00F27AE3"/>
    <w:rsid w:val="00F27DFD"/>
    <w:rsid w:val="00F302BE"/>
    <w:rsid w:val="00F30C80"/>
    <w:rsid w:val="00F3166E"/>
    <w:rsid w:val="00F31C15"/>
    <w:rsid w:val="00F32901"/>
    <w:rsid w:val="00F32BA4"/>
    <w:rsid w:val="00F33501"/>
    <w:rsid w:val="00F3383E"/>
    <w:rsid w:val="00F345DE"/>
    <w:rsid w:val="00F3512B"/>
    <w:rsid w:val="00F35DD4"/>
    <w:rsid w:val="00F35F01"/>
    <w:rsid w:val="00F35F89"/>
    <w:rsid w:val="00F3672F"/>
    <w:rsid w:val="00F36747"/>
    <w:rsid w:val="00F40019"/>
    <w:rsid w:val="00F42EFB"/>
    <w:rsid w:val="00F452E7"/>
    <w:rsid w:val="00F465A7"/>
    <w:rsid w:val="00F50B7C"/>
    <w:rsid w:val="00F515BD"/>
    <w:rsid w:val="00F5163A"/>
    <w:rsid w:val="00F52049"/>
    <w:rsid w:val="00F52756"/>
    <w:rsid w:val="00F53114"/>
    <w:rsid w:val="00F54369"/>
    <w:rsid w:val="00F54FDB"/>
    <w:rsid w:val="00F550E6"/>
    <w:rsid w:val="00F552F0"/>
    <w:rsid w:val="00F561C7"/>
    <w:rsid w:val="00F561E3"/>
    <w:rsid w:val="00F564BD"/>
    <w:rsid w:val="00F56A6D"/>
    <w:rsid w:val="00F56F33"/>
    <w:rsid w:val="00F57694"/>
    <w:rsid w:val="00F6063C"/>
    <w:rsid w:val="00F60B0E"/>
    <w:rsid w:val="00F61C29"/>
    <w:rsid w:val="00F627CA"/>
    <w:rsid w:val="00F630D5"/>
    <w:rsid w:val="00F63B3A"/>
    <w:rsid w:val="00F642FA"/>
    <w:rsid w:val="00F643E1"/>
    <w:rsid w:val="00F648AE"/>
    <w:rsid w:val="00F65585"/>
    <w:rsid w:val="00F665AE"/>
    <w:rsid w:val="00F665CC"/>
    <w:rsid w:val="00F665E7"/>
    <w:rsid w:val="00F672DC"/>
    <w:rsid w:val="00F673E2"/>
    <w:rsid w:val="00F6759D"/>
    <w:rsid w:val="00F67B2A"/>
    <w:rsid w:val="00F7073F"/>
    <w:rsid w:val="00F70F15"/>
    <w:rsid w:val="00F70F6B"/>
    <w:rsid w:val="00F7183F"/>
    <w:rsid w:val="00F718C7"/>
    <w:rsid w:val="00F723DB"/>
    <w:rsid w:val="00F726A6"/>
    <w:rsid w:val="00F72B32"/>
    <w:rsid w:val="00F73310"/>
    <w:rsid w:val="00F73C6B"/>
    <w:rsid w:val="00F742F4"/>
    <w:rsid w:val="00F74345"/>
    <w:rsid w:val="00F759BC"/>
    <w:rsid w:val="00F761BF"/>
    <w:rsid w:val="00F80475"/>
    <w:rsid w:val="00F80A0A"/>
    <w:rsid w:val="00F80A2D"/>
    <w:rsid w:val="00F80FFF"/>
    <w:rsid w:val="00F81B30"/>
    <w:rsid w:val="00F81F2B"/>
    <w:rsid w:val="00F82547"/>
    <w:rsid w:val="00F82B19"/>
    <w:rsid w:val="00F834A5"/>
    <w:rsid w:val="00F84774"/>
    <w:rsid w:val="00F84890"/>
    <w:rsid w:val="00F850A0"/>
    <w:rsid w:val="00F8517A"/>
    <w:rsid w:val="00F859F3"/>
    <w:rsid w:val="00F85C3F"/>
    <w:rsid w:val="00F86A70"/>
    <w:rsid w:val="00F86BA8"/>
    <w:rsid w:val="00F86BDA"/>
    <w:rsid w:val="00F87523"/>
    <w:rsid w:val="00F87761"/>
    <w:rsid w:val="00F87B87"/>
    <w:rsid w:val="00F90F14"/>
    <w:rsid w:val="00F91304"/>
    <w:rsid w:val="00F918BF"/>
    <w:rsid w:val="00F9212D"/>
    <w:rsid w:val="00F92AF3"/>
    <w:rsid w:val="00F9385F"/>
    <w:rsid w:val="00F93A72"/>
    <w:rsid w:val="00F942EA"/>
    <w:rsid w:val="00F965DA"/>
    <w:rsid w:val="00F96D0E"/>
    <w:rsid w:val="00F97219"/>
    <w:rsid w:val="00FA014B"/>
    <w:rsid w:val="00FA09E4"/>
    <w:rsid w:val="00FA1805"/>
    <w:rsid w:val="00FA1944"/>
    <w:rsid w:val="00FA25BC"/>
    <w:rsid w:val="00FA2AE5"/>
    <w:rsid w:val="00FA32D3"/>
    <w:rsid w:val="00FA406A"/>
    <w:rsid w:val="00FA4694"/>
    <w:rsid w:val="00FA501F"/>
    <w:rsid w:val="00FA520E"/>
    <w:rsid w:val="00FA563A"/>
    <w:rsid w:val="00FA5B0D"/>
    <w:rsid w:val="00FA5C10"/>
    <w:rsid w:val="00FA65F8"/>
    <w:rsid w:val="00FA6CD3"/>
    <w:rsid w:val="00FA714B"/>
    <w:rsid w:val="00FA79BB"/>
    <w:rsid w:val="00FB0B70"/>
    <w:rsid w:val="00FB145C"/>
    <w:rsid w:val="00FB1A88"/>
    <w:rsid w:val="00FB1ED2"/>
    <w:rsid w:val="00FB22F4"/>
    <w:rsid w:val="00FB2EAE"/>
    <w:rsid w:val="00FB38EB"/>
    <w:rsid w:val="00FB3BD3"/>
    <w:rsid w:val="00FB3DE5"/>
    <w:rsid w:val="00FB3E4B"/>
    <w:rsid w:val="00FB446B"/>
    <w:rsid w:val="00FB5001"/>
    <w:rsid w:val="00FB503A"/>
    <w:rsid w:val="00FB5147"/>
    <w:rsid w:val="00FB516C"/>
    <w:rsid w:val="00FB6A73"/>
    <w:rsid w:val="00FB7370"/>
    <w:rsid w:val="00FB7D9F"/>
    <w:rsid w:val="00FC0251"/>
    <w:rsid w:val="00FC046F"/>
    <w:rsid w:val="00FC17EF"/>
    <w:rsid w:val="00FC23C1"/>
    <w:rsid w:val="00FC2566"/>
    <w:rsid w:val="00FC3730"/>
    <w:rsid w:val="00FC4421"/>
    <w:rsid w:val="00FC4D95"/>
    <w:rsid w:val="00FC7C83"/>
    <w:rsid w:val="00FD0236"/>
    <w:rsid w:val="00FD1049"/>
    <w:rsid w:val="00FD18F4"/>
    <w:rsid w:val="00FD3575"/>
    <w:rsid w:val="00FD3D90"/>
    <w:rsid w:val="00FD415A"/>
    <w:rsid w:val="00FD4F43"/>
    <w:rsid w:val="00FD54DB"/>
    <w:rsid w:val="00FD54ED"/>
    <w:rsid w:val="00FD5EF5"/>
    <w:rsid w:val="00FD619F"/>
    <w:rsid w:val="00FD746F"/>
    <w:rsid w:val="00FD7AC5"/>
    <w:rsid w:val="00FD7B76"/>
    <w:rsid w:val="00FD7EB0"/>
    <w:rsid w:val="00FE0084"/>
    <w:rsid w:val="00FE027C"/>
    <w:rsid w:val="00FE0D66"/>
    <w:rsid w:val="00FE1286"/>
    <w:rsid w:val="00FE144F"/>
    <w:rsid w:val="00FE1C6D"/>
    <w:rsid w:val="00FE2559"/>
    <w:rsid w:val="00FE2EEC"/>
    <w:rsid w:val="00FE3319"/>
    <w:rsid w:val="00FE3CED"/>
    <w:rsid w:val="00FE3D85"/>
    <w:rsid w:val="00FE3D92"/>
    <w:rsid w:val="00FE3E57"/>
    <w:rsid w:val="00FE443C"/>
    <w:rsid w:val="00FE5E52"/>
    <w:rsid w:val="00FE6F51"/>
    <w:rsid w:val="00FE7D4D"/>
    <w:rsid w:val="00FF09C5"/>
    <w:rsid w:val="00FF0A63"/>
    <w:rsid w:val="00FF0BDF"/>
    <w:rsid w:val="00FF1A18"/>
    <w:rsid w:val="00FF1CD0"/>
    <w:rsid w:val="00FF1F5B"/>
    <w:rsid w:val="00FF232C"/>
    <w:rsid w:val="00FF309A"/>
    <w:rsid w:val="00FF3819"/>
    <w:rsid w:val="00FF401C"/>
    <w:rsid w:val="00FF4893"/>
    <w:rsid w:val="00FF495B"/>
    <w:rsid w:val="00FF513B"/>
    <w:rsid w:val="00FF5506"/>
    <w:rsid w:val="00FF5E31"/>
    <w:rsid w:val="00FF60FA"/>
    <w:rsid w:val="00FF73E6"/>
    <w:rsid w:val="01290F7E"/>
    <w:rsid w:val="012C597B"/>
    <w:rsid w:val="01536B74"/>
    <w:rsid w:val="015D1E09"/>
    <w:rsid w:val="019A6D45"/>
    <w:rsid w:val="019C2363"/>
    <w:rsid w:val="02697903"/>
    <w:rsid w:val="02B2496A"/>
    <w:rsid w:val="02D904BA"/>
    <w:rsid w:val="02F96569"/>
    <w:rsid w:val="030F3417"/>
    <w:rsid w:val="0396570E"/>
    <w:rsid w:val="03A53779"/>
    <w:rsid w:val="03EA7B21"/>
    <w:rsid w:val="04003C23"/>
    <w:rsid w:val="04DF456A"/>
    <w:rsid w:val="04E01C29"/>
    <w:rsid w:val="05826495"/>
    <w:rsid w:val="05A77160"/>
    <w:rsid w:val="05F83EAE"/>
    <w:rsid w:val="063E7D85"/>
    <w:rsid w:val="07293586"/>
    <w:rsid w:val="07295285"/>
    <w:rsid w:val="07636392"/>
    <w:rsid w:val="07770C56"/>
    <w:rsid w:val="07923E91"/>
    <w:rsid w:val="07C47DFD"/>
    <w:rsid w:val="08B3024A"/>
    <w:rsid w:val="08F43F46"/>
    <w:rsid w:val="092217DD"/>
    <w:rsid w:val="093A7294"/>
    <w:rsid w:val="09A6701A"/>
    <w:rsid w:val="09BC4B6B"/>
    <w:rsid w:val="0A263993"/>
    <w:rsid w:val="0A2D3AC2"/>
    <w:rsid w:val="0A996CB4"/>
    <w:rsid w:val="0AA755DF"/>
    <w:rsid w:val="0AEA2F37"/>
    <w:rsid w:val="0AED0958"/>
    <w:rsid w:val="0B120D44"/>
    <w:rsid w:val="0B4E3288"/>
    <w:rsid w:val="0B696551"/>
    <w:rsid w:val="0BCC061C"/>
    <w:rsid w:val="0BD27BF6"/>
    <w:rsid w:val="0C3721AC"/>
    <w:rsid w:val="0C3B3C7D"/>
    <w:rsid w:val="0C4209D9"/>
    <w:rsid w:val="0C6E19C3"/>
    <w:rsid w:val="0CAB2EAE"/>
    <w:rsid w:val="0D136775"/>
    <w:rsid w:val="0D621C7D"/>
    <w:rsid w:val="0D674D12"/>
    <w:rsid w:val="0DE00369"/>
    <w:rsid w:val="0E73034D"/>
    <w:rsid w:val="0F13775A"/>
    <w:rsid w:val="0F5D4F40"/>
    <w:rsid w:val="0F5F45FE"/>
    <w:rsid w:val="0F9A112B"/>
    <w:rsid w:val="0FF4755A"/>
    <w:rsid w:val="103E10A4"/>
    <w:rsid w:val="106D2F64"/>
    <w:rsid w:val="10B63710"/>
    <w:rsid w:val="10E24031"/>
    <w:rsid w:val="10E826FE"/>
    <w:rsid w:val="10F10820"/>
    <w:rsid w:val="111C2F7A"/>
    <w:rsid w:val="11665CA1"/>
    <w:rsid w:val="11FC3CC1"/>
    <w:rsid w:val="120C2FD8"/>
    <w:rsid w:val="12592A04"/>
    <w:rsid w:val="12EE0A5B"/>
    <w:rsid w:val="135669CF"/>
    <w:rsid w:val="13951726"/>
    <w:rsid w:val="13DD2610"/>
    <w:rsid w:val="13F8694C"/>
    <w:rsid w:val="14396509"/>
    <w:rsid w:val="147D7B0F"/>
    <w:rsid w:val="14A34DBA"/>
    <w:rsid w:val="14CB3DD9"/>
    <w:rsid w:val="14DD2C3C"/>
    <w:rsid w:val="14EB1960"/>
    <w:rsid w:val="15015A4D"/>
    <w:rsid w:val="154B0342"/>
    <w:rsid w:val="15A66378"/>
    <w:rsid w:val="15ED5ED1"/>
    <w:rsid w:val="16087E1D"/>
    <w:rsid w:val="16AD096A"/>
    <w:rsid w:val="17246779"/>
    <w:rsid w:val="17387683"/>
    <w:rsid w:val="17701D14"/>
    <w:rsid w:val="17735226"/>
    <w:rsid w:val="17CA2FDD"/>
    <w:rsid w:val="181C3273"/>
    <w:rsid w:val="18431CE4"/>
    <w:rsid w:val="18956E0E"/>
    <w:rsid w:val="189F624C"/>
    <w:rsid w:val="19133002"/>
    <w:rsid w:val="19714C54"/>
    <w:rsid w:val="197E209F"/>
    <w:rsid w:val="19CD414F"/>
    <w:rsid w:val="19F57610"/>
    <w:rsid w:val="1A1C66C0"/>
    <w:rsid w:val="1A42393B"/>
    <w:rsid w:val="1A6F765F"/>
    <w:rsid w:val="1AAD45DE"/>
    <w:rsid w:val="1ABD7827"/>
    <w:rsid w:val="1B046F80"/>
    <w:rsid w:val="1B3267B5"/>
    <w:rsid w:val="1B390BC4"/>
    <w:rsid w:val="1B40161D"/>
    <w:rsid w:val="1B441859"/>
    <w:rsid w:val="1B6606B1"/>
    <w:rsid w:val="1C2224BF"/>
    <w:rsid w:val="1C33298F"/>
    <w:rsid w:val="1C3F5DAD"/>
    <w:rsid w:val="1C5E7925"/>
    <w:rsid w:val="1CA7347B"/>
    <w:rsid w:val="1CFD070F"/>
    <w:rsid w:val="1D565CCE"/>
    <w:rsid w:val="1D5F6196"/>
    <w:rsid w:val="1D6132A5"/>
    <w:rsid w:val="1D8E56D5"/>
    <w:rsid w:val="1DEC7CCB"/>
    <w:rsid w:val="1E1C0004"/>
    <w:rsid w:val="1E7A43DA"/>
    <w:rsid w:val="1EC018A8"/>
    <w:rsid w:val="1EFF3935"/>
    <w:rsid w:val="1F423E77"/>
    <w:rsid w:val="1F615BEE"/>
    <w:rsid w:val="1FE7539E"/>
    <w:rsid w:val="20671BE0"/>
    <w:rsid w:val="20931C4F"/>
    <w:rsid w:val="20963CB8"/>
    <w:rsid w:val="20A81A1B"/>
    <w:rsid w:val="20AC4ABE"/>
    <w:rsid w:val="20B07FB6"/>
    <w:rsid w:val="20B646FB"/>
    <w:rsid w:val="213B74B1"/>
    <w:rsid w:val="215A2310"/>
    <w:rsid w:val="215D3C6B"/>
    <w:rsid w:val="21817CF9"/>
    <w:rsid w:val="21C5052E"/>
    <w:rsid w:val="21DE318A"/>
    <w:rsid w:val="21EF5B80"/>
    <w:rsid w:val="22355505"/>
    <w:rsid w:val="22563A79"/>
    <w:rsid w:val="22576990"/>
    <w:rsid w:val="22986F77"/>
    <w:rsid w:val="22EE5862"/>
    <w:rsid w:val="22F47480"/>
    <w:rsid w:val="23DE1C48"/>
    <w:rsid w:val="23F631C0"/>
    <w:rsid w:val="240210CD"/>
    <w:rsid w:val="24BF09F7"/>
    <w:rsid w:val="252D53FE"/>
    <w:rsid w:val="259745C1"/>
    <w:rsid w:val="25EC2D81"/>
    <w:rsid w:val="25F93555"/>
    <w:rsid w:val="2658772A"/>
    <w:rsid w:val="266129C2"/>
    <w:rsid w:val="277057A2"/>
    <w:rsid w:val="29116A49"/>
    <w:rsid w:val="29206EB8"/>
    <w:rsid w:val="29542E22"/>
    <w:rsid w:val="29595666"/>
    <w:rsid w:val="296C3A45"/>
    <w:rsid w:val="29874881"/>
    <w:rsid w:val="29B3627F"/>
    <w:rsid w:val="29E325E0"/>
    <w:rsid w:val="2A332420"/>
    <w:rsid w:val="2A377DFC"/>
    <w:rsid w:val="2A452503"/>
    <w:rsid w:val="2A7C0D79"/>
    <w:rsid w:val="2A946015"/>
    <w:rsid w:val="2B243DF5"/>
    <w:rsid w:val="2B315500"/>
    <w:rsid w:val="2BA936A8"/>
    <w:rsid w:val="2C214867"/>
    <w:rsid w:val="2C315A5A"/>
    <w:rsid w:val="2C387B4E"/>
    <w:rsid w:val="2C4A68D3"/>
    <w:rsid w:val="2C4B1C25"/>
    <w:rsid w:val="2CF51881"/>
    <w:rsid w:val="2D9E56F5"/>
    <w:rsid w:val="2E0423DE"/>
    <w:rsid w:val="2E667F96"/>
    <w:rsid w:val="2E8226AB"/>
    <w:rsid w:val="2EB57234"/>
    <w:rsid w:val="2EC73EEE"/>
    <w:rsid w:val="2F4B7797"/>
    <w:rsid w:val="2F574B9C"/>
    <w:rsid w:val="2F9854CC"/>
    <w:rsid w:val="2FD065E6"/>
    <w:rsid w:val="2FD96870"/>
    <w:rsid w:val="302F0456"/>
    <w:rsid w:val="30580BC9"/>
    <w:rsid w:val="311E2ED7"/>
    <w:rsid w:val="315619EE"/>
    <w:rsid w:val="315C449C"/>
    <w:rsid w:val="31B82709"/>
    <w:rsid w:val="31D05482"/>
    <w:rsid w:val="32400B34"/>
    <w:rsid w:val="324D0CE7"/>
    <w:rsid w:val="329E6876"/>
    <w:rsid w:val="32F742BF"/>
    <w:rsid w:val="333015F2"/>
    <w:rsid w:val="334B6320"/>
    <w:rsid w:val="33B6430D"/>
    <w:rsid w:val="33D934D4"/>
    <w:rsid w:val="33F37E1E"/>
    <w:rsid w:val="33FE2F6A"/>
    <w:rsid w:val="340E07E5"/>
    <w:rsid w:val="341731EB"/>
    <w:rsid w:val="341F3840"/>
    <w:rsid w:val="34235BF7"/>
    <w:rsid w:val="345B1864"/>
    <w:rsid w:val="346D293A"/>
    <w:rsid w:val="348051E2"/>
    <w:rsid w:val="34B91017"/>
    <w:rsid w:val="350E301A"/>
    <w:rsid w:val="35262389"/>
    <w:rsid w:val="3542595B"/>
    <w:rsid w:val="354E4032"/>
    <w:rsid w:val="358C5FA8"/>
    <w:rsid w:val="35BB5E1F"/>
    <w:rsid w:val="35C15DF1"/>
    <w:rsid w:val="35F77B22"/>
    <w:rsid w:val="36074A7F"/>
    <w:rsid w:val="366B6059"/>
    <w:rsid w:val="36883A8D"/>
    <w:rsid w:val="36923549"/>
    <w:rsid w:val="36B75FBF"/>
    <w:rsid w:val="36BD0C45"/>
    <w:rsid w:val="3702181E"/>
    <w:rsid w:val="37441999"/>
    <w:rsid w:val="375012B3"/>
    <w:rsid w:val="3792063D"/>
    <w:rsid w:val="37C264CB"/>
    <w:rsid w:val="37E00298"/>
    <w:rsid w:val="3833262E"/>
    <w:rsid w:val="38333699"/>
    <w:rsid w:val="3859357F"/>
    <w:rsid w:val="385D2BED"/>
    <w:rsid w:val="38B302F9"/>
    <w:rsid w:val="38F12CD3"/>
    <w:rsid w:val="38F94775"/>
    <w:rsid w:val="3906664C"/>
    <w:rsid w:val="392971ED"/>
    <w:rsid w:val="39325651"/>
    <w:rsid w:val="398E5251"/>
    <w:rsid w:val="3A4534DD"/>
    <w:rsid w:val="3A6C2245"/>
    <w:rsid w:val="3A872856"/>
    <w:rsid w:val="3B25438B"/>
    <w:rsid w:val="3B3763D1"/>
    <w:rsid w:val="3C2F6E1E"/>
    <w:rsid w:val="3C4F64BA"/>
    <w:rsid w:val="3C6D7B8F"/>
    <w:rsid w:val="3CDA245A"/>
    <w:rsid w:val="3D1E06B7"/>
    <w:rsid w:val="3D2766E4"/>
    <w:rsid w:val="3D697DFA"/>
    <w:rsid w:val="3D9A7BE2"/>
    <w:rsid w:val="3DDD0555"/>
    <w:rsid w:val="3E7676FA"/>
    <w:rsid w:val="3E7942CE"/>
    <w:rsid w:val="3EC23623"/>
    <w:rsid w:val="3EDA0523"/>
    <w:rsid w:val="407A6407"/>
    <w:rsid w:val="408E629A"/>
    <w:rsid w:val="40F8361C"/>
    <w:rsid w:val="41C77552"/>
    <w:rsid w:val="41CE016A"/>
    <w:rsid w:val="4200449D"/>
    <w:rsid w:val="423A3BCC"/>
    <w:rsid w:val="424E57D2"/>
    <w:rsid w:val="426550B4"/>
    <w:rsid w:val="42696C1A"/>
    <w:rsid w:val="42B26C49"/>
    <w:rsid w:val="42E243E9"/>
    <w:rsid w:val="432B4528"/>
    <w:rsid w:val="432B46A2"/>
    <w:rsid w:val="433A6FE6"/>
    <w:rsid w:val="434626F9"/>
    <w:rsid w:val="43480868"/>
    <w:rsid w:val="4350713C"/>
    <w:rsid w:val="436653E0"/>
    <w:rsid w:val="4377703C"/>
    <w:rsid w:val="43C4431A"/>
    <w:rsid w:val="43F619F2"/>
    <w:rsid w:val="449255C1"/>
    <w:rsid w:val="44B951CC"/>
    <w:rsid w:val="44CD14E0"/>
    <w:rsid w:val="44F20B0B"/>
    <w:rsid w:val="452E5F4C"/>
    <w:rsid w:val="45522185"/>
    <w:rsid w:val="45612018"/>
    <w:rsid w:val="458946E9"/>
    <w:rsid w:val="45A47C0E"/>
    <w:rsid w:val="461E795D"/>
    <w:rsid w:val="46577FD6"/>
    <w:rsid w:val="46D955A7"/>
    <w:rsid w:val="46F93FAE"/>
    <w:rsid w:val="47133957"/>
    <w:rsid w:val="47337CB1"/>
    <w:rsid w:val="47A07E0C"/>
    <w:rsid w:val="480A2B5E"/>
    <w:rsid w:val="485745AA"/>
    <w:rsid w:val="4870272E"/>
    <w:rsid w:val="49000CEE"/>
    <w:rsid w:val="49B02FC2"/>
    <w:rsid w:val="49DC7715"/>
    <w:rsid w:val="4A023139"/>
    <w:rsid w:val="4A7B576F"/>
    <w:rsid w:val="4AF561A9"/>
    <w:rsid w:val="4B1D34AF"/>
    <w:rsid w:val="4B315A3D"/>
    <w:rsid w:val="4B4521C2"/>
    <w:rsid w:val="4C42065D"/>
    <w:rsid w:val="4C4A0649"/>
    <w:rsid w:val="4C7E5ECA"/>
    <w:rsid w:val="4C876AA5"/>
    <w:rsid w:val="4CCB6B8B"/>
    <w:rsid w:val="4D083F5D"/>
    <w:rsid w:val="4D0E00FB"/>
    <w:rsid w:val="4D176606"/>
    <w:rsid w:val="4D507178"/>
    <w:rsid w:val="4DEC4FB0"/>
    <w:rsid w:val="4E075D8A"/>
    <w:rsid w:val="4EA30D0F"/>
    <w:rsid w:val="4EC00FAD"/>
    <w:rsid w:val="4F9843DC"/>
    <w:rsid w:val="4FC62A8C"/>
    <w:rsid w:val="4FE20F0D"/>
    <w:rsid w:val="4FE51552"/>
    <w:rsid w:val="50504C4B"/>
    <w:rsid w:val="509C6E7C"/>
    <w:rsid w:val="5162104E"/>
    <w:rsid w:val="51A66E7F"/>
    <w:rsid w:val="524B48B1"/>
    <w:rsid w:val="529C2B03"/>
    <w:rsid w:val="53123109"/>
    <w:rsid w:val="53A039CC"/>
    <w:rsid w:val="53A1505A"/>
    <w:rsid w:val="54063E08"/>
    <w:rsid w:val="543437E8"/>
    <w:rsid w:val="54F73313"/>
    <w:rsid w:val="54F80955"/>
    <w:rsid w:val="555170A7"/>
    <w:rsid w:val="5587536D"/>
    <w:rsid w:val="558A6CD2"/>
    <w:rsid w:val="559B174B"/>
    <w:rsid w:val="55CE0CF4"/>
    <w:rsid w:val="560254E5"/>
    <w:rsid w:val="560C332E"/>
    <w:rsid w:val="56B22A9C"/>
    <w:rsid w:val="57541431"/>
    <w:rsid w:val="57B72A76"/>
    <w:rsid w:val="57C3426C"/>
    <w:rsid w:val="57CE1F93"/>
    <w:rsid w:val="588743D1"/>
    <w:rsid w:val="5887701A"/>
    <w:rsid w:val="58E80D86"/>
    <w:rsid w:val="59804FB0"/>
    <w:rsid w:val="59C0439F"/>
    <w:rsid w:val="5A697671"/>
    <w:rsid w:val="5ABE2233"/>
    <w:rsid w:val="5AC60945"/>
    <w:rsid w:val="5ADF5797"/>
    <w:rsid w:val="5BDF5D95"/>
    <w:rsid w:val="5BFE7528"/>
    <w:rsid w:val="5C271686"/>
    <w:rsid w:val="5CB85FBE"/>
    <w:rsid w:val="5D73243D"/>
    <w:rsid w:val="5D8D4B7C"/>
    <w:rsid w:val="5E2467F1"/>
    <w:rsid w:val="5E546C4B"/>
    <w:rsid w:val="5F1A2B43"/>
    <w:rsid w:val="5F4271D2"/>
    <w:rsid w:val="5F954394"/>
    <w:rsid w:val="5FB837BB"/>
    <w:rsid w:val="5FEA0949"/>
    <w:rsid w:val="5FF7243D"/>
    <w:rsid w:val="604F6C39"/>
    <w:rsid w:val="605F0EDB"/>
    <w:rsid w:val="60732A05"/>
    <w:rsid w:val="60CC405A"/>
    <w:rsid w:val="6146355F"/>
    <w:rsid w:val="61654B61"/>
    <w:rsid w:val="616E7593"/>
    <w:rsid w:val="61E215D8"/>
    <w:rsid w:val="620D4214"/>
    <w:rsid w:val="620E7023"/>
    <w:rsid w:val="621B3775"/>
    <w:rsid w:val="62364782"/>
    <w:rsid w:val="6394356A"/>
    <w:rsid w:val="63C61B2C"/>
    <w:rsid w:val="63D40BE9"/>
    <w:rsid w:val="64102431"/>
    <w:rsid w:val="64674B2A"/>
    <w:rsid w:val="64A5243A"/>
    <w:rsid w:val="64B66E59"/>
    <w:rsid w:val="64F531DE"/>
    <w:rsid w:val="65000356"/>
    <w:rsid w:val="65373578"/>
    <w:rsid w:val="663B436C"/>
    <w:rsid w:val="665B4767"/>
    <w:rsid w:val="66780783"/>
    <w:rsid w:val="66F347C2"/>
    <w:rsid w:val="671F124A"/>
    <w:rsid w:val="67667E25"/>
    <w:rsid w:val="677A33C6"/>
    <w:rsid w:val="677B7117"/>
    <w:rsid w:val="679D615E"/>
    <w:rsid w:val="67E877CF"/>
    <w:rsid w:val="681F6961"/>
    <w:rsid w:val="68610A2F"/>
    <w:rsid w:val="68805514"/>
    <w:rsid w:val="68C01E06"/>
    <w:rsid w:val="69316E2F"/>
    <w:rsid w:val="694E2071"/>
    <w:rsid w:val="69533CD8"/>
    <w:rsid w:val="69766163"/>
    <w:rsid w:val="697A3B33"/>
    <w:rsid w:val="69D44760"/>
    <w:rsid w:val="6A265BF7"/>
    <w:rsid w:val="6A321A42"/>
    <w:rsid w:val="6A520EC7"/>
    <w:rsid w:val="6A94006A"/>
    <w:rsid w:val="6AF87E20"/>
    <w:rsid w:val="6B122D3D"/>
    <w:rsid w:val="6B322639"/>
    <w:rsid w:val="6B572E46"/>
    <w:rsid w:val="6C636C38"/>
    <w:rsid w:val="6CC736FB"/>
    <w:rsid w:val="6CE62947"/>
    <w:rsid w:val="6DB34098"/>
    <w:rsid w:val="6DB545B6"/>
    <w:rsid w:val="6DD03E0B"/>
    <w:rsid w:val="6DE02FB4"/>
    <w:rsid w:val="6E511303"/>
    <w:rsid w:val="6E514CED"/>
    <w:rsid w:val="6E8A5368"/>
    <w:rsid w:val="6EA907B3"/>
    <w:rsid w:val="6EB563D5"/>
    <w:rsid w:val="6ED92677"/>
    <w:rsid w:val="6F1444C0"/>
    <w:rsid w:val="6F225983"/>
    <w:rsid w:val="6FFC5590"/>
    <w:rsid w:val="706D1DD0"/>
    <w:rsid w:val="70856B87"/>
    <w:rsid w:val="70B328CC"/>
    <w:rsid w:val="70D527EE"/>
    <w:rsid w:val="70FC72D3"/>
    <w:rsid w:val="71306A35"/>
    <w:rsid w:val="71353DC7"/>
    <w:rsid w:val="715B5300"/>
    <w:rsid w:val="71D27F8A"/>
    <w:rsid w:val="71DB45C2"/>
    <w:rsid w:val="71F8323A"/>
    <w:rsid w:val="72553024"/>
    <w:rsid w:val="72F922F4"/>
    <w:rsid w:val="73122968"/>
    <w:rsid w:val="731F5D5E"/>
    <w:rsid w:val="735B0B97"/>
    <w:rsid w:val="73C51AD5"/>
    <w:rsid w:val="73DC213A"/>
    <w:rsid w:val="73FE73A3"/>
    <w:rsid w:val="74147B26"/>
    <w:rsid w:val="741E793C"/>
    <w:rsid w:val="745E3944"/>
    <w:rsid w:val="747405C4"/>
    <w:rsid w:val="75594CCF"/>
    <w:rsid w:val="75947C85"/>
    <w:rsid w:val="75AA6085"/>
    <w:rsid w:val="7635099D"/>
    <w:rsid w:val="76541BCF"/>
    <w:rsid w:val="76567CB5"/>
    <w:rsid w:val="76860773"/>
    <w:rsid w:val="76FF2D0F"/>
    <w:rsid w:val="77762421"/>
    <w:rsid w:val="77A10FB4"/>
    <w:rsid w:val="77B56B1F"/>
    <w:rsid w:val="780F09F4"/>
    <w:rsid w:val="78A90480"/>
    <w:rsid w:val="79163B3D"/>
    <w:rsid w:val="79676C5A"/>
    <w:rsid w:val="796E1894"/>
    <w:rsid w:val="7A035633"/>
    <w:rsid w:val="7A364017"/>
    <w:rsid w:val="7A8265E1"/>
    <w:rsid w:val="7B2753A5"/>
    <w:rsid w:val="7B686D42"/>
    <w:rsid w:val="7B826E24"/>
    <w:rsid w:val="7B841746"/>
    <w:rsid w:val="7BE10E64"/>
    <w:rsid w:val="7C6C5AC7"/>
    <w:rsid w:val="7C815F74"/>
    <w:rsid w:val="7CC6544B"/>
    <w:rsid w:val="7D0239FF"/>
    <w:rsid w:val="7D5E40CD"/>
    <w:rsid w:val="7DBF4FA6"/>
    <w:rsid w:val="7DCD56F2"/>
    <w:rsid w:val="7DEE6429"/>
    <w:rsid w:val="7E663478"/>
    <w:rsid w:val="7F001CE7"/>
    <w:rsid w:val="7F7D7E39"/>
    <w:rsid w:val="7F985183"/>
    <w:rsid w:val="7FE47E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ocked="1"/>
    <w:lsdException w:qFormat="1" w:unhideWhenUsed="0" w:uiPriority="0"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nhideWhenUsed="0" w:uiPriority="0" w:semiHidden="0" w:name="table of authorities" w:locked="1"/>
    <w:lsdException w:uiPriority="0" w:name="macro" w:locked="1"/>
    <w:lsdException w:uiPriority="0" w:name="toa heading" w:locked="1"/>
    <w:lsdException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qFormat="1" w:unhideWhenUsed="0" w:uiPriority="0" w:semiHidden="0" w:name="Message Header" w:locked="1"/>
    <w:lsdException w:qFormat="1" w:unhideWhenUsed="0" w:uiPriority="0" w:semiHidden="0" w:name="Subtitle" w:locked="1"/>
    <w:lsdException w:uiPriority="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0" w:name="Note Heading" w:locked="1"/>
    <w:lsdException w:qFormat="1" w:unhideWhenUsed="0" w:uiPriority="99" w:semiHidden="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ocked="1"/>
    <w:lsdException w:uiPriority="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99" w:semiHidden="0" w:name="Plain Text" w:locked="1"/>
    <w:lsdException w:uiPriority="0" w:name="E-mail Signature" w:locked="1"/>
    <w:lsdException w:qFormat="1" w:unhideWhenUsed="0" w:uiPriority="0"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locked/>
    <w:uiPriority w:val="0"/>
    <w:pPr>
      <w:keepNext/>
      <w:keepLines/>
      <w:spacing w:before="260" w:after="260" w:line="416" w:lineRule="auto"/>
      <w:outlineLvl w:val="2"/>
    </w:pPr>
    <w:rPr>
      <w:b/>
      <w:bCs/>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link w:val="58"/>
    <w:autoRedefine/>
    <w:qFormat/>
    <w:locked/>
    <w:uiPriority w:val="0"/>
    <w:rPr>
      <w:rFonts w:ascii="宋体"/>
      <w:sz w:val="18"/>
      <w:szCs w:val="18"/>
    </w:rPr>
  </w:style>
  <w:style w:type="paragraph" w:styleId="6">
    <w:name w:val="annotation text"/>
    <w:basedOn w:val="1"/>
    <w:link w:val="45"/>
    <w:autoRedefine/>
    <w:qFormat/>
    <w:uiPriority w:val="99"/>
    <w:pPr>
      <w:jc w:val="left"/>
    </w:pPr>
    <w:rPr>
      <w:kern w:val="0"/>
      <w:sz w:val="24"/>
      <w:szCs w:val="20"/>
    </w:rPr>
  </w:style>
  <w:style w:type="paragraph" w:styleId="7">
    <w:name w:val="Body Text"/>
    <w:basedOn w:val="1"/>
    <w:next w:val="8"/>
    <w:link w:val="44"/>
    <w:autoRedefine/>
    <w:qFormat/>
    <w:uiPriority w:val="0"/>
    <w:pPr>
      <w:widowControl/>
      <w:snapToGrid w:val="0"/>
      <w:spacing w:before="60" w:after="160" w:line="259" w:lineRule="auto"/>
      <w:ind w:right="113"/>
    </w:pPr>
    <w:rPr>
      <w:kern w:val="0"/>
      <w:sz w:val="18"/>
      <w:szCs w:val="20"/>
    </w:rPr>
  </w:style>
  <w:style w:type="paragraph" w:customStyle="1" w:styleId="8">
    <w:name w:val="Normal (Web)1"/>
    <w:basedOn w:val="1"/>
    <w:next w:val="9"/>
    <w:autoRedefine/>
    <w:qFormat/>
    <w:uiPriority w:val="0"/>
    <w:pPr>
      <w:widowControl/>
    </w:pPr>
    <w:rPr>
      <w:rFonts w:ascii="宋体"/>
      <w:sz w:val="24"/>
      <w:szCs w:val="21"/>
    </w:rPr>
  </w:style>
  <w:style w:type="paragraph" w:customStyle="1" w:styleId="9">
    <w:name w:val="Date1"/>
    <w:basedOn w:val="1"/>
    <w:next w:val="1"/>
    <w:autoRedefine/>
    <w:qFormat/>
    <w:uiPriority w:val="0"/>
    <w:pPr>
      <w:autoSpaceDE w:val="0"/>
      <w:autoSpaceDN w:val="0"/>
      <w:adjustRightInd w:val="0"/>
      <w:textAlignment w:val="baseline"/>
    </w:pPr>
    <w:rPr>
      <w:rFonts w:ascii="宋体"/>
      <w:spacing w:val="5"/>
      <w:kern w:val="0"/>
      <w:sz w:val="24"/>
      <w:szCs w:val="20"/>
    </w:rPr>
  </w:style>
  <w:style w:type="paragraph" w:styleId="10">
    <w:name w:val="Body Text Indent"/>
    <w:basedOn w:val="1"/>
    <w:next w:val="11"/>
    <w:link w:val="55"/>
    <w:autoRedefine/>
    <w:qFormat/>
    <w:uiPriority w:val="0"/>
    <w:pPr>
      <w:spacing w:after="120"/>
      <w:ind w:left="420" w:leftChars="200"/>
    </w:pPr>
    <w:rPr>
      <w:kern w:val="0"/>
      <w:sz w:val="24"/>
      <w:szCs w:val="20"/>
    </w:rPr>
  </w:style>
  <w:style w:type="paragraph" w:styleId="11">
    <w:name w:val="header"/>
    <w:basedOn w:val="1"/>
    <w:next w:val="12"/>
    <w:link w:val="53"/>
    <w:autoRedefine/>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2">
    <w:name w:val="样式5"/>
    <w:basedOn w:val="1"/>
    <w:autoRedefine/>
    <w:qFormat/>
    <w:uiPriority w:val="0"/>
    <w:pPr>
      <w:spacing w:line="380" w:lineRule="exact"/>
      <w:ind w:firstLine="566" w:firstLineChars="202"/>
    </w:pPr>
    <w:rPr>
      <w:rFonts w:eastAsia="华文行楷"/>
    </w:rPr>
  </w:style>
  <w:style w:type="paragraph" w:styleId="13">
    <w:name w:val="Plain Text"/>
    <w:basedOn w:val="1"/>
    <w:autoRedefine/>
    <w:qFormat/>
    <w:locked/>
    <w:uiPriority w:val="99"/>
    <w:rPr>
      <w:rFonts w:ascii="宋体" w:hAnsi="Courier New" w:eastAsia="仿宋_GB2312"/>
      <w:sz w:val="28"/>
      <w:szCs w:val="20"/>
    </w:rPr>
  </w:style>
  <w:style w:type="paragraph" w:styleId="14">
    <w:name w:val="Date"/>
    <w:basedOn w:val="1"/>
    <w:next w:val="1"/>
    <w:link w:val="40"/>
    <w:autoRedefine/>
    <w:qFormat/>
    <w:uiPriority w:val="0"/>
    <w:pPr>
      <w:ind w:left="100" w:leftChars="2500"/>
    </w:pPr>
    <w:rPr>
      <w:kern w:val="0"/>
      <w:sz w:val="24"/>
      <w:szCs w:val="20"/>
    </w:rPr>
  </w:style>
  <w:style w:type="paragraph" w:styleId="15">
    <w:name w:val="Balloon Text"/>
    <w:basedOn w:val="1"/>
    <w:link w:val="51"/>
    <w:autoRedefine/>
    <w:semiHidden/>
    <w:qFormat/>
    <w:uiPriority w:val="0"/>
    <w:rPr>
      <w:kern w:val="0"/>
      <w:sz w:val="18"/>
      <w:szCs w:val="20"/>
    </w:rPr>
  </w:style>
  <w:style w:type="paragraph" w:styleId="16">
    <w:name w:val="footer"/>
    <w:basedOn w:val="1"/>
    <w:link w:val="39"/>
    <w:autoRedefine/>
    <w:qFormat/>
    <w:uiPriority w:val="99"/>
    <w:pPr>
      <w:tabs>
        <w:tab w:val="center" w:pos="4153"/>
        <w:tab w:val="right" w:pos="8306"/>
      </w:tabs>
      <w:snapToGrid w:val="0"/>
      <w:jc w:val="left"/>
    </w:pPr>
    <w:rPr>
      <w:kern w:val="0"/>
      <w:sz w:val="18"/>
      <w:szCs w:val="20"/>
    </w:rPr>
  </w:style>
  <w:style w:type="paragraph" w:styleId="17">
    <w:name w:val="toc 1"/>
    <w:basedOn w:val="1"/>
    <w:next w:val="1"/>
    <w:autoRedefine/>
    <w:qFormat/>
    <w:locked/>
    <w:uiPriority w:val="39"/>
  </w:style>
  <w:style w:type="paragraph" w:styleId="18">
    <w:name w:val="toc 2"/>
    <w:basedOn w:val="1"/>
    <w:next w:val="1"/>
    <w:autoRedefine/>
    <w:qFormat/>
    <w:locked/>
    <w:uiPriority w:val="0"/>
    <w:pPr>
      <w:ind w:left="420" w:leftChars="200"/>
    </w:pPr>
  </w:style>
  <w:style w:type="paragraph" w:styleId="19">
    <w:name w:val="Body Text 2"/>
    <w:basedOn w:val="1"/>
    <w:link w:val="77"/>
    <w:autoRedefine/>
    <w:qFormat/>
    <w:locked/>
    <w:uiPriority w:val="99"/>
    <w:pPr>
      <w:spacing w:after="120" w:line="480" w:lineRule="auto"/>
    </w:pPr>
  </w:style>
  <w:style w:type="paragraph" w:styleId="20">
    <w:name w:val="Message Header"/>
    <w:basedOn w:val="1"/>
    <w:autoRedefine/>
    <w:qFormat/>
    <w:locked/>
    <w:uiPriority w:val="0"/>
    <w:pPr>
      <w:keepNext/>
      <w:pBdr>
        <w:top w:val="single" w:color="auto" w:sz="6" w:space="1"/>
        <w:left w:val="single" w:color="auto" w:sz="6" w:space="1"/>
        <w:bottom w:val="single" w:color="auto" w:sz="6" w:space="1"/>
        <w:right w:val="single" w:color="auto" w:sz="6" w:space="1"/>
      </w:pBdr>
      <w:shd w:val="pct20" w:color="auto" w:fill="auto"/>
      <w:spacing w:line="360" w:lineRule="auto"/>
      <w:ind w:left="1000" w:leftChars="500" w:hanging="500" w:hangingChars="500"/>
      <w:jc w:val="left"/>
    </w:pPr>
    <w:rPr>
      <w:rFonts w:ascii="Arial" w:hAnsi="Arial" w:cs="Arial"/>
      <w:color w:val="000000"/>
      <w:sz w:val="24"/>
    </w:rPr>
  </w:style>
  <w:style w:type="paragraph" w:styleId="21">
    <w:name w:val="Normal (Web)"/>
    <w:basedOn w:val="1"/>
    <w:link w:val="42"/>
    <w:autoRedefine/>
    <w:qFormat/>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6"/>
    <w:next w:val="6"/>
    <w:link w:val="52"/>
    <w:autoRedefine/>
    <w:semiHidden/>
    <w:qFormat/>
    <w:uiPriority w:val="0"/>
    <w:rPr>
      <w:b/>
      <w:kern w:val="2"/>
    </w:rPr>
  </w:style>
  <w:style w:type="paragraph" w:styleId="23">
    <w:name w:val="Body Text First Indent"/>
    <w:basedOn w:val="7"/>
    <w:next w:val="1"/>
    <w:autoRedefine/>
    <w:qFormat/>
    <w:locked/>
    <w:uiPriority w:val="0"/>
    <w:pPr>
      <w:ind w:firstLine="420" w:firstLineChars="100"/>
    </w:pPr>
  </w:style>
  <w:style w:type="paragraph" w:styleId="24">
    <w:name w:val="Body Text First Indent 2"/>
    <w:basedOn w:val="10"/>
    <w:autoRedefine/>
    <w:qFormat/>
    <w:locked/>
    <w:uiPriority w:val="0"/>
    <w:pPr>
      <w:ind w:firstLine="420"/>
    </w:pPr>
    <w:rPr>
      <w:sz w:val="21"/>
      <w:szCs w:val="21"/>
    </w:r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locked/>
    <w:uiPriority w:val="0"/>
  </w:style>
  <w:style w:type="character" w:styleId="29">
    <w:name w:val="Hyperlink"/>
    <w:basedOn w:val="27"/>
    <w:autoRedefine/>
    <w:qFormat/>
    <w:locked/>
    <w:uiPriority w:val="99"/>
    <w:rPr>
      <w:color w:val="0000FF" w:themeColor="hyperlink"/>
      <w:u w:val="single"/>
    </w:rPr>
  </w:style>
  <w:style w:type="character" w:styleId="30">
    <w:name w:val="annotation reference"/>
    <w:autoRedefine/>
    <w:semiHidden/>
    <w:qFormat/>
    <w:uiPriority w:val="99"/>
    <w:rPr>
      <w:sz w:val="21"/>
    </w:rPr>
  </w:style>
  <w:style w:type="paragraph" w:customStyle="1" w:styleId="31">
    <w:name w:val="样式 正文首行缩进 + 首行缩进:  2 字符1"/>
    <w:basedOn w:val="1"/>
    <w:next w:val="17"/>
    <w:autoRedefine/>
    <w:qFormat/>
    <w:uiPriority w:val="0"/>
    <w:pPr>
      <w:spacing w:line="360" w:lineRule="auto"/>
      <w:ind w:firstLine="480" w:firstLineChars="200"/>
    </w:pPr>
    <w:rPr>
      <w:sz w:val="24"/>
    </w:rPr>
  </w:style>
  <w:style w:type="paragraph" w:customStyle="1" w:styleId="32">
    <w:name w:val="样式 标题 1 + 首行缩进:  2 字符"/>
    <w:basedOn w:val="2"/>
    <w:autoRedefine/>
    <w:qFormat/>
    <w:uiPriority w:val="0"/>
    <w:pPr>
      <w:ind w:firstLine="200" w:firstLineChars="200"/>
      <w:jc w:val="center"/>
    </w:pPr>
    <w:rPr>
      <w:rFonts w:cs="宋体"/>
      <w:szCs w:val="20"/>
    </w:rPr>
  </w:style>
  <w:style w:type="paragraph" w:customStyle="1" w:styleId="33">
    <w:name w:val="Default"/>
    <w:basedOn w:val="34"/>
    <w:next w:val="1"/>
    <w:autoRedefine/>
    <w:qFormat/>
    <w:uiPriority w:val="0"/>
    <w:pPr>
      <w:widowControl w:val="0"/>
      <w:tabs>
        <w:tab w:val="left" w:pos="4440"/>
      </w:tabs>
      <w:autoSpaceDE w:val="0"/>
      <w:autoSpaceDN w:val="0"/>
    </w:pPr>
    <w:rPr>
      <w:rFonts w:eastAsia="Times New Roman"/>
      <w:color w:val="000000"/>
    </w:rPr>
  </w:style>
  <w:style w:type="paragraph" w:customStyle="1" w:styleId="34">
    <w:name w:val="纯文本1"/>
    <w:autoRedefine/>
    <w:qFormat/>
    <w:uiPriority w:val="0"/>
    <w:pPr>
      <w:adjustRightInd w:val="0"/>
      <w:jc w:val="center"/>
      <w:textAlignment w:val="baseline"/>
    </w:pPr>
    <w:rPr>
      <w:rFonts w:ascii="宋体" w:hAnsi="Courier New" w:eastAsia="宋体" w:cs="Times New Roman"/>
      <w:sz w:val="24"/>
      <w:lang w:val="en-US" w:eastAsia="zh-CN" w:bidi="ar-SA"/>
    </w:rPr>
  </w:style>
  <w:style w:type="paragraph" w:customStyle="1" w:styleId="35">
    <w:name w:val="通用正文"/>
    <w:basedOn w:val="36"/>
    <w:autoRedefine/>
    <w:qFormat/>
    <w:uiPriority w:val="0"/>
    <w:pPr>
      <w:topLinePunct/>
    </w:pPr>
  </w:style>
  <w:style w:type="paragraph" w:customStyle="1" w:styleId="36">
    <w:name w:val="00通用正文"/>
    <w:basedOn w:val="1"/>
    <w:autoRedefine/>
    <w:qFormat/>
    <w:uiPriority w:val="0"/>
    <w:pPr>
      <w:wordWrap w:val="0"/>
      <w:spacing w:line="360" w:lineRule="auto"/>
      <w:ind w:firstLine="420" w:firstLineChars="200"/>
      <w:jc w:val="left"/>
    </w:pPr>
    <w:rPr>
      <w:rFonts w:cstheme="minorBidi"/>
      <w:color w:val="000000"/>
      <w:sz w:val="24"/>
    </w:rPr>
  </w:style>
  <w:style w:type="paragraph" w:customStyle="1" w:styleId="37">
    <w:name w:val="报告书正文"/>
    <w:basedOn w:val="1"/>
    <w:autoRedefine/>
    <w:qFormat/>
    <w:uiPriority w:val="0"/>
    <w:pPr>
      <w:adjustRightInd w:val="0"/>
      <w:snapToGrid w:val="0"/>
      <w:spacing w:line="400" w:lineRule="atLeast"/>
      <w:ind w:firstLine="200" w:firstLineChars="200"/>
    </w:pPr>
    <w:rPr>
      <w:sz w:val="24"/>
    </w:rPr>
  </w:style>
  <w:style w:type="paragraph" w:customStyle="1" w:styleId="38">
    <w:name w:val="11111"/>
    <w:basedOn w:val="1"/>
    <w:next w:val="1"/>
    <w:autoRedefine/>
    <w:qFormat/>
    <w:uiPriority w:val="0"/>
    <w:pPr>
      <w:spacing w:line="360" w:lineRule="auto"/>
      <w:ind w:firstLine="200" w:firstLineChars="200"/>
    </w:pPr>
    <w:rPr>
      <w:rFonts w:ascii="宋体" w:hAnsi="宋体" w:cs="宋体"/>
      <w:sz w:val="24"/>
    </w:rPr>
  </w:style>
  <w:style w:type="character" w:customStyle="1" w:styleId="39">
    <w:name w:val="页脚 Char"/>
    <w:link w:val="16"/>
    <w:autoRedefine/>
    <w:qFormat/>
    <w:locked/>
    <w:uiPriority w:val="99"/>
    <w:rPr>
      <w:sz w:val="18"/>
    </w:rPr>
  </w:style>
  <w:style w:type="character" w:customStyle="1" w:styleId="40">
    <w:name w:val="日期 Char"/>
    <w:link w:val="14"/>
    <w:autoRedefine/>
    <w:qFormat/>
    <w:locked/>
    <w:uiPriority w:val="0"/>
    <w:rPr>
      <w:rFonts w:ascii="Times New Roman" w:hAnsi="Times New Roman" w:eastAsia="宋体"/>
      <w:sz w:val="24"/>
    </w:rPr>
  </w:style>
  <w:style w:type="character" w:customStyle="1" w:styleId="41">
    <w:name w:val="页脚 字符"/>
    <w:basedOn w:val="27"/>
    <w:autoRedefine/>
    <w:qFormat/>
    <w:uiPriority w:val="99"/>
  </w:style>
  <w:style w:type="character" w:customStyle="1" w:styleId="42">
    <w:name w:val="普通(网站) Char"/>
    <w:link w:val="21"/>
    <w:autoRedefine/>
    <w:qFormat/>
    <w:locked/>
    <w:uiPriority w:val="0"/>
    <w:rPr>
      <w:rFonts w:ascii="宋体" w:hAnsi="宋体" w:eastAsia="宋体"/>
      <w:sz w:val="24"/>
    </w:rPr>
  </w:style>
  <w:style w:type="character" w:customStyle="1" w:styleId="43">
    <w:name w:val="正文文本 字符1"/>
    <w:autoRedefine/>
    <w:semiHidden/>
    <w:qFormat/>
    <w:uiPriority w:val="0"/>
    <w:rPr>
      <w:rFonts w:ascii="Times New Roman" w:hAnsi="Times New Roman" w:eastAsia="宋体"/>
      <w:sz w:val="24"/>
    </w:rPr>
  </w:style>
  <w:style w:type="character" w:customStyle="1" w:styleId="44">
    <w:name w:val="正文文本 Char"/>
    <w:link w:val="7"/>
    <w:autoRedefine/>
    <w:qFormat/>
    <w:locked/>
    <w:uiPriority w:val="0"/>
    <w:rPr>
      <w:sz w:val="18"/>
    </w:rPr>
  </w:style>
  <w:style w:type="character" w:customStyle="1" w:styleId="45">
    <w:name w:val="批注文字 Char"/>
    <w:link w:val="6"/>
    <w:autoRedefine/>
    <w:qFormat/>
    <w:locked/>
    <w:uiPriority w:val="99"/>
    <w:rPr>
      <w:sz w:val="24"/>
    </w:rPr>
  </w:style>
  <w:style w:type="character" w:customStyle="1" w:styleId="46">
    <w:name w:val="表格 Char"/>
    <w:link w:val="47"/>
    <w:autoRedefine/>
    <w:qFormat/>
    <w:locked/>
    <w:uiPriority w:val="0"/>
    <w:rPr>
      <w:rFonts w:ascii="宋体"/>
      <w:sz w:val="21"/>
    </w:rPr>
  </w:style>
  <w:style w:type="paragraph" w:customStyle="1" w:styleId="47">
    <w:name w:val="表格"/>
    <w:basedOn w:val="48"/>
    <w:next w:val="1"/>
    <w:link w:val="46"/>
    <w:autoRedefine/>
    <w:qFormat/>
    <w:uiPriority w:val="0"/>
    <w:pPr>
      <w:adjustRightInd w:val="0"/>
      <w:snapToGrid w:val="0"/>
      <w:spacing w:beforeLines="10" w:afterLines="10" w:line="259" w:lineRule="auto"/>
    </w:pPr>
    <w:rPr>
      <w:rFonts w:ascii="宋体"/>
      <w:kern w:val="0"/>
      <w:szCs w:val="20"/>
    </w:rPr>
  </w:style>
  <w:style w:type="paragraph" w:customStyle="1" w:styleId="48">
    <w:name w:val="表格标题"/>
    <w:basedOn w:val="49"/>
    <w:next w:val="49"/>
    <w:autoRedefine/>
    <w:qFormat/>
    <w:uiPriority w:val="0"/>
    <w:pPr>
      <w:jc w:val="center"/>
    </w:pPr>
    <w:rPr>
      <w:rFonts w:ascii="Arial" w:hAnsi="Arial" w:eastAsia="新宋体" w:cs="黑体"/>
      <w:szCs w:val="21"/>
    </w:rPr>
  </w:style>
  <w:style w:type="paragraph" w:customStyle="1" w:styleId="49">
    <w:name w:val="报告表正文"/>
    <w:basedOn w:val="1"/>
    <w:next w:val="1"/>
    <w:autoRedefine/>
    <w:qFormat/>
    <w:uiPriority w:val="0"/>
    <w:pPr>
      <w:spacing w:line="360" w:lineRule="auto"/>
      <w:ind w:firstLine="420" w:firstLineChars="200"/>
    </w:pPr>
    <w:rPr>
      <w:sz w:val="24"/>
      <w:szCs w:val="22"/>
      <w:lang w:val="zh-CN"/>
    </w:rPr>
  </w:style>
  <w:style w:type="character" w:customStyle="1" w:styleId="50">
    <w:name w:val="日期 字符"/>
    <w:autoRedefine/>
    <w:semiHidden/>
    <w:qFormat/>
    <w:uiPriority w:val="0"/>
    <w:rPr>
      <w:rFonts w:ascii="Times New Roman" w:hAnsi="Times New Roman" w:eastAsia="宋体"/>
      <w:sz w:val="24"/>
    </w:rPr>
  </w:style>
  <w:style w:type="character" w:customStyle="1" w:styleId="51">
    <w:name w:val="批注框文本 Char"/>
    <w:link w:val="15"/>
    <w:autoRedefine/>
    <w:semiHidden/>
    <w:qFormat/>
    <w:locked/>
    <w:uiPriority w:val="0"/>
    <w:rPr>
      <w:rFonts w:ascii="Times New Roman" w:hAnsi="Times New Roman" w:eastAsia="宋体"/>
      <w:sz w:val="18"/>
    </w:rPr>
  </w:style>
  <w:style w:type="character" w:customStyle="1" w:styleId="52">
    <w:name w:val="批注主题 Char"/>
    <w:link w:val="22"/>
    <w:autoRedefine/>
    <w:semiHidden/>
    <w:qFormat/>
    <w:locked/>
    <w:uiPriority w:val="0"/>
    <w:rPr>
      <w:rFonts w:ascii="Times New Roman" w:hAnsi="Times New Roman" w:eastAsia="宋体"/>
      <w:b/>
      <w:kern w:val="2"/>
      <w:sz w:val="24"/>
    </w:rPr>
  </w:style>
  <w:style w:type="character" w:customStyle="1" w:styleId="53">
    <w:name w:val="页眉 Char"/>
    <w:link w:val="11"/>
    <w:autoRedefine/>
    <w:qFormat/>
    <w:locked/>
    <w:uiPriority w:val="0"/>
    <w:rPr>
      <w:sz w:val="18"/>
    </w:rPr>
  </w:style>
  <w:style w:type="character" w:customStyle="1" w:styleId="54">
    <w:name w:val="批注文字 字符1"/>
    <w:autoRedefine/>
    <w:semiHidden/>
    <w:qFormat/>
    <w:uiPriority w:val="0"/>
    <w:rPr>
      <w:rFonts w:ascii="Times New Roman" w:hAnsi="Times New Roman" w:eastAsia="宋体"/>
      <w:sz w:val="24"/>
    </w:rPr>
  </w:style>
  <w:style w:type="character" w:customStyle="1" w:styleId="55">
    <w:name w:val="正文文本缩进 Char"/>
    <w:link w:val="10"/>
    <w:autoRedefine/>
    <w:semiHidden/>
    <w:qFormat/>
    <w:locked/>
    <w:uiPriority w:val="0"/>
    <w:rPr>
      <w:rFonts w:ascii="Times New Roman" w:hAnsi="Times New Roman" w:eastAsia="宋体"/>
      <w:sz w:val="24"/>
    </w:rPr>
  </w:style>
  <w:style w:type="paragraph" w:customStyle="1" w:styleId="56">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普通(网站)2"/>
    <w:basedOn w:val="1"/>
    <w:autoRedefine/>
    <w:qFormat/>
    <w:uiPriority w:val="0"/>
    <w:pPr>
      <w:widowControl/>
      <w:spacing w:before="100" w:beforeAutospacing="1" w:after="100" w:afterAutospacing="1"/>
      <w:jc w:val="left"/>
    </w:pPr>
    <w:rPr>
      <w:rFonts w:ascii="宋体" w:hAnsi="宋体"/>
      <w:sz w:val="24"/>
      <w:szCs w:val="20"/>
    </w:rPr>
  </w:style>
  <w:style w:type="character" w:customStyle="1" w:styleId="58">
    <w:name w:val="文档结构图 Char"/>
    <w:basedOn w:val="27"/>
    <w:link w:val="5"/>
    <w:autoRedefine/>
    <w:qFormat/>
    <w:uiPriority w:val="0"/>
    <w:rPr>
      <w:rFonts w:ascii="宋体"/>
      <w:kern w:val="2"/>
      <w:sz w:val="18"/>
      <w:szCs w:val="18"/>
    </w:rPr>
  </w:style>
  <w:style w:type="character" w:customStyle="1" w:styleId="59">
    <w:name w:val="内容 Char"/>
    <w:link w:val="60"/>
    <w:autoRedefine/>
    <w:qFormat/>
    <w:uiPriority w:val="0"/>
    <w:rPr>
      <w:color w:val="000000"/>
      <w:kern w:val="2"/>
      <w:sz w:val="24"/>
      <w:szCs w:val="24"/>
    </w:rPr>
  </w:style>
  <w:style w:type="paragraph" w:customStyle="1" w:styleId="60">
    <w:name w:val="内容"/>
    <w:basedOn w:val="1"/>
    <w:link w:val="59"/>
    <w:autoRedefine/>
    <w:qFormat/>
    <w:uiPriority w:val="0"/>
    <w:pPr>
      <w:spacing w:beforeLines="50" w:afterLines="50"/>
      <w:ind w:firstLine="200" w:firstLineChars="200"/>
    </w:pPr>
    <w:rPr>
      <w:color w:val="000000"/>
      <w:sz w:val="24"/>
    </w:rPr>
  </w:style>
  <w:style w:type="paragraph" w:styleId="61">
    <w:name w:val="List Paragraph"/>
    <w:basedOn w:val="1"/>
    <w:autoRedefine/>
    <w:qFormat/>
    <w:uiPriority w:val="34"/>
    <w:pPr>
      <w:ind w:firstLine="420" w:firstLineChars="200"/>
    </w:pPr>
  </w:style>
  <w:style w:type="paragraph" w:customStyle="1" w:styleId="62">
    <w:name w:val="Char Char Char Char Char Char Char2"/>
    <w:basedOn w:val="1"/>
    <w:autoRedefine/>
    <w:qFormat/>
    <w:uiPriority w:val="0"/>
    <w:pPr>
      <w:snapToGrid w:val="0"/>
      <w:spacing w:line="360" w:lineRule="auto"/>
      <w:ind w:firstLine="529" w:firstLineChars="200"/>
    </w:pPr>
  </w:style>
  <w:style w:type="paragraph" w:customStyle="1" w:styleId="63">
    <w:name w:val="表内格式"/>
    <w:basedOn w:val="1"/>
    <w:next w:val="1"/>
    <w:autoRedefine/>
    <w:qFormat/>
    <w:uiPriority w:val="0"/>
    <w:pPr>
      <w:spacing w:line="240" w:lineRule="exact"/>
      <w:jc w:val="center"/>
    </w:pPr>
    <w:rPr>
      <w:rFonts w:ascii="宋体" w:hAnsi="宋体"/>
      <w:szCs w:val="22"/>
    </w:rPr>
  </w:style>
  <w:style w:type="paragraph" w:customStyle="1" w:styleId="64">
    <w:name w:val="环评表中文字"/>
    <w:basedOn w:val="1"/>
    <w:autoRedefine/>
    <w:qFormat/>
    <w:uiPriority w:val="0"/>
    <w:pPr>
      <w:spacing w:line="360" w:lineRule="auto"/>
      <w:jc w:val="center"/>
    </w:pPr>
    <w:rPr>
      <w:sz w:val="24"/>
      <w:szCs w:val="22"/>
    </w:rPr>
  </w:style>
  <w:style w:type="character" w:customStyle="1" w:styleId="65">
    <w:name w:val="【正文】 Char"/>
    <w:link w:val="66"/>
    <w:autoRedefine/>
    <w:qFormat/>
    <w:uiPriority w:val="0"/>
    <w:rPr>
      <w:kern w:val="2"/>
      <w:sz w:val="24"/>
      <w:szCs w:val="24"/>
    </w:rPr>
  </w:style>
  <w:style w:type="paragraph" w:customStyle="1" w:styleId="66">
    <w:name w:val="【正文】"/>
    <w:basedOn w:val="1"/>
    <w:link w:val="65"/>
    <w:autoRedefine/>
    <w:qFormat/>
    <w:uiPriority w:val="0"/>
    <w:pPr>
      <w:spacing w:line="360" w:lineRule="auto"/>
      <w:ind w:firstLine="480" w:firstLineChars="200"/>
    </w:pPr>
    <w:rPr>
      <w:sz w:val="24"/>
    </w:rPr>
  </w:style>
  <w:style w:type="paragraph" w:customStyle="1" w:styleId="67">
    <w:name w:val="表格题目"/>
    <w:basedOn w:val="1"/>
    <w:autoRedefine/>
    <w:qFormat/>
    <w:uiPriority w:val="0"/>
    <w:pPr>
      <w:spacing w:line="240" w:lineRule="atLeast"/>
      <w:jc w:val="center"/>
    </w:pPr>
    <w:rPr>
      <w:rFonts w:ascii="黑体" w:hAnsi="宋体" w:eastAsia="黑体"/>
      <w:sz w:val="24"/>
    </w:rPr>
  </w:style>
  <w:style w:type="character" w:customStyle="1" w:styleId="68">
    <w:name w:val="表格内容 Char"/>
    <w:link w:val="69"/>
    <w:autoRedefine/>
    <w:qFormat/>
    <w:locked/>
    <w:uiPriority w:val="0"/>
    <w:rPr>
      <w:rFonts w:ascii="宋体" w:hAnsi="宋体"/>
      <w:kern w:val="2"/>
      <w:sz w:val="21"/>
      <w:szCs w:val="21"/>
    </w:rPr>
  </w:style>
  <w:style w:type="paragraph" w:customStyle="1" w:styleId="69">
    <w:name w:val="表格内容"/>
    <w:basedOn w:val="1"/>
    <w:link w:val="68"/>
    <w:autoRedefine/>
    <w:qFormat/>
    <w:uiPriority w:val="0"/>
    <w:pPr>
      <w:spacing w:line="340" w:lineRule="exact"/>
      <w:jc w:val="center"/>
    </w:pPr>
    <w:rPr>
      <w:rFonts w:ascii="宋体" w:hAnsi="宋体"/>
      <w:szCs w:val="21"/>
    </w:rPr>
  </w:style>
  <w:style w:type="paragraph" w:customStyle="1" w:styleId="70">
    <w:name w:val="盂县"/>
    <w:basedOn w:val="1"/>
    <w:autoRedefine/>
    <w:qFormat/>
    <w:uiPriority w:val="0"/>
    <w:pPr>
      <w:adjustRightInd w:val="0"/>
      <w:snapToGrid w:val="0"/>
      <w:spacing w:line="312" w:lineRule="auto"/>
      <w:ind w:firstLine="560" w:firstLineChars="200"/>
    </w:pPr>
    <w:rPr>
      <w:sz w:val="28"/>
    </w:rPr>
  </w:style>
  <w:style w:type="paragraph" w:customStyle="1" w:styleId="71">
    <w:name w:val="表内容"/>
    <w:basedOn w:val="1"/>
    <w:next w:val="1"/>
    <w:autoRedefine/>
    <w:qFormat/>
    <w:uiPriority w:val="0"/>
    <w:pPr>
      <w:spacing w:line="320" w:lineRule="exact"/>
      <w:jc w:val="center"/>
    </w:pPr>
    <w:rPr>
      <w:szCs w:val="20"/>
    </w:rPr>
  </w:style>
  <w:style w:type="paragraph" w:customStyle="1" w:styleId="72">
    <w:name w:val="xl24"/>
    <w:basedOn w:val="1"/>
    <w:autoRedefine/>
    <w:qFormat/>
    <w:uiPriority w:val="0"/>
    <w:pPr>
      <w:widowControl/>
      <w:pBdr>
        <w:right w:val="single" w:color="auto" w:sz="4" w:space="0"/>
      </w:pBdr>
      <w:spacing w:before="100" w:beforeAutospacing="1" w:after="100" w:afterAutospacing="1"/>
      <w:jc w:val="center"/>
    </w:pPr>
    <w:rPr>
      <w:rFonts w:hint="eastAsia" w:ascii="仿宋_GB2312" w:hAnsi="宋体" w:eastAsia="仿宋_GB2312"/>
      <w:kern w:val="0"/>
      <w:szCs w:val="21"/>
    </w:rPr>
  </w:style>
  <w:style w:type="paragraph" w:customStyle="1" w:styleId="73">
    <w:name w:val="正文文字进缩"/>
    <w:basedOn w:val="1"/>
    <w:autoRedefine/>
    <w:qFormat/>
    <w:uiPriority w:val="0"/>
    <w:pPr>
      <w:spacing w:line="360" w:lineRule="auto"/>
      <w:ind w:firstLine="200" w:firstLineChars="200"/>
    </w:pPr>
    <w:rPr>
      <w:rFonts w:ascii="仿宋_GB2312" w:eastAsia="仿宋_GB2312"/>
      <w:sz w:val="30"/>
      <w:szCs w:val="20"/>
    </w:rPr>
  </w:style>
  <w:style w:type="paragraph" w:customStyle="1" w:styleId="74">
    <w:name w:val="单元格"/>
    <w:basedOn w:val="1"/>
    <w:autoRedefine/>
    <w:qFormat/>
    <w:uiPriority w:val="0"/>
    <w:pPr>
      <w:jc w:val="center"/>
    </w:pPr>
    <w:rPr>
      <w:rFonts w:ascii="楷体_GB2312" w:eastAsia="楷体_GB2312"/>
      <w:szCs w:val="20"/>
    </w:rPr>
  </w:style>
  <w:style w:type="character" w:customStyle="1" w:styleId="75">
    <w:name w:val="【表头】 Char"/>
    <w:link w:val="76"/>
    <w:autoRedefine/>
    <w:qFormat/>
    <w:uiPriority w:val="0"/>
    <w:rPr>
      <w:rFonts w:ascii="宋体" w:hAnsi="宋体"/>
      <w:b/>
      <w:szCs w:val="21"/>
    </w:rPr>
  </w:style>
  <w:style w:type="paragraph" w:customStyle="1" w:styleId="76">
    <w:name w:val="【表头】"/>
    <w:basedOn w:val="1"/>
    <w:link w:val="75"/>
    <w:autoRedefine/>
    <w:qFormat/>
    <w:uiPriority w:val="0"/>
    <w:pPr>
      <w:spacing w:line="500" w:lineRule="atLeast"/>
      <w:ind w:firstLine="425" w:firstLineChars="177"/>
      <w:jc w:val="center"/>
    </w:pPr>
    <w:rPr>
      <w:rFonts w:ascii="宋体" w:hAnsi="宋体"/>
      <w:b/>
      <w:kern w:val="0"/>
      <w:sz w:val="20"/>
      <w:szCs w:val="21"/>
    </w:rPr>
  </w:style>
  <w:style w:type="character" w:customStyle="1" w:styleId="77">
    <w:name w:val="正文文本 2 Char"/>
    <w:basedOn w:val="27"/>
    <w:link w:val="19"/>
    <w:autoRedefine/>
    <w:qFormat/>
    <w:uiPriority w:val="99"/>
    <w:rPr>
      <w:kern w:val="2"/>
      <w:sz w:val="21"/>
      <w:szCs w:val="24"/>
    </w:rPr>
  </w:style>
  <w:style w:type="paragraph" w:customStyle="1" w:styleId="7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9">
    <w:name w:val="Char Char Char Char"/>
    <w:basedOn w:val="1"/>
    <w:autoRedefine/>
    <w:qFormat/>
    <w:uiPriority w:val="0"/>
  </w:style>
  <w:style w:type="paragraph" w:customStyle="1" w:styleId="80">
    <w:name w:val="正文00"/>
    <w:basedOn w:val="1"/>
    <w:autoRedefine/>
    <w:qFormat/>
    <w:uiPriority w:val="0"/>
    <w:pPr>
      <w:spacing w:line="360" w:lineRule="auto"/>
      <w:ind w:firstLine="480" w:firstLineChars="200"/>
    </w:pPr>
    <w:rPr>
      <w:rFonts w:cs="宋体"/>
      <w:sz w:val="24"/>
    </w:rPr>
  </w:style>
  <w:style w:type="paragraph" w:customStyle="1" w:styleId="81">
    <w:name w:val="01图表头"/>
    <w:basedOn w:val="36"/>
    <w:next w:val="82"/>
    <w:autoRedefine/>
    <w:qFormat/>
    <w:uiPriority w:val="0"/>
    <w:pPr>
      <w:topLinePunct/>
      <w:spacing w:line="240" w:lineRule="auto"/>
      <w:ind w:firstLine="0" w:firstLineChars="0"/>
      <w:jc w:val="center"/>
    </w:pPr>
    <w:rPr>
      <w:b/>
    </w:rPr>
  </w:style>
  <w:style w:type="paragraph" w:customStyle="1" w:styleId="82">
    <w:name w:val="02表格式"/>
    <w:basedOn w:val="1"/>
    <w:autoRedefine/>
    <w:qFormat/>
    <w:uiPriority w:val="0"/>
    <w:pPr>
      <w:wordWrap w:val="0"/>
      <w:topLinePunct/>
      <w:jc w:val="center"/>
    </w:pPr>
    <w:rPr>
      <w:color w:val="000000"/>
      <w:szCs w:val="21"/>
    </w:rPr>
  </w:style>
  <w:style w:type="paragraph" w:customStyle="1" w:styleId="83">
    <w:name w:val="03表段"/>
    <w:basedOn w:val="1"/>
    <w:autoRedefine/>
    <w:qFormat/>
    <w:uiPriority w:val="0"/>
    <w:pPr>
      <w:wordWrap w:val="0"/>
      <w:topLinePunct/>
      <w:ind w:firstLine="720" w:firstLineChars="200"/>
      <w:jc w:val="left"/>
    </w:pPr>
    <w:rPr>
      <w:color w:val="000000"/>
      <w:szCs w:val="21"/>
    </w:rPr>
  </w:style>
  <w:style w:type="paragraph" w:customStyle="1" w:styleId="84">
    <w:name w:val="首行缩进正文"/>
    <w:basedOn w:val="66"/>
    <w:autoRedefine/>
    <w:qFormat/>
    <w:uiPriority w:val="0"/>
    <w:rPr>
      <w:sz w:val="21"/>
    </w:rPr>
  </w:style>
  <w:style w:type="paragraph" w:customStyle="1" w:styleId="85">
    <w:name w:val="【表中文字】-"/>
    <w:basedOn w:val="1"/>
    <w:autoRedefine/>
    <w:qFormat/>
    <w:uiPriority w:val="0"/>
    <w:pPr>
      <w:adjustRightInd w:val="0"/>
      <w:snapToGrid w:val="0"/>
      <w:jc w:val="center"/>
    </w:pPr>
    <w:rPr>
      <w:kern w:val="0"/>
      <w:sz w:val="18"/>
      <w:szCs w:val="20"/>
    </w:rPr>
  </w:style>
  <w:style w:type="paragraph" w:customStyle="1" w:styleId="86">
    <w:name w:val="正文首行缩进 2 + Times New Roman"/>
    <w:basedOn w:val="1"/>
    <w:autoRedefine/>
    <w:qFormat/>
    <w:uiPriority w:val="0"/>
    <w:pPr>
      <w:tabs>
        <w:tab w:val="left" w:pos="0"/>
        <w:tab w:val="left" w:pos="870"/>
        <w:tab w:val="left" w:pos="3150"/>
      </w:tabs>
      <w:autoSpaceDE w:val="0"/>
      <w:autoSpaceDN w:val="0"/>
      <w:spacing w:line="360" w:lineRule="auto"/>
      <w:ind w:firstLine="480" w:firstLineChars="200"/>
      <w:jc w:val="left"/>
    </w:pPr>
    <w:rPr>
      <w:rFonts w:ascii="宋体" w:hAnsi="宋体"/>
      <w:kern w:val="0"/>
      <w:sz w:val="24"/>
    </w:rPr>
  </w:style>
  <w:style w:type="paragraph" w:customStyle="1" w:styleId="87">
    <w:name w:val="C【表中文字】-"/>
    <w:basedOn w:val="1"/>
    <w:autoRedefine/>
    <w:qFormat/>
    <w:uiPriority w:val="0"/>
    <w:pPr>
      <w:adjustRightInd w:val="0"/>
      <w:snapToGrid w:val="0"/>
      <w:spacing w:line="360" w:lineRule="auto"/>
      <w:ind w:firstLine="480" w:firstLineChars="200"/>
      <w:jc w:val="center"/>
    </w:pPr>
    <w:rPr>
      <w:rFonts w:ascii="宋体" w:hAnsi="宋体" w:cs="宋体"/>
      <w:bCs/>
      <w:kern w:val="0"/>
      <w:sz w:val="18"/>
      <w:szCs w:val="20"/>
    </w:rPr>
  </w:style>
  <w:style w:type="character" w:customStyle="1" w:styleId="88">
    <w:name w:val="font21"/>
    <w:basedOn w:val="27"/>
    <w:autoRedefine/>
    <w:qFormat/>
    <w:uiPriority w:val="0"/>
    <w:rPr>
      <w:rFonts w:hint="eastAsia" w:ascii="宋体" w:hAnsi="宋体" w:eastAsia="宋体" w:cs="宋体"/>
      <w:color w:val="0000FF"/>
      <w:sz w:val="21"/>
      <w:szCs w:val="21"/>
      <w:u w:val="none"/>
    </w:rPr>
  </w:style>
  <w:style w:type="character" w:customStyle="1" w:styleId="89">
    <w:name w:val="font11"/>
    <w:basedOn w:val="27"/>
    <w:autoRedefine/>
    <w:qFormat/>
    <w:uiPriority w:val="0"/>
    <w:rPr>
      <w:rFonts w:hint="eastAsia" w:ascii="宋体" w:hAnsi="宋体" w:eastAsia="宋体" w:cs="宋体"/>
      <w:color w:val="0000FF"/>
      <w:sz w:val="21"/>
      <w:szCs w:val="21"/>
      <w:u w:val="none"/>
    </w:rPr>
  </w:style>
  <w:style w:type="paragraph" w:customStyle="1" w:styleId="90">
    <w:name w:val="表表头"/>
    <w:autoRedefine/>
    <w:qFormat/>
    <w:uiPriority w:val="0"/>
    <w:pPr>
      <w:widowControl w:val="0"/>
      <w:jc w:val="center"/>
    </w:pPr>
    <w:rPr>
      <w:rFonts w:ascii="Times New Roman" w:hAnsi="Times New Roman" w:eastAsia="黑体" w:cs="Times New Roman"/>
      <w:kern w:val="2"/>
      <w:sz w:val="21"/>
      <w:lang w:val="en-US" w:eastAsia="zh-CN" w:bidi="ar-SA"/>
    </w:rPr>
  </w:style>
  <w:style w:type="paragraph" w:customStyle="1" w:styleId="91">
    <w:name w:val="Table Text"/>
    <w:basedOn w:val="1"/>
    <w:autoRedefine/>
    <w:semiHidden/>
    <w:qFormat/>
    <w:uiPriority w:val="0"/>
    <w:rPr>
      <w:rFonts w:ascii="宋体" w:hAnsi="宋体" w:cs="宋体"/>
      <w:sz w:val="24"/>
      <w:lang w:eastAsia="en-US"/>
    </w:rPr>
  </w:style>
  <w:style w:type="table" w:customStyle="1" w:styleId="92">
    <w:name w:val="Table Normal"/>
    <w:autoRedefine/>
    <w:semiHidden/>
    <w:unhideWhenUsed/>
    <w:qFormat/>
    <w:uiPriority w:val="0"/>
    <w:tblPr>
      <w:tblCellMar>
        <w:top w:w="0" w:type="dxa"/>
        <w:left w:w="0" w:type="dxa"/>
        <w:bottom w:w="0" w:type="dxa"/>
        <w:right w:w="0" w:type="dxa"/>
      </w:tblCellMar>
    </w:tblPr>
  </w:style>
  <w:style w:type="paragraph" w:customStyle="1" w:styleId="93">
    <w:name w:val="表中文字"/>
    <w:basedOn w:val="1"/>
    <w:autoRedefine/>
    <w:qFormat/>
    <w:uiPriority w:val="0"/>
    <w:pPr>
      <w:jc w:val="center"/>
    </w:pPr>
  </w:style>
  <w:style w:type="paragraph" w:customStyle="1" w:styleId="94">
    <w:name w:val="【表中文字】"/>
    <w:basedOn w:val="1"/>
    <w:autoRedefine/>
    <w:qFormat/>
    <w:uiPriority w:val="0"/>
    <w:pPr>
      <w:jc w:val="center"/>
    </w:pPr>
    <w:rPr>
      <w:szCs w:val="20"/>
    </w:rPr>
  </w:style>
  <w:style w:type="paragraph" w:customStyle="1" w:styleId="95">
    <w:name w:val="我的正文"/>
    <w:basedOn w:val="1"/>
    <w:autoRedefine/>
    <w:qFormat/>
    <w:uiPriority w:val="0"/>
    <w:pPr>
      <w:adjustRightInd w:val="0"/>
      <w:snapToGrid w:val="0"/>
      <w:spacing w:line="480" w:lineRule="exact"/>
      <w:ind w:firstLine="720" w:firstLineChars="200"/>
      <w:jc w:val="left"/>
    </w:pPr>
    <w:rPr>
      <w:rFonts w:cs="宋体"/>
      <w:bCs/>
      <w:szCs w:val="21"/>
    </w:rPr>
  </w:style>
  <w:style w:type="paragraph" w:customStyle="1" w:styleId="96">
    <w:name w:val="_Style 4"/>
    <w:basedOn w:val="1"/>
    <w:autoRedefine/>
    <w:qFormat/>
    <w:uiPriority w:val="0"/>
    <w:pPr>
      <w:snapToGrid w:val="0"/>
      <w:spacing w:line="360" w:lineRule="auto"/>
      <w:ind w:firstLine="529" w:firstLineChars="200"/>
    </w:pPr>
  </w:style>
  <w:style w:type="paragraph" w:customStyle="1" w:styleId="97">
    <w:name w:val="表文00"/>
    <w:basedOn w:val="1"/>
    <w:next w:val="1"/>
    <w:autoRedefine/>
    <w:qFormat/>
    <w:uiPriority w:val="0"/>
    <w:pPr>
      <w:autoSpaceDE w:val="0"/>
      <w:autoSpaceDN w:val="0"/>
      <w:contextualSpacing/>
      <w:jc w:val="center"/>
    </w:pPr>
    <w:rPr>
      <w:szCs w:val="18"/>
    </w:rPr>
  </w:style>
  <w:style w:type="paragraph" w:customStyle="1" w:styleId="98">
    <w:name w:val="表中字"/>
    <w:basedOn w:val="1"/>
    <w:autoRedefine/>
    <w:qFormat/>
    <w:uiPriority w:val="0"/>
    <w:pPr>
      <w:widowControl w:val="0"/>
      <w:adjustRightInd/>
      <w:snapToGrid/>
      <w:spacing w:after="0" w:line="240" w:lineRule="atLeast"/>
      <w:jc w:val="center"/>
    </w:pPr>
    <w:rPr>
      <w:rFonts w:ascii="Times New Roman" w:hAnsi="Times New Roman" w:eastAsia="宋体" w:cs="Times New Roman"/>
      <w:kern w:val="2"/>
      <w:sz w:val="21"/>
      <w:lang w:val="zh-CN"/>
    </w:rPr>
  </w:style>
  <w:style w:type="paragraph" w:customStyle="1" w:styleId="99">
    <w:name w:val="正文格式"/>
    <w:basedOn w:val="1"/>
    <w:autoRedefine/>
    <w:qFormat/>
    <w:uiPriority w:val="0"/>
    <w:pPr>
      <w:spacing w:line="360" w:lineRule="auto"/>
      <w:ind w:firstLine="482"/>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586BF0-AE7D-49AA-A951-92087A8BD6B0}">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1</Pages>
  <Words>4888</Words>
  <Characters>27867</Characters>
  <Lines>232</Lines>
  <Paragraphs>65</Paragraphs>
  <TotalTime>2</TotalTime>
  <ScaleCrop>false</ScaleCrop>
  <LinksUpToDate>false</LinksUpToDate>
  <CharactersWithSpaces>32690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啤酒奶盖</cp:lastModifiedBy>
  <cp:lastPrinted>2020-12-29T02:43:00Z</cp:lastPrinted>
  <dcterms:modified xsi:type="dcterms:W3CDTF">2024-03-27T03:50:40Z</dcterms:modified>
  <dc:title>附件2</dc:title>
  <cp:revision>2763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6B335B25D6844EBB8107CD6E7C7E3857_13</vt:lpwstr>
  </property>
</Properties>
</file>