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color w:val="FF0000"/>
          <w:sz w:val="52"/>
          <w:szCs w:val="52"/>
        </w:rPr>
      </w:pPr>
      <w:bookmarkStart w:id="0" w:name="_Toc455046004"/>
      <w:bookmarkStart w:id="1" w:name="_Toc369009153"/>
    </w:p>
    <w:p>
      <w:pPr>
        <w:jc w:val="center"/>
        <w:rPr>
          <w:rFonts w:eastAsia="黑体"/>
          <w:b/>
          <w:color w:val="FF0000"/>
          <w:sz w:val="52"/>
          <w:szCs w:val="52"/>
        </w:rPr>
      </w:pPr>
    </w:p>
    <w:p>
      <w:pPr>
        <w:jc w:val="center"/>
        <w:rPr>
          <w:rFonts w:eastAsia="黑体"/>
          <w:b/>
          <w:color w:val="FF0000"/>
          <w:sz w:val="52"/>
          <w:szCs w:val="52"/>
        </w:rPr>
      </w:pPr>
    </w:p>
    <w:p>
      <w:pPr>
        <w:jc w:val="center"/>
        <w:rPr>
          <w:rFonts w:eastAsia="黑体"/>
          <w:b/>
          <w:color w:val="FF0000"/>
          <w:sz w:val="52"/>
          <w:szCs w:val="52"/>
        </w:rPr>
      </w:pPr>
    </w:p>
    <w:p>
      <w:pPr>
        <w:jc w:val="center"/>
        <w:rPr>
          <w:rFonts w:hint="eastAsia" w:eastAsia="黑体"/>
          <w:b/>
          <w:bCs/>
          <w:color w:val="auto"/>
          <w:w w:val="90"/>
          <w:sz w:val="52"/>
          <w:szCs w:val="52"/>
          <w:lang w:val="en-US" w:eastAsia="zh-CN"/>
        </w:rPr>
      </w:pPr>
      <w:r>
        <w:rPr>
          <w:rFonts w:hint="eastAsia" w:eastAsia="黑体"/>
          <w:b/>
          <w:bCs/>
          <w:color w:val="auto"/>
          <w:w w:val="90"/>
          <w:sz w:val="52"/>
          <w:szCs w:val="52"/>
          <w:lang w:val="en-US" w:eastAsia="zh-CN"/>
        </w:rPr>
        <w:t>哈尔滨华康肉制品加工有限责任公司</w:t>
      </w:r>
    </w:p>
    <w:p>
      <w:pPr>
        <w:jc w:val="center"/>
        <w:rPr>
          <w:rFonts w:hint="default" w:eastAsia="黑体"/>
          <w:b/>
          <w:bCs/>
          <w:color w:val="auto"/>
          <w:w w:val="90"/>
          <w:sz w:val="52"/>
          <w:szCs w:val="52"/>
          <w:lang w:val="en-US" w:eastAsia="zh-CN"/>
        </w:rPr>
      </w:pPr>
      <w:r>
        <w:rPr>
          <w:rFonts w:hint="eastAsia" w:eastAsia="黑体"/>
          <w:b/>
          <w:bCs/>
          <w:color w:val="auto"/>
          <w:w w:val="90"/>
          <w:sz w:val="52"/>
          <w:szCs w:val="52"/>
          <w:lang w:val="en-US" w:eastAsia="zh-CN"/>
        </w:rPr>
        <w:t>年屠宰加工16万头生猪扩建项目</w:t>
      </w:r>
    </w:p>
    <w:p>
      <w:pPr>
        <w:jc w:val="center"/>
        <w:rPr>
          <w:rFonts w:eastAsia="黑体"/>
          <w:b/>
          <w:color w:val="auto"/>
          <w:sz w:val="52"/>
          <w:szCs w:val="52"/>
        </w:rPr>
      </w:pPr>
      <w:r>
        <w:rPr>
          <w:rFonts w:eastAsia="黑体"/>
          <w:b/>
          <w:color w:val="auto"/>
          <w:sz w:val="52"/>
          <w:szCs w:val="52"/>
        </w:rPr>
        <w:t>环境影响评</w:t>
      </w:r>
      <w:r>
        <w:rPr>
          <w:rFonts w:eastAsia="黑体"/>
          <w:b/>
          <w:bCs/>
          <w:color w:val="auto"/>
          <w:sz w:val="52"/>
          <w:szCs w:val="52"/>
        </w:rPr>
        <w:t>价公众参与说明</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eastAsia="宋体"/>
          <w:b/>
          <w:bCs/>
          <w:color w:val="auto"/>
          <w:sz w:val="32"/>
          <w:szCs w:val="32"/>
          <w:lang w:eastAsia="zh-CN"/>
        </w:rPr>
      </w:pPr>
      <w:r>
        <w:rPr>
          <w:rFonts w:hint="eastAsia"/>
          <w:b/>
          <w:bCs/>
          <w:color w:val="auto"/>
          <w:sz w:val="32"/>
          <w:szCs w:val="32"/>
          <w:lang w:eastAsia="zh-CN"/>
        </w:rPr>
        <w:t>哈尔滨华康肉制品加工有限责任公司</w:t>
      </w:r>
    </w:p>
    <w:p>
      <w:pPr>
        <w:jc w:val="center"/>
        <w:rPr>
          <w:b/>
          <w:color w:val="auto"/>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b/>
          <w:color w:val="auto"/>
          <w:sz w:val="32"/>
          <w:szCs w:val="32"/>
        </w:rPr>
        <w:t>20</w:t>
      </w:r>
      <w:r>
        <w:rPr>
          <w:rFonts w:hint="eastAsia"/>
          <w:b/>
          <w:color w:val="auto"/>
          <w:sz w:val="32"/>
          <w:szCs w:val="32"/>
        </w:rPr>
        <w:t>2</w:t>
      </w:r>
      <w:r>
        <w:rPr>
          <w:rFonts w:hint="eastAsia"/>
          <w:b/>
          <w:color w:val="auto"/>
          <w:sz w:val="32"/>
          <w:szCs w:val="32"/>
          <w:lang w:val="en-US" w:eastAsia="zh-CN"/>
        </w:rPr>
        <w:t>4</w:t>
      </w:r>
      <w:r>
        <w:rPr>
          <w:b/>
          <w:color w:val="auto"/>
          <w:sz w:val="32"/>
          <w:szCs w:val="32"/>
        </w:rPr>
        <w:t>年</w:t>
      </w:r>
      <w:r>
        <w:rPr>
          <w:rFonts w:hint="eastAsia"/>
          <w:b/>
          <w:color w:val="auto"/>
          <w:sz w:val="32"/>
          <w:szCs w:val="32"/>
        </w:rPr>
        <w:t>0</w:t>
      </w:r>
      <w:r>
        <w:rPr>
          <w:rFonts w:hint="eastAsia"/>
          <w:b/>
          <w:color w:val="auto"/>
          <w:sz w:val="32"/>
          <w:szCs w:val="32"/>
          <w:lang w:val="en-US" w:eastAsia="zh-CN"/>
        </w:rPr>
        <w:t>3</w:t>
      </w:r>
      <w:r>
        <w:rPr>
          <w:b/>
          <w:color w:val="auto"/>
          <w:sz w:val="32"/>
          <w:szCs w:val="32"/>
        </w:rPr>
        <w:t>月</w:t>
      </w:r>
    </w:p>
    <w:p>
      <w:pPr>
        <w:jc w:val="center"/>
        <w:rPr>
          <w:b/>
          <w:color w:val="auto"/>
          <w:sz w:val="44"/>
          <w:szCs w:val="44"/>
        </w:rPr>
      </w:pPr>
      <w:r>
        <w:rPr>
          <w:b/>
          <w:color w:val="auto"/>
          <w:sz w:val="44"/>
          <w:szCs w:val="44"/>
        </w:rPr>
        <w:t>目录</w:t>
      </w:r>
    </w:p>
    <w:p>
      <w:pPr>
        <w:pStyle w:val="31"/>
        <w:tabs>
          <w:tab w:val="right" w:leader="dot" w:pos="8296"/>
        </w:tabs>
        <w:rPr>
          <w:rFonts w:asciiTheme="minorHAnsi" w:hAnsiTheme="minorHAnsi" w:eastAsiaTheme="minorEastAsia" w:cstheme="minorBidi"/>
          <w:b w:val="0"/>
          <w:bCs w:val="0"/>
          <w:caps w:val="0"/>
          <w:color w:val="auto"/>
          <w:sz w:val="24"/>
          <w:szCs w:val="24"/>
        </w:rPr>
      </w:pPr>
      <w:r>
        <w:rPr>
          <w:b w:val="0"/>
          <w:color w:val="auto"/>
          <w:sz w:val="24"/>
          <w:szCs w:val="24"/>
        </w:rPr>
        <w:fldChar w:fldCharType="begin"/>
      </w:r>
      <w:r>
        <w:rPr>
          <w:b w:val="0"/>
          <w:color w:val="auto"/>
          <w:sz w:val="24"/>
          <w:szCs w:val="24"/>
        </w:rPr>
        <w:instrText xml:space="preserve"> TOC \o "1-2" \h \z \u </w:instrText>
      </w:r>
      <w:r>
        <w:rPr>
          <w:b w:val="0"/>
          <w:color w:val="auto"/>
          <w:sz w:val="24"/>
          <w:szCs w:val="24"/>
        </w:rPr>
        <w:fldChar w:fldCharType="separate"/>
      </w:r>
      <w:r>
        <w:rPr>
          <w:color w:val="auto"/>
        </w:rPr>
        <w:fldChar w:fldCharType="begin"/>
      </w:r>
      <w:r>
        <w:rPr>
          <w:color w:val="auto"/>
        </w:rPr>
        <w:instrText xml:space="preserve"> HYPERLINK \l "_Toc128467557" </w:instrText>
      </w:r>
      <w:r>
        <w:rPr>
          <w:color w:val="auto"/>
        </w:rPr>
        <w:fldChar w:fldCharType="separate"/>
      </w:r>
      <w:r>
        <w:rPr>
          <w:rStyle w:val="50"/>
          <w:b w:val="0"/>
          <w:color w:val="auto"/>
          <w:sz w:val="24"/>
          <w:szCs w:val="24"/>
        </w:rPr>
        <w:t>1.</w:t>
      </w:r>
      <w:r>
        <w:rPr>
          <w:rStyle w:val="50"/>
          <w:rFonts w:hint="eastAsia" w:hAnsi="宋体"/>
          <w:b w:val="0"/>
          <w:color w:val="auto"/>
          <w:sz w:val="24"/>
          <w:szCs w:val="24"/>
        </w:rPr>
        <w:t>概述</w:t>
      </w:r>
      <w:r>
        <w:rPr>
          <w:b w:val="0"/>
          <w:color w:val="auto"/>
          <w:sz w:val="24"/>
          <w:szCs w:val="24"/>
        </w:rPr>
        <w:tab/>
      </w:r>
      <w:r>
        <w:rPr>
          <w:b w:val="0"/>
          <w:color w:val="auto"/>
          <w:sz w:val="24"/>
          <w:szCs w:val="24"/>
        </w:rPr>
        <w:fldChar w:fldCharType="begin"/>
      </w:r>
      <w:r>
        <w:rPr>
          <w:b w:val="0"/>
          <w:color w:val="auto"/>
          <w:sz w:val="24"/>
          <w:szCs w:val="24"/>
        </w:rPr>
        <w:instrText xml:space="preserve"> PAGEREF _Toc128467557 \h </w:instrText>
      </w:r>
      <w:r>
        <w:rPr>
          <w:b w:val="0"/>
          <w:color w:val="auto"/>
          <w:sz w:val="24"/>
          <w:szCs w:val="24"/>
        </w:rPr>
        <w:fldChar w:fldCharType="separate"/>
      </w:r>
      <w:r>
        <w:rPr>
          <w:b w:val="0"/>
          <w:color w:val="auto"/>
          <w:sz w:val="24"/>
          <w:szCs w:val="24"/>
        </w:rPr>
        <w:t>1</w:t>
      </w:r>
      <w:r>
        <w:rPr>
          <w:b w:val="0"/>
          <w:color w:val="auto"/>
          <w:sz w:val="24"/>
          <w:szCs w:val="24"/>
        </w:rPr>
        <w:fldChar w:fldCharType="end"/>
      </w:r>
      <w:r>
        <w:rPr>
          <w:b w:val="0"/>
          <w:color w:val="auto"/>
          <w:sz w:val="24"/>
          <w:szCs w:val="24"/>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"_Toc128467558" </w:instrText>
      </w:r>
      <w:r>
        <w:rPr>
          <w:color w:val="auto"/>
        </w:rPr>
        <w:fldChar w:fldCharType="separate"/>
      </w:r>
      <w:r>
        <w:rPr>
          <w:rStyle w:val="50"/>
          <w:b w:val="0"/>
          <w:color w:val="auto"/>
          <w:sz w:val="24"/>
          <w:szCs w:val="24"/>
        </w:rPr>
        <w:t>2.</w:t>
      </w:r>
      <w:r>
        <w:rPr>
          <w:rStyle w:val="50"/>
          <w:rFonts w:hint="eastAsia"/>
          <w:b w:val="0"/>
          <w:color w:val="auto"/>
          <w:sz w:val="24"/>
          <w:szCs w:val="24"/>
        </w:rPr>
        <w:t>首次环境影响评价信息公开情况</w:t>
      </w:r>
      <w:r>
        <w:rPr>
          <w:b w:val="0"/>
          <w:color w:val="auto"/>
          <w:sz w:val="24"/>
          <w:szCs w:val="24"/>
        </w:rPr>
        <w:tab/>
      </w:r>
      <w:r>
        <w:rPr>
          <w:b w:val="0"/>
          <w:color w:val="auto"/>
          <w:sz w:val="24"/>
          <w:szCs w:val="24"/>
        </w:rPr>
        <w:fldChar w:fldCharType="begin"/>
      </w:r>
      <w:r>
        <w:rPr>
          <w:b w:val="0"/>
          <w:color w:val="auto"/>
          <w:sz w:val="24"/>
          <w:szCs w:val="24"/>
        </w:rPr>
        <w:instrText xml:space="preserve"> PAGEREF _Toc128467558 \h </w:instrText>
      </w:r>
      <w:r>
        <w:rPr>
          <w:b w:val="0"/>
          <w:color w:val="auto"/>
          <w:sz w:val="24"/>
          <w:szCs w:val="24"/>
        </w:rPr>
        <w:fldChar w:fldCharType="separate"/>
      </w:r>
      <w:r>
        <w:rPr>
          <w:b w:val="0"/>
          <w:color w:val="auto"/>
          <w:sz w:val="24"/>
          <w:szCs w:val="24"/>
        </w:rPr>
        <w:t>1</w:t>
      </w:r>
      <w:r>
        <w:rPr>
          <w:b w:val="0"/>
          <w:color w:val="auto"/>
          <w:sz w:val="24"/>
          <w:szCs w:val="24"/>
        </w:rPr>
        <w:fldChar w:fldCharType="end"/>
      </w:r>
      <w:r>
        <w:rPr>
          <w:b w:val="0"/>
          <w:color w:val="auto"/>
          <w:sz w:val="24"/>
          <w:szCs w:val="24"/>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"_Toc128467559" </w:instrText>
      </w:r>
      <w:r>
        <w:rPr>
          <w:color w:val="auto"/>
        </w:rPr>
        <w:fldChar w:fldCharType="separate"/>
      </w:r>
      <w:r>
        <w:rPr>
          <w:rStyle w:val="50"/>
          <w:color w:val="auto"/>
        </w:rPr>
        <w:t>2.1</w:t>
      </w:r>
      <w:r>
        <w:rPr>
          <w:rStyle w:val="50"/>
          <w:rFonts w:hint="eastAsia"/>
          <w:color w:val="auto"/>
        </w:rPr>
        <w:t>公开内容及日期</w:t>
      </w:r>
      <w:r>
        <w:rPr>
          <w:color w:val="auto"/>
        </w:rPr>
        <w:tab/>
      </w:r>
      <w:r>
        <w:rPr>
          <w:color w:val="auto"/>
        </w:rPr>
        <w:fldChar w:fldCharType="begin"/>
      </w:r>
      <w:r>
        <w:rPr>
          <w:color w:val="auto"/>
        </w:rPr>
        <w:instrText xml:space="preserve"> PAGEREF _Toc128467559 \h </w:instrText>
      </w:r>
      <w:r>
        <w:rPr>
          <w:color w:val="auto"/>
        </w:rPr>
        <w:fldChar w:fldCharType="separate"/>
      </w:r>
      <w:r>
        <w:rPr>
          <w:color w:val="auto"/>
        </w:rPr>
        <w:t>1</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"_Toc128467560" </w:instrText>
      </w:r>
      <w:r>
        <w:rPr>
          <w:color w:val="auto"/>
        </w:rPr>
        <w:fldChar w:fldCharType="separate"/>
      </w:r>
      <w:r>
        <w:rPr>
          <w:rStyle w:val="50"/>
          <w:color w:val="auto"/>
        </w:rPr>
        <w:t>2.2</w:t>
      </w:r>
      <w:r>
        <w:rPr>
          <w:rStyle w:val="50"/>
          <w:rFonts w:hint="eastAsia"/>
          <w:color w:val="auto"/>
        </w:rPr>
        <w:t>公开方式</w:t>
      </w:r>
      <w:r>
        <w:rPr>
          <w:color w:val="auto"/>
        </w:rPr>
        <w:tab/>
      </w:r>
      <w:r>
        <w:rPr>
          <w:color w:val="auto"/>
        </w:rPr>
        <w:fldChar w:fldCharType="begin"/>
      </w:r>
      <w:r>
        <w:rPr>
          <w:color w:val="auto"/>
        </w:rPr>
        <w:instrText xml:space="preserve"> PAGEREF _Toc128467560 \h </w:instrText>
      </w:r>
      <w:r>
        <w:rPr>
          <w:color w:val="auto"/>
        </w:rPr>
        <w:fldChar w:fldCharType="separate"/>
      </w:r>
      <w:r>
        <w:rPr>
          <w:color w:val="auto"/>
        </w:rPr>
        <w:t>2</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"_Toc128467561" </w:instrText>
      </w:r>
      <w:r>
        <w:rPr>
          <w:color w:val="auto"/>
        </w:rPr>
        <w:fldChar w:fldCharType="separate"/>
      </w:r>
      <w:r>
        <w:rPr>
          <w:rStyle w:val="50"/>
          <w:color w:val="auto"/>
        </w:rPr>
        <w:t>2.3</w:t>
      </w:r>
      <w:r>
        <w:rPr>
          <w:rStyle w:val="50"/>
          <w:rFonts w:hint="eastAsia"/>
          <w:color w:val="auto"/>
        </w:rPr>
        <w:t>公众意见情况</w:t>
      </w:r>
      <w:r>
        <w:rPr>
          <w:color w:val="auto"/>
        </w:rPr>
        <w:tab/>
      </w:r>
      <w:r>
        <w:rPr>
          <w:color w:val="auto"/>
        </w:rPr>
        <w:fldChar w:fldCharType="begin"/>
      </w:r>
      <w:r>
        <w:rPr>
          <w:color w:val="auto"/>
        </w:rPr>
        <w:instrText xml:space="preserve"> PAGEREF _Toc128467561 \h </w:instrText>
      </w:r>
      <w:r>
        <w:rPr>
          <w:color w:val="auto"/>
        </w:rPr>
        <w:fldChar w:fldCharType="separate"/>
      </w:r>
      <w:r>
        <w:rPr>
          <w:color w:val="auto"/>
        </w:rPr>
        <w:t>4</w:t>
      </w:r>
      <w:r>
        <w:rPr>
          <w:color w:val="auto"/>
        </w:rPr>
        <w:fldChar w:fldCharType="end"/>
      </w:r>
      <w:r>
        <w:rPr>
          <w:color w:val="auto"/>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"_Toc128467562" </w:instrText>
      </w:r>
      <w:r>
        <w:rPr>
          <w:color w:val="auto"/>
        </w:rPr>
        <w:fldChar w:fldCharType="separate"/>
      </w:r>
      <w:r>
        <w:rPr>
          <w:rStyle w:val="50"/>
          <w:b w:val="0"/>
          <w:color w:val="auto"/>
          <w:sz w:val="24"/>
          <w:szCs w:val="24"/>
        </w:rPr>
        <w:t>3.</w:t>
      </w:r>
      <w:r>
        <w:rPr>
          <w:rStyle w:val="50"/>
          <w:rFonts w:hint="eastAsia"/>
          <w:b w:val="0"/>
          <w:color w:val="auto"/>
          <w:sz w:val="24"/>
          <w:szCs w:val="24"/>
        </w:rPr>
        <w:t>征求意见稿公示情况</w:t>
      </w:r>
      <w:r>
        <w:rPr>
          <w:b w:val="0"/>
          <w:color w:val="auto"/>
          <w:sz w:val="24"/>
          <w:szCs w:val="24"/>
        </w:rPr>
        <w:tab/>
      </w:r>
      <w:r>
        <w:rPr>
          <w:b w:val="0"/>
          <w:color w:val="auto"/>
          <w:sz w:val="24"/>
          <w:szCs w:val="24"/>
        </w:rPr>
        <w:fldChar w:fldCharType="begin"/>
      </w:r>
      <w:r>
        <w:rPr>
          <w:b w:val="0"/>
          <w:color w:val="auto"/>
          <w:sz w:val="24"/>
          <w:szCs w:val="24"/>
        </w:rPr>
        <w:instrText xml:space="preserve"> PAGEREF _Toc128467562 \h </w:instrText>
      </w:r>
      <w:r>
        <w:rPr>
          <w:b w:val="0"/>
          <w:color w:val="auto"/>
          <w:sz w:val="24"/>
          <w:szCs w:val="24"/>
        </w:rPr>
        <w:fldChar w:fldCharType="separate"/>
      </w:r>
      <w:r>
        <w:rPr>
          <w:b w:val="0"/>
          <w:color w:val="auto"/>
          <w:sz w:val="24"/>
          <w:szCs w:val="24"/>
        </w:rPr>
        <w:t>4</w:t>
      </w:r>
      <w:r>
        <w:rPr>
          <w:b w:val="0"/>
          <w:color w:val="auto"/>
          <w:sz w:val="24"/>
          <w:szCs w:val="24"/>
        </w:rPr>
        <w:fldChar w:fldCharType="end"/>
      </w:r>
      <w:r>
        <w:rPr>
          <w:b w:val="0"/>
          <w:color w:val="auto"/>
          <w:sz w:val="24"/>
          <w:szCs w:val="24"/>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"_Toc128467563" </w:instrText>
      </w:r>
      <w:r>
        <w:rPr>
          <w:color w:val="auto"/>
        </w:rPr>
        <w:fldChar w:fldCharType="separate"/>
      </w:r>
      <w:r>
        <w:rPr>
          <w:rStyle w:val="50"/>
          <w:color w:val="auto"/>
        </w:rPr>
        <w:t>3.1</w:t>
      </w:r>
      <w:r>
        <w:rPr>
          <w:rStyle w:val="50"/>
          <w:rFonts w:hint="eastAsia"/>
          <w:color w:val="auto"/>
        </w:rPr>
        <w:t>公示内容及时限</w:t>
      </w:r>
      <w:r>
        <w:rPr>
          <w:color w:val="auto"/>
        </w:rPr>
        <w:tab/>
      </w:r>
      <w:r>
        <w:rPr>
          <w:color w:val="auto"/>
        </w:rPr>
        <w:fldChar w:fldCharType="begin"/>
      </w:r>
      <w:r>
        <w:rPr>
          <w:color w:val="auto"/>
        </w:rPr>
        <w:instrText xml:space="preserve"> PAGEREF _Toc128467563 \h </w:instrText>
      </w:r>
      <w:r>
        <w:rPr>
          <w:color w:val="auto"/>
        </w:rPr>
        <w:fldChar w:fldCharType="separate"/>
      </w:r>
      <w:r>
        <w:rPr>
          <w:color w:val="auto"/>
        </w:rPr>
        <w:t>4</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"_Toc128467564" </w:instrText>
      </w:r>
      <w:r>
        <w:rPr>
          <w:color w:val="auto"/>
        </w:rPr>
        <w:fldChar w:fldCharType="separate"/>
      </w:r>
      <w:r>
        <w:rPr>
          <w:rStyle w:val="50"/>
          <w:color w:val="auto"/>
        </w:rPr>
        <w:t>3.2</w:t>
      </w:r>
      <w:r>
        <w:rPr>
          <w:rStyle w:val="50"/>
          <w:rFonts w:hint="eastAsia"/>
          <w:color w:val="auto"/>
        </w:rPr>
        <w:t>公示方式</w:t>
      </w:r>
      <w:r>
        <w:rPr>
          <w:color w:val="auto"/>
        </w:rPr>
        <w:tab/>
      </w:r>
      <w:r>
        <w:rPr>
          <w:color w:val="auto"/>
        </w:rPr>
        <w:fldChar w:fldCharType="begin"/>
      </w:r>
      <w:r>
        <w:rPr>
          <w:color w:val="auto"/>
        </w:rPr>
        <w:instrText xml:space="preserve"> PAGEREF _Toc128467564 \h </w:instrText>
      </w:r>
      <w:r>
        <w:rPr>
          <w:color w:val="auto"/>
        </w:rPr>
        <w:fldChar w:fldCharType="separate"/>
      </w:r>
      <w:r>
        <w:rPr>
          <w:color w:val="auto"/>
        </w:rPr>
        <w:t>5</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"_Toc128467565" </w:instrText>
      </w:r>
      <w:r>
        <w:rPr>
          <w:color w:val="auto"/>
        </w:rPr>
        <w:fldChar w:fldCharType="separate"/>
      </w:r>
      <w:r>
        <w:rPr>
          <w:rStyle w:val="50"/>
          <w:color w:val="auto"/>
        </w:rPr>
        <w:t>3.3</w:t>
      </w:r>
      <w:r>
        <w:rPr>
          <w:rStyle w:val="50"/>
          <w:rFonts w:hint="eastAsia"/>
          <w:color w:val="auto"/>
        </w:rPr>
        <w:t>查阅情况</w:t>
      </w:r>
      <w:r>
        <w:rPr>
          <w:color w:val="auto"/>
        </w:rPr>
        <w:tab/>
      </w:r>
      <w:r>
        <w:rPr>
          <w:color w:val="auto"/>
        </w:rPr>
        <w:fldChar w:fldCharType="begin"/>
      </w:r>
      <w:r>
        <w:rPr>
          <w:color w:val="auto"/>
        </w:rPr>
        <w:instrText xml:space="preserve"> PAGEREF _Toc128467565 \h </w:instrText>
      </w:r>
      <w:r>
        <w:rPr>
          <w:color w:val="auto"/>
        </w:rPr>
        <w:fldChar w:fldCharType="separate"/>
      </w:r>
      <w:r>
        <w:rPr>
          <w:color w:val="auto"/>
        </w:rPr>
        <w:t>11</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"_Toc128467566" </w:instrText>
      </w:r>
      <w:r>
        <w:rPr>
          <w:color w:val="auto"/>
        </w:rPr>
        <w:fldChar w:fldCharType="separate"/>
      </w:r>
      <w:r>
        <w:rPr>
          <w:rStyle w:val="50"/>
          <w:color w:val="auto"/>
        </w:rPr>
        <w:t>3.4</w:t>
      </w:r>
      <w:r>
        <w:rPr>
          <w:rStyle w:val="50"/>
          <w:rFonts w:hint="eastAsia"/>
          <w:color w:val="auto"/>
        </w:rPr>
        <w:t>公众提出意见情况</w:t>
      </w:r>
      <w:r>
        <w:rPr>
          <w:color w:val="auto"/>
        </w:rPr>
        <w:tab/>
      </w:r>
      <w:r>
        <w:rPr>
          <w:color w:val="auto"/>
        </w:rPr>
        <w:fldChar w:fldCharType="begin"/>
      </w:r>
      <w:r>
        <w:rPr>
          <w:color w:val="auto"/>
        </w:rPr>
        <w:instrText xml:space="preserve"> PAGEREF _Toc128467566 \h </w:instrText>
      </w:r>
      <w:r>
        <w:rPr>
          <w:color w:val="auto"/>
        </w:rPr>
        <w:fldChar w:fldCharType="separate"/>
      </w:r>
      <w:r>
        <w:rPr>
          <w:color w:val="auto"/>
        </w:rPr>
        <w:t>12</w:t>
      </w:r>
      <w:r>
        <w:rPr>
          <w:color w:val="auto"/>
        </w:rPr>
        <w:fldChar w:fldCharType="end"/>
      </w:r>
      <w:r>
        <w:rPr>
          <w:color w:val="auto"/>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"_Toc128467567" </w:instrText>
      </w:r>
      <w:r>
        <w:rPr>
          <w:color w:val="auto"/>
        </w:rPr>
        <w:fldChar w:fldCharType="separate"/>
      </w:r>
      <w:r>
        <w:rPr>
          <w:rStyle w:val="50"/>
          <w:b w:val="0"/>
          <w:color w:val="auto"/>
          <w:sz w:val="24"/>
          <w:szCs w:val="24"/>
        </w:rPr>
        <w:t>4.</w:t>
      </w:r>
      <w:r>
        <w:rPr>
          <w:rStyle w:val="50"/>
          <w:rFonts w:hint="eastAsia"/>
          <w:b w:val="0"/>
          <w:color w:val="auto"/>
          <w:sz w:val="24"/>
          <w:szCs w:val="24"/>
        </w:rPr>
        <w:t>其他公众参与情况</w:t>
      </w:r>
      <w:r>
        <w:rPr>
          <w:b w:val="0"/>
          <w:color w:val="auto"/>
          <w:sz w:val="24"/>
          <w:szCs w:val="24"/>
        </w:rPr>
        <w:tab/>
      </w:r>
      <w:r>
        <w:rPr>
          <w:b w:val="0"/>
          <w:color w:val="auto"/>
          <w:sz w:val="24"/>
          <w:szCs w:val="24"/>
        </w:rPr>
        <w:fldChar w:fldCharType="begin"/>
      </w:r>
      <w:r>
        <w:rPr>
          <w:b w:val="0"/>
          <w:color w:val="auto"/>
          <w:sz w:val="24"/>
          <w:szCs w:val="24"/>
        </w:rPr>
        <w:instrText xml:space="preserve"> PAGEREF _Toc128467567 \h </w:instrText>
      </w:r>
      <w:r>
        <w:rPr>
          <w:b w:val="0"/>
          <w:color w:val="auto"/>
          <w:sz w:val="24"/>
          <w:szCs w:val="24"/>
        </w:rPr>
        <w:fldChar w:fldCharType="separate"/>
      </w:r>
      <w:r>
        <w:rPr>
          <w:b w:val="0"/>
          <w:color w:val="auto"/>
          <w:sz w:val="24"/>
          <w:szCs w:val="24"/>
        </w:rPr>
        <w:t>12</w:t>
      </w:r>
      <w:r>
        <w:rPr>
          <w:b w:val="0"/>
          <w:color w:val="auto"/>
          <w:sz w:val="24"/>
          <w:szCs w:val="24"/>
        </w:rPr>
        <w:fldChar w:fldCharType="end"/>
      </w:r>
      <w:r>
        <w:rPr>
          <w:b w:val="0"/>
          <w:color w:val="auto"/>
          <w:sz w:val="24"/>
          <w:szCs w:val="24"/>
        </w:rPr>
        <w:fldChar w:fldCharType="end"/>
      </w:r>
      <w:r>
        <w:rPr>
          <w:color w:val="auto"/>
        </w:rPr>
        <w:fldChar w:fldCharType="begin"/>
      </w:r>
      <w:r>
        <w:rPr>
          <w:color w:val="auto"/>
        </w:rPr>
        <w:instrText xml:space="preserve"> HYPERLINK \l "_Toc128467568" </w:instrText>
      </w:r>
      <w:r>
        <w:rPr>
          <w:color w:val="auto"/>
        </w:rPr>
        <w:fldChar w:fldCharType="separate"/>
      </w:r>
      <w:r>
        <w:rPr>
          <w:color w:val="auto"/>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"_Toc128467569" </w:instrText>
      </w:r>
      <w:r>
        <w:rPr>
          <w:color w:val="auto"/>
        </w:rPr>
        <w:fldChar w:fldCharType="separate"/>
      </w:r>
      <w:r>
        <w:rPr>
          <w:rStyle w:val="50"/>
          <w:b w:val="0"/>
          <w:color w:val="auto"/>
          <w:sz w:val="24"/>
          <w:szCs w:val="24"/>
        </w:rPr>
        <w:t>5.</w:t>
      </w:r>
      <w:r>
        <w:rPr>
          <w:rStyle w:val="50"/>
          <w:rFonts w:hint="eastAsia"/>
          <w:b w:val="0"/>
          <w:color w:val="auto"/>
          <w:sz w:val="24"/>
          <w:szCs w:val="24"/>
        </w:rPr>
        <w:t>公众意见处理情况</w:t>
      </w:r>
      <w:r>
        <w:rPr>
          <w:b w:val="0"/>
          <w:color w:val="auto"/>
          <w:sz w:val="24"/>
          <w:szCs w:val="24"/>
        </w:rPr>
        <w:tab/>
      </w:r>
      <w:r>
        <w:rPr>
          <w:b w:val="0"/>
          <w:color w:val="auto"/>
          <w:sz w:val="24"/>
          <w:szCs w:val="24"/>
        </w:rPr>
        <w:fldChar w:fldCharType="begin"/>
      </w:r>
      <w:r>
        <w:rPr>
          <w:b w:val="0"/>
          <w:color w:val="auto"/>
          <w:sz w:val="24"/>
          <w:szCs w:val="24"/>
        </w:rPr>
        <w:instrText xml:space="preserve"> PAGEREF _Toc128467569 \h </w:instrText>
      </w:r>
      <w:r>
        <w:rPr>
          <w:b w:val="0"/>
          <w:color w:val="auto"/>
          <w:sz w:val="24"/>
          <w:szCs w:val="24"/>
        </w:rPr>
        <w:fldChar w:fldCharType="separate"/>
      </w:r>
      <w:r>
        <w:rPr>
          <w:b w:val="0"/>
          <w:color w:val="auto"/>
          <w:sz w:val="24"/>
          <w:szCs w:val="24"/>
        </w:rPr>
        <w:t>12</w:t>
      </w:r>
      <w:r>
        <w:rPr>
          <w:b w:val="0"/>
          <w:color w:val="auto"/>
          <w:sz w:val="24"/>
          <w:szCs w:val="24"/>
        </w:rPr>
        <w:fldChar w:fldCharType="end"/>
      </w:r>
      <w:r>
        <w:rPr>
          <w:b w:val="0"/>
          <w:color w:val="auto"/>
          <w:sz w:val="24"/>
          <w:szCs w:val="24"/>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"_Toc128467570" </w:instrText>
      </w:r>
      <w:r>
        <w:rPr>
          <w:color w:val="auto"/>
        </w:rPr>
        <w:fldChar w:fldCharType="separate"/>
      </w:r>
      <w:r>
        <w:rPr>
          <w:rStyle w:val="50"/>
          <w:b w:val="0"/>
          <w:color w:val="auto"/>
          <w:sz w:val="24"/>
          <w:szCs w:val="24"/>
        </w:rPr>
        <w:t>6.</w:t>
      </w:r>
      <w:r>
        <w:rPr>
          <w:rStyle w:val="50"/>
          <w:rFonts w:hint="eastAsia"/>
          <w:b w:val="0"/>
          <w:color w:val="auto"/>
          <w:sz w:val="24"/>
          <w:szCs w:val="24"/>
        </w:rPr>
        <w:t>报批前公开情况</w:t>
      </w:r>
      <w:r>
        <w:rPr>
          <w:b w:val="0"/>
          <w:color w:val="auto"/>
          <w:sz w:val="24"/>
          <w:szCs w:val="24"/>
        </w:rPr>
        <w:tab/>
      </w:r>
      <w:r>
        <w:rPr>
          <w:b w:val="0"/>
          <w:color w:val="auto"/>
          <w:sz w:val="24"/>
          <w:szCs w:val="24"/>
        </w:rPr>
        <w:fldChar w:fldCharType="begin"/>
      </w:r>
      <w:r>
        <w:rPr>
          <w:b w:val="0"/>
          <w:color w:val="auto"/>
          <w:sz w:val="24"/>
          <w:szCs w:val="24"/>
        </w:rPr>
        <w:instrText xml:space="preserve"> PAGEREF _Toc128467570 \h </w:instrText>
      </w:r>
      <w:r>
        <w:rPr>
          <w:b w:val="0"/>
          <w:color w:val="auto"/>
          <w:sz w:val="24"/>
          <w:szCs w:val="24"/>
        </w:rPr>
        <w:fldChar w:fldCharType="separate"/>
      </w:r>
      <w:r>
        <w:rPr>
          <w:b w:val="0"/>
          <w:color w:val="auto"/>
          <w:sz w:val="24"/>
          <w:szCs w:val="24"/>
        </w:rPr>
        <w:t>12</w:t>
      </w:r>
      <w:r>
        <w:rPr>
          <w:b w:val="0"/>
          <w:color w:val="auto"/>
          <w:sz w:val="24"/>
          <w:szCs w:val="24"/>
        </w:rPr>
        <w:fldChar w:fldCharType="end"/>
      </w:r>
      <w:r>
        <w:rPr>
          <w:b w:val="0"/>
          <w:color w:val="auto"/>
          <w:sz w:val="24"/>
          <w:szCs w:val="24"/>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"_Toc128467571" </w:instrText>
      </w:r>
      <w:r>
        <w:rPr>
          <w:color w:val="auto"/>
        </w:rPr>
        <w:fldChar w:fldCharType="separate"/>
      </w:r>
      <w:r>
        <w:rPr>
          <w:rStyle w:val="50"/>
          <w:color w:val="auto"/>
        </w:rPr>
        <w:t>6.1</w:t>
      </w:r>
      <w:r>
        <w:rPr>
          <w:rStyle w:val="50"/>
          <w:rFonts w:hint="eastAsia"/>
          <w:color w:val="auto"/>
        </w:rPr>
        <w:t>公开内容及日期</w:t>
      </w:r>
      <w:r>
        <w:rPr>
          <w:color w:val="auto"/>
        </w:rPr>
        <w:tab/>
      </w:r>
      <w:r>
        <w:rPr>
          <w:color w:val="auto"/>
        </w:rPr>
        <w:fldChar w:fldCharType="begin"/>
      </w:r>
      <w:r>
        <w:rPr>
          <w:color w:val="auto"/>
        </w:rPr>
        <w:instrText xml:space="preserve"> PAGEREF _Toc128467571 \h </w:instrText>
      </w:r>
      <w:r>
        <w:rPr>
          <w:color w:val="auto"/>
        </w:rPr>
        <w:fldChar w:fldCharType="separate"/>
      </w:r>
      <w:r>
        <w:rPr>
          <w:color w:val="auto"/>
        </w:rPr>
        <w:t>12</w:t>
      </w:r>
      <w:r>
        <w:rPr>
          <w:color w:val="auto"/>
        </w:rPr>
        <w:fldChar w:fldCharType="end"/>
      </w:r>
      <w:r>
        <w:rPr>
          <w:color w:val="auto"/>
        </w:rPr>
        <w:fldChar w:fldCharType="end"/>
      </w:r>
    </w:p>
    <w:p>
      <w:pPr>
        <w:pStyle w:val="36"/>
        <w:tabs>
          <w:tab w:val="right" w:leader="dot" w:pos="8296"/>
        </w:tabs>
        <w:ind w:left="480"/>
        <w:rPr>
          <w:rFonts w:asciiTheme="minorHAnsi" w:hAnsiTheme="minorHAnsi" w:eastAsiaTheme="minorEastAsia" w:cstheme="minorBidi"/>
          <w:color w:val="auto"/>
        </w:rPr>
      </w:pPr>
      <w:r>
        <w:rPr>
          <w:color w:val="auto"/>
        </w:rPr>
        <w:fldChar w:fldCharType="begin"/>
      </w:r>
      <w:r>
        <w:rPr>
          <w:color w:val="auto"/>
        </w:rPr>
        <w:instrText xml:space="preserve"> HYPERLINK \l "_Toc128467572" </w:instrText>
      </w:r>
      <w:r>
        <w:rPr>
          <w:color w:val="auto"/>
        </w:rPr>
        <w:fldChar w:fldCharType="separate"/>
      </w:r>
      <w:r>
        <w:rPr>
          <w:rStyle w:val="50"/>
          <w:color w:val="auto"/>
        </w:rPr>
        <w:t>6.2</w:t>
      </w:r>
      <w:r>
        <w:rPr>
          <w:rStyle w:val="50"/>
          <w:rFonts w:hint="eastAsia"/>
          <w:color w:val="auto"/>
        </w:rPr>
        <w:t>公开方式</w:t>
      </w:r>
      <w:r>
        <w:rPr>
          <w:color w:val="auto"/>
        </w:rPr>
        <w:tab/>
      </w:r>
      <w:r>
        <w:rPr>
          <w:color w:val="auto"/>
        </w:rPr>
        <w:fldChar w:fldCharType="begin"/>
      </w:r>
      <w:r>
        <w:rPr>
          <w:color w:val="auto"/>
        </w:rPr>
        <w:instrText xml:space="preserve"> PAGEREF _Toc128467572 \h </w:instrText>
      </w:r>
      <w:r>
        <w:rPr>
          <w:color w:val="auto"/>
        </w:rPr>
        <w:fldChar w:fldCharType="separate"/>
      </w:r>
      <w:r>
        <w:rPr>
          <w:color w:val="auto"/>
        </w:rPr>
        <w:t>12</w:t>
      </w:r>
      <w:r>
        <w:rPr>
          <w:color w:val="auto"/>
        </w:rPr>
        <w:fldChar w:fldCharType="end"/>
      </w:r>
      <w:r>
        <w:rPr>
          <w:color w:val="auto"/>
        </w:rPr>
        <w:fldChar w:fldCharType="end"/>
      </w:r>
    </w:p>
    <w:p>
      <w:pPr>
        <w:pStyle w:val="31"/>
        <w:tabs>
          <w:tab w:val="right" w:leader="dot" w:pos="8296"/>
        </w:tabs>
        <w:rPr>
          <w:rFonts w:asciiTheme="minorHAnsi" w:hAnsiTheme="minorHAnsi" w:eastAsiaTheme="minorEastAsia" w:cstheme="minorBidi"/>
          <w:b w:val="0"/>
          <w:bCs w:val="0"/>
          <w:caps w:val="0"/>
          <w:color w:val="auto"/>
          <w:sz w:val="24"/>
          <w:szCs w:val="24"/>
        </w:rPr>
      </w:pPr>
      <w:r>
        <w:rPr>
          <w:color w:val="auto"/>
        </w:rPr>
        <w:fldChar w:fldCharType="begin"/>
      </w:r>
      <w:r>
        <w:rPr>
          <w:color w:val="auto"/>
        </w:rPr>
        <w:instrText xml:space="preserve"> HYPERLINK \l "_Toc128467573" </w:instrText>
      </w:r>
      <w:r>
        <w:rPr>
          <w:color w:val="auto"/>
        </w:rPr>
        <w:fldChar w:fldCharType="separate"/>
      </w:r>
      <w:r>
        <w:rPr>
          <w:rStyle w:val="50"/>
          <w:b w:val="0"/>
          <w:color w:val="auto"/>
          <w:sz w:val="24"/>
          <w:szCs w:val="24"/>
        </w:rPr>
        <w:t>7.</w:t>
      </w:r>
      <w:r>
        <w:rPr>
          <w:rStyle w:val="50"/>
          <w:rFonts w:hint="eastAsia"/>
          <w:b w:val="0"/>
          <w:color w:val="auto"/>
          <w:sz w:val="24"/>
          <w:szCs w:val="24"/>
        </w:rPr>
        <w:t>其他</w:t>
      </w:r>
      <w:r>
        <w:rPr>
          <w:b w:val="0"/>
          <w:color w:val="auto"/>
          <w:sz w:val="24"/>
          <w:szCs w:val="24"/>
        </w:rPr>
        <w:tab/>
      </w:r>
      <w:r>
        <w:rPr>
          <w:b w:val="0"/>
          <w:color w:val="auto"/>
          <w:sz w:val="24"/>
          <w:szCs w:val="24"/>
        </w:rPr>
        <w:fldChar w:fldCharType="begin"/>
      </w:r>
      <w:r>
        <w:rPr>
          <w:b w:val="0"/>
          <w:color w:val="auto"/>
          <w:sz w:val="24"/>
          <w:szCs w:val="24"/>
        </w:rPr>
        <w:instrText xml:space="preserve"> PAGEREF _Toc128467573 \h </w:instrText>
      </w:r>
      <w:r>
        <w:rPr>
          <w:b w:val="0"/>
          <w:color w:val="auto"/>
          <w:sz w:val="24"/>
          <w:szCs w:val="24"/>
        </w:rPr>
        <w:fldChar w:fldCharType="separate"/>
      </w:r>
      <w:r>
        <w:rPr>
          <w:b w:val="0"/>
          <w:color w:val="auto"/>
          <w:sz w:val="24"/>
          <w:szCs w:val="24"/>
        </w:rPr>
        <w:t>13</w:t>
      </w:r>
      <w:r>
        <w:rPr>
          <w:b w:val="0"/>
          <w:color w:val="auto"/>
          <w:sz w:val="24"/>
          <w:szCs w:val="24"/>
        </w:rPr>
        <w:fldChar w:fldCharType="end"/>
      </w:r>
      <w:r>
        <w:rPr>
          <w:b w:val="0"/>
          <w:color w:val="auto"/>
          <w:sz w:val="24"/>
          <w:szCs w:val="24"/>
        </w:rPr>
        <w:fldChar w:fldCharType="end"/>
      </w:r>
    </w:p>
    <w:p>
      <w:pPr>
        <w:pStyle w:val="31"/>
        <w:tabs>
          <w:tab w:val="right" w:leader="dot" w:pos="8296"/>
        </w:tabs>
        <w:rPr>
          <w:rStyle w:val="50"/>
          <w:rFonts w:hint="eastAsia"/>
          <w:b w:val="0"/>
          <w:color w:val="auto"/>
          <w:sz w:val="24"/>
          <w:szCs w:val="24"/>
        </w:rPr>
      </w:pPr>
      <w:r>
        <w:rPr>
          <w:color w:val="auto"/>
        </w:rPr>
        <w:fldChar w:fldCharType="begin"/>
      </w:r>
      <w:r>
        <w:rPr>
          <w:color w:val="auto"/>
        </w:rPr>
        <w:instrText xml:space="preserve"> HYPERLINK \l "_Toc128467575" </w:instrText>
      </w:r>
      <w:r>
        <w:rPr>
          <w:color w:val="auto"/>
        </w:rPr>
        <w:fldChar w:fldCharType="separate"/>
      </w:r>
      <w:r>
        <w:rPr>
          <w:rStyle w:val="50"/>
          <w:b w:val="0"/>
          <w:color w:val="auto"/>
          <w:sz w:val="24"/>
          <w:szCs w:val="24"/>
        </w:rPr>
        <w:t>8.</w:t>
      </w:r>
      <w:r>
        <w:rPr>
          <w:rStyle w:val="50"/>
          <w:rFonts w:hint="eastAsia"/>
          <w:b w:val="0"/>
          <w:color w:val="auto"/>
          <w:sz w:val="24"/>
          <w:szCs w:val="24"/>
        </w:rPr>
        <w:t>诚信承诺</w:t>
      </w:r>
      <w:r>
        <w:rPr>
          <w:b w:val="0"/>
          <w:color w:val="auto"/>
          <w:sz w:val="24"/>
          <w:szCs w:val="24"/>
        </w:rPr>
        <w:tab/>
      </w:r>
      <w:r>
        <w:rPr>
          <w:b w:val="0"/>
          <w:color w:val="auto"/>
          <w:sz w:val="24"/>
          <w:szCs w:val="24"/>
        </w:rPr>
        <w:fldChar w:fldCharType="begin"/>
      </w:r>
      <w:r>
        <w:rPr>
          <w:b w:val="0"/>
          <w:color w:val="auto"/>
          <w:sz w:val="24"/>
          <w:szCs w:val="24"/>
        </w:rPr>
        <w:instrText xml:space="preserve"> PAGEREF _Toc128467575 \h </w:instrText>
      </w:r>
      <w:r>
        <w:rPr>
          <w:b w:val="0"/>
          <w:color w:val="auto"/>
          <w:sz w:val="24"/>
          <w:szCs w:val="24"/>
        </w:rPr>
        <w:fldChar w:fldCharType="separate"/>
      </w:r>
      <w:r>
        <w:rPr>
          <w:b w:val="0"/>
          <w:color w:val="auto"/>
          <w:sz w:val="24"/>
          <w:szCs w:val="24"/>
        </w:rPr>
        <w:t>13</w:t>
      </w:r>
      <w:r>
        <w:rPr>
          <w:b w:val="0"/>
          <w:color w:val="auto"/>
          <w:sz w:val="24"/>
          <w:szCs w:val="24"/>
        </w:rPr>
        <w:fldChar w:fldCharType="end"/>
      </w:r>
      <w:r>
        <w:rPr>
          <w:b w:val="0"/>
          <w:color w:val="auto"/>
          <w:sz w:val="24"/>
          <w:szCs w:val="24"/>
        </w:rPr>
        <w:fldChar w:fldCharType="end"/>
      </w:r>
    </w:p>
    <w:p>
      <w:pPr>
        <w:jc w:val="center"/>
        <w:rPr>
          <w:b/>
          <w:color w:val="FF0000"/>
          <w:sz w:val="44"/>
          <w:szCs w:val="44"/>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color w:val="auto"/>
        </w:rPr>
        <w:fldChar w:fldCharType="end"/>
      </w:r>
    </w:p>
    <w:p>
      <w:pPr>
        <w:spacing w:line="360" w:lineRule="auto"/>
        <w:outlineLvl w:val="0"/>
        <w:rPr>
          <w:b/>
          <w:color w:val="auto"/>
          <w:sz w:val="28"/>
          <w:szCs w:val="28"/>
        </w:rPr>
      </w:pPr>
      <w:bookmarkStart w:id="2" w:name="_Toc128467557"/>
      <w:r>
        <w:rPr>
          <w:b/>
          <w:color w:val="auto"/>
          <w:sz w:val="28"/>
          <w:szCs w:val="28"/>
        </w:rPr>
        <w:t>1.</w:t>
      </w:r>
      <w:r>
        <w:rPr>
          <w:rFonts w:hAnsi="宋体"/>
          <w:b/>
          <w:color w:val="auto"/>
          <w:sz w:val="28"/>
          <w:szCs w:val="28"/>
        </w:rPr>
        <w:t>概述</w:t>
      </w:r>
      <w:bookmarkEnd w:id="2"/>
    </w:p>
    <w:bookmarkEnd w:id="0"/>
    <w:bookmarkEnd w:id="1"/>
    <w:p>
      <w:pPr>
        <w:spacing w:line="360" w:lineRule="auto"/>
        <w:ind w:firstLine="480" w:firstLineChars="200"/>
        <w:rPr>
          <w:color w:val="auto"/>
        </w:rPr>
      </w:pPr>
      <w:bookmarkStart w:id="3" w:name="_Toc455046006"/>
      <w:r>
        <w:rPr>
          <w:rFonts w:hint="eastAsia"/>
          <w:color w:val="auto"/>
          <w:lang w:eastAsia="zh-CN"/>
        </w:rPr>
        <w:t>哈尔滨华康肉制品加工有限责任公司</w:t>
      </w:r>
      <w:r>
        <w:rPr>
          <w:color w:val="auto"/>
        </w:rPr>
        <w:t>拟在</w:t>
      </w:r>
      <w:r>
        <w:rPr>
          <w:rFonts w:hint="eastAsia"/>
          <w:color w:val="auto"/>
          <w:lang w:eastAsia="zh-CN"/>
        </w:rPr>
        <w:t>哈尔滨市巴彦县兴隆镇中兴村南门外</w:t>
      </w:r>
      <w:r>
        <w:rPr>
          <w:color w:val="auto"/>
        </w:rPr>
        <w:t>投资建设</w:t>
      </w:r>
      <w:r>
        <w:rPr>
          <w:rFonts w:hint="eastAsia"/>
          <w:color w:val="auto"/>
          <w:lang w:eastAsia="zh-CN"/>
        </w:rPr>
        <w:t>哈尔滨华康肉制品加工有限责任公司年屠宰加工16万头生猪扩建项目</w:t>
      </w:r>
      <w:r>
        <w:rPr>
          <w:color w:val="auto"/>
        </w:rPr>
        <w:t>，委托</w:t>
      </w:r>
      <w:r>
        <w:rPr>
          <w:rFonts w:hint="eastAsia"/>
          <w:color w:val="auto"/>
          <w:lang w:eastAsia="zh-CN"/>
        </w:rPr>
        <w:t>黑龙江辰瀚环境保护有限公司</w:t>
      </w:r>
      <w:r>
        <w:rPr>
          <w:color w:val="auto"/>
        </w:rPr>
        <w:t>进行本项目环境影响评价工作，并按照《环境影响评价公众参与办法》（生态环境部部令第 4 号）（以下简称《办法》）在本项目环境影响报告书编制阶段开展了公众参与工作。</w:t>
      </w:r>
    </w:p>
    <w:p>
      <w:pPr>
        <w:spacing w:line="360" w:lineRule="auto"/>
        <w:ind w:firstLine="480" w:firstLineChars="200"/>
        <w:rPr>
          <w:color w:val="auto"/>
        </w:rPr>
      </w:pPr>
      <w:r>
        <w:rPr>
          <w:color w:val="auto"/>
        </w:rPr>
        <w:t>建设单位于20</w:t>
      </w:r>
      <w:r>
        <w:rPr>
          <w:rFonts w:hint="eastAsia"/>
          <w:color w:val="auto"/>
        </w:rPr>
        <w:t>2</w:t>
      </w:r>
      <w:r>
        <w:rPr>
          <w:rFonts w:hint="eastAsia"/>
          <w:color w:val="auto"/>
          <w:lang w:val="en-US" w:eastAsia="zh-CN"/>
        </w:rPr>
        <w:t>3</w:t>
      </w:r>
      <w:r>
        <w:rPr>
          <w:color w:val="auto"/>
        </w:rPr>
        <w:t>年</w:t>
      </w:r>
      <w:r>
        <w:rPr>
          <w:rFonts w:hint="eastAsia"/>
          <w:color w:val="auto"/>
          <w:lang w:val="en-US" w:eastAsia="zh-CN"/>
        </w:rPr>
        <w:t>9</w:t>
      </w:r>
      <w:r>
        <w:rPr>
          <w:color w:val="auto"/>
        </w:rPr>
        <w:t>月</w:t>
      </w:r>
      <w:r>
        <w:rPr>
          <w:rFonts w:hint="eastAsia"/>
          <w:color w:val="auto"/>
          <w:lang w:val="en-US" w:eastAsia="zh-CN"/>
        </w:rPr>
        <w:t>27</w:t>
      </w:r>
      <w:r>
        <w:rPr>
          <w:color w:val="auto"/>
        </w:rPr>
        <w:t>日首次公开了本项目环境影响评价信息，</w:t>
      </w:r>
      <w:r>
        <w:rPr>
          <w:color w:val="auto"/>
          <w:highlight w:val="yellow"/>
        </w:rPr>
        <w:t>于20</w:t>
      </w:r>
      <w:r>
        <w:rPr>
          <w:rFonts w:hint="eastAsia"/>
          <w:color w:val="auto"/>
          <w:highlight w:val="yellow"/>
        </w:rPr>
        <w:t>23</w:t>
      </w:r>
      <w:r>
        <w:rPr>
          <w:color w:val="auto"/>
          <w:highlight w:val="yellow"/>
        </w:rPr>
        <w:t>年</w:t>
      </w:r>
      <w:r>
        <w:rPr>
          <w:rFonts w:hint="eastAsia"/>
          <w:color w:val="auto"/>
          <w:highlight w:val="yellow"/>
          <w:lang w:val="en-US" w:eastAsia="zh-CN"/>
        </w:rPr>
        <w:t>12</w:t>
      </w:r>
      <w:r>
        <w:rPr>
          <w:color w:val="auto"/>
          <w:highlight w:val="yellow"/>
        </w:rPr>
        <w:t>月</w:t>
      </w:r>
      <w:r>
        <w:rPr>
          <w:rFonts w:hint="eastAsia"/>
          <w:color w:val="auto"/>
          <w:highlight w:val="yellow"/>
          <w:lang w:val="en-US" w:eastAsia="zh-CN"/>
        </w:rPr>
        <w:t>27</w:t>
      </w:r>
      <w:r>
        <w:rPr>
          <w:color w:val="auto"/>
          <w:highlight w:val="yellow"/>
        </w:rPr>
        <w:t>日公</w:t>
      </w:r>
      <w:r>
        <w:rPr>
          <w:color w:val="auto"/>
        </w:rPr>
        <w:t>开了本项目环境影响报告书征求意见稿。</w:t>
      </w:r>
    </w:p>
    <w:p>
      <w:pPr>
        <w:spacing w:line="360" w:lineRule="auto"/>
        <w:outlineLvl w:val="0"/>
        <w:rPr>
          <w:b/>
          <w:color w:val="auto"/>
          <w:sz w:val="28"/>
          <w:szCs w:val="28"/>
        </w:rPr>
      </w:pPr>
      <w:bookmarkStart w:id="4" w:name="_Toc128467558"/>
      <w:bookmarkStart w:id="5" w:name="_Toc534899946"/>
      <w:r>
        <w:rPr>
          <w:b/>
          <w:color w:val="auto"/>
          <w:sz w:val="28"/>
          <w:szCs w:val="28"/>
        </w:rPr>
        <w:t>2.首次环境影响评价信息公开情况</w:t>
      </w:r>
      <w:bookmarkEnd w:id="4"/>
      <w:bookmarkEnd w:id="5"/>
    </w:p>
    <w:p>
      <w:pPr>
        <w:spacing w:line="360" w:lineRule="auto"/>
        <w:outlineLvl w:val="1"/>
        <w:rPr>
          <w:b/>
          <w:color w:val="auto"/>
        </w:rPr>
      </w:pPr>
      <w:bookmarkStart w:id="6" w:name="_Toc128467559"/>
      <w:r>
        <w:rPr>
          <w:b/>
          <w:color w:val="auto"/>
        </w:rPr>
        <w:t xml:space="preserve">2.1 </w:t>
      </w:r>
      <w:bookmarkEnd w:id="3"/>
      <w:r>
        <w:rPr>
          <w:rFonts w:hint="eastAsia"/>
          <w:b/>
          <w:color w:val="auto"/>
        </w:rPr>
        <w:t>公开内容及日期</w:t>
      </w:r>
      <w:bookmarkEnd w:id="6"/>
    </w:p>
    <w:p>
      <w:pPr>
        <w:spacing w:line="360" w:lineRule="auto"/>
        <w:ind w:firstLine="480" w:firstLineChars="200"/>
        <w:rPr>
          <w:color w:val="auto"/>
          <w:szCs w:val="21"/>
        </w:rPr>
      </w:pPr>
      <w:r>
        <w:rPr>
          <w:rFonts w:hint="eastAsia"/>
          <w:color w:val="auto"/>
          <w:lang w:eastAsia="zh-CN"/>
        </w:rPr>
        <w:t>哈尔滨华康肉制品加工有限责任公司</w:t>
      </w:r>
      <w:r>
        <w:rPr>
          <w:color w:val="auto"/>
          <w:szCs w:val="21"/>
        </w:rPr>
        <w:t>于</w:t>
      </w:r>
      <w:r>
        <w:rPr>
          <w:rFonts w:hint="eastAsia"/>
          <w:bCs/>
          <w:color w:val="auto"/>
          <w:lang w:eastAsia="zh-CN"/>
        </w:rPr>
        <w:t>2023</w:t>
      </w:r>
      <w:r>
        <w:rPr>
          <w:color w:val="auto"/>
        </w:rPr>
        <w:t>年</w:t>
      </w:r>
      <w:r>
        <w:rPr>
          <w:rFonts w:hint="eastAsia"/>
          <w:color w:val="auto"/>
          <w:lang w:val="en-US" w:eastAsia="zh-CN"/>
        </w:rPr>
        <w:t>9</w:t>
      </w:r>
      <w:r>
        <w:rPr>
          <w:rFonts w:hint="eastAsia"/>
          <w:color w:val="auto"/>
        </w:rPr>
        <w:t>月</w:t>
      </w:r>
      <w:r>
        <w:rPr>
          <w:rFonts w:hint="eastAsia"/>
          <w:color w:val="auto"/>
          <w:lang w:val="en-US" w:eastAsia="zh-CN"/>
        </w:rPr>
        <w:t>27</w:t>
      </w:r>
      <w:r>
        <w:rPr>
          <w:color w:val="auto"/>
        </w:rPr>
        <w:t>日向社会发布《</w:t>
      </w:r>
      <w:r>
        <w:rPr>
          <w:rFonts w:hint="eastAsia" w:hAnsiTheme="minorEastAsia"/>
          <w:color w:val="auto"/>
          <w:kern w:val="0"/>
          <w:szCs w:val="21"/>
          <w:lang w:eastAsia="zh-CN"/>
        </w:rPr>
        <w:t>哈尔滨华康肉制品加工有限责任公司年屠宰加工16万头生猪扩建项目</w:t>
      </w:r>
      <w:r>
        <w:rPr>
          <w:rFonts w:hint="eastAsia"/>
          <w:color w:val="auto"/>
        </w:rPr>
        <w:t>环境影响评价信息第一次网上公示</w:t>
      </w:r>
      <w:r>
        <w:rPr>
          <w:color w:val="auto"/>
        </w:rPr>
        <w:t>》</w:t>
      </w:r>
      <w:r>
        <w:rPr>
          <w:rFonts w:hint="eastAsia"/>
          <w:color w:val="auto"/>
        </w:rPr>
        <w:t>，公示内容如下</w:t>
      </w:r>
      <w:r>
        <w:rPr>
          <w:color w:val="auto"/>
          <w:szCs w:val="21"/>
        </w:rPr>
        <w:t>符合性分析见下表</w:t>
      </w:r>
      <w:r>
        <w:rPr>
          <w:rFonts w:hint="eastAsia"/>
          <w:color w:val="auto"/>
        </w:rPr>
        <w: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678"/>
        <w:gridCol w:w="2368"/>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67" w:type="dxa"/>
            <w:vAlign w:val="center"/>
          </w:tcPr>
          <w:p>
            <w:pPr>
              <w:spacing w:line="0" w:lineRule="atLeast"/>
              <w:jc w:val="center"/>
              <w:rPr>
                <w:color w:val="auto"/>
                <w:sz w:val="21"/>
                <w:szCs w:val="21"/>
              </w:rPr>
            </w:pPr>
            <w:r>
              <w:rPr>
                <w:rFonts w:hint="eastAsia"/>
                <w:color w:val="auto"/>
                <w:sz w:val="21"/>
                <w:szCs w:val="21"/>
              </w:rPr>
              <w:t>序号</w:t>
            </w:r>
          </w:p>
        </w:tc>
        <w:tc>
          <w:tcPr>
            <w:tcW w:w="4678" w:type="dxa"/>
            <w:vAlign w:val="center"/>
          </w:tcPr>
          <w:p>
            <w:pPr>
              <w:spacing w:line="0" w:lineRule="atLeast"/>
              <w:jc w:val="center"/>
              <w:rPr>
                <w:color w:val="auto"/>
                <w:sz w:val="21"/>
                <w:szCs w:val="21"/>
              </w:rPr>
            </w:pPr>
            <w:r>
              <w:rPr>
                <w:color w:val="auto"/>
                <w:sz w:val="21"/>
                <w:szCs w:val="21"/>
              </w:rPr>
              <w:t>公开内容</w:t>
            </w:r>
          </w:p>
        </w:tc>
        <w:tc>
          <w:tcPr>
            <w:tcW w:w="2368" w:type="dxa"/>
            <w:vAlign w:val="center"/>
          </w:tcPr>
          <w:p>
            <w:pPr>
              <w:spacing w:line="0" w:lineRule="atLeast"/>
              <w:jc w:val="center"/>
              <w:rPr>
                <w:color w:val="auto"/>
                <w:sz w:val="21"/>
                <w:szCs w:val="21"/>
              </w:rPr>
            </w:pPr>
            <w:r>
              <w:rPr>
                <w:color w:val="auto"/>
                <w:sz w:val="21"/>
                <w:szCs w:val="21"/>
              </w:rPr>
              <w:t>《办法》</w:t>
            </w:r>
            <w:r>
              <w:rPr>
                <w:rFonts w:hint="eastAsia"/>
                <w:color w:val="auto"/>
                <w:sz w:val="21"/>
                <w:szCs w:val="21"/>
              </w:rPr>
              <w:t>要求</w:t>
            </w:r>
          </w:p>
        </w:tc>
        <w:tc>
          <w:tcPr>
            <w:tcW w:w="892" w:type="dxa"/>
            <w:vAlign w:val="center"/>
          </w:tcPr>
          <w:p>
            <w:pPr>
              <w:spacing w:line="0" w:lineRule="atLeast"/>
              <w:jc w:val="center"/>
              <w:rPr>
                <w:color w:val="auto"/>
                <w:sz w:val="21"/>
                <w:szCs w:val="21"/>
              </w:rPr>
            </w:pPr>
            <w:r>
              <w:rPr>
                <w:rFonts w:hint="eastAsia"/>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67" w:type="dxa"/>
            <w:vAlign w:val="center"/>
          </w:tcPr>
          <w:p>
            <w:pPr>
              <w:spacing w:line="0" w:lineRule="atLeast"/>
              <w:jc w:val="center"/>
              <w:rPr>
                <w:color w:val="auto"/>
                <w:sz w:val="21"/>
                <w:szCs w:val="21"/>
              </w:rPr>
            </w:pPr>
            <w:r>
              <w:rPr>
                <w:rFonts w:hint="eastAsia"/>
                <w:color w:val="auto"/>
                <w:sz w:val="21"/>
                <w:szCs w:val="21"/>
              </w:rPr>
              <w:t>1</w:t>
            </w:r>
          </w:p>
        </w:tc>
        <w:tc>
          <w:tcPr>
            <w:tcW w:w="4678" w:type="dxa"/>
            <w:vAlign w:val="center"/>
          </w:tcPr>
          <w:p>
            <w:pPr>
              <w:spacing w:line="0" w:lineRule="atLeast"/>
              <w:jc w:val="left"/>
              <w:rPr>
                <w:rFonts w:hint="eastAsia" w:eastAsia="宋体"/>
                <w:color w:val="auto"/>
                <w:sz w:val="21"/>
                <w:szCs w:val="21"/>
                <w:lang w:eastAsia="zh-CN"/>
              </w:rPr>
            </w:pPr>
            <w:r>
              <w:rPr>
                <w:rFonts w:hint="eastAsia"/>
                <w:color w:val="auto"/>
                <w:sz w:val="21"/>
                <w:szCs w:val="21"/>
              </w:rPr>
              <w:t>项目名称：</w:t>
            </w:r>
            <w:r>
              <w:rPr>
                <w:rFonts w:hint="eastAsia"/>
                <w:color w:val="auto"/>
                <w:sz w:val="21"/>
                <w:szCs w:val="21"/>
                <w:lang w:eastAsia="zh-CN"/>
              </w:rPr>
              <w:t>哈尔滨华康肉制品加工有限责任公司年屠宰加工16万头生猪扩建项目</w:t>
            </w:r>
          </w:p>
          <w:p>
            <w:pPr>
              <w:spacing w:line="0" w:lineRule="atLeast"/>
              <w:jc w:val="left"/>
              <w:rPr>
                <w:rFonts w:hint="eastAsia" w:eastAsia="宋体"/>
                <w:color w:val="auto"/>
                <w:sz w:val="21"/>
                <w:szCs w:val="21"/>
                <w:lang w:eastAsia="zh-CN"/>
              </w:rPr>
            </w:pPr>
            <w:r>
              <w:rPr>
                <w:rFonts w:hint="eastAsia"/>
                <w:color w:val="auto"/>
                <w:sz w:val="21"/>
                <w:szCs w:val="21"/>
              </w:rPr>
              <w:t>建设性质：</w:t>
            </w:r>
            <w:r>
              <w:rPr>
                <w:rFonts w:hint="eastAsia"/>
                <w:color w:val="auto"/>
                <w:sz w:val="21"/>
                <w:szCs w:val="21"/>
                <w:lang w:val="en-US" w:eastAsia="zh-CN"/>
              </w:rPr>
              <w:t>扩建</w:t>
            </w:r>
          </w:p>
          <w:p>
            <w:pPr>
              <w:spacing w:line="0" w:lineRule="atLeast"/>
              <w:jc w:val="left"/>
              <w:rPr>
                <w:rFonts w:hint="default" w:eastAsia="宋体"/>
                <w:color w:val="auto"/>
                <w:sz w:val="21"/>
                <w:szCs w:val="21"/>
                <w:lang w:val="en-US" w:eastAsia="zh-CN"/>
              </w:rPr>
            </w:pPr>
            <w:r>
              <w:rPr>
                <w:rFonts w:hint="eastAsia"/>
                <w:color w:val="auto"/>
                <w:sz w:val="21"/>
                <w:szCs w:val="21"/>
              </w:rPr>
              <w:t>建设地点：</w:t>
            </w:r>
            <w:r>
              <w:rPr>
                <w:rFonts w:hint="eastAsia"/>
                <w:color w:val="auto"/>
                <w:sz w:val="21"/>
                <w:szCs w:val="21"/>
                <w:lang w:eastAsia="zh-CN"/>
              </w:rPr>
              <w:t>哈尔滨市</w:t>
            </w:r>
            <w:r>
              <w:rPr>
                <w:rFonts w:hint="eastAsia"/>
                <w:color w:val="auto"/>
                <w:sz w:val="21"/>
                <w:szCs w:val="21"/>
                <w:lang w:val="en-US" w:eastAsia="zh-CN"/>
              </w:rPr>
              <w:t>巴彦县</w:t>
            </w:r>
          </w:p>
          <w:p>
            <w:pPr>
              <w:spacing w:line="0" w:lineRule="atLeast"/>
              <w:jc w:val="left"/>
              <w:rPr>
                <w:color w:val="auto"/>
                <w:sz w:val="21"/>
                <w:szCs w:val="21"/>
              </w:rPr>
            </w:pPr>
            <w:r>
              <w:rPr>
                <w:rFonts w:hint="eastAsia"/>
                <w:color w:val="auto"/>
                <w:sz w:val="21"/>
                <w:szCs w:val="21"/>
              </w:rPr>
              <w:t>建设内容：</w:t>
            </w:r>
            <w:r>
              <w:rPr>
                <w:rFonts w:hint="eastAsia"/>
                <w:color w:val="auto"/>
                <w:sz w:val="21"/>
                <w:szCs w:val="21"/>
                <w:lang w:val="en-US" w:eastAsia="zh-CN"/>
              </w:rPr>
              <w:t>本项目利用原有生产车间，扩建生猪屠宰加工生产线，扩建后全厂年屠宰加工16万头生猪，企业定员40人，年工作340天，一班制，每天工作12小时。</w:t>
            </w:r>
            <w:r>
              <w:rPr>
                <w:rFonts w:hint="eastAsia"/>
                <w:color w:val="auto"/>
                <w:sz w:val="21"/>
                <w:szCs w:val="21"/>
              </w:rPr>
              <w:t>。</w:t>
            </w:r>
          </w:p>
        </w:tc>
        <w:tc>
          <w:tcPr>
            <w:tcW w:w="2368" w:type="dxa"/>
            <w:vAlign w:val="center"/>
          </w:tcPr>
          <w:p>
            <w:pPr>
              <w:spacing w:line="0" w:lineRule="atLeast"/>
              <w:jc w:val="left"/>
              <w:rPr>
                <w:color w:val="auto"/>
                <w:sz w:val="21"/>
                <w:szCs w:val="21"/>
              </w:rPr>
            </w:pPr>
            <w:r>
              <w:rPr>
                <w:color w:val="auto"/>
                <w:sz w:val="21"/>
                <w:szCs w:val="21"/>
              </w:rPr>
              <w:t>建设项目名称、选址选线、建设内容等基本情况，改建、扩建、迁建项目应当说明现有工程及其环境保护情况</w:t>
            </w:r>
          </w:p>
        </w:tc>
        <w:tc>
          <w:tcPr>
            <w:tcW w:w="892" w:type="dxa"/>
            <w:vAlign w:val="center"/>
          </w:tcPr>
          <w:p>
            <w:pPr>
              <w:spacing w:line="0" w:lineRule="atLeast"/>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67" w:type="dxa"/>
            <w:vAlign w:val="center"/>
          </w:tcPr>
          <w:p>
            <w:pPr>
              <w:spacing w:line="0" w:lineRule="atLeast"/>
              <w:jc w:val="center"/>
              <w:rPr>
                <w:color w:val="auto"/>
                <w:sz w:val="21"/>
                <w:szCs w:val="21"/>
              </w:rPr>
            </w:pPr>
            <w:r>
              <w:rPr>
                <w:rFonts w:hint="eastAsia"/>
                <w:color w:val="auto"/>
                <w:sz w:val="21"/>
                <w:szCs w:val="21"/>
              </w:rPr>
              <w:t>2</w:t>
            </w:r>
          </w:p>
        </w:tc>
        <w:tc>
          <w:tcPr>
            <w:tcW w:w="4678" w:type="dxa"/>
            <w:vAlign w:val="center"/>
          </w:tcPr>
          <w:p>
            <w:pPr>
              <w:spacing w:line="0" w:lineRule="atLeast"/>
              <w:jc w:val="left"/>
              <w:rPr>
                <w:rFonts w:hint="eastAsia" w:eastAsia="宋体"/>
                <w:color w:val="auto"/>
                <w:sz w:val="21"/>
                <w:szCs w:val="21"/>
                <w:lang w:eastAsia="zh-CN"/>
              </w:rPr>
            </w:pPr>
            <w:r>
              <w:rPr>
                <w:rFonts w:hint="eastAsia"/>
                <w:color w:val="auto"/>
                <w:sz w:val="21"/>
                <w:szCs w:val="21"/>
              </w:rPr>
              <w:t>建设单位：</w:t>
            </w:r>
            <w:r>
              <w:rPr>
                <w:rFonts w:hint="eastAsia"/>
                <w:color w:val="auto"/>
                <w:sz w:val="21"/>
                <w:szCs w:val="21"/>
                <w:lang w:eastAsia="zh-CN"/>
              </w:rPr>
              <w:t>哈尔滨华康肉制品加工有限责任公司</w:t>
            </w:r>
          </w:p>
          <w:p>
            <w:pPr>
              <w:spacing w:line="0" w:lineRule="atLeast"/>
              <w:jc w:val="left"/>
              <w:rPr>
                <w:color w:val="auto"/>
                <w:sz w:val="21"/>
                <w:szCs w:val="21"/>
              </w:rPr>
            </w:pPr>
            <w:r>
              <w:rPr>
                <w:rFonts w:hint="eastAsia"/>
                <w:color w:val="auto"/>
                <w:sz w:val="21"/>
                <w:szCs w:val="21"/>
              </w:rPr>
              <w:t>联系人：</w:t>
            </w:r>
            <w:r>
              <w:rPr>
                <w:rFonts w:hint="eastAsia"/>
                <w:color w:val="auto"/>
                <w:sz w:val="21"/>
                <w:szCs w:val="21"/>
                <w:lang w:val="en-US" w:eastAsia="zh-CN"/>
              </w:rPr>
              <w:t>李文成</w:t>
            </w:r>
          </w:p>
          <w:p>
            <w:pPr>
              <w:spacing w:line="0" w:lineRule="atLeast"/>
              <w:jc w:val="left"/>
              <w:rPr>
                <w:color w:val="auto"/>
                <w:sz w:val="21"/>
                <w:szCs w:val="21"/>
              </w:rPr>
            </w:pPr>
            <w:r>
              <w:rPr>
                <w:rFonts w:hint="eastAsia"/>
                <w:color w:val="auto"/>
                <w:sz w:val="21"/>
                <w:szCs w:val="21"/>
              </w:rPr>
              <w:t>电话：15776396345</w:t>
            </w:r>
          </w:p>
          <w:p>
            <w:pPr>
              <w:spacing w:line="0" w:lineRule="atLeast"/>
              <w:jc w:val="left"/>
              <w:rPr>
                <w:rFonts w:hint="eastAsia" w:eastAsia="宋体"/>
                <w:color w:val="auto"/>
                <w:sz w:val="21"/>
                <w:szCs w:val="21"/>
                <w:lang w:eastAsia="zh-CN"/>
              </w:rPr>
            </w:pPr>
            <w:r>
              <w:rPr>
                <w:rFonts w:hint="eastAsia"/>
                <w:color w:val="auto"/>
                <w:sz w:val="21"/>
                <w:szCs w:val="21"/>
              </w:rPr>
              <w:t>地址：</w:t>
            </w:r>
            <w:r>
              <w:rPr>
                <w:rFonts w:hint="eastAsia"/>
                <w:bCs/>
                <w:color w:val="auto"/>
                <w:sz w:val="21"/>
                <w:szCs w:val="21"/>
                <w:lang w:eastAsia="zh-CN"/>
              </w:rPr>
              <w:t>哈尔滨市巴彦县兴隆镇中兴村南门外</w:t>
            </w:r>
          </w:p>
        </w:tc>
        <w:tc>
          <w:tcPr>
            <w:tcW w:w="2368" w:type="dxa"/>
            <w:vAlign w:val="center"/>
          </w:tcPr>
          <w:p>
            <w:pPr>
              <w:spacing w:line="0" w:lineRule="atLeast"/>
              <w:jc w:val="left"/>
              <w:rPr>
                <w:color w:val="auto"/>
                <w:sz w:val="21"/>
                <w:szCs w:val="21"/>
              </w:rPr>
            </w:pPr>
            <w:r>
              <w:rPr>
                <w:color w:val="auto"/>
                <w:sz w:val="21"/>
                <w:szCs w:val="21"/>
              </w:rPr>
              <w:t>建设单位名称和联系方式</w:t>
            </w:r>
          </w:p>
        </w:tc>
        <w:tc>
          <w:tcPr>
            <w:tcW w:w="892" w:type="dxa"/>
            <w:vAlign w:val="center"/>
          </w:tcPr>
          <w:p>
            <w:pPr>
              <w:spacing w:line="0" w:lineRule="atLeast"/>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pPr>
              <w:spacing w:line="0" w:lineRule="atLeast"/>
              <w:jc w:val="center"/>
              <w:rPr>
                <w:color w:val="auto"/>
                <w:sz w:val="21"/>
                <w:szCs w:val="21"/>
              </w:rPr>
            </w:pPr>
            <w:r>
              <w:rPr>
                <w:rFonts w:hint="eastAsia"/>
                <w:color w:val="auto"/>
                <w:sz w:val="21"/>
                <w:szCs w:val="21"/>
              </w:rPr>
              <w:t>3</w:t>
            </w:r>
          </w:p>
        </w:tc>
        <w:tc>
          <w:tcPr>
            <w:tcW w:w="4678" w:type="dxa"/>
            <w:vAlign w:val="center"/>
          </w:tcPr>
          <w:p>
            <w:pPr>
              <w:spacing w:line="0" w:lineRule="atLeast"/>
              <w:jc w:val="left"/>
              <w:rPr>
                <w:rFonts w:hint="eastAsia" w:eastAsia="宋体"/>
                <w:color w:val="auto"/>
                <w:sz w:val="21"/>
                <w:szCs w:val="21"/>
                <w:lang w:eastAsia="zh-CN"/>
              </w:rPr>
            </w:pPr>
            <w:r>
              <w:rPr>
                <w:rFonts w:hint="eastAsia"/>
                <w:color w:val="auto"/>
                <w:sz w:val="21"/>
                <w:szCs w:val="21"/>
              </w:rPr>
              <w:t>环境影响评价机构名称：</w:t>
            </w:r>
            <w:r>
              <w:rPr>
                <w:rFonts w:hint="eastAsia"/>
                <w:color w:val="auto"/>
                <w:sz w:val="21"/>
                <w:szCs w:val="21"/>
                <w:lang w:eastAsia="zh-CN"/>
              </w:rPr>
              <w:t>黑龙江辰瀚环境保护有限公司</w:t>
            </w:r>
          </w:p>
          <w:p>
            <w:pPr>
              <w:spacing w:line="0" w:lineRule="atLeast"/>
              <w:jc w:val="left"/>
              <w:rPr>
                <w:color w:val="auto"/>
                <w:sz w:val="21"/>
                <w:szCs w:val="21"/>
              </w:rPr>
            </w:pPr>
            <w:r>
              <w:rPr>
                <w:rFonts w:hint="eastAsia"/>
                <w:color w:val="auto"/>
                <w:sz w:val="21"/>
                <w:szCs w:val="21"/>
              </w:rPr>
              <w:t>地址：哈尔滨市香坊区民生三道街哈量新区36栋1层13号</w:t>
            </w:r>
          </w:p>
          <w:p>
            <w:pPr>
              <w:spacing w:line="0" w:lineRule="atLeast"/>
              <w:jc w:val="left"/>
              <w:rPr>
                <w:rFonts w:hint="default"/>
                <w:color w:val="auto"/>
                <w:sz w:val="21"/>
                <w:szCs w:val="21"/>
                <w:lang w:val="zh-CN"/>
              </w:rPr>
            </w:pPr>
            <w:r>
              <w:rPr>
                <w:rFonts w:hint="default"/>
                <w:color w:val="auto"/>
                <w:sz w:val="21"/>
                <w:szCs w:val="21"/>
                <w:lang w:val="zh-CN"/>
              </w:rPr>
              <w:t>联系人：章广德</w:t>
            </w:r>
          </w:p>
          <w:p>
            <w:pPr>
              <w:spacing w:line="0" w:lineRule="atLeast"/>
              <w:jc w:val="left"/>
              <w:rPr>
                <w:rFonts w:hint="default"/>
                <w:color w:val="auto"/>
                <w:sz w:val="21"/>
                <w:szCs w:val="21"/>
              </w:rPr>
            </w:pPr>
            <w:r>
              <w:rPr>
                <w:rFonts w:hint="default"/>
                <w:color w:val="auto"/>
                <w:sz w:val="21"/>
                <w:szCs w:val="21"/>
                <w:lang w:val="zh-CN"/>
              </w:rPr>
              <w:t>电话：</w:t>
            </w:r>
            <w:r>
              <w:rPr>
                <w:rFonts w:hint="default"/>
                <w:color w:val="auto"/>
                <w:sz w:val="21"/>
                <w:szCs w:val="21"/>
              </w:rPr>
              <w:t>15904606018</w:t>
            </w:r>
          </w:p>
          <w:p>
            <w:pPr>
              <w:spacing w:line="0" w:lineRule="atLeast"/>
              <w:jc w:val="left"/>
              <w:rPr>
                <w:color w:val="auto"/>
                <w:sz w:val="21"/>
                <w:szCs w:val="21"/>
              </w:rPr>
            </w:pPr>
            <w:r>
              <w:rPr>
                <w:rFonts w:hint="default"/>
                <w:color w:val="auto"/>
                <w:sz w:val="21"/>
                <w:szCs w:val="21"/>
              </w:rPr>
              <w:t>电子信箱：chenhanep@163.com</w:t>
            </w:r>
          </w:p>
        </w:tc>
        <w:tc>
          <w:tcPr>
            <w:tcW w:w="2368" w:type="dxa"/>
            <w:vAlign w:val="center"/>
          </w:tcPr>
          <w:p>
            <w:pPr>
              <w:spacing w:line="0" w:lineRule="atLeast"/>
              <w:jc w:val="left"/>
              <w:rPr>
                <w:color w:val="auto"/>
                <w:sz w:val="21"/>
                <w:szCs w:val="21"/>
              </w:rPr>
            </w:pPr>
            <w:r>
              <w:rPr>
                <w:color w:val="auto"/>
                <w:sz w:val="21"/>
                <w:szCs w:val="21"/>
              </w:rPr>
              <w:t>环境影响报告书编制单位的名称</w:t>
            </w:r>
          </w:p>
        </w:tc>
        <w:tc>
          <w:tcPr>
            <w:tcW w:w="892" w:type="dxa"/>
            <w:vAlign w:val="center"/>
          </w:tcPr>
          <w:p>
            <w:pPr>
              <w:spacing w:line="0" w:lineRule="atLeast"/>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67" w:type="dxa"/>
            <w:vAlign w:val="center"/>
          </w:tcPr>
          <w:p>
            <w:pPr>
              <w:spacing w:line="0" w:lineRule="atLeast"/>
              <w:jc w:val="center"/>
              <w:rPr>
                <w:color w:val="auto"/>
                <w:sz w:val="21"/>
                <w:szCs w:val="21"/>
              </w:rPr>
            </w:pPr>
            <w:r>
              <w:rPr>
                <w:rFonts w:hint="eastAsia"/>
                <w:color w:val="auto"/>
                <w:sz w:val="21"/>
                <w:szCs w:val="21"/>
              </w:rPr>
              <w:t>4</w:t>
            </w:r>
          </w:p>
        </w:tc>
        <w:tc>
          <w:tcPr>
            <w:tcW w:w="4678" w:type="dxa"/>
            <w:vAlign w:val="center"/>
          </w:tcPr>
          <w:p>
            <w:pPr>
              <w:spacing w:line="0" w:lineRule="atLeast"/>
              <w:jc w:val="left"/>
              <w:rPr>
                <w:color w:val="auto"/>
                <w:sz w:val="21"/>
                <w:szCs w:val="21"/>
              </w:rPr>
            </w:pPr>
            <w:r>
              <w:rPr>
                <w:rFonts w:hint="eastAsia"/>
                <w:bCs/>
                <w:color w:val="auto"/>
                <w:sz w:val="21"/>
                <w:szCs w:val="21"/>
              </w:rPr>
              <w:t>公众意见表的网络链接（点击下载）</w:t>
            </w:r>
          </w:p>
          <w:p>
            <w:pPr>
              <w:spacing w:line="0" w:lineRule="atLeast"/>
              <w:jc w:val="left"/>
              <w:rPr>
                <w:color w:val="auto"/>
                <w:sz w:val="21"/>
                <w:szCs w:val="21"/>
              </w:rPr>
            </w:pPr>
            <w:r>
              <w:rPr>
                <w:rFonts w:hint="default"/>
                <w:color w:val="auto"/>
                <w:sz w:val="21"/>
                <w:szCs w:val="21"/>
              </w:rPr>
              <w:t>http://www.mee.gov.cn/xxgk2018/xxgk/xxgk01/201810/t20181024_665329.html</w:t>
            </w:r>
          </w:p>
        </w:tc>
        <w:tc>
          <w:tcPr>
            <w:tcW w:w="2368" w:type="dxa"/>
            <w:vAlign w:val="center"/>
          </w:tcPr>
          <w:p>
            <w:pPr>
              <w:spacing w:line="0" w:lineRule="atLeast"/>
              <w:jc w:val="left"/>
              <w:rPr>
                <w:color w:val="auto"/>
                <w:sz w:val="21"/>
                <w:szCs w:val="21"/>
              </w:rPr>
            </w:pPr>
            <w:r>
              <w:rPr>
                <w:color w:val="auto"/>
                <w:sz w:val="21"/>
                <w:szCs w:val="21"/>
              </w:rPr>
              <w:t>公众意见表的网络链接</w:t>
            </w:r>
          </w:p>
        </w:tc>
        <w:tc>
          <w:tcPr>
            <w:tcW w:w="892" w:type="dxa"/>
            <w:vAlign w:val="center"/>
          </w:tcPr>
          <w:p>
            <w:pPr>
              <w:spacing w:line="0" w:lineRule="atLeast"/>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67" w:type="dxa"/>
            <w:vAlign w:val="center"/>
          </w:tcPr>
          <w:p>
            <w:pPr>
              <w:spacing w:line="0" w:lineRule="atLeast"/>
              <w:jc w:val="center"/>
              <w:rPr>
                <w:color w:val="auto"/>
                <w:sz w:val="21"/>
                <w:szCs w:val="21"/>
              </w:rPr>
            </w:pPr>
            <w:r>
              <w:rPr>
                <w:rFonts w:hint="eastAsia"/>
                <w:color w:val="auto"/>
                <w:sz w:val="21"/>
                <w:szCs w:val="21"/>
              </w:rPr>
              <w:t>5</w:t>
            </w:r>
          </w:p>
        </w:tc>
        <w:tc>
          <w:tcPr>
            <w:tcW w:w="4678" w:type="dxa"/>
            <w:vAlign w:val="center"/>
          </w:tcPr>
          <w:p>
            <w:pPr>
              <w:spacing w:line="0" w:lineRule="atLeast"/>
              <w:jc w:val="left"/>
              <w:rPr>
                <w:color w:val="auto"/>
                <w:sz w:val="21"/>
                <w:szCs w:val="21"/>
              </w:rPr>
            </w:pPr>
            <w:r>
              <w:rPr>
                <w:rFonts w:hint="default"/>
                <w:color w:val="auto"/>
                <w:sz w:val="21"/>
                <w:szCs w:val="21"/>
              </w:rPr>
              <w:t>公众可以通过信函、传真、电子邮件或其他方式，向建设单位提交与建设项目环境影响有关的意见和建议。</w:t>
            </w:r>
          </w:p>
        </w:tc>
        <w:tc>
          <w:tcPr>
            <w:tcW w:w="2368" w:type="dxa"/>
            <w:vAlign w:val="center"/>
          </w:tcPr>
          <w:p>
            <w:pPr>
              <w:spacing w:line="0" w:lineRule="atLeast"/>
              <w:jc w:val="left"/>
              <w:rPr>
                <w:color w:val="auto"/>
                <w:sz w:val="21"/>
                <w:szCs w:val="21"/>
              </w:rPr>
            </w:pPr>
            <w:r>
              <w:rPr>
                <w:color w:val="auto"/>
                <w:sz w:val="21"/>
                <w:szCs w:val="21"/>
              </w:rPr>
              <w:t>提交公众意见表的方式和途径</w:t>
            </w:r>
          </w:p>
        </w:tc>
        <w:tc>
          <w:tcPr>
            <w:tcW w:w="892" w:type="dxa"/>
            <w:vAlign w:val="center"/>
          </w:tcPr>
          <w:p>
            <w:pPr>
              <w:spacing w:line="0" w:lineRule="atLeast"/>
              <w:jc w:val="center"/>
              <w:rPr>
                <w:color w:val="auto"/>
                <w:sz w:val="21"/>
                <w:szCs w:val="21"/>
              </w:rPr>
            </w:pPr>
            <w:r>
              <w:rPr>
                <w:rFonts w:hint="eastAsia"/>
                <w:color w:val="auto"/>
                <w:sz w:val="21"/>
                <w:szCs w:val="21"/>
              </w:rPr>
              <w:t>符合</w:t>
            </w:r>
          </w:p>
        </w:tc>
      </w:tr>
    </w:tbl>
    <w:p>
      <w:pPr>
        <w:spacing w:line="360" w:lineRule="auto"/>
        <w:outlineLvl w:val="1"/>
        <w:rPr>
          <w:b/>
          <w:color w:val="auto"/>
        </w:rPr>
      </w:pPr>
      <w:bookmarkStart w:id="7" w:name="_Toc128467560"/>
      <w:r>
        <w:rPr>
          <w:rFonts w:hint="eastAsia"/>
          <w:b/>
          <w:color w:val="auto"/>
        </w:rPr>
        <w:t>2.2公开方式</w:t>
      </w:r>
      <w:bookmarkEnd w:id="7"/>
    </w:p>
    <w:p>
      <w:pPr>
        <w:spacing w:line="360" w:lineRule="auto"/>
        <w:rPr>
          <w:b/>
          <w:color w:val="auto"/>
        </w:rPr>
      </w:pPr>
      <w:r>
        <w:rPr>
          <w:rFonts w:hint="eastAsia"/>
          <w:b/>
          <w:color w:val="auto"/>
        </w:rPr>
        <w:t>2.2.1网络</w:t>
      </w:r>
    </w:p>
    <w:p>
      <w:pPr>
        <w:spacing w:line="360" w:lineRule="auto"/>
        <w:ind w:firstLine="480" w:firstLineChars="200"/>
        <w:rPr>
          <w:color w:val="auto"/>
          <w:szCs w:val="21"/>
        </w:rPr>
      </w:pPr>
      <w:r>
        <w:rPr>
          <w:color w:val="auto"/>
          <w:szCs w:val="21"/>
        </w:rPr>
        <w:t>载体:</w:t>
      </w:r>
      <w:r>
        <w:rPr>
          <w:rFonts w:hint="eastAsia"/>
          <w:snapToGrid w:val="0"/>
          <w:color w:val="auto"/>
          <w:kern w:val="0"/>
        </w:rPr>
        <w:t xml:space="preserve"> </w:t>
      </w:r>
      <w:r>
        <w:rPr>
          <w:rFonts w:hint="eastAsia"/>
          <w:color w:val="auto"/>
          <w:szCs w:val="21"/>
        </w:rPr>
        <w:t>黑龙江新闻网（</w:t>
      </w:r>
      <w:r>
        <w:rPr>
          <w:color w:val="auto"/>
          <w:szCs w:val="21"/>
        </w:rPr>
        <w:t>http://www.hljnews.cn/</w:t>
      </w:r>
      <w:r>
        <w:rPr>
          <w:rFonts w:hint="eastAsia"/>
          <w:color w:val="auto"/>
          <w:szCs w:val="21"/>
        </w:rPr>
        <w:t>）</w:t>
      </w:r>
      <w:r>
        <w:rPr>
          <w:color w:val="auto"/>
          <w:szCs w:val="21"/>
        </w:rPr>
        <w:t>，属于建设项目所在地公共媒体网站；网络公示时间为</w:t>
      </w:r>
      <w:r>
        <w:rPr>
          <w:rFonts w:hint="eastAsia"/>
          <w:color w:val="auto"/>
          <w:szCs w:val="21"/>
          <w:lang w:eastAsia="zh-CN"/>
        </w:rPr>
        <w:t>2023</w:t>
      </w:r>
      <w:r>
        <w:rPr>
          <w:color w:val="auto"/>
          <w:szCs w:val="21"/>
        </w:rPr>
        <w:t>年</w:t>
      </w:r>
      <w:r>
        <w:rPr>
          <w:rFonts w:hint="eastAsia"/>
          <w:color w:val="auto"/>
          <w:szCs w:val="21"/>
          <w:lang w:val="en-US" w:eastAsia="zh-CN"/>
        </w:rPr>
        <w:t>9</w:t>
      </w:r>
      <w:r>
        <w:rPr>
          <w:color w:val="auto"/>
          <w:szCs w:val="21"/>
        </w:rPr>
        <w:t>月</w:t>
      </w:r>
      <w:r>
        <w:rPr>
          <w:rFonts w:hint="eastAsia"/>
          <w:color w:val="auto"/>
          <w:szCs w:val="21"/>
          <w:lang w:val="en-US" w:eastAsia="zh-CN"/>
        </w:rPr>
        <w:t>27</w:t>
      </w:r>
      <w:r>
        <w:rPr>
          <w:color w:val="auto"/>
          <w:szCs w:val="21"/>
        </w:rPr>
        <w:t>日；网址：</w:t>
      </w:r>
    </w:p>
    <w:p>
      <w:pPr>
        <w:rPr>
          <w:rFonts w:hAnsi="宋体"/>
          <w:color w:val="auto"/>
        </w:rPr>
      </w:pPr>
      <w:r>
        <w:rPr>
          <w:color w:val="auto"/>
          <w:szCs w:val="21"/>
          <w:u w:val="single"/>
        </w:rPr>
        <w:drawing>
          <wp:inline distT="0" distB="0" distL="0" distR="0">
            <wp:extent cx="190500" cy="142875"/>
            <wp:effectExtent l="19050" t="0" r="0" b="0"/>
            <wp:docPr id="9" name="图片 8" descr="C:\Users\mayn\AppData\Roaming\Tencent\QQTempSys\%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mayn\AppData\Roaming\Tencent\QQTempSys\%W@GJ$ACOF(TYDYECOKVDYB.png"/>
                    <pic:cNvPicPr>
                      <a:picLocks noChangeAspect="1" noChangeArrowheads="1"/>
                    </pic:cNvPicPr>
                  </pic:nvPicPr>
                  <pic:blipFill>
                    <a:blip r:embed="rId10"/>
                    <a:srcRect/>
                    <a:stretch>
                      <a:fillRect/>
                    </a:stretch>
                  </pic:blipFill>
                  <pic:spPr>
                    <a:xfrm>
                      <a:off x="0" y="0"/>
                      <a:ext cx="190500" cy="142875"/>
                    </a:xfrm>
                    <a:prstGeom prst="rect">
                      <a:avLst/>
                    </a:prstGeom>
                    <a:noFill/>
                    <a:ln w="9525">
                      <a:noFill/>
                      <a:miter lim="800000"/>
                      <a:headEnd/>
                      <a:tailEnd/>
                    </a:ln>
                  </pic:spPr>
                </pic:pic>
              </a:graphicData>
            </a:graphic>
          </wp:inline>
        </w:drawing>
      </w:r>
      <w:r>
        <w:rPr>
          <w:rFonts w:hint="eastAsia"/>
          <w:sz w:val="24"/>
          <w:szCs w:val="24"/>
        </w:rPr>
        <w:t>https://www.hljnews.cn/zt/content/2023-09/27/content_726249.html</w:t>
      </w:r>
      <w:r>
        <w:rPr>
          <w:rFonts w:hint="eastAsia" w:hAnsi="宋体"/>
          <w:color w:val="auto"/>
        </w:rPr>
        <w:t>；</w:t>
      </w:r>
      <w:r>
        <w:rPr>
          <w:rFonts w:hint="eastAsia"/>
          <w:color w:val="auto"/>
        </w:rPr>
        <w:t>截图如下：</w:t>
      </w:r>
    </w:p>
    <w:p>
      <w:pPr>
        <w:spacing w:line="360" w:lineRule="auto"/>
        <w:jc w:val="center"/>
        <w:rPr>
          <w:color w:val="FF0000"/>
        </w:rPr>
      </w:pPr>
      <w:r>
        <w:drawing>
          <wp:inline distT="0" distB="0" distL="114300" distR="114300">
            <wp:extent cx="5045075" cy="713168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rcRect l="12200"/>
                    <a:stretch>
                      <a:fillRect/>
                    </a:stretch>
                  </pic:blipFill>
                  <pic:spPr>
                    <a:xfrm>
                      <a:off x="0" y="0"/>
                      <a:ext cx="5045075" cy="7131685"/>
                    </a:xfrm>
                    <a:prstGeom prst="rect">
                      <a:avLst/>
                    </a:prstGeom>
                    <a:noFill/>
                    <a:ln>
                      <a:noFill/>
                    </a:ln>
                  </pic:spPr>
                </pic:pic>
              </a:graphicData>
            </a:graphic>
          </wp:inline>
        </w:drawing>
      </w:r>
    </w:p>
    <w:p>
      <w:pPr>
        <w:spacing w:line="360" w:lineRule="auto"/>
        <w:jc w:val="center"/>
        <w:rPr>
          <w:color w:val="auto"/>
        </w:rPr>
      </w:pPr>
      <w:r>
        <w:rPr>
          <w:rFonts w:hint="eastAsia"/>
          <w:b/>
          <w:color w:val="auto"/>
        </w:rPr>
        <w:t>图1 首次环评信息公开</w:t>
      </w:r>
      <w:r>
        <w:rPr>
          <w:b/>
          <w:color w:val="auto"/>
        </w:rPr>
        <w:t>网页截图</w:t>
      </w:r>
    </w:p>
    <w:p>
      <w:pPr>
        <w:spacing w:line="360" w:lineRule="auto"/>
        <w:rPr>
          <w:b/>
          <w:color w:val="auto"/>
        </w:rPr>
      </w:pPr>
      <w:r>
        <w:rPr>
          <w:rFonts w:hint="eastAsia"/>
          <w:b/>
          <w:color w:val="auto"/>
        </w:rPr>
        <w:t>2.2.2其他</w:t>
      </w:r>
    </w:p>
    <w:p>
      <w:pPr>
        <w:spacing w:line="360" w:lineRule="auto"/>
        <w:ind w:firstLine="480" w:firstLineChars="200"/>
        <w:rPr>
          <w:color w:val="auto"/>
        </w:rPr>
      </w:pPr>
      <w:r>
        <w:rPr>
          <w:rFonts w:hint="eastAsia"/>
          <w:color w:val="auto"/>
        </w:rPr>
        <w:t>无</w:t>
      </w:r>
    </w:p>
    <w:p>
      <w:pPr>
        <w:spacing w:line="360" w:lineRule="auto"/>
        <w:outlineLvl w:val="1"/>
        <w:rPr>
          <w:b/>
          <w:color w:val="auto"/>
        </w:rPr>
      </w:pPr>
      <w:bookmarkStart w:id="8" w:name="_Toc128467561"/>
      <w:r>
        <w:rPr>
          <w:rFonts w:hint="eastAsia"/>
          <w:b/>
          <w:color w:val="auto"/>
        </w:rPr>
        <w:t>2.3公众意见情况</w:t>
      </w:r>
      <w:bookmarkEnd w:id="8"/>
    </w:p>
    <w:p>
      <w:pPr>
        <w:spacing w:line="360" w:lineRule="auto"/>
        <w:ind w:firstLine="480" w:firstLineChars="200"/>
        <w:rPr>
          <w:color w:val="auto"/>
        </w:rPr>
      </w:pPr>
      <w:r>
        <w:rPr>
          <w:rFonts w:hint="eastAsia"/>
          <w:color w:val="auto"/>
        </w:rPr>
        <w:t>无</w:t>
      </w:r>
    </w:p>
    <w:p>
      <w:pPr>
        <w:spacing w:line="360" w:lineRule="auto"/>
        <w:outlineLvl w:val="0"/>
        <w:rPr>
          <w:b/>
          <w:color w:val="auto"/>
          <w:sz w:val="28"/>
          <w:szCs w:val="28"/>
        </w:rPr>
      </w:pPr>
      <w:bookmarkStart w:id="9" w:name="_Toc128467562"/>
      <w:r>
        <w:rPr>
          <w:rFonts w:hint="eastAsia"/>
          <w:b/>
          <w:color w:val="auto"/>
          <w:sz w:val="28"/>
          <w:szCs w:val="28"/>
        </w:rPr>
        <w:t>3</w:t>
      </w:r>
      <w:r>
        <w:rPr>
          <w:b/>
          <w:color w:val="auto"/>
          <w:sz w:val="28"/>
          <w:szCs w:val="28"/>
        </w:rPr>
        <w:t>.</w:t>
      </w:r>
      <w:r>
        <w:rPr>
          <w:rFonts w:hint="eastAsia"/>
          <w:b/>
          <w:color w:val="auto"/>
          <w:sz w:val="28"/>
          <w:szCs w:val="28"/>
        </w:rPr>
        <w:t>征求意见稿公示情况</w:t>
      </w:r>
      <w:bookmarkEnd w:id="9"/>
    </w:p>
    <w:p>
      <w:pPr>
        <w:spacing w:line="360" w:lineRule="auto"/>
        <w:outlineLvl w:val="1"/>
        <w:rPr>
          <w:b/>
          <w:color w:val="auto"/>
        </w:rPr>
      </w:pPr>
      <w:bookmarkStart w:id="10" w:name="_Toc128467563"/>
      <w:r>
        <w:rPr>
          <w:rFonts w:hint="eastAsia"/>
          <w:b/>
          <w:color w:val="auto"/>
        </w:rPr>
        <w:t>3</w:t>
      </w:r>
      <w:r>
        <w:rPr>
          <w:b/>
          <w:color w:val="auto"/>
        </w:rPr>
        <w:t>.1</w:t>
      </w:r>
      <w:r>
        <w:rPr>
          <w:rFonts w:hint="eastAsia"/>
          <w:b/>
          <w:color w:val="auto"/>
        </w:rPr>
        <w:t>公示内容及时限</w:t>
      </w:r>
      <w:bookmarkEnd w:id="10"/>
    </w:p>
    <w:p>
      <w:pPr>
        <w:widowControl/>
        <w:spacing w:line="360" w:lineRule="auto"/>
        <w:ind w:left="147" w:firstLine="482"/>
        <w:jc w:val="left"/>
        <w:rPr>
          <w:color w:val="auto"/>
        </w:rPr>
      </w:pPr>
      <w:r>
        <w:rPr>
          <w:rFonts w:hint="eastAsia" w:hAnsiTheme="minorEastAsia"/>
          <w:color w:val="auto"/>
          <w:szCs w:val="21"/>
          <w:lang w:eastAsia="zh-CN"/>
        </w:rPr>
        <w:t>哈尔滨华康肉制品加工有限责任公司</w:t>
      </w:r>
      <w:r>
        <w:rPr>
          <w:bCs/>
          <w:color w:val="auto"/>
        </w:rPr>
        <w:t>20</w:t>
      </w:r>
      <w:r>
        <w:rPr>
          <w:rFonts w:hint="eastAsia"/>
          <w:color w:val="auto"/>
        </w:rPr>
        <w:t>2</w:t>
      </w:r>
      <w:r>
        <w:rPr>
          <w:rFonts w:hint="eastAsia"/>
          <w:color w:val="auto"/>
          <w:lang w:val="en-US" w:eastAsia="zh-CN"/>
        </w:rPr>
        <w:t>4</w:t>
      </w:r>
      <w:r>
        <w:rPr>
          <w:color w:val="auto"/>
        </w:rPr>
        <w:t>年</w:t>
      </w:r>
      <w:r>
        <w:rPr>
          <w:rFonts w:hint="eastAsia"/>
          <w:color w:val="auto"/>
          <w:lang w:val="en-US" w:eastAsia="zh-CN"/>
        </w:rPr>
        <w:t>1</w:t>
      </w:r>
      <w:r>
        <w:rPr>
          <w:color w:val="auto"/>
        </w:rPr>
        <w:t>月</w:t>
      </w:r>
      <w:r>
        <w:rPr>
          <w:rFonts w:hint="eastAsia"/>
          <w:color w:val="auto"/>
          <w:lang w:val="en-US" w:eastAsia="zh-CN"/>
        </w:rPr>
        <w:t>16</w:t>
      </w:r>
      <w:r>
        <w:rPr>
          <w:color w:val="auto"/>
        </w:rPr>
        <w:t>日向社会发布《</w:t>
      </w:r>
      <w:r>
        <w:rPr>
          <w:rFonts w:hint="eastAsia" w:hAnsiTheme="minorEastAsia"/>
          <w:color w:val="auto"/>
          <w:kern w:val="0"/>
          <w:szCs w:val="21"/>
          <w:lang w:eastAsia="zh-CN"/>
        </w:rPr>
        <w:t>哈尔滨华康肉制品加工有限责任公司年屠宰加工16万头生猪扩建项目</w:t>
      </w:r>
      <w:r>
        <w:rPr>
          <w:rFonts w:hint="eastAsia"/>
          <w:color w:val="auto"/>
        </w:rPr>
        <w:t>环境影响评价信息</w:t>
      </w:r>
      <w:r>
        <w:rPr>
          <w:color w:val="auto"/>
        </w:rPr>
        <w:t>征求意见稿》</w:t>
      </w:r>
      <w:r>
        <w:rPr>
          <w:rFonts w:hint="eastAsia"/>
          <w:color w:val="auto"/>
        </w:rPr>
        <w:t>，公示内容如下</w:t>
      </w:r>
      <w:r>
        <w:rPr>
          <w:rFonts w:hint="eastAsia"/>
          <w:color w:val="auto"/>
          <w:lang w:eastAsia="zh-CN"/>
        </w:rPr>
        <w:t>，</w:t>
      </w:r>
      <w:r>
        <w:rPr>
          <w:color w:val="auto"/>
          <w:szCs w:val="21"/>
        </w:rPr>
        <w:t>符合性分析见下表</w:t>
      </w:r>
      <w:r>
        <w:rPr>
          <w:rFonts w:hint="eastAsia"/>
          <w:color w:val="auto"/>
        </w:rPr>
        <w: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678"/>
        <w:gridCol w:w="2126"/>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序号</w:t>
            </w:r>
          </w:p>
        </w:tc>
        <w:tc>
          <w:tcPr>
            <w:tcW w:w="4678" w:type="dxa"/>
            <w:vAlign w:val="center"/>
          </w:tcPr>
          <w:p>
            <w:pPr>
              <w:jc w:val="center"/>
              <w:rPr>
                <w:color w:val="auto"/>
                <w:sz w:val="21"/>
                <w:szCs w:val="21"/>
              </w:rPr>
            </w:pPr>
            <w:r>
              <w:rPr>
                <w:color w:val="auto"/>
                <w:sz w:val="21"/>
                <w:szCs w:val="21"/>
              </w:rPr>
              <w:t>公开内容</w:t>
            </w:r>
          </w:p>
        </w:tc>
        <w:tc>
          <w:tcPr>
            <w:tcW w:w="2126" w:type="dxa"/>
            <w:vAlign w:val="center"/>
          </w:tcPr>
          <w:p>
            <w:pPr>
              <w:jc w:val="center"/>
              <w:rPr>
                <w:color w:val="auto"/>
                <w:sz w:val="21"/>
                <w:szCs w:val="21"/>
              </w:rPr>
            </w:pPr>
            <w:r>
              <w:rPr>
                <w:color w:val="auto"/>
                <w:sz w:val="21"/>
                <w:szCs w:val="21"/>
              </w:rPr>
              <w:t>《办法》</w:t>
            </w:r>
            <w:r>
              <w:rPr>
                <w:rFonts w:hint="eastAsia"/>
                <w:color w:val="auto"/>
                <w:sz w:val="21"/>
                <w:szCs w:val="21"/>
              </w:rPr>
              <w:t>要求</w:t>
            </w:r>
          </w:p>
        </w:tc>
        <w:tc>
          <w:tcPr>
            <w:tcW w:w="934" w:type="dxa"/>
            <w:vAlign w:val="center"/>
          </w:tcPr>
          <w:p>
            <w:pPr>
              <w:jc w:val="center"/>
              <w:rPr>
                <w:color w:val="auto"/>
                <w:sz w:val="21"/>
                <w:szCs w:val="21"/>
              </w:rPr>
            </w:pPr>
            <w:r>
              <w:rPr>
                <w:rFonts w:hint="eastAsia"/>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1</w:t>
            </w:r>
          </w:p>
        </w:tc>
        <w:tc>
          <w:tcPr>
            <w:tcW w:w="4678" w:type="dxa"/>
            <w:vAlign w:val="center"/>
          </w:tcPr>
          <w:p>
            <w:pPr>
              <w:jc w:val="left"/>
              <w:rPr>
                <w:rFonts w:hint="eastAsia"/>
                <w:color w:val="auto"/>
                <w:sz w:val="21"/>
                <w:szCs w:val="21"/>
              </w:rPr>
            </w:pPr>
            <w:r>
              <w:rPr>
                <w:rFonts w:hint="eastAsia"/>
                <w:color w:val="auto"/>
                <w:sz w:val="21"/>
                <w:szCs w:val="21"/>
              </w:rPr>
              <w:fldChar w:fldCharType="begin"/>
            </w:r>
            <w:r>
              <w:rPr>
                <w:rFonts w:hint="eastAsia"/>
                <w:color w:val="auto"/>
                <w:sz w:val="21"/>
                <w:szCs w:val="21"/>
              </w:rPr>
              <w:instrText xml:space="preserve"> HYPERLINK "../海林塑料粒料加工厂环境影响评价/海林塑料粒料加工厂环境影响评价.docx" </w:instrText>
            </w:r>
            <w:r>
              <w:rPr>
                <w:rFonts w:hint="eastAsia"/>
                <w:color w:val="auto"/>
                <w:sz w:val="21"/>
                <w:szCs w:val="21"/>
              </w:rPr>
              <w:fldChar w:fldCharType="separate"/>
            </w:r>
            <w:r>
              <w:rPr>
                <w:rFonts w:hint="eastAsia"/>
                <w:color w:val="auto"/>
                <w:sz w:val="21"/>
                <w:szCs w:val="21"/>
                <w:lang w:val="en-US" w:eastAsia="zh-CN"/>
              </w:rPr>
              <w:t>哈尔滨华康肉制品加工有限责任公司年屠宰加工16万头生猪扩建项目</w:t>
            </w:r>
            <w:r>
              <w:rPr>
                <w:rFonts w:hint="eastAsia"/>
                <w:color w:val="auto"/>
                <w:sz w:val="21"/>
                <w:szCs w:val="21"/>
              </w:rPr>
              <w:t>.pdf</w:t>
            </w:r>
            <w:r>
              <w:rPr>
                <w:rFonts w:hint="eastAsia"/>
                <w:color w:val="auto"/>
                <w:sz w:val="21"/>
                <w:szCs w:val="21"/>
              </w:rPr>
              <w:fldChar w:fldCharType="end"/>
            </w:r>
            <w:r>
              <w:rPr>
                <w:rFonts w:hint="eastAsia"/>
                <w:color w:val="auto"/>
                <w:sz w:val="21"/>
                <w:szCs w:val="21"/>
              </w:rPr>
              <w:t>（点击下载）</w:t>
            </w:r>
          </w:p>
          <w:p>
            <w:pPr>
              <w:jc w:val="left"/>
              <w:rPr>
                <w:color w:val="auto"/>
                <w:sz w:val="21"/>
                <w:szCs w:val="21"/>
              </w:rPr>
            </w:pPr>
            <w:r>
              <w:rPr>
                <w:rFonts w:hint="eastAsia"/>
                <w:color w:val="auto"/>
                <w:sz w:val="21"/>
                <w:szCs w:val="21"/>
              </w:rPr>
              <w:t>查阅纸质报告书的方式和途径：</w:t>
            </w:r>
          </w:p>
          <w:p>
            <w:pPr>
              <w:jc w:val="left"/>
              <w:rPr>
                <w:color w:val="auto"/>
                <w:sz w:val="21"/>
                <w:szCs w:val="21"/>
              </w:rPr>
            </w:pPr>
            <w:r>
              <w:rPr>
                <w:rFonts w:hint="eastAsia"/>
                <w:color w:val="auto"/>
                <w:sz w:val="21"/>
                <w:szCs w:val="21"/>
              </w:rPr>
              <w:t>公众可以通过本次网络链接中提供的联系方式向建设单位（</w:t>
            </w:r>
            <w:r>
              <w:rPr>
                <w:rFonts w:hint="eastAsia"/>
                <w:color w:val="auto"/>
                <w:sz w:val="21"/>
                <w:szCs w:val="21"/>
                <w:lang w:eastAsia="zh-CN"/>
              </w:rPr>
              <w:t>哈尔滨华康肉制品加工有限责任公司</w:t>
            </w:r>
            <w:r>
              <w:rPr>
                <w:rFonts w:hint="eastAsia"/>
                <w:color w:val="auto"/>
                <w:sz w:val="21"/>
                <w:szCs w:val="21"/>
              </w:rPr>
              <w:t>）和环境影响评价机构（</w:t>
            </w:r>
            <w:r>
              <w:rPr>
                <w:rFonts w:hint="eastAsia"/>
                <w:color w:val="auto"/>
                <w:sz w:val="21"/>
                <w:szCs w:val="21"/>
                <w:lang w:eastAsia="zh-CN"/>
              </w:rPr>
              <w:t>黑龙江辰瀚环境保护有限公司</w:t>
            </w:r>
            <w:r>
              <w:rPr>
                <w:rFonts w:hint="eastAsia"/>
                <w:color w:val="auto"/>
                <w:sz w:val="21"/>
                <w:szCs w:val="21"/>
              </w:rPr>
              <w:t>）提出咨询本项目的纸质版环境影响报告书信息。</w:t>
            </w:r>
          </w:p>
        </w:tc>
        <w:tc>
          <w:tcPr>
            <w:tcW w:w="2126" w:type="dxa"/>
            <w:vAlign w:val="center"/>
          </w:tcPr>
          <w:p>
            <w:pPr>
              <w:jc w:val="left"/>
              <w:rPr>
                <w:color w:val="auto"/>
                <w:sz w:val="21"/>
                <w:szCs w:val="21"/>
              </w:rPr>
            </w:pPr>
            <w:r>
              <w:rPr>
                <w:color w:val="auto"/>
                <w:sz w:val="21"/>
                <w:szCs w:val="21"/>
              </w:rPr>
              <w:t>环境影响报告书征求意见稿全文的网络链接及查阅纸质报告书的方式和途径</w:t>
            </w:r>
          </w:p>
        </w:tc>
        <w:tc>
          <w:tcPr>
            <w:tcW w:w="934" w:type="dxa"/>
            <w:vAlign w:val="center"/>
          </w:tcPr>
          <w:p>
            <w:pPr>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2</w:t>
            </w:r>
          </w:p>
        </w:tc>
        <w:tc>
          <w:tcPr>
            <w:tcW w:w="4678" w:type="dxa"/>
            <w:vAlign w:val="center"/>
          </w:tcPr>
          <w:p>
            <w:pPr>
              <w:jc w:val="left"/>
              <w:rPr>
                <w:color w:val="auto"/>
                <w:sz w:val="21"/>
                <w:szCs w:val="21"/>
              </w:rPr>
            </w:pPr>
            <w:r>
              <w:rPr>
                <w:rFonts w:hint="eastAsia"/>
                <w:color w:val="auto"/>
                <w:sz w:val="21"/>
                <w:szCs w:val="21"/>
              </w:rPr>
              <w:t>征求公众意见的范围主要是项目环境影响评价范围内的公民、法人及其他组织的意见。主要事项包括对项目所在区域环境现状的意见和看法，对拟建项目的态度，对项目拟采取的环保措施的态度、对项目选址的意见以及对环评结论的意见等</w:t>
            </w:r>
          </w:p>
        </w:tc>
        <w:tc>
          <w:tcPr>
            <w:tcW w:w="2126" w:type="dxa"/>
            <w:vAlign w:val="center"/>
          </w:tcPr>
          <w:p>
            <w:pPr>
              <w:jc w:val="left"/>
              <w:rPr>
                <w:color w:val="auto"/>
                <w:sz w:val="21"/>
                <w:szCs w:val="21"/>
              </w:rPr>
            </w:pPr>
            <w:r>
              <w:rPr>
                <w:color w:val="auto"/>
                <w:sz w:val="21"/>
                <w:szCs w:val="21"/>
              </w:rPr>
              <w:t>征求意见的公众范围</w:t>
            </w:r>
          </w:p>
        </w:tc>
        <w:tc>
          <w:tcPr>
            <w:tcW w:w="934" w:type="dxa"/>
            <w:vAlign w:val="center"/>
          </w:tcPr>
          <w:p>
            <w:pPr>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3</w:t>
            </w:r>
          </w:p>
        </w:tc>
        <w:tc>
          <w:tcPr>
            <w:tcW w:w="4678" w:type="dxa"/>
            <w:vAlign w:val="center"/>
          </w:tcPr>
          <w:p>
            <w:pPr>
              <w:jc w:val="left"/>
              <w:rPr>
                <w:color w:val="auto"/>
                <w:sz w:val="21"/>
                <w:szCs w:val="21"/>
              </w:rPr>
            </w:pPr>
            <w:r>
              <w:rPr>
                <w:rFonts w:hint="eastAsia"/>
                <w:bCs/>
                <w:color w:val="auto"/>
                <w:sz w:val="21"/>
                <w:szCs w:val="21"/>
              </w:rPr>
              <w:t>公众意见表的网络链接（点击下载）</w:t>
            </w:r>
          </w:p>
          <w:p>
            <w:pPr>
              <w:jc w:val="left"/>
              <w:rPr>
                <w:color w:val="auto"/>
                <w:sz w:val="21"/>
                <w:szCs w:val="21"/>
              </w:rPr>
            </w:pPr>
            <w:r>
              <w:rPr>
                <w:rFonts w:hint="eastAsia"/>
                <w:color w:val="auto"/>
                <w:sz w:val="21"/>
                <w:szCs w:val="21"/>
              </w:rPr>
              <w:t>http://www.mee.gov.cn/xxgk2018/xxgk/xxgk01/201810/t20181024_665329.html</w:t>
            </w:r>
          </w:p>
        </w:tc>
        <w:tc>
          <w:tcPr>
            <w:tcW w:w="2126" w:type="dxa"/>
            <w:vAlign w:val="center"/>
          </w:tcPr>
          <w:p>
            <w:pPr>
              <w:jc w:val="left"/>
              <w:rPr>
                <w:color w:val="auto"/>
                <w:sz w:val="21"/>
                <w:szCs w:val="21"/>
              </w:rPr>
            </w:pPr>
            <w:r>
              <w:rPr>
                <w:color w:val="auto"/>
                <w:sz w:val="21"/>
                <w:szCs w:val="21"/>
              </w:rPr>
              <w:t>公众意见表的网络链接</w:t>
            </w:r>
          </w:p>
        </w:tc>
        <w:tc>
          <w:tcPr>
            <w:tcW w:w="934" w:type="dxa"/>
            <w:vAlign w:val="center"/>
          </w:tcPr>
          <w:p>
            <w:pPr>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4</w:t>
            </w:r>
          </w:p>
        </w:tc>
        <w:tc>
          <w:tcPr>
            <w:tcW w:w="4678" w:type="dxa"/>
            <w:vAlign w:val="center"/>
          </w:tcPr>
          <w:p>
            <w:pPr>
              <w:jc w:val="left"/>
              <w:rPr>
                <w:rFonts w:hint="eastAsia"/>
                <w:color w:val="auto"/>
                <w:sz w:val="21"/>
                <w:szCs w:val="21"/>
              </w:rPr>
            </w:pPr>
            <w:r>
              <w:rPr>
                <w:rFonts w:hint="eastAsia"/>
                <w:color w:val="auto"/>
                <w:sz w:val="21"/>
                <w:szCs w:val="21"/>
              </w:rPr>
              <w:t>公众可通过信函、传真、电子邮件等方式向建设单位或环评单位提交公众意见表，或通过电话方式联系建设单位。</w:t>
            </w:r>
          </w:p>
          <w:p>
            <w:pPr>
              <w:jc w:val="left"/>
              <w:rPr>
                <w:rFonts w:hint="eastAsia"/>
                <w:color w:val="auto"/>
                <w:sz w:val="21"/>
                <w:szCs w:val="21"/>
              </w:rPr>
            </w:pPr>
            <w:r>
              <w:rPr>
                <w:rFonts w:hint="eastAsia"/>
                <w:color w:val="auto"/>
                <w:sz w:val="21"/>
                <w:szCs w:val="21"/>
              </w:rPr>
              <w:t>建设单位名称：</w:t>
            </w:r>
            <w:r>
              <w:rPr>
                <w:rFonts w:hint="eastAsia"/>
                <w:color w:val="auto"/>
                <w:sz w:val="21"/>
                <w:szCs w:val="21"/>
                <w:lang w:val="zh-CN"/>
              </w:rPr>
              <w:t>哈尔滨华康肉制品加工有限责任公司</w:t>
            </w:r>
          </w:p>
          <w:p>
            <w:pPr>
              <w:jc w:val="left"/>
              <w:rPr>
                <w:rFonts w:hint="eastAsia"/>
                <w:color w:val="auto"/>
                <w:sz w:val="21"/>
                <w:szCs w:val="21"/>
              </w:rPr>
            </w:pPr>
            <w:r>
              <w:rPr>
                <w:rFonts w:hint="eastAsia"/>
                <w:color w:val="auto"/>
                <w:sz w:val="21"/>
                <w:szCs w:val="21"/>
              </w:rPr>
              <w:t>联系人：</w:t>
            </w:r>
            <w:r>
              <w:rPr>
                <w:rFonts w:hint="eastAsia"/>
                <w:color w:val="auto"/>
                <w:sz w:val="21"/>
                <w:szCs w:val="21"/>
                <w:lang w:val="en-US" w:eastAsia="zh-CN"/>
              </w:rPr>
              <w:t>李文成</w:t>
            </w:r>
          </w:p>
          <w:p>
            <w:pPr>
              <w:jc w:val="left"/>
              <w:rPr>
                <w:rFonts w:hint="eastAsia"/>
                <w:color w:val="auto"/>
                <w:sz w:val="21"/>
                <w:szCs w:val="21"/>
              </w:rPr>
            </w:pPr>
            <w:r>
              <w:rPr>
                <w:rFonts w:hint="eastAsia"/>
                <w:color w:val="auto"/>
                <w:sz w:val="21"/>
                <w:szCs w:val="21"/>
              </w:rPr>
              <w:t>电话：17603690638</w:t>
            </w:r>
          </w:p>
          <w:p>
            <w:pPr>
              <w:jc w:val="left"/>
              <w:rPr>
                <w:rFonts w:hint="eastAsia"/>
                <w:color w:val="auto"/>
                <w:sz w:val="21"/>
                <w:szCs w:val="21"/>
                <w:lang w:val="en-US" w:eastAsia="zh-CN"/>
              </w:rPr>
            </w:pPr>
            <w:r>
              <w:rPr>
                <w:rFonts w:hint="eastAsia"/>
                <w:color w:val="auto"/>
                <w:sz w:val="21"/>
                <w:szCs w:val="21"/>
                <w:lang w:val="en-US" w:eastAsia="zh-CN"/>
              </w:rPr>
              <w:t>邮箱：17603690638@163.com</w:t>
            </w:r>
          </w:p>
          <w:p>
            <w:pPr>
              <w:jc w:val="left"/>
              <w:rPr>
                <w:rFonts w:hint="eastAsia"/>
                <w:color w:val="auto"/>
                <w:sz w:val="21"/>
                <w:szCs w:val="21"/>
                <w:lang w:eastAsia="zh-CN"/>
              </w:rPr>
            </w:pPr>
            <w:r>
              <w:rPr>
                <w:rFonts w:hint="eastAsia"/>
                <w:color w:val="auto"/>
                <w:sz w:val="21"/>
                <w:szCs w:val="21"/>
              </w:rPr>
              <w:t>环评单位：</w:t>
            </w:r>
            <w:r>
              <w:rPr>
                <w:rFonts w:hint="eastAsia"/>
                <w:color w:val="auto"/>
                <w:sz w:val="21"/>
                <w:szCs w:val="21"/>
                <w:lang w:val="zh-CN"/>
              </w:rPr>
              <w:t>黑龙江辰瀚环境保护有限公司</w:t>
            </w:r>
          </w:p>
          <w:p>
            <w:pPr>
              <w:jc w:val="left"/>
              <w:rPr>
                <w:rFonts w:hint="eastAsia"/>
                <w:color w:val="auto"/>
                <w:sz w:val="21"/>
                <w:szCs w:val="21"/>
                <w:lang w:val="zh-CN"/>
              </w:rPr>
            </w:pPr>
            <w:r>
              <w:rPr>
                <w:rFonts w:hint="eastAsia"/>
                <w:color w:val="auto"/>
                <w:sz w:val="21"/>
                <w:szCs w:val="21"/>
                <w:lang w:val="zh-CN"/>
              </w:rPr>
              <w:t>联系人：章广德</w:t>
            </w:r>
          </w:p>
          <w:p>
            <w:pPr>
              <w:jc w:val="left"/>
              <w:rPr>
                <w:rFonts w:hint="eastAsia"/>
                <w:color w:val="auto"/>
                <w:sz w:val="21"/>
                <w:szCs w:val="21"/>
              </w:rPr>
            </w:pPr>
            <w:r>
              <w:rPr>
                <w:rFonts w:hint="eastAsia"/>
                <w:color w:val="auto"/>
                <w:sz w:val="21"/>
                <w:szCs w:val="21"/>
                <w:lang w:val="zh-CN"/>
              </w:rPr>
              <w:t>电话：</w:t>
            </w:r>
            <w:r>
              <w:rPr>
                <w:rFonts w:hint="eastAsia"/>
                <w:color w:val="auto"/>
                <w:sz w:val="21"/>
                <w:szCs w:val="21"/>
              </w:rPr>
              <w:t>15904606018</w:t>
            </w:r>
          </w:p>
          <w:p>
            <w:pPr>
              <w:jc w:val="left"/>
              <w:rPr>
                <w:color w:val="auto"/>
                <w:sz w:val="21"/>
                <w:szCs w:val="21"/>
              </w:rPr>
            </w:pPr>
            <w:r>
              <w:rPr>
                <w:rFonts w:hint="eastAsia"/>
                <w:color w:val="auto"/>
                <w:sz w:val="21"/>
                <w:szCs w:val="21"/>
              </w:rPr>
              <w:t>邮箱：chenhanep@163.com</w:t>
            </w:r>
          </w:p>
        </w:tc>
        <w:tc>
          <w:tcPr>
            <w:tcW w:w="2126" w:type="dxa"/>
            <w:vAlign w:val="center"/>
          </w:tcPr>
          <w:p>
            <w:pPr>
              <w:jc w:val="left"/>
              <w:rPr>
                <w:color w:val="auto"/>
                <w:sz w:val="21"/>
                <w:szCs w:val="21"/>
              </w:rPr>
            </w:pPr>
            <w:r>
              <w:rPr>
                <w:color w:val="auto"/>
                <w:sz w:val="21"/>
                <w:szCs w:val="21"/>
              </w:rPr>
              <w:t>公众提出意见的方式和途径</w:t>
            </w:r>
          </w:p>
        </w:tc>
        <w:tc>
          <w:tcPr>
            <w:tcW w:w="934" w:type="dxa"/>
            <w:vAlign w:val="center"/>
          </w:tcPr>
          <w:p>
            <w:pPr>
              <w:jc w:val="center"/>
              <w:rPr>
                <w:color w:val="auto"/>
                <w:sz w:val="21"/>
                <w:szCs w:val="21"/>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pPr>
              <w:jc w:val="center"/>
              <w:rPr>
                <w:color w:val="auto"/>
                <w:sz w:val="21"/>
                <w:szCs w:val="21"/>
              </w:rPr>
            </w:pPr>
            <w:r>
              <w:rPr>
                <w:rFonts w:hint="eastAsia"/>
                <w:color w:val="auto"/>
                <w:sz w:val="21"/>
                <w:szCs w:val="21"/>
              </w:rPr>
              <w:t>5</w:t>
            </w:r>
          </w:p>
        </w:tc>
        <w:tc>
          <w:tcPr>
            <w:tcW w:w="4678" w:type="dxa"/>
            <w:vAlign w:val="center"/>
          </w:tcPr>
          <w:p>
            <w:pPr>
              <w:jc w:val="left"/>
              <w:rPr>
                <w:color w:val="auto"/>
                <w:sz w:val="21"/>
                <w:szCs w:val="21"/>
              </w:rPr>
            </w:pPr>
            <w:r>
              <w:rPr>
                <w:rFonts w:hint="eastAsia"/>
                <w:bCs/>
                <w:color w:val="auto"/>
                <w:sz w:val="21"/>
                <w:szCs w:val="21"/>
              </w:rPr>
              <w:t>公众提出意见的起止时间</w:t>
            </w:r>
          </w:p>
          <w:p>
            <w:pPr>
              <w:jc w:val="left"/>
              <w:rPr>
                <w:color w:val="auto"/>
                <w:sz w:val="21"/>
                <w:szCs w:val="21"/>
              </w:rPr>
            </w:pPr>
            <w:r>
              <w:rPr>
                <w:rFonts w:hint="eastAsia"/>
                <w:bCs/>
                <w:color w:val="auto"/>
                <w:sz w:val="21"/>
                <w:szCs w:val="21"/>
              </w:rPr>
              <w:t>本信息公开之日起10个工作日</w:t>
            </w:r>
          </w:p>
        </w:tc>
        <w:tc>
          <w:tcPr>
            <w:tcW w:w="2126" w:type="dxa"/>
            <w:vAlign w:val="center"/>
          </w:tcPr>
          <w:p>
            <w:pPr>
              <w:jc w:val="left"/>
              <w:rPr>
                <w:color w:val="auto"/>
                <w:sz w:val="21"/>
                <w:szCs w:val="21"/>
              </w:rPr>
            </w:pPr>
            <w:r>
              <w:rPr>
                <w:color w:val="auto"/>
                <w:sz w:val="21"/>
                <w:szCs w:val="21"/>
              </w:rPr>
              <w:t>公众提出意见的起止时间</w:t>
            </w:r>
          </w:p>
        </w:tc>
        <w:tc>
          <w:tcPr>
            <w:tcW w:w="934" w:type="dxa"/>
            <w:vAlign w:val="center"/>
          </w:tcPr>
          <w:p>
            <w:pPr>
              <w:jc w:val="center"/>
              <w:rPr>
                <w:color w:val="auto"/>
                <w:sz w:val="21"/>
                <w:szCs w:val="21"/>
              </w:rPr>
            </w:pPr>
            <w:r>
              <w:rPr>
                <w:rFonts w:hint="eastAsia"/>
                <w:color w:val="auto"/>
                <w:sz w:val="21"/>
                <w:szCs w:val="21"/>
              </w:rPr>
              <w:t>符合</w:t>
            </w:r>
          </w:p>
        </w:tc>
      </w:tr>
    </w:tbl>
    <w:p>
      <w:pPr>
        <w:spacing w:line="360" w:lineRule="auto"/>
        <w:outlineLvl w:val="1"/>
        <w:rPr>
          <w:b/>
          <w:color w:val="auto"/>
        </w:rPr>
      </w:pPr>
      <w:bookmarkStart w:id="11" w:name="_Toc128467564"/>
      <w:r>
        <w:rPr>
          <w:rFonts w:hint="eastAsia"/>
          <w:b/>
          <w:color w:val="auto"/>
        </w:rPr>
        <w:t>3.2公示方式</w:t>
      </w:r>
      <w:bookmarkEnd w:id="11"/>
    </w:p>
    <w:p>
      <w:pPr>
        <w:spacing w:line="360" w:lineRule="auto"/>
        <w:rPr>
          <w:b/>
          <w:color w:val="auto"/>
        </w:rPr>
      </w:pPr>
      <w:r>
        <w:rPr>
          <w:rFonts w:hint="eastAsia"/>
          <w:b/>
          <w:color w:val="auto"/>
        </w:rPr>
        <w:t>3.2.1网络</w:t>
      </w:r>
    </w:p>
    <w:p>
      <w:pPr>
        <w:spacing w:line="360" w:lineRule="auto"/>
        <w:ind w:firstLine="480" w:firstLineChars="200"/>
        <w:rPr>
          <w:color w:val="auto"/>
          <w:szCs w:val="21"/>
        </w:rPr>
      </w:pPr>
      <w:r>
        <w:rPr>
          <w:color w:val="auto"/>
          <w:szCs w:val="21"/>
        </w:rPr>
        <w:t>载体</w:t>
      </w:r>
      <w:r>
        <w:rPr>
          <w:rFonts w:hint="eastAsia"/>
          <w:color w:val="auto"/>
          <w:szCs w:val="21"/>
        </w:rPr>
        <w:t>：黑龙江新闻网</w:t>
      </w:r>
      <w:r>
        <w:rPr>
          <w:color w:val="auto"/>
          <w:szCs w:val="21"/>
        </w:rPr>
        <w:t>（</w:t>
      </w:r>
      <w:r>
        <w:rPr>
          <w:color w:val="auto"/>
          <w:szCs w:val="21"/>
          <w:u w:val="single"/>
        </w:rPr>
        <w:t>http://www.</w:t>
      </w:r>
      <w:r>
        <w:rPr>
          <w:rFonts w:hint="eastAsia"/>
          <w:color w:val="auto"/>
          <w:szCs w:val="21"/>
          <w:u w:val="single"/>
        </w:rPr>
        <w:t>HLJNEWS</w:t>
      </w:r>
      <w:r>
        <w:rPr>
          <w:color w:val="auto"/>
          <w:szCs w:val="21"/>
          <w:u w:val="single"/>
        </w:rPr>
        <w:t>.cn/</w:t>
      </w:r>
      <w:r>
        <w:rPr>
          <w:color w:val="auto"/>
          <w:szCs w:val="21"/>
        </w:rPr>
        <w:t>），属于建设项目所在地公共媒体网站；网络公示时间为20</w:t>
      </w:r>
      <w:r>
        <w:rPr>
          <w:rFonts w:hint="eastAsia"/>
          <w:color w:val="auto"/>
          <w:szCs w:val="21"/>
        </w:rPr>
        <w:t>2</w:t>
      </w:r>
      <w:r>
        <w:rPr>
          <w:rFonts w:hint="eastAsia"/>
          <w:color w:val="auto"/>
          <w:szCs w:val="21"/>
          <w:lang w:val="en-US" w:eastAsia="zh-CN"/>
        </w:rPr>
        <w:t>4</w:t>
      </w:r>
      <w:r>
        <w:rPr>
          <w:color w:val="auto"/>
          <w:szCs w:val="21"/>
        </w:rPr>
        <w:t>年</w:t>
      </w:r>
      <w:r>
        <w:rPr>
          <w:rFonts w:hint="eastAsia"/>
          <w:color w:val="auto"/>
          <w:szCs w:val="21"/>
          <w:lang w:val="en-US" w:eastAsia="zh-CN"/>
        </w:rPr>
        <w:t>1</w:t>
      </w:r>
      <w:r>
        <w:rPr>
          <w:color w:val="auto"/>
          <w:szCs w:val="21"/>
        </w:rPr>
        <w:t>月</w:t>
      </w:r>
      <w:r>
        <w:rPr>
          <w:rFonts w:hint="eastAsia"/>
          <w:color w:val="auto"/>
          <w:szCs w:val="21"/>
          <w:lang w:val="en-US" w:eastAsia="zh-CN"/>
        </w:rPr>
        <w:t>16</w:t>
      </w:r>
      <w:r>
        <w:rPr>
          <w:color w:val="auto"/>
          <w:szCs w:val="21"/>
        </w:rPr>
        <w:t>日；网址：</w:t>
      </w:r>
    </w:p>
    <w:p>
      <w:pPr>
        <w:spacing w:line="360" w:lineRule="auto"/>
        <w:rPr>
          <w:rFonts w:hAnsi="宋体"/>
          <w:color w:val="auto"/>
        </w:rPr>
      </w:pPr>
      <w:r>
        <w:rPr>
          <w:color w:val="auto"/>
          <w:szCs w:val="21"/>
          <w:u w:val="single"/>
        </w:rPr>
        <w:drawing>
          <wp:inline distT="0" distB="0" distL="0" distR="0">
            <wp:extent cx="191770" cy="146685"/>
            <wp:effectExtent l="19050" t="0" r="0" b="0"/>
            <wp:docPr id="20" name="图片 20" descr="C:\Users\mayn\AppData\Roaming\Tencent\QQTempSys\%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mayn\AppData\Roaming\Tencent\QQTempSys\%W@GJ$ACOF(TYDYECOKVDYB.png"/>
                    <pic:cNvPicPr>
                      <a:picLocks noChangeAspect="1" noChangeArrowheads="1"/>
                    </pic:cNvPicPr>
                  </pic:nvPicPr>
                  <pic:blipFill>
                    <a:blip r:embed="rId10"/>
                    <a:srcRect/>
                    <a:stretch>
                      <a:fillRect/>
                    </a:stretch>
                  </pic:blipFill>
                  <pic:spPr>
                    <a:xfrm>
                      <a:off x="0" y="0"/>
                      <a:ext cx="191770" cy="146685"/>
                    </a:xfrm>
                    <a:prstGeom prst="rect">
                      <a:avLst/>
                    </a:prstGeom>
                    <a:noFill/>
                    <a:ln w="9525">
                      <a:noFill/>
                      <a:miter lim="800000"/>
                      <a:headEnd/>
                      <a:tailEnd/>
                    </a:ln>
                  </pic:spPr>
                </pic:pic>
              </a:graphicData>
            </a:graphic>
          </wp:inline>
        </w:drawing>
      </w:r>
      <w:r>
        <w:rPr>
          <w:rFonts w:hint="eastAsia"/>
          <w:color w:val="auto"/>
          <w:szCs w:val="21"/>
          <w:u w:val="single"/>
        </w:rPr>
        <w:t>http://www.hljnews.cn/zt/content/2024-01/16/content_750018.html</w:t>
      </w:r>
      <w:r>
        <w:rPr>
          <w:rFonts w:hint="eastAsia"/>
          <w:color w:val="auto"/>
          <w:szCs w:val="21"/>
        </w:rPr>
        <w:t>；截图如下：</w:t>
      </w:r>
    </w:p>
    <w:p>
      <w:pPr>
        <w:spacing w:line="360" w:lineRule="auto"/>
        <w:jc w:val="center"/>
        <w:rPr>
          <w:color w:val="FF0000"/>
        </w:rPr>
      </w:pPr>
      <w:r>
        <w:drawing>
          <wp:inline distT="0" distB="0" distL="114300" distR="114300">
            <wp:extent cx="4464685" cy="6922135"/>
            <wp:effectExtent l="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rcRect l="15330"/>
                    <a:stretch>
                      <a:fillRect/>
                    </a:stretch>
                  </pic:blipFill>
                  <pic:spPr>
                    <a:xfrm>
                      <a:off x="0" y="0"/>
                      <a:ext cx="4464685" cy="6922135"/>
                    </a:xfrm>
                    <a:prstGeom prst="rect">
                      <a:avLst/>
                    </a:prstGeom>
                    <a:noFill/>
                    <a:ln>
                      <a:noFill/>
                    </a:ln>
                  </pic:spPr>
                </pic:pic>
              </a:graphicData>
            </a:graphic>
          </wp:inline>
        </w:drawing>
      </w:r>
    </w:p>
    <w:p>
      <w:pPr>
        <w:spacing w:line="360" w:lineRule="auto"/>
        <w:jc w:val="center"/>
        <w:rPr>
          <w:color w:val="auto"/>
        </w:rPr>
      </w:pPr>
      <w:r>
        <w:rPr>
          <w:rFonts w:hint="eastAsia"/>
          <w:b/>
          <w:color w:val="auto"/>
        </w:rPr>
        <w:t>图2 征求意见稿</w:t>
      </w:r>
      <w:r>
        <w:rPr>
          <w:b/>
          <w:color w:val="auto"/>
        </w:rPr>
        <w:t>公示网页截图</w:t>
      </w:r>
    </w:p>
    <w:p>
      <w:pPr>
        <w:spacing w:line="360" w:lineRule="auto"/>
        <w:rPr>
          <w:b/>
          <w:color w:val="auto"/>
        </w:rPr>
      </w:pPr>
      <w:r>
        <w:rPr>
          <w:rFonts w:hint="eastAsia"/>
          <w:b/>
          <w:color w:val="auto"/>
        </w:rPr>
        <w:t>3.2.2报纸</w:t>
      </w:r>
    </w:p>
    <w:p>
      <w:pPr>
        <w:spacing w:line="360" w:lineRule="auto"/>
        <w:ind w:firstLine="480" w:firstLineChars="200"/>
        <w:rPr>
          <w:color w:val="auto"/>
        </w:rPr>
      </w:pPr>
      <w:r>
        <w:rPr>
          <w:color w:val="auto"/>
        </w:rPr>
        <w:t>载体</w:t>
      </w:r>
      <w:r>
        <w:rPr>
          <w:rFonts w:hint="eastAsia"/>
          <w:color w:val="auto"/>
        </w:rPr>
        <w:t>：黑龙江日报</w:t>
      </w:r>
      <w:r>
        <w:rPr>
          <w:color w:val="auto"/>
        </w:rPr>
        <w:t>，属于建设项目所在地公共易于接触的报纸；报纸公示时间分别为20</w:t>
      </w:r>
      <w:r>
        <w:rPr>
          <w:rFonts w:hint="eastAsia"/>
          <w:color w:val="auto"/>
        </w:rPr>
        <w:t>2</w:t>
      </w:r>
      <w:r>
        <w:rPr>
          <w:rFonts w:hint="eastAsia"/>
          <w:color w:val="auto"/>
          <w:lang w:val="en-US" w:eastAsia="zh-CN"/>
        </w:rPr>
        <w:t>4</w:t>
      </w:r>
      <w:r>
        <w:rPr>
          <w:color w:val="auto"/>
        </w:rPr>
        <w:t>年</w:t>
      </w:r>
      <w:r>
        <w:rPr>
          <w:rFonts w:hint="eastAsia"/>
          <w:color w:val="auto"/>
          <w:lang w:val="en-US" w:eastAsia="zh-CN"/>
        </w:rPr>
        <w:t>2</w:t>
      </w:r>
      <w:r>
        <w:rPr>
          <w:color w:val="auto"/>
        </w:rPr>
        <w:t>月</w:t>
      </w:r>
      <w:r>
        <w:rPr>
          <w:rFonts w:hint="eastAsia"/>
          <w:color w:val="auto"/>
        </w:rPr>
        <w:t>1</w:t>
      </w:r>
      <w:r>
        <w:rPr>
          <w:color w:val="auto"/>
        </w:rPr>
        <w:t>日和20</w:t>
      </w:r>
      <w:r>
        <w:rPr>
          <w:rFonts w:hint="eastAsia"/>
          <w:color w:val="auto"/>
        </w:rPr>
        <w:t>2</w:t>
      </w:r>
      <w:r>
        <w:rPr>
          <w:rFonts w:hint="eastAsia"/>
          <w:color w:val="auto"/>
          <w:lang w:val="en-US" w:eastAsia="zh-CN"/>
        </w:rPr>
        <w:t>4</w:t>
      </w:r>
      <w:r>
        <w:rPr>
          <w:color w:val="auto"/>
        </w:rPr>
        <w:t>年</w:t>
      </w:r>
      <w:r>
        <w:rPr>
          <w:rFonts w:hint="eastAsia"/>
          <w:color w:val="auto"/>
          <w:lang w:val="en-US" w:eastAsia="zh-CN"/>
        </w:rPr>
        <w:t>2</w:t>
      </w:r>
      <w:r>
        <w:rPr>
          <w:color w:val="auto"/>
        </w:rPr>
        <w:t>月</w:t>
      </w:r>
      <w:r>
        <w:rPr>
          <w:rFonts w:hint="eastAsia"/>
          <w:color w:val="auto"/>
          <w:lang w:val="en-US" w:eastAsia="zh-CN"/>
        </w:rPr>
        <w:t>5</w:t>
      </w:r>
      <w:r>
        <w:rPr>
          <w:color w:val="auto"/>
        </w:rPr>
        <w:t>日，符合《办法》中要求的在征求意见稿公示的10个工作日内报纸公开信息不得少于2次的规定</w:t>
      </w:r>
      <w:r>
        <w:rPr>
          <w:rFonts w:hint="eastAsia"/>
          <w:color w:val="auto"/>
        </w:rPr>
        <w:t>。</w:t>
      </w:r>
    </w:p>
    <w:p>
      <w:pPr>
        <w:spacing w:line="360" w:lineRule="auto"/>
        <w:ind w:firstLine="480" w:firstLineChars="200"/>
        <w:rPr>
          <w:rFonts w:hint="eastAsia" w:eastAsia="宋体"/>
          <w:color w:val="auto"/>
          <w:lang w:eastAsia="zh-CN"/>
        </w:rPr>
      </w:pPr>
      <w:r>
        <w:rPr>
          <w:color w:val="auto"/>
        </w:rPr>
        <w:t>照片如下：</w:t>
      </w:r>
    </w:p>
    <w:p>
      <w:pPr>
        <w:spacing w:line="360" w:lineRule="auto"/>
        <w:rPr>
          <w:rFonts w:hint="eastAsia" w:eastAsia="宋体"/>
          <w:color w:val="FF0000"/>
          <w:lang w:eastAsia="zh-CN"/>
        </w:rPr>
      </w:pPr>
      <w:r>
        <w:rPr>
          <w:sz w:val="24"/>
        </w:rPr>
        <w:pict>
          <v:shape id="_x0000_s1045" o:spid="_x0000_s1045" o:spt="202" type="#_x0000_t202" style="position:absolute;left:0pt;margin-left:69.3pt;margin-top:179.15pt;height:145.35pt;width:237.15pt;z-index:251663360;mso-width-relative:page;mso-height-relative:page;" fillcolor="#FFFFFF" filled="t" stroked="t" coordsize="21600,21600">
            <v:path/>
            <v:fill on="t" color2="#FFFFFF" focussize="0,0"/>
            <v:stroke color="#FF0000"/>
            <v:imagedata o:title=""/>
            <o:lock v:ext="edit" aspectratio="f"/>
            <v:textbox>
              <w:txbxContent>
                <w:p>
                  <w:r>
                    <w:drawing>
                      <wp:inline distT="0" distB="0" distL="114300" distR="114300">
                        <wp:extent cx="2866390" cy="1771650"/>
                        <wp:effectExtent l="0" t="0" r="1016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3"/>
                                <a:stretch>
                                  <a:fillRect/>
                                </a:stretch>
                              </pic:blipFill>
                              <pic:spPr>
                                <a:xfrm>
                                  <a:off x="0" y="0"/>
                                  <a:ext cx="2866390" cy="1771650"/>
                                </a:xfrm>
                                <a:prstGeom prst="rect">
                                  <a:avLst/>
                                </a:prstGeom>
                                <a:noFill/>
                                <a:ln>
                                  <a:noFill/>
                                </a:ln>
                              </pic:spPr>
                            </pic:pic>
                          </a:graphicData>
                        </a:graphic>
                      </wp:inline>
                    </w:drawing>
                  </w:r>
                </w:p>
              </w:txbxContent>
            </v:textbox>
          </v:shape>
        </w:pict>
      </w:r>
      <w:r>
        <w:rPr>
          <w:sz w:val="24"/>
        </w:rPr>
        <w:pict>
          <v:line id="_x0000_s1044" o:spid="_x0000_s1044" o:spt="20" style="position:absolute;left:0pt;margin-left:57.1pt;margin-top:124.75pt;height:45pt;width:55.3pt;z-index:251662336;mso-width-relative:page;mso-height-relative:page;" fillcolor="#FFFFFF" filled="t" stroked="t" coordsize="21600,21600">
            <v:path arrowok="t"/>
            <v:fill on="t" color2="#FFFFFF" focussize="0,0"/>
            <v:stroke color="#FF0000" endarrow="open"/>
            <v:imagedata o:title=""/>
            <o:lock v:ext="edit" aspectratio="f"/>
          </v:line>
        </w:pict>
      </w:r>
      <w:r>
        <w:rPr>
          <w:sz w:val="24"/>
        </w:rPr>
        <w:pict>
          <v:rect id="_x0000_s1043" o:spid="_x0000_s1043" o:spt="1" style="position:absolute;left:0pt;margin-left:0.85pt;margin-top:88.2pt;height:34.7pt;width:56.25pt;z-index:251661312;mso-width-relative:page;mso-height-relative:page;" filled="f" stroked="t" coordsize="21600,21600">
            <v:path/>
            <v:fill on="f" focussize="0,0"/>
            <v:stroke color="#FF0000"/>
            <v:imagedata o:title=""/>
            <o:lock v:ext="edit" aspectratio="f"/>
          </v:rect>
        </w:pict>
      </w:r>
      <w:r>
        <w:drawing>
          <wp:inline distT="0" distB="0" distL="114300" distR="114300">
            <wp:extent cx="5103495" cy="7440295"/>
            <wp:effectExtent l="0" t="0" r="1905" b="82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5103495" cy="7440295"/>
                    </a:xfrm>
                    <a:prstGeom prst="rect">
                      <a:avLst/>
                    </a:prstGeom>
                    <a:noFill/>
                    <a:ln>
                      <a:noFill/>
                    </a:ln>
                  </pic:spPr>
                </pic:pic>
              </a:graphicData>
            </a:graphic>
          </wp:inline>
        </w:drawing>
      </w:r>
    </w:p>
    <w:p>
      <w:pPr>
        <w:spacing w:line="360" w:lineRule="auto"/>
        <w:contextualSpacing/>
        <w:jc w:val="center"/>
        <w:rPr>
          <w:color w:val="auto"/>
        </w:rPr>
      </w:pPr>
      <w:r>
        <w:rPr>
          <w:rFonts w:hint="eastAsia"/>
          <w:b/>
          <w:color w:val="auto"/>
        </w:rPr>
        <w:t>图3 一次报纸公示</w:t>
      </w:r>
      <w:r>
        <w:rPr>
          <w:b/>
          <w:color w:val="auto"/>
        </w:rPr>
        <w:t>截图</w:t>
      </w:r>
    </w:p>
    <w:p>
      <w:pPr>
        <w:spacing w:line="360" w:lineRule="auto"/>
        <w:rPr>
          <w:rFonts w:hint="eastAsia" w:eastAsia="宋体"/>
          <w:color w:val="FF0000"/>
          <w:highlight w:val="yellow"/>
          <w:lang w:eastAsia="zh-CN"/>
        </w:rPr>
      </w:pPr>
      <w:r>
        <w:rPr>
          <w:sz w:val="24"/>
        </w:rPr>
        <w:pict>
          <v:shape id="_x0000_s1046" o:spid="_x0000_s1046" o:spt="202" type="#_x0000_t202" style="position:absolute;left:0pt;margin-left:15.45pt;margin-top:149.8pt;height:108.75pt;width:358.1pt;z-index:251664384;mso-width-relative:page;mso-height-relative:page;" fillcolor="#FFFFFF" filled="t" stroked="t" coordsize="21600,21600">
            <v:path/>
            <v:fill on="t" color2="#FFFFFF" focussize="0,0"/>
            <v:stroke color="#FF0000"/>
            <v:imagedata o:title=""/>
            <o:lock v:ext="edit" aspectratio="f"/>
            <v:textbox>
              <w:txbxContent>
                <w:p>
                  <w:r>
                    <w:drawing>
                      <wp:inline distT="0" distB="0" distL="114300" distR="114300">
                        <wp:extent cx="4341495" cy="1207135"/>
                        <wp:effectExtent l="0" t="0" r="1905" b="1206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5"/>
                                <a:stretch>
                                  <a:fillRect/>
                                </a:stretch>
                              </pic:blipFill>
                              <pic:spPr>
                                <a:xfrm>
                                  <a:off x="0" y="0"/>
                                  <a:ext cx="4341495" cy="1207135"/>
                                </a:xfrm>
                                <a:prstGeom prst="rect">
                                  <a:avLst/>
                                </a:prstGeom>
                                <a:noFill/>
                                <a:ln>
                                  <a:noFill/>
                                </a:ln>
                              </pic:spPr>
                            </pic:pic>
                          </a:graphicData>
                        </a:graphic>
                      </wp:inline>
                    </w:drawing>
                  </w:r>
                </w:p>
              </w:txbxContent>
            </v:textbox>
          </v:shape>
        </w:pict>
      </w:r>
      <w:r>
        <w:rPr>
          <w:color w:val="FF0000"/>
          <w:highlight w:val="yellow"/>
        </w:rPr>
        <w:pict>
          <v:shape id="_x0000_s1032" o:spid="_x0000_s1032" o:spt="32" type="#_x0000_t32" style="position:absolute;left:0pt;flip:x y;margin-left:278.45pt;margin-top:260.2pt;height:37.45pt;width:13.55pt;z-index:251659264;mso-width-relative:page;mso-height-relative:page;" filled="f" stroked="t" coordsize="21600,21600">
            <v:path arrowok="t"/>
            <v:fill on="f" focussize="0,0"/>
            <v:stroke color="#FF0000" endarrow="block"/>
            <v:imagedata o:title=""/>
            <o:lock v:ext="edit" aspectratio="f"/>
          </v:shape>
        </w:pict>
      </w:r>
      <w:r>
        <w:rPr>
          <w:color w:val="FF0000"/>
        </w:rPr>
        <w:pict>
          <v:rect id="_x0000_s1039" o:spid="_x0000_s1039" o:spt="1" style="position:absolute;left:0pt;margin-left:291.85pt;margin-top:297.5pt;height:29.75pt;width:122.4pt;z-index:251660288;mso-width-relative:page;mso-height-relative:page;" filled="f" stroked="t" coordsize="21600,21600">
            <v:path/>
            <v:fill on="f" focussize="0,0"/>
            <v:stroke color="#C00000" joinstyle="miter"/>
            <v:imagedata o:title=""/>
            <o:lock v:ext="edit" aspectratio="f"/>
          </v:rect>
        </w:pict>
      </w:r>
      <w:r>
        <w:drawing>
          <wp:inline distT="0" distB="0" distL="114300" distR="114300">
            <wp:extent cx="5269865" cy="7670165"/>
            <wp:effectExtent l="0" t="0" r="6985" b="698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6"/>
                    <a:stretch>
                      <a:fillRect/>
                    </a:stretch>
                  </pic:blipFill>
                  <pic:spPr>
                    <a:xfrm>
                      <a:off x="0" y="0"/>
                      <a:ext cx="5269865" cy="7670165"/>
                    </a:xfrm>
                    <a:prstGeom prst="rect">
                      <a:avLst/>
                    </a:prstGeom>
                    <a:noFill/>
                    <a:ln>
                      <a:noFill/>
                    </a:ln>
                  </pic:spPr>
                </pic:pic>
              </a:graphicData>
            </a:graphic>
          </wp:inline>
        </w:drawing>
      </w:r>
    </w:p>
    <w:p>
      <w:pPr>
        <w:spacing w:line="360" w:lineRule="auto"/>
        <w:jc w:val="center"/>
        <w:rPr>
          <w:b/>
          <w:color w:val="auto"/>
          <w:highlight w:val="none"/>
        </w:rPr>
      </w:pPr>
      <w:r>
        <w:rPr>
          <w:rFonts w:hint="eastAsia"/>
          <w:b/>
          <w:color w:val="auto"/>
          <w:highlight w:val="none"/>
        </w:rPr>
        <w:t>图4 二次报纸公示</w:t>
      </w:r>
      <w:r>
        <w:rPr>
          <w:b/>
          <w:color w:val="auto"/>
          <w:highlight w:val="none"/>
        </w:rPr>
        <w:t>截图</w:t>
      </w:r>
    </w:p>
    <w:p>
      <w:pPr>
        <w:spacing w:line="360" w:lineRule="auto"/>
        <w:rPr>
          <w:b/>
          <w:color w:val="auto"/>
        </w:rPr>
      </w:pPr>
      <w:r>
        <w:rPr>
          <w:rFonts w:hint="eastAsia"/>
          <w:b/>
          <w:color w:val="auto"/>
        </w:rPr>
        <w:t>3.2.3张贴</w:t>
      </w:r>
    </w:p>
    <w:p>
      <w:pPr>
        <w:widowControl/>
        <w:adjustRightInd w:val="0"/>
        <w:snapToGrid w:val="0"/>
        <w:spacing w:line="360" w:lineRule="auto"/>
        <w:ind w:firstLine="480" w:firstLineChars="200"/>
        <w:jc w:val="left"/>
        <w:rPr>
          <w:rFonts w:hAnsi="宋体"/>
          <w:color w:val="auto"/>
          <w:kern w:val="0"/>
        </w:rPr>
      </w:pPr>
      <w:r>
        <w:rPr>
          <w:color w:val="auto"/>
        </w:rPr>
        <w:t>建设单位</w:t>
      </w:r>
      <w:r>
        <w:rPr>
          <w:rFonts w:hint="eastAsia"/>
          <w:color w:val="auto"/>
          <w:lang w:eastAsia="zh-CN"/>
        </w:rPr>
        <w:t>哈尔滨华康肉制品加工有限责任公司</w:t>
      </w:r>
      <w:r>
        <w:rPr>
          <w:rFonts w:hint="eastAsia"/>
          <w:color w:val="auto"/>
          <w:kern w:val="0"/>
        </w:rPr>
        <w:t>在</w:t>
      </w:r>
      <w:r>
        <w:rPr>
          <w:rFonts w:hint="eastAsia" w:hAnsi="宋体"/>
          <w:color w:val="auto"/>
          <w:szCs w:val="21"/>
        </w:rPr>
        <w:t>对</w:t>
      </w:r>
      <w:r>
        <w:rPr>
          <w:rFonts w:hint="eastAsia"/>
          <w:color w:val="auto"/>
          <w:kern w:val="0"/>
        </w:rPr>
        <w:t>最近的敏感目标</w:t>
      </w:r>
      <w:r>
        <w:rPr>
          <w:color w:val="auto"/>
        </w:rPr>
        <w:t>进行了张贴公告，张贴时间为20</w:t>
      </w:r>
      <w:r>
        <w:rPr>
          <w:rFonts w:hint="eastAsia"/>
          <w:color w:val="auto"/>
        </w:rPr>
        <w:t>2</w:t>
      </w:r>
      <w:r>
        <w:rPr>
          <w:rFonts w:hint="eastAsia"/>
          <w:color w:val="auto"/>
          <w:lang w:val="en-US" w:eastAsia="zh-CN"/>
        </w:rPr>
        <w:t>4</w:t>
      </w:r>
      <w:r>
        <w:rPr>
          <w:color w:val="auto"/>
        </w:rPr>
        <w:t>年</w:t>
      </w:r>
      <w:r>
        <w:rPr>
          <w:rFonts w:hint="eastAsia"/>
          <w:color w:val="auto"/>
          <w:lang w:val="en-US" w:eastAsia="zh-CN"/>
        </w:rPr>
        <w:t>1</w:t>
      </w:r>
      <w:r>
        <w:rPr>
          <w:color w:val="auto"/>
        </w:rPr>
        <w:t>月</w:t>
      </w:r>
      <w:r>
        <w:rPr>
          <w:rFonts w:hint="eastAsia"/>
          <w:color w:val="auto"/>
          <w:lang w:val="en-US" w:eastAsia="zh-CN"/>
        </w:rPr>
        <w:t>16</w:t>
      </w:r>
      <w:r>
        <w:rPr>
          <w:color w:val="auto"/>
        </w:rPr>
        <w:t>日至</w:t>
      </w:r>
      <w:r>
        <w:rPr>
          <w:rFonts w:hint="eastAsia"/>
          <w:color w:val="auto"/>
          <w:lang w:val="en-US" w:eastAsia="zh-CN"/>
        </w:rPr>
        <w:t>2</w:t>
      </w:r>
      <w:r>
        <w:rPr>
          <w:color w:val="auto"/>
        </w:rPr>
        <w:t>月</w:t>
      </w:r>
      <w:r>
        <w:rPr>
          <w:rFonts w:hint="eastAsia"/>
          <w:color w:val="auto"/>
          <w:lang w:val="en-US" w:eastAsia="zh-CN"/>
        </w:rPr>
        <w:t>5</w:t>
      </w:r>
      <w:r>
        <w:rPr>
          <w:color w:val="auto"/>
        </w:rPr>
        <w:t>日，符合《办法》中要求的在征求意见稿公示的同时通过在建设项目所在地公众易于知悉的场所张贴公告进行信息公开，且持续公开期限不得少于10个工作日</w:t>
      </w:r>
      <w:r>
        <w:rPr>
          <w:rFonts w:hint="eastAsia"/>
          <w:color w:val="auto"/>
        </w:rPr>
        <w:t>。</w:t>
      </w:r>
    </w:p>
    <w:p>
      <w:pPr>
        <w:spacing w:line="360" w:lineRule="auto"/>
        <w:ind w:firstLine="480" w:firstLineChars="200"/>
        <w:rPr>
          <w:rFonts w:hint="eastAsia"/>
          <w:color w:val="auto"/>
        </w:rPr>
      </w:pPr>
      <w:r>
        <w:rPr>
          <w:rFonts w:hint="eastAsia"/>
          <w:color w:val="auto"/>
        </w:rPr>
        <w:t>照片如下：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FF0000"/>
          <w:lang w:eastAsia="zh-CN"/>
        </w:rPr>
      </w:pPr>
      <w:r>
        <w:rPr>
          <w:rFonts w:hint="eastAsia" w:eastAsia="宋体"/>
          <w:color w:val="FF0000"/>
          <w:lang w:eastAsia="zh-CN"/>
        </w:rPr>
        <w:drawing>
          <wp:inline distT="0" distB="0" distL="114300" distR="114300">
            <wp:extent cx="5266690" cy="7022465"/>
            <wp:effectExtent l="0" t="0" r="10160" b="6985"/>
            <wp:docPr id="19" name="图片 19" descr="abf6e820120fe8b53bf3d395bf56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bf6e820120fe8b53bf3d395bf56ec3"/>
                    <pic:cNvPicPr>
                      <a:picLocks noChangeAspect="1"/>
                    </pic:cNvPicPr>
                  </pic:nvPicPr>
                  <pic:blipFill>
                    <a:blip r:embed="rId17"/>
                    <a:stretch>
                      <a:fillRect/>
                    </a:stretch>
                  </pic:blipFill>
                  <pic:spPr>
                    <a:xfrm>
                      <a:off x="0" y="0"/>
                      <a:ext cx="5266690" cy="7022465"/>
                    </a:xfrm>
                    <a:prstGeom prst="rect">
                      <a:avLst/>
                    </a:prstGeom>
                  </pic:spPr>
                </pic:pic>
              </a:graphicData>
            </a:graphic>
          </wp:inline>
        </w:drawing>
      </w:r>
      <w:r>
        <w:rPr>
          <w:rFonts w:hint="eastAsia" w:eastAsia="宋体"/>
          <w:color w:val="FF0000"/>
          <w:lang w:eastAsia="zh-CN"/>
        </w:rPr>
        <w:drawing>
          <wp:inline distT="0" distB="0" distL="114300" distR="114300">
            <wp:extent cx="5266690" cy="7022465"/>
            <wp:effectExtent l="0" t="0" r="10160" b="6985"/>
            <wp:docPr id="18" name="图片 18" descr="69394165ff1aed08e85c52113fff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9394165ff1aed08e85c52113fff048"/>
                    <pic:cNvPicPr>
                      <a:picLocks noChangeAspect="1"/>
                    </pic:cNvPicPr>
                  </pic:nvPicPr>
                  <pic:blipFill>
                    <a:blip r:embed="rId18"/>
                    <a:stretch>
                      <a:fillRect/>
                    </a:stretch>
                  </pic:blipFill>
                  <pic:spPr>
                    <a:xfrm>
                      <a:off x="0" y="0"/>
                      <a:ext cx="5266690" cy="7022465"/>
                    </a:xfrm>
                    <a:prstGeom prst="rect">
                      <a:avLst/>
                    </a:prstGeom>
                  </pic:spPr>
                </pic:pic>
              </a:graphicData>
            </a:graphic>
          </wp:inline>
        </w:drawing>
      </w:r>
    </w:p>
    <w:p>
      <w:pPr>
        <w:spacing w:line="360" w:lineRule="auto"/>
        <w:jc w:val="center"/>
        <w:rPr>
          <w:rFonts w:hint="eastAsia" w:eastAsia="宋体"/>
          <w:color w:val="FF0000"/>
          <w:highlight w:val="yellow"/>
          <w:lang w:eastAsia="zh-CN"/>
        </w:rPr>
      </w:pPr>
      <w:r>
        <w:rPr>
          <w:rFonts w:hint="eastAsia" w:eastAsia="宋体"/>
          <w:color w:val="FF0000"/>
          <w:highlight w:val="yellow"/>
          <w:lang w:eastAsia="zh-CN"/>
        </w:rPr>
        <w:drawing>
          <wp:inline distT="0" distB="0" distL="114300" distR="114300">
            <wp:extent cx="5266690" cy="7022465"/>
            <wp:effectExtent l="0" t="0" r="10160" b="6985"/>
            <wp:docPr id="23" name="图片 23" descr="789b0bb74a3d9fabb8975046da0e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89b0bb74a3d9fabb8975046da0ecc5"/>
                    <pic:cNvPicPr>
                      <a:picLocks noChangeAspect="1"/>
                    </pic:cNvPicPr>
                  </pic:nvPicPr>
                  <pic:blipFill>
                    <a:blip r:embed="rId19"/>
                    <a:stretch>
                      <a:fillRect/>
                    </a:stretch>
                  </pic:blipFill>
                  <pic:spPr>
                    <a:xfrm>
                      <a:off x="0" y="0"/>
                      <a:ext cx="5266690" cy="7022465"/>
                    </a:xfrm>
                    <a:prstGeom prst="rect">
                      <a:avLst/>
                    </a:prstGeom>
                  </pic:spPr>
                </pic:pic>
              </a:graphicData>
            </a:graphic>
          </wp:inline>
        </w:drawing>
      </w:r>
      <w:r>
        <w:rPr>
          <w:rFonts w:hint="eastAsia" w:eastAsia="宋体"/>
          <w:color w:val="FF0000"/>
          <w:highlight w:val="yellow"/>
          <w:lang w:eastAsia="zh-CN"/>
        </w:rPr>
        <w:drawing>
          <wp:inline distT="0" distB="0" distL="114300" distR="114300">
            <wp:extent cx="5266690" cy="7023735"/>
            <wp:effectExtent l="0" t="0" r="10160" b="5715"/>
            <wp:docPr id="22" name="图片 22" descr="c7013dbee3adb482614b13706cff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7013dbee3adb482614b13706cfff17"/>
                    <pic:cNvPicPr>
                      <a:picLocks noChangeAspect="1"/>
                    </pic:cNvPicPr>
                  </pic:nvPicPr>
                  <pic:blipFill>
                    <a:blip r:embed="rId20"/>
                    <a:stretch>
                      <a:fillRect/>
                    </a:stretch>
                  </pic:blipFill>
                  <pic:spPr>
                    <a:xfrm>
                      <a:off x="0" y="0"/>
                      <a:ext cx="5266690" cy="7023735"/>
                    </a:xfrm>
                    <a:prstGeom prst="rect">
                      <a:avLst/>
                    </a:prstGeom>
                  </pic:spPr>
                </pic:pic>
              </a:graphicData>
            </a:graphic>
          </wp:inline>
        </w:drawing>
      </w:r>
    </w:p>
    <w:p>
      <w:pPr>
        <w:spacing w:line="360" w:lineRule="auto"/>
        <w:jc w:val="center"/>
        <w:rPr>
          <w:rFonts w:hint="eastAsia" w:eastAsia="宋体"/>
          <w:color w:val="auto"/>
          <w:lang w:val="en-US" w:eastAsia="zh-CN"/>
        </w:rPr>
      </w:pPr>
      <w:r>
        <w:rPr>
          <w:rFonts w:hint="eastAsia"/>
          <w:b/>
          <w:color w:val="auto"/>
        </w:rPr>
        <w:t>图5 张贴公示</w:t>
      </w:r>
      <w:r>
        <w:rPr>
          <w:rFonts w:hint="eastAsia"/>
          <w:b/>
          <w:color w:val="auto"/>
          <w:lang w:val="en-US" w:eastAsia="zh-CN"/>
        </w:rPr>
        <w:t>照片</w:t>
      </w:r>
    </w:p>
    <w:p>
      <w:pPr>
        <w:spacing w:line="360" w:lineRule="auto"/>
        <w:rPr>
          <w:b/>
          <w:color w:val="auto"/>
        </w:rPr>
      </w:pPr>
      <w:r>
        <w:rPr>
          <w:rFonts w:hint="eastAsia"/>
          <w:b/>
          <w:color w:val="auto"/>
        </w:rPr>
        <w:t>3.2.4其他</w:t>
      </w:r>
    </w:p>
    <w:p>
      <w:pPr>
        <w:spacing w:line="360" w:lineRule="auto"/>
        <w:ind w:firstLine="480" w:firstLineChars="200"/>
        <w:rPr>
          <w:color w:val="auto"/>
        </w:rPr>
      </w:pPr>
      <w:r>
        <w:rPr>
          <w:rFonts w:hint="eastAsia"/>
          <w:color w:val="auto"/>
        </w:rPr>
        <w:t>无</w:t>
      </w:r>
    </w:p>
    <w:p>
      <w:pPr>
        <w:spacing w:line="360" w:lineRule="auto"/>
        <w:outlineLvl w:val="1"/>
        <w:rPr>
          <w:color w:val="auto"/>
        </w:rPr>
      </w:pPr>
      <w:bookmarkStart w:id="12" w:name="_Toc128467565"/>
      <w:r>
        <w:rPr>
          <w:rFonts w:hint="eastAsia"/>
          <w:b/>
          <w:color w:val="auto"/>
        </w:rPr>
        <w:t>3.3查阅情况</w:t>
      </w:r>
      <w:bookmarkEnd w:id="12"/>
    </w:p>
    <w:p>
      <w:pPr>
        <w:spacing w:line="360" w:lineRule="auto"/>
        <w:ind w:firstLine="480" w:firstLineChars="200"/>
        <w:rPr>
          <w:rFonts w:hint="eastAsia" w:eastAsia="宋体"/>
          <w:color w:val="auto"/>
          <w:lang w:eastAsia="zh-CN"/>
        </w:rPr>
      </w:pPr>
      <w:r>
        <w:rPr>
          <w:color w:val="auto"/>
        </w:rPr>
        <w:t>查阅场所设置情况：</w:t>
      </w:r>
      <w:r>
        <w:rPr>
          <w:rFonts w:hint="eastAsia"/>
          <w:color w:val="auto"/>
          <w:lang w:eastAsia="zh-CN"/>
        </w:rPr>
        <w:t>哈尔滨市巴彦县兴隆镇中兴村南门外哈尔滨华康肉制品加工有限责任公司</w:t>
      </w:r>
    </w:p>
    <w:p>
      <w:pPr>
        <w:spacing w:line="360" w:lineRule="auto"/>
        <w:ind w:firstLine="480" w:firstLineChars="200"/>
        <w:rPr>
          <w:color w:val="auto"/>
        </w:rPr>
      </w:pPr>
      <w:r>
        <w:rPr>
          <w:color w:val="auto"/>
        </w:rPr>
        <w:t>查阅情况：无公众前来查阅</w:t>
      </w:r>
    </w:p>
    <w:p>
      <w:pPr>
        <w:spacing w:line="360" w:lineRule="auto"/>
        <w:outlineLvl w:val="1"/>
        <w:rPr>
          <w:b/>
          <w:color w:val="auto"/>
        </w:rPr>
      </w:pPr>
      <w:bookmarkStart w:id="13" w:name="_Toc128467566"/>
      <w:r>
        <w:rPr>
          <w:rFonts w:hint="eastAsia"/>
          <w:b/>
          <w:color w:val="auto"/>
        </w:rPr>
        <w:t>3.4公众提出意见情况</w:t>
      </w:r>
      <w:bookmarkEnd w:id="13"/>
    </w:p>
    <w:p>
      <w:pPr>
        <w:spacing w:line="460" w:lineRule="exact"/>
        <w:ind w:firstLine="480" w:firstLineChars="200"/>
        <w:rPr>
          <w:color w:val="auto"/>
        </w:rPr>
      </w:pPr>
      <w:r>
        <w:rPr>
          <w:rFonts w:hint="eastAsia"/>
          <w:color w:val="auto"/>
        </w:rPr>
        <w:t>无</w:t>
      </w:r>
    </w:p>
    <w:p>
      <w:pPr>
        <w:spacing w:line="360" w:lineRule="auto"/>
        <w:outlineLvl w:val="0"/>
        <w:rPr>
          <w:b/>
          <w:color w:val="auto"/>
          <w:sz w:val="28"/>
          <w:szCs w:val="28"/>
        </w:rPr>
      </w:pPr>
      <w:bookmarkStart w:id="14" w:name="_Toc128467567"/>
      <w:r>
        <w:rPr>
          <w:rFonts w:hint="eastAsia"/>
          <w:b/>
          <w:color w:val="auto"/>
          <w:sz w:val="28"/>
          <w:szCs w:val="28"/>
        </w:rPr>
        <w:t>4</w:t>
      </w:r>
      <w:r>
        <w:rPr>
          <w:b/>
          <w:color w:val="auto"/>
          <w:sz w:val="28"/>
          <w:szCs w:val="28"/>
        </w:rPr>
        <w:t>.</w:t>
      </w:r>
      <w:r>
        <w:rPr>
          <w:rFonts w:hint="eastAsia"/>
          <w:b/>
          <w:color w:val="auto"/>
          <w:sz w:val="28"/>
          <w:szCs w:val="28"/>
        </w:rPr>
        <w:t>其他公众参与</w:t>
      </w:r>
      <w:r>
        <w:rPr>
          <w:b/>
          <w:color w:val="auto"/>
          <w:sz w:val="28"/>
          <w:szCs w:val="28"/>
        </w:rPr>
        <w:t>情况</w:t>
      </w:r>
      <w:bookmarkEnd w:id="14"/>
    </w:p>
    <w:p>
      <w:pPr>
        <w:spacing w:line="360" w:lineRule="auto"/>
        <w:ind w:firstLine="480" w:firstLineChars="200"/>
        <w:outlineLvl w:val="0"/>
        <w:rPr>
          <w:color w:val="auto"/>
        </w:rPr>
      </w:pPr>
      <w:bookmarkStart w:id="15" w:name="_Toc128467568"/>
      <w:r>
        <w:rPr>
          <w:rFonts w:hint="eastAsia"/>
          <w:color w:val="auto"/>
        </w:rPr>
        <w:t>无</w:t>
      </w:r>
      <w:bookmarkEnd w:id="15"/>
    </w:p>
    <w:p>
      <w:pPr>
        <w:spacing w:line="360" w:lineRule="auto"/>
        <w:outlineLvl w:val="0"/>
        <w:rPr>
          <w:b/>
          <w:color w:val="auto"/>
          <w:sz w:val="28"/>
          <w:szCs w:val="28"/>
        </w:rPr>
      </w:pPr>
      <w:bookmarkStart w:id="16" w:name="_Toc128467569"/>
      <w:r>
        <w:rPr>
          <w:rFonts w:hint="eastAsia"/>
          <w:b/>
          <w:color w:val="auto"/>
          <w:sz w:val="28"/>
          <w:szCs w:val="28"/>
        </w:rPr>
        <w:t>5</w:t>
      </w:r>
      <w:r>
        <w:rPr>
          <w:b/>
          <w:color w:val="auto"/>
          <w:sz w:val="28"/>
          <w:szCs w:val="28"/>
        </w:rPr>
        <w:t>.公众意见处理</w:t>
      </w:r>
      <w:r>
        <w:rPr>
          <w:rFonts w:hint="eastAsia"/>
          <w:b/>
          <w:color w:val="auto"/>
          <w:sz w:val="28"/>
          <w:szCs w:val="28"/>
        </w:rPr>
        <w:t>情况</w:t>
      </w:r>
      <w:bookmarkEnd w:id="16"/>
    </w:p>
    <w:p>
      <w:pPr>
        <w:adjustRightInd w:val="0"/>
        <w:snapToGrid w:val="0"/>
        <w:spacing w:line="360" w:lineRule="auto"/>
        <w:ind w:firstLine="480" w:firstLineChars="200"/>
        <w:rPr>
          <w:snapToGrid w:val="0"/>
          <w:color w:val="auto"/>
          <w:kern w:val="0"/>
          <w:szCs w:val="22"/>
        </w:rPr>
      </w:pPr>
      <w:r>
        <w:rPr>
          <w:snapToGrid w:val="0"/>
          <w:color w:val="auto"/>
          <w:kern w:val="0"/>
          <w:szCs w:val="22"/>
        </w:rPr>
        <w:t>公众参与期间，建设单位未收到公众对本项目提出的环境影响相关意见。</w:t>
      </w:r>
    </w:p>
    <w:p>
      <w:pPr>
        <w:spacing w:line="360" w:lineRule="auto"/>
        <w:outlineLvl w:val="0"/>
        <w:rPr>
          <w:b/>
          <w:color w:val="auto"/>
          <w:sz w:val="28"/>
          <w:szCs w:val="28"/>
        </w:rPr>
      </w:pPr>
      <w:bookmarkStart w:id="17" w:name="_Toc128467570"/>
      <w:r>
        <w:rPr>
          <w:rFonts w:hint="eastAsia"/>
          <w:b/>
          <w:color w:val="auto"/>
          <w:sz w:val="28"/>
          <w:szCs w:val="28"/>
        </w:rPr>
        <w:t>6.报批前公开情况</w:t>
      </w:r>
      <w:bookmarkEnd w:id="17"/>
    </w:p>
    <w:p>
      <w:pPr>
        <w:spacing w:line="360" w:lineRule="auto"/>
        <w:outlineLvl w:val="1"/>
        <w:rPr>
          <w:b/>
          <w:color w:val="auto"/>
        </w:rPr>
      </w:pPr>
      <w:bookmarkStart w:id="18" w:name="_Toc128467571"/>
      <w:r>
        <w:rPr>
          <w:b/>
          <w:color w:val="auto"/>
        </w:rPr>
        <w:t>6.1</w:t>
      </w:r>
      <w:r>
        <w:rPr>
          <w:rFonts w:hint="eastAsia"/>
          <w:b/>
          <w:color w:val="auto"/>
        </w:rPr>
        <w:t>公开内容及日期</w:t>
      </w:r>
      <w:bookmarkEnd w:id="18"/>
    </w:p>
    <w:p>
      <w:pPr>
        <w:adjustRightInd w:val="0"/>
        <w:snapToGrid w:val="0"/>
        <w:spacing w:line="360" w:lineRule="auto"/>
        <w:ind w:firstLine="480" w:firstLineChars="200"/>
        <w:rPr>
          <w:snapToGrid w:val="0"/>
          <w:color w:val="auto"/>
          <w:kern w:val="0"/>
          <w:szCs w:val="22"/>
        </w:rPr>
      </w:pPr>
      <w:r>
        <w:rPr>
          <w:rFonts w:hint="eastAsia"/>
          <w:snapToGrid w:val="0"/>
          <w:color w:val="auto"/>
          <w:kern w:val="0"/>
          <w:szCs w:val="22"/>
        </w:rPr>
        <w:t>建设单位向生态环境主管部门报批环境影响报告书前，应当组织编写建设项目环境影响评价公众参与说明。公众参与说明应当包括下列主要内容：</w:t>
      </w:r>
    </w:p>
    <w:p>
      <w:pPr>
        <w:adjustRightInd w:val="0"/>
        <w:snapToGrid w:val="0"/>
        <w:spacing w:line="360" w:lineRule="auto"/>
        <w:ind w:firstLine="480" w:firstLineChars="200"/>
        <w:rPr>
          <w:snapToGrid w:val="0"/>
          <w:color w:val="auto"/>
          <w:kern w:val="0"/>
          <w:szCs w:val="22"/>
        </w:rPr>
      </w:pPr>
      <w:r>
        <w:rPr>
          <w:rFonts w:hint="eastAsia"/>
          <w:snapToGrid w:val="0"/>
          <w:color w:val="auto"/>
          <w:kern w:val="0"/>
          <w:szCs w:val="22"/>
        </w:rPr>
        <w:t>（一）公众参与的过程、范围和内容；</w:t>
      </w:r>
    </w:p>
    <w:p>
      <w:pPr>
        <w:adjustRightInd w:val="0"/>
        <w:snapToGrid w:val="0"/>
        <w:spacing w:line="360" w:lineRule="auto"/>
        <w:ind w:firstLine="480" w:firstLineChars="200"/>
        <w:rPr>
          <w:snapToGrid w:val="0"/>
          <w:color w:val="auto"/>
          <w:kern w:val="0"/>
          <w:szCs w:val="22"/>
        </w:rPr>
      </w:pPr>
      <w:r>
        <w:rPr>
          <w:rFonts w:hint="eastAsia"/>
          <w:snapToGrid w:val="0"/>
          <w:color w:val="auto"/>
          <w:kern w:val="0"/>
          <w:szCs w:val="22"/>
        </w:rPr>
        <w:t>（二）公众意见收集整理和归纳分析情况；</w:t>
      </w:r>
    </w:p>
    <w:p>
      <w:pPr>
        <w:adjustRightInd w:val="0"/>
        <w:snapToGrid w:val="0"/>
        <w:spacing w:line="360" w:lineRule="auto"/>
        <w:ind w:firstLine="480" w:firstLineChars="200"/>
        <w:rPr>
          <w:snapToGrid w:val="0"/>
          <w:color w:val="auto"/>
          <w:kern w:val="0"/>
          <w:szCs w:val="22"/>
        </w:rPr>
      </w:pPr>
      <w:r>
        <w:rPr>
          <w:rFonts w:hint="eastAsia"/>
          <w:snapToGrid w:val="0"/>
          <w:color w:val="auto"/>
          <w:kern w:val="0"/>
          <w:szCs w:val="22"/>
        </w:rPr>
        <w:t>（三）公众意见采纳情况，或者未采纳情况、理由及向公众反馈的情况等。</w:t>
      </w:r>
    </w:p>
    <w:p>
      <w:pPr>
        <w:spacing w:line="360" w:lineRule="auto"/>
        <w:outlineLvl w:val="1"/>
        <w:rPr>
          <w:b/>
          <w:color w:val="auto"/>
        </w:rPr>
      </w:pPr>
      <w:bookmarkStart w:id="19" w:name="_Toc128467572"/>
      <w:r>
        <w:rPr>
          <w:b/>
          <w:color w:val="auto"/>
        </w:rPr>
        <w:t>6.2</w:t>
      </w:r>
      <w:r>
        <w:rPr>
          <w:rFonts w:hint="eastAsia"/>
          <w:b/>
          <w:color w:val="auto"/>
        </w:rPr>
        <w:t>公开方式</w:t>
      </w:r>
      <w:bookmarkEnd w:id="19"/>
    </w:p>
    <w:p>
      <w:pPr>
        <w:spacing w:line="360" w:lineRule="auto"/>
        <w:rPr>
          <w:b/>
          <w:color w:val="auto"/>
        </w:rPr>
      </w:pPr>
      <w:r>
        <w:rPr>
          <w:b/>
          <w:color w:val="auto"/>
        </w:rPr>
        <w:t>6.2.1</w:t>
      </w:r>
      <w:r>
        <w:rPr>
          <w:rFonts w:hint="eastAsia"/>
          <w:b/>
          <w:color w:val="auto"/>
        </w:rPr>
        <w:t>网络</w:t>
      </w:r>
    </w:p>
    <w:p>
      <w:pPr>
        <w:spacing w:line="360" w:lineRule="auto"/>
        <w:ind w:firstLine="480" w:firstLineChars="200"/>
        <w:jc w:val="left"/>
        <w:rPr>
          <w:snapToGrid w:val="0"/>
          <w:color w:val="auto"/>
          <w:kern w:val="0"/>
        </w:rPr>
      </w:pPr>
      <w:r>
        <w:rPr>
          <w:rFonts w:hint="eastAsia"/>
          <w:snapToGrid w:val="0"/>
          <w:color w:val="auto"/>
          <w:kern w:val="0"/>
        </w:rPr>
        <w:t>载体：黑龙江新闻网（</w:t>
      </w:r>
      <w:r>
        <w:rPr>
          <w:snapToGrid w:val="0"/>
          <w:color w:val="auto"/>
          <w:kern w:val="0"/>
          <w:u w:val="single"/>
        </w:rPr>
        <w:t>http://www.</w:t>
      </w:r>
      <w:r>
        <w:rPr>
          <w:rFonts w:hint="eastAsia"/>
          <w:snapToGrid w:val="0"/>
          <w:color w:val="auto"/>
          <w:kern w:val="0"/>
          <w:u w:val="single"/>
        </w:rPr>
        <w:t>HLJNEWS</w:t>
      </w:r>
      <w:r>
        <w:rPr>
          <w:snapToGrid w:val="0"/>
          <w:color w:val="auto"/>
          <w:kern w:val="0"/>
          <w:u w:val="single"/>
        </w:rPr>
        <w:t>.cn/</w:t>
      </w:r>
      <w:r>
        <w:rPr>
          <w:rFonts w:hint="eastAsia"/>
          <w:snapToGrid w:val="0"/>
          <w:color w:val="auto"/>
          <w:kern w:val="0"/>
        </w:rPr>
        <w:t>），网络公示时间为</w:t>
      </w:r>
      <w:r>
        <w:rPr>
          <w:snapToGrid w:val="0"/>
          <w:color w:val="auto"/>
          <w:kern w:val="0"/>
        </w:rPr>
        <w:t>20</w:t>
      </w:r>
      <w:r>
        <w:rPr>
          <w:rFonts w:hint="eastAsia"/>
          <w:snapToGrid w:val="0"/>
          <w:color w:val="auto"/>
          <w:kern w:val="0"/>
        </w:rPr>
        <w:t>2</w:t>
      </w:r>
      <w:r>
        <w:rPr>
          <w:rFonts w:hint="eastAsia"/>
          <w:snapToGrid w:val="0"/>
          <w:color w:val="auto"/>
          <w:kern w:val="0"/>
          <w:lang w:val="en-US" w:eastAsia="zh-CN"/>
        </w:rPr>
        <w:t>4</w:t>
      </w:r>
      <w:r>
        <w:rPr>
          <w:rFonts w:hint="eastAsia"/>
          <w:snapToGrid w:val="0"/>
          <w:color w:val="auto"/>
          <w:kern w:val="0"/>
        </w:rPr>
        <w:t>年</w:t>
      </w:r>
      <w:r>
        <w:rPr>
          <w:rFonts w:hint="eastAsia"/>
          <w:snapToGrid w:val="0"/>
          <w:color w:val="auto"/>
          <w:kern w:val="0"/>
          <w:lang w:val="en-US" w:eastAsia="zh-CN"/>
        </w:rPr>
        <w:t xml:space="preserve"> </w:t>
      </w:r>
      <w:r>
        <w:rPr>
          <w:rFonts w:hint="eastAsia"/>
          <w:snapToGrid w:val="0"/>
          <w:color w:val="auto"/>
          <w:kern w:val="0"/>
        </w:rPr>
        <w:t>月</w:t>
      </w:r>
      <w:r>
        <w:rPr>
          <w:rFonts w:hint="eastAsia"/>
          <w:snapToGrid w:val="0"/>
          <w:color w:val="auto"/>
          <w:kern w:val="0"/>
          <w:lang w:val="en-US" w:eastAsia="zh-CN"/>
        </w:rPr>
        <w:t xml:space="preserve"> </w:t>
      </w:r>
      <w:r>
        <w:rPr>
          <w:rFonts w:hint="eastAsia"/>
          <w:snapToGrid w:val="0"/>
          <w:color w:val="auto"/>
          <w:kern w:val="0"/>
        </w:rPr>
        <w:t>日，网址：</w:t>
      </w:r>
      <w:r>
        <w:rPr>
          <w:snapToGrid w:val="0"/>
          <w:color w:val="auto"/>
          <w:kern w:val="0"/>
          <w:u w:val="single"/>
        </w:rPr>
        <w:drawing>
          <wp:inline distT="0" distB="0" distL="0" distR="0">
            <wp:extent cx="190500" cy="142875"/>
            <wp:effectExtent l="19050" t="0" r="0" b="0"/>
            <wp:docPr id="8" name="图片 8" descr="C:\Users\mayn\AppData\Roaming\Tencent\QQTempSys\%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ayn\AppData\Roaming\Tencent\QQTempSys\%W@GJ$ACOF(TYDYECOKVDYB.png"/>
                    <pic:cNvPicPr>
                      <a:picLocks noChangeAspect="1" noChangeArrowheads="1"/>
                    </pic:cNvPicPr>
                  </pic:nvPicPr>
                  <pic:blipFill>
                    <a:blip r:embed="rId10"/>
                    <a:srcRect/>
                    <a:stretch>
                      <a:fillRect/>
                    </a:stretch>
                  </pic:blipFill>
                  <pic:spPr>
                    <a:xfrm>
                      <a:off x="0" y="0"/>
                      <a:ext cx="190500" cy="142875"/>
                    </a:xfrm>
                    <a:prstGeom prst="rect">
                      <a:avLst/>
                    </a:prstGeom>
                    <a:noFill/>
                    <a:ln w="9525">
                      <a:noFill/>
                      <a:miter lim="800000"/>
                      <a:headEnd/>
                      <a:tailEnd/>
                    </a:ln>
                  </pic:spPr>
                </pic:pic>
              </a:graphicData>
            </a:graphic>
          </wp:inline>
        </w:drawing>
      </w:r>
      <w:r>
        <w:rPr>
          <w:rFonts w:hint="eastAsia"/>
          <w:snapToGrid w:val="0"/>
          <w:color w:val="auto"/>
          <w:kern w:val="0"/>
        </w:rPr>
        <w:t>；截图如下：</w:t>
      </w:r>
    </w:p>
    <w:p>
      <w:pPr>
        <w:spacing w:line="360" w:lineRule="auto"/>
        <w:jc w:val="center"/>
        <w:rPr>
          <w:b/>
          <w:color w:val="FF0000"/>
          <w:highlight w:val="yellow"/>
        </w:rPr>
      </w:pPr>
    </w:p>
    <w:p>
      <w:pPr>
        <w:spacing w:line="360" w:lineRule="auto"/>
        <w:jc w:val="center"/>
        <w:rPr>
          <w:color w:val="auto"/>
        </w:rPr>
      </w:pPr>
      <w:r>
        <w:rPr>
          <w:rFonts w:hint="eastAsia"/>
          <w:b/>
          <w:color w:val="auto"/>
        </w:rPr>
        <w:t>图</w:t>
      </w:r>
      <w:r>
        <w:rPr>
          <w:b/>
          <w:color w:val="auto"/>
        </w:rPr>
        <w:t xml:space="preserve">6 </w:t>
      </w:r>
      <w:r>
        <w:rPr>
          <w:rFonts w:hint="eastAsia"/>
          <w:b/>
          <w:color w:val="auto"/>
        </w:rPr>
        <w:t>报批前网络公示截图</w:t>
      </w:r>
    </w:p>
    <w:p>
      <w:pPr>
        <w:spacing w:line="360" w:lineRule="auto"/>
        <w:outlineLvl w:val="0"/>
        <w:rPr>
          <w:b/>
          <w:color w:val="auto"/>
          <w:sz w:val="28"/>
          <w:szCs w:val="28"/>
        </w:rPr>
      </w:pPr>
      <w:bookmarkStart w:id="20" w:name="_Toc128467573"/>
      <w:r>
        <w:rPr>
          <w:rFonts w:hint="eastAsia"/>
          <w:b/>
          <w:color w:val="auto"/>
          <w:sz w:val="28"/>
          <w:szCs w:val="28"/>
        </w:rPr>
        <w:t>7.其他</w:t>
      </w:r>
      <w:bookmarkEnd w:id="20"/>
    </w:p>
    <w:p>
      <w:pPr>
        <w:spacing w:line="360" w:lineRule="auto"/>
        <w:outlineLvl w:val="0"/>
        <w:rPr>
          <w:color w:val="auto"/>
          <w:sz w:val="28"/>
          <w:szCs w:val="28"/>
        </w:rPr>
      </w:pPr>
      <w:bookmarkStart w:id="21" w:name="_Toc128467574"/>
      <w:r>
        <w:rPr>
          <w:rFonts w:hint="eastAsia"/>
          <w:color w:val="auto"/>
          <w:sz w:val="28"/>
          <w:szCs w:val="28"/>
        </w:rPr>
        <w:t>无</w:t>
      </w:r>
      <w:bookmarkEnd w:id="21"/>
    </w:p>
    <w:p>
      <w:pPr>
        <w:spacing w:line="360" w:lineRule="auto"/>
        <w:outlineLvl w:val="0"/>
        <w:rPr>
          <w:b/>
          <w:color w:val="auto"/>
          <w:sz w:val="28"/>
          <w:szCs w:val="28"/>
        </w:rPr>
      </w:pPr>
      <w:bookmarkStart w:id="22" w:name="_Toc128467575"/>
      <w:r>
        <w:rPr>
          <w:rFonts w:hint="eastAsia"/>
          <w:b/>
          <w:color w:val="auto"/>
          <w:sz w:val="28"/>
          <w:szCs w:val="28"/>
        </w:rPr>
        <w:t>8.诚信承诺</w:t>
      </w:r>
      <w:bookmarkEnd w:id="22"/>
    </w:p>
    <w:p>
      <w:pPr>
        <w:spacing w:line="360" w:lineRule="auto"/>
        <w:ind w:firstLine="480" w:firstLineChars="200"/>
        <w:jc w:val="left"/>
        <w:rPr>
          <w:snapToGrid w:val="0"/>
          <w:color w:val="auto"/>
          <w:kern w:val="0"/>
        </w:rPr>
      </w:pPr>
      <w:r>
        <w:rPr>
          <w:rFonts w:hint="eastAsia"/>
          <w:snapToGrid w:val="0"/>
          <w:color w:val="auto"/>
          <w:kern w:val="0"/>
        </w:rPr>
        <w:t>我单位已按照《办法》要求，在</w:t>
      </w:r>
      <w:r>
        <w:rPr>
          <w:rFonts w:hint="eastAsia"/>
          <w:color w:val="auto"/>
          <w:lang w:eastAsia="zh-CN"/>
        </w:rPr>
        <w:t>哈尔滨华康肉制品加工有限责任公司年屠宰加工16万头生猪扩建项目</w:t>
      </w:r>
      <w:r>
        <w:rPr>
          <w:rFonts w:hint="eastAsia"/>
          <w:snapToGrid w:val="0"/>
          <w:color w:val="auto"/>
          <w:kern w:val="0"/>
        </w:rPr>
        <w:t>环境影响报告书编制阶段开展了公众参与工作，在环境影响报告书公示期间中未收到公众提出的与环境影响相关意见，并按照要求编制了公众参与说明。</w:t>
      </w:r>
    </w:p>
    <w:p>
      <w:pPr>
        <w:spacing w:line="360" w:lineRule="auto"/>
        <w:ind w:firstLine="480" w:firstLineChars="200"/>
        <w:jc w:val="left"/>
        <w:rPr>
          <w:snapToGrid w:val="0"/>
          <w:color w:val="auto"/>
          <w:kern w:val="0"/>
        </w:rPr>
      </w:pPr>
      <w:r>
        <w:rPr>
          <w:rFonts w:hint="eastAsia"/>
          <w:snapToGrid w:val="0"/>
          <w:color w:val="auto"/>
          <w:kern w:val="0"/>
        </w:rPr>
        <w:t>我单位承诺，本次提交的《</w:t>
      </w:r>
      <w:r>
        <w:rPr>
          <w:rFonts w:hint="eastAsia"/>
          <w:color w:val="auto"/>
          <w:lang w:eastAsia="zh-CN"/>
        </w:rPr>
        <w:t>哈尔滨华康肉制品加工有限责任公司年屠宰加工16万头生猪扩建项目</w:t>
      </w:r>
      <w:r>
        <w:rPr>
          <w:rFonts w:hint="eastAsia"/>
          <w:snapToGrid w:val="0"/>
          <w:color w:val="auto"/>
          <w:kern w:val="0"/>
        </w:rPr>
        <w:t>环境影响评价公众参与说明》内容客观、真实，未包含依法不得公开的国家秘密、商业秘密、个人隐私。如存在弄虚作假、隐瞒欺骗等情况及由此导致的一切后果由</w:t>
      </w:r>
      <w:r>
        <w:rPr>
          <w:rFonts w:hint="eastAsia"/>
          <w:color w:val="auto"/>
          <w:lang w:eastAsia="zh-CN"/>
        </w:rPr>
        <w:t>哈尔滨华康肉制品加工有限责任公司</w:t>
      </w:r>
      <w:r>
        <w:rPr>
          <w:rFonts w:hint="eastAsia"/>
          <w:snapToGrid w:val="0"/>
          <w:color w:val="auto"/>
          <w:kern w:val="0"/>
        </w:rPr>
        <w:t>承担全部责任。</w:t>
      </w: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snapToGrid w:val="0"/>
          <w:color w:val="FF0000"/>
          <w:kern w:val="0"/>
          <w:highlight w:val="yellow"/>
        </w:rPr>
      </w:pPr>
    </w:p>
    <w:p>
      <w:pPr>
        <w:spacing w:line="360" w:lineRule="auto"/>
        <w:ind w:firstLine="480" w:firstLineChars="200"/>
        <w:jc w:val="right"/>
        <w:rPr>
          <w:rFonts w:hint="eastAsia" w:eastAsia="宋体"/>
          <w:snapToGrid w:val="0"/>
          <w:color w:val="auto"/>
          <w:kern w:val="0"/>
          <w:lang w:eastAsia="zh-CN"/>
        </w:rPr>
      </w:pPr>
      <w:r>
        <w:rPr>
          <w:rFonts w:hint="eastAsia"/>
          <w:snapToGrid w:val="0"/>
          <w:color w:val="auto"/>
          <w:kern w:val="0"/>
        </w:rPr>
        <w:t>承诺单位：</w:t>
      </w:r>
      <w:r>
        <w:rPr>
          <w:rFonts w:hint="eastAsia"/>
          <w:color w:val="auto"/>
          <w:lang w:eastAsia="zh-CN"/>
        </w:rPr>
        <w:t>哈尔滨华康肉制品加工有限责任公司</w:t>
      </w:r>
    </w:p>
    <w:p>
      <w:pPr>
        <w:spacing w:line="360" w:lineRule="auto"/>
        <w:ind w:firstLine="480" w:firstLineChars="200"/>
        <w:jc w:val="right"/>
        <w:rPr>
          <w:snapToGrid w:val="0"/>
          <w:color w:val="auto"/>
          <w:kern w:val="0"/>
        </w:rPr>
      </w:pPr>
      <w:r>
        <w:rPr>
          <w:rFonts w:hint="eastAsia"/>
          <w:snapToGrid w:val="0"/>
          <w:color w:val="auto"/>
          <w:kern w:val="0"/>
        </w:rPr>
        <w:t>承诺时间：202</w:t>
      </w:r>
      <w:r>
        <w:rPr>
          <w:rFonts w:hint="eastAsia"/>
          <w:snapToGrid w:val="0"/>
          <w:color w:val="auto"/>
          <w:kern w:val="0"/>
          <w:lang w:val="en-US" w:eastAsia="zh-CN"/>
        </w:rPr>
        <w:t>4</w:t>
      </w:r>
      <w:r>
        <w:rPr>
          <w:rFonts w:hint="eastAsia"/>
          <w:snapToGrid w:val="0"/>
          <w:color w:val="auto"/>
          <w:kern w:val="0"/>
        </w:rPr>
        <w:t>年</w:t>
      </w:r>
      <w:r>
        <w:rPr>
          <w:rFonts w:hint="eastAsia"/>
          <w:snapToGrid w:val="0"/>
          <w:color w:val="auto"/>
          <w:kern w:val="0"/>
          <w:lang w:val="en-US" w:eastAsia="zh-CN"/>
        </w:rPr>
        <w:t>3</w:t>
      </w:r>
      <w:r>
        <w:rPr>
          <w:rFonts w:hint="eastAsia"/>
          <w:snapToGrid w:val="0"/>
          <w:color w:val="auto"/>
          <w:kern w:val="0"/>
        </w:rPr>
        <w:t>月</w:t>
      </w:r>
      <w:r>
        <w:rPr>
          <w:rFonts w:hint="eastAsia"/>
          <w:snapToGrid w:val="0"/>
          <w:color w:val="auto"/>
          <w:kern w:val="0"/>
          <w:lang w:val="en-US" w:eastAsia="zh-CN"/>
        </w:rPr>
        <w:t>6</w:t>
      </w:r>
      <w:r>
        <w:rPr>
          <w:rFonts w:hint="eastAsia"/>
          <w:snapToGrid w:val="0"/>
          <w:color w:val="auto"/>
          <w:kern w:val="0"/>
        </w:rPr>
        <w:t>日</w:t>
      </w:r>
      <w:bookmarkStart w:id="23" w:name="_GoBack"/>
      <w:bookmarkEnd w:id="23"/>
    </w:p>
    <w:p>
      <w:pPr>
        <w:spacing w:line="360" w:lineRule="auto"/>
        <w:outlineLvl w:val="0"/>
        <w:rPr>
          <w:b/>
          <w:color w:val="FF0000"/>
          <w:sz w:val="28"/>
          <w:szCs w:val="28"/>
        </w:rPr>
      </w:pP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_GB2312"/>
    <w:panose1 w:val="02010609060101010101"/>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Financial  (MF)">
    <w:altName w:val="Times New Roman"/>
    <w:panose1 w:val="00000000000000000000"/>
    <w:charset w:val="00"/>
    <w:family w:val="roman"/>
    <w:pitch w:val="default"/>
    <w:sig w:usb0="00000000" w:usb1="00000000" w:usb2="00000000" w:usb3="00000000" w:csb0="00000001" w:csb1="00000000"/>
  </w:font>
  <w:font w:name="昆仑仿宋">
    <w:altName w:val="宋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Plotter">
    <w:altName w:val="Times New Roman"/>
    <w:panose1 w:val="00000000000000000000"/>
    <w:charset w:val="00"/>
    <w:family w:val="roman"/>
    <w:pitch w:val="default"/>
    <w:sig w:usb0="00000000" w:usb1="00000000" w:usb2="00000000"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4032"/>
      </w:tabs>
      <w:spacing w:before="120"/>
    </w:pPr>
    <w:r>
      <w:tab/>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4032"/>
      </w:tabs>
      <w:spacing w:before="120"/>
    </w:pPr>
    <w:r>
      <w:tab/>
    </w:r>
    <w:r>
      <w:tab/>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before="120"/>
      <w:jc w:val="center"/>
    </w:pPr>
    <w:r>
      <w:fldChar w:fldCharType="begin"/>
    </w:r>
    <w:r>
      <w:instrText xml:space="preserve"> PAGE   \* MERGEFORMAT </w:instrText>
    </w:r>
    <w:r>
      <w:fldChar w:fldCharType="separate"/>
    </w:r>
    <w:r>
      <w:rPr>
        <w:lang w:val="zh-CN"/>
      </w:rPr>
      <w:t>13</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rPr>
        <w:rFonts w:hint="eastAsia" w:hAnsi="宋体"/>
        <w:lang w:eastAsia="zh-CN"/>
      </w:rPr>
    </w:pPr>
    <w:r>
      <w:rPr>
        <w:rFonts w:hint="eastAsia" w:hAnsi="宋体"/>
        <w:lang w:eastAsia="zh-CN"/>
      </w:rPr>
      <w:t>黑龙江省哈尔滨市尚志市黑龙江省龙源工贸集团有限公司哈尔滨华康肉制品加工有限责任公司</w:t>
    </w:r>
  </w:p>
  <w:p>
    <w:pPr>
      <w:pStyle w:val="30"/>
    </w:pPr>
    <w:r>
      <w:rPr>
        <w:rFonts w:hint="eastAsia" w:hAnsi="宋体"/>
        <w:lang w:eastAsia="zh-CN"/>
      </w:rPr>
      <w:t>肉牛屠宰厂建设项目</w:t>
    </w:r>
    <w:r>
      <w:rPr>
        <w:rFonts w:hint="eastAsia"/>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C308E7"/>
    <w:multiLevelType w:val="multilevel"/>
    <w:tmpl w:val="15C308E7"/>
    <w:lvl w:ilvl="0" w:tentative="0">
      <w:start w:val="1"/>
      <w:numFmt w:val="decimal"/>
      <w:pStyle w:val="2"/>
      <w:lvlText w:val="%1"/>
      <w:lvlJc w:val="left"/>
      <w:pPr>
        <w:ind w:left="2637" w:hanging="432"/>
      </w:pPr>
    </w:lvl>
    <w:lvl w:ilvl="1" w:tentative="0">
      <w:start w:val="1"/>
      <w:numFmt w:val="decimal"/>
      <w:pStyle w:val="3"/>
      <w:lvlText w:val="%1.%2"/>
      <w:lvlJc w:val="left"/>
      <w:pPr>
        <w:ind w:left="1002" w:hanging="576"/>
      </w:pPr>
      <w:rPr>
        <w:b/>
      </w:rPr>
    </w:lvl>
    <w:lvl w:ilvl="2" w:tentative="0">
      <w:start w:val="1"/>
      <w:numFmt w:val="decimal"/>
      <w:pStyle w:val="4"/>
      <w:lvlText w:val="%1.%2.%3"/>
      <w:lvlJc w:val="left"/>
      <w:pPr>
        <w:ind w:left="4831"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5"/>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3991358E"/>
    <w:multiLevelType w:val="multilevel"/>
    <w:tmpl w:val="3991358E"/>
    <w:lvl w:ilvl="0" w:tentative="0">
      <w:start w:val="1"/>
      <w:numFmt w:val="japaneseCounting"/>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pStyle w:val="120"/>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M0NTQ0MjhjYzk2ZDcyNDY2ZTU4MjMzMGRkYmY1ODMifQ=="/>
  </w:docVars>
  <w:rsids>
    <w:rsidRoot w:val="005773AF"/>
    <w:rsid w:val="000014A6"/>
    <w:rsid w:val="00006954"/>
    <w:rsid w:val="00011209"/>
    <w:rsid w:val="00016FEE"/>
    <w:rsid w:val="00017A93"/>
    <w:rsid w:val="00022983"/>
    <w:rsid w:val="000247B2"/>
    <w:rsid w:val="000256B1"/>
    <w:rsid w:val="00026C24"/>
    <w:rsid w:val="000273C4"/>
    <w:rsid w:val="00031ABD"/>
    <w:rsid w:val="00035998"/>
    <w:rsid w:val="00036B45"/>
    <w:rsid w:val="0004277D"/>
    <w:rsid w:val="000476C2"/>
    <w:rsid w:val="00050397"/>
    <w:rsid w:val="00051D1E"/>
    <w:rsid w:val="00053B01"/>
    <w:rsid w:val="00054250"/>
    <w:rsid w:val="000665FF"/>
    <w:rsid w:val="00066E4E"/>
    <w:rsid w:val="000711DC"/>
    <w:rsid w:val="00071DC3"/>
    <w:rsid w:val="000738F1"/>
    <w:rsid w:val="00074958"/>
    <w:rsid w:val="000755A4"/>
    <w:rsid w:val="00076F69"/>
    <w:rsid w:val="00084B8B"/>
    <w:rsid w:val="00087525"/>
    <w:rsid w:val="00093372"/>
    <w:rsid w:val="00096598"/>
    <w:rsid w:val="000A1C01"/>
    <w:rsid w:val="000A4C57"/>
    <w:rsid w:val="000B0223"/>
    <w:rsid w:val="000B0D29"/>
    <w:rsid w:val="000B239A"/>
    <w:rsid w:val="000C1A1E"/>
    <w:rsid w:val="000D0D50"/>
    <w:rsid w:val="000D3C05"/>
    <w:rsid w:val="000D517F"/>
    <w:rsid w:val="000D5BE3"/>
    <w:rsid w:val="000E1B47"/>
    <w:rsid w:val="000E3614"/>
    <w:rsid w:val="000E50E5"/>
    <w:rsid w:val="000E59B5"/>
    <w:rsid w:val="000F4022"/>
    <w:rsid w:val="0010069F"/>
    <w:rsid w:val="00100D98"/>
    <w:rsid w:val="00105CB4"/>
    <w:rsid w:val="00106709"/>
    <w:rsid w:val="0011372F"/>
    <w:rsid w:val="0011387D"/>
    <w:rsid w:val="00115372"/>
    <w:rsid w:val="001177F8"/>
    <w:rsid w:val="001222ED"/>
    <w:rsid w:val="001230DE"/>
    <w:rsid w:val="00123DBC"/>
    <w:rsid w:val="00125281"/>
    <w:rsid w:val="0013183D"/>
    <w:rsid w:val="00137521"/>
    <w:rsid w:val="001415A4"/>
    <w:rsid w:val="0014186B"/>
    <w:rsid w:val="00142341"/>
    <w:rsid w:val="001437A8"/>
    <w:rsid w:val="001468A1"/>
    <w:rsid w:val="0014739C"/>
    <w:rsid w:val="00151660"/>
    <w:rsid w:val="00153DC5"/>
    <w:rsid w:val="001559DB"/>
    <w:rsid w:val="00165A5A"/>
    <w:rsid w:val="00166EE0"/>
    <w:rsid w:val="00172937"/>
    <w:rsid w:val="00181B3C"/>
    <w:rsid w:val="00182A3D"/>
    <w:rsid w:val="00184F29"/>
    <w:rsid w:val="00191830"/>
    <w:rsid w:val="00192509"/>
    <w:rsid w:val="001A0D47"/>
    <w:rsid w:val="001A27C8"/>
    <w:rsid w:val="001A3A09"/>
    <w:rsid w:val="001B3080"/>
    <w:rsid w:val="001C1133"/>
    <w:rsid w:val="001C7B74"/>
    <w:rsid w:val="001D415A"/>
    <w:rsid w:val="001D4B5C"/>
    <w:rsid w:val="001D74C9"/>
    <w:rsid w:val="001E1B13"/>
    <w:rsid w:val="001F6A51"/>
    <w:rsid w:val="00203A1D"/>
    <w:rsid w:val="00207981"/>
    <w:rsid w:val="002105E2"/>
    <w:rsid w:val="00211005"/>
    <w:rsid w:val="002159AA"/>
    <w:rsid w:val="002216CA"/>
    <w:rsid w:val="00222015"/>
    <w:rsid w:val="00224793"/>
    <w:rsid w:val="00231566"/>
    <w:rsid w:val="00231C39"/>
    <w:rsid w:val="0023561D"/>
    <w:rsid w:val="00236C26"/>
    <w:rsid w:val="002402C3"/>
    <w:rsid w:val="00243957"/>
    <w:rsid w:val="00244836"/>
    <w:rsid w:val="002449B5"/>
    <w:rsid w:val="002540D7"/>
    <w:rsid w:val="00256966"/>
    <w:rsid w:val="00263CF0"/>
    <w:rsid w:val="00265D28"/>
    <w:rsid w:val="0026649A"/>
    <w:rsid w:val="00270847"/>
    <w:rsid w:val="00271B13"/>
    <w:rsid w:val="002942D5"/>
    <w:rsid w:val="002A1DF0"/>
    <w:rsid w:val="002A2684"/>
    <w:rsid w:val="002B6254"/>
    <w:rsid w:val="002C53E6"/>
    <w:rsid w:val="002C7A7F"/>
    <w:rsid w:val="002D19D9"/>
    <w:rsid w:val="002D4FFE"/>
    <w:rsid w:val="002D505C"/>
    <w:rsid w:val="002D542B"/>
    <w:rsid w:val="002E34D8"/>
    <w:rsid w:val="002E3BE3"/>
    <w:rsid w:val="002E68DF"/>
    <w:rsid w:val="002E712F"/>
    <w:rsid w:val="002F20A0"/>
    <w:rsid w:val="002F446A"/>
    <w:rsid w:val="002F6EB3"/>
    <w:rsid w:val="00312016"/>
    <w:rsid w:val="003128DF"/>
    <w:rsid w:val="00313419"/>
    <w:rsid w:val="00315843"/>
    <w:rsid w:val="00325838"/>
    <w:rsid w:val="00327D5F"/>
    <w:rsid w:val="00337CA0"/>
    <w:rsid w:val="00346937"/>
    <w:rsid w:val="0034763F"/>
    <w:rsid w:val="00350741"/>
    <w:rsid w:val="00357527"/>
    <w:rsid w:val="00361D35"/>
    <w:rsid w:val="00365196"/>
    <w:rsid w:val="00370360"/>
    <w:rsid w:val="00371160"/>
    <w:rsid w:val="0037137A"/>
    <w:rsid w:val="00383760"/>
    <w:rsid w:val="00384410"/>
    <w:rsid w:val="003906DA"/>
    <w:rsid w:val="003936BC"/>
    <w:rsid w:val="00397B47"/>
    <w:rsid w:val="003A040D"/>
    <w:rsid w:val="003B35FA"/>
    <w:rsid w:val="003B3C65"/>
    <w:rsid w:val="003C2BE7"/>
    <w:rsid w:val="003C54A2"/>
    <w:rsid w:val="003C66D0"/>
    <w:rsid w:val="003D2B0D"/>
    <w:rsid w:val="003D42F6"/>
    <w:rsid w:val="003D584C"/>
    <w:rsid w:val="003E133B"/>
    <w:rsid w:val="003E1EDF"/>
    <w:rsid w:val="003E4BCC"/>
    <w:rsid w:val="003E516E"/>
    <w:rsid w:val="003E59A4"/>
    <w:rsid w:val="003E725B"/>
    <w:rsid w:val="003E7CEA"/>
    <w:rsid w:val="003F438F"/>
    <w:rsid w:val="003F6286"/>
    <w:rsid w:val="0040034A"/>
    <w:rsid w:val="00403C3E"/>
    <w:rsid w:val="00406ECC"/>
    <w:rsid w:val="00410194"/>
    <w:rsid w:val="00412482"/>
    <w:rsid w:val="00416BA3"/>
    <w:rsid w:val="00420519"/>
    <w:rsid w:val="00423116"/>
    <w:rsid w:val="0042455D"/>
    <w:rsid w:val="00430BDD"/>
    <w:rsid w:val="00432A56"/>
    <w:rsid w:val="00435CAD"/>
    <w:rsid w:val="00437F03"/>
    <w:rsid w:val="00441BC2"/>
    <w:rsid w:val="00441F2F"/>
    <w:rsid w:val="00442AAE"/>
    <w:rsid w:val="00444686"/>
    <w:rsid w:val="004447AE"/>
    <w:rsid w:val="00445F30"/>
    <w:rsid w:val="00450221"/>
    <w:rsid w:val="0045658A"/>
    <w:rsid w:val="00470992"/>
    <w:rsid w:val="0047285E"/>
    <w:rsid w:val="004774AB"/>
    <w:rsid w:val="00477C41"/>
    <w:rsid w:val="004827C8"/>
    <w:rsid w:val="00485CAC"/>
    <w:rsid w:val="00487045"/>
    <w:rsid w:val="00490D16"/>
    <w:rsid w:val="004939FF"/>
    <w:rsid w:val="00495FCE"/>
    <w:rsid w:val="004977E9"/>
    <w:rsid w:val="004A22C9"/>
    <w:rsid w:val="004A5FB9"/>
    <w:rsid w:val="004B018D"/>
    <w:rsid w:val="004B5C79"/>
    <w:rsid w:val="004C0E47"/>
    <w:rsid w:val="004C4B44"/>
    <w:rsid w:val="004C7381"/>
    <w:rsid w:val="004D1B03"/>
    <w:rsid w:val="004D3A2D"/>
    <w:rsid w:val="004D4501"/>
    <w:rsid w:val="004D46F6"/>
    <w:rsid w:val="004D570A"/>
    <w:rsid w:val="004E061E"/>
    <w:rsid w:val="004E07B7"/>
    <w:rsid w:val="005057B9"/>
    <w:rsid w:val="00510ED9"/>
    <w:rsid w:val="005118E0"/>
    <w:rsid w:val="005131E6"/>
    <w:rsid w:val="005161E0"/>
    <w:rsid w:val="00516372"/>
    <w:rsid w:val="005207C6"/>
    <w:rsid w:val="00522C8E"/>
    <w:rsid w:val="00533807"/>
    <w:rsid w:val="00533F6F"/>
    <w:rsid w:val="00543EE5"/>
    <w:rsid w:val="00545DE6"/>
    <w:rsid w:val="005470DA"/>
    <w:rsid w:val="005504DF"/>
    <w:rsid w:val="00550D23"/>
    <w:rsid w:val="00555011"/>
    <w:rsid w:val="00561A23"/>
    <w:rsid w:val="005625A1"/>
    <w:rsid w:val="00564890"/>
    <w:rsid w:val="00564BCC"/>
    <w:rsid w:val="00566640"/>
    <w:rsid w:val="005671BA"/>
    <w:rsid w:val="00573D45"/>
    <w:rsid w:val="00573E73"/>
    <w:rsid w:val="0057631F"/>
    <w:rsid w:val="005773AF"/>
    <w:rsid w:val="0057766E"/>
    <w:rsid w:val="005831A9"/>
    <w:rsid w:val="00585512"/>
    <w:rsid w:val="0058609E"/>
    <w:rsid w:val="005A04A3"/>
    <w:rsid w:val="005A3754"/>
    <w:rsid w:val="005A38E5"/>
    <w:rsid w:val="005A5C00"/>
    <w:rsid w:val="005B0880"/>
    <w:rsid w:val="005B40DB"/>
    <w:rsid w:val="005B4920"/>
    <w:rsid w:val="005B4C8B"/>
    <w:rsid w:val="005B579F"/>
    <w:rsid w:val="005B7808"/>
    <w:rsid w:val="005C0719"/>
    <w:rsid w:val="005C1E96"/>
    <w:rsid w:val="005C221F"/>
    <w:rsid w:val="005C23A5"/>
    <w:rsid w:val="005C7CA1"/>
    <w:rsid w:val="005D19EC"/>
    <w:rsid w:val="005D2C34"/>
    <w:rsid w:val="005E5A61"/>
    <w:rsid w:val="005E7096"/>
    <w:rsid w:val="005F1871"/>
    <w:rsid w:val="005F4215"/>
    <w:rsid w:val="005F453B"/>
    <w:rsid w:val="005F7E38"/>
    <w:rsid w:val="006004DB"/>
    <w:rsid w:val="00600D57"/>
    <w:rsid w:val="006017D9"/>
    <w:rsid w:val="00601B19"/>
    <w:rsid w:val="00606BBA"/>
    <w:rsid w:val="0061225E"/>
    <w:rsid w:val="00613AB0"/>
    <w:rsid w:val="00616852"/>
    <w:rsid w:val="006231E1"/>
    <w:rsid w:val="006255D1"/>
    <w:rsid w:val="006269CA"/>
    <w:rsid w:val="006279FB"/>
    <w:rsid w:val="00630791"/>
    <w:rsid w:val="00633191"/>
    <w:rsid w:val="006331BB"/>
    <w:rsid w:val="00634C46"/>
    <w:rsid w:val="006360C6"/>
    <w:rsid w:val="00640FD4"/>
    <w:rsid w:val="00641624"/>
    <w:rsid w:val="00654020"/>
    <w:rsid w:val="00654AFC"/>
    <w:rsid w:val="00670010"/>
    <w:rsid w:val="0067566F"/>
    <w:rsid w:val="006818B4"/>
    <w:rsid w:val="006845A4"/>
    <w:rsid w:val="00685BF8"/>
    <w:rsid w:val="00696898"/>
    <w:rsid w:val="0069779C"/>
    <w:rsid w:val="006A25E7"/>
    <w:rsid w:val="006A4825"/>
    <w:rsid w:val="006A67A0"/>
    <w:rsid w:val="006C4FD1"/>
    <w:rsid w:val="006C7583"/>
    <w:rsid w:val="006D0B1A"/>
    <w:rsid w:val="006D29C5"/>
    <w:rsid w:val="006D5FDC"/>
    <w:rsid w:val="006D6B26"/>
    <w:rsid w:val="006D7DD0"/>
    <w:rsid w:val="006E209F"/>
    <w:rsid w:val="006E3F5C"/>
    <w:rsid w:val="006E4203"/>
    <w:rsid w:val="006F270D"/>
    <w:rsid w:val="006F7C28"/>
    <w:rsid w:val="00700B5E"/>
    <w:rsid w:val="007031D0"/>
    <w:rsid w:val="007066A4"/>
    <w:rsid w:val="0070700A"/>
    <w:rsid w:val="0072003F"/>
    <w:rsid w:val="00721EAE"/>
    <w:rsid w:val="007234F8"/>
    <w:rsid w:val="0072539C"/>
    <w:rsid w:val="00725CE0"/>
    <w:rsid w:val="00732A05"/>
    <w:rsid w:val="007434D6"/>
    <w:rsid w:val="00746CA5"/>
    <w:rsid w:val="0075196B"/>
    <w:rsid w:val="00754FEA"/>
    <w:rsid w:val="0076174D"/>
    <w:rsid w:val="00762F5C"/>
    <w:rsid w:val="00763288"/>
    <w:rsid w:val="00764397"/>
    <w:rsid w:val="007706F9"/>
    <w:rsid w:val="00776FE4"/>
    <w:rsid w:val="00780CE8"/>
    <w:rsid w:val="00781C66"/>
    <w:rsid w:val="007842B9"/>
    <w:rsid w:val="007870F7"/>
    <w:rsid w:val="00792269"/>
    <w:rsid w:val="00792627"/>
    <w:rsid w:val="00795E17"/>
    <w:rsid w:val="007A1846"/>
    <w:rsid w:val="007A2805"/>
    <w:rsid w:val="007A33CE"/>
    <w:rsid w:val="007A66FF"/>
    <w:rsid w:val="007B0CF3"/>
    <w:rsid w:val="007B3082"/>
    <w:rsid w:val="007C79F8"/>
    <w:rsid w:val="007D1C35"/>
    <w:rsid w:val="007D2858"/>
    <w:rsid w:val="007E2DDA"/>
    <w:rsid w:val="007E3193"/>
    <w:rsid w:val="007E382A"/>
    <w:rsid w:val="007E6FA1"/>
    <w:rsid w:val="007E7A58"/>
    <w:rsid w:val="007F07F8"/>
    <w:rsid w:val="007F4070"/>
    <w:rsid w:val="007F6F72"/>
    <w:rsid w:val="00803878"/>
    <w:rsid w:val="0080457E"/>
    <w:rsid w:val="0081278A"/>
    <w:rsid w:val="008140CF"/>
    <w:rsid w:val="008169AC"/>
    <w:rsid w:val="00821CBA"/>
    <w:rsid w:val="0082304D"/>
    <w:rsid w:val="0082673E"/>
    <w:rsid w:val="00834AEA"/>
    <w:rsid w:val="00834EEF"/>
    <w:rsid w:val="008353C0"/>
    <w:rsid w:val="0083681F"/>
    <w:rsid w:val="00837A69"/>
    <w:rsid w:val="00847CE8"/>
    <w:rsid w:val="008542BA"/>
    <w:rsid w:val="0085449F"/>
    <w:rsid w:val="0086285B"/>
    <w:rsid w:val="00862B8A"/>
    <w:rsid w:val="00867C3A"/>
    <w:rsid w:val="00867C57"/>
    <w:rsid w:val="0087575B"/>
    <w:rsid w:val="008766FA"/>
    <w:rsid w:val="00880335"/>
    <w:rsid w:val="008817DA"/>
    <w:rsid w:val="0088560A"/>
    <w:rsid w:val="008912BB"/>
    <w:rsid w:val="008942E6"/>
    <w:rsid w:val="00895161"/>
    <w:rsid w:val="008A1144"/>
    <w:rsid w:val="008A60F7"/>
    <w:rsid w:val="008A6DD4"/>
    <w:rsid w:val="008B3150"/>
    <w:rsid w:val="008B414A"/>
    <w:rsid w:val="008B5C6E"/>
    <w:rsid w:val="008C2C2B"/>
    <w:rsid w:val="008C341F"/>
    <w:rsid w:val="008C468A"/>
    <w:rsid w:val="008C67B0"/>
    <w:rsid w:val="008D176D"/>
    <w:rsid w:val="008D3616"/>
    <w:rsid w:val="008D616D"/>
    <w:rsid w:val="008D7D83"/>
    <w:rsid w:val="008E1966"/>
    <w:rsid w:val="008F23CD"/>
    <w:rsid w:val="008F58DD"/>
    <w:rsid w:val="00900780"/>
    <w:rsid w:val="009031AE"/>
    <w:rsid w:val="00910CC0"/>
    <w:rsid w:val="009114AE"/>
    <w:rsid w:val="009150B3"/>
    <w:rsid w:val="009166FB"/>
    <w:rsid w:val="0091677D"/>
    <w:rsid w:val="00922DC3"/>
    <w:rsid w:val="00922FE6"/>
    <w:rsid w:val="00925DF3"/>
    <w:rsid w:val="00926121"/>
    <w:rsid w:val="009274CF"/>
    <w:rsid w:val="00934673"/>
    <w:rsid w:val="009444C8"/>
    <w:rsid w:val="009450AC"/>
    <w:rsid w:val="00947E22"/>
    <w:rsid w:val="0095356B"/>
    <w:rsid w:val="00953798"/>
    <w:rsid w:val="009544AC"/>
    <w:rsid w:val="009631FC"/>
    <w:rsid w:val="00964AB3"/>
    <w:rsid w:val="00964B24"/>
    <w:rsid w:val="00972011"/>
    <w:rsid w:val="00977910"/>
    <w:rsid w:val="009864DF"/>
    <w:rsid w:val="0099412F"/>
    <w:rsid w:val="009A1FB9"/>
    <w:rsid w:val="009A4322"/>
    <w:rsid w:val="009A454C"/>
    <w:rsid w:val="009A54F9"/>
    <w:rsid w:val="009B3EC4"/>
    <w:rsid w:val="009B72DE"/>
    <w:rsid w:val="009C0BDD"/>
    <w:rsid w:val="009C4871"/>
    <w:rsid w:val="009C6420"/>
    <w:rsid w:val="009D0854"/>
    <w:rsid w:val="009D0E0A"/>
    <w:rsid w:val="009D16B1"/>
    <w:rsid w:val="009D4758"/>
    <w:rsid w:val="009E08C0"/>
    <w:rsid w:val="009E6928"/>
    <w:rsid w:val="009F1CD1"/>
    <w:rsid w:val="00A009EA"/>
    <w:rsid w:val="00A00E5E"/>
    <w:rsid w:val="00A075C8"/>
    <w:rsid w:val="00A10914"/>
    <w:rsid w:val="00A11428"/>
    <w:rsid w:val="00A1578E"/>
    <w:rsid w:val="00A200E3"/>
    <w:rsid w:val="00A20C6B"/>
    <w:rsid w:val="00A211BD"/>
    <w:rsid w:val="00A240D6"/>
    <w:rsid w:val="00A25049"/>
    <w:rsid w:val="00A254AA"/>
    <w:rsid w:val="00A26445"/>
    <w:rsid w:val="00A3102F"/>
    <w:rsid w:val="00A3132C"/>
    <w:rsid w:val="00A3298E"/>
    <w:rsid w:val="00A32F86"/>
    <w:rsid w:val="00A37FD6"/>
    <w:rsid w:val="00A41C6B"/>
    <w:rsid w:val="00A4332E"/>
    <w:rsid w:val="00A4361E"/>
    <w:rsid w:val="00A4516E"/>
    <w:rsid w:val="00A47C95"/>
    <w:rsid w:val="00A50512"/>
    <w:rsid w:val="00A52756"/>
    <w:rsid w:val="00A541A4"/>
    <w:rsid w:val="00A609AF"/>
    <w:rsid w:val="00A61B4D"/>
    <w:rsid w:val="00A6263E"/>
    <w:rsid w:val="00A661F6"/>
    <w:rsid w:val="00A70B76"/>
    <w:rsid w:val="00A75BBA"/>
    <w:rsid w:val="00A80817"/>
    <w:rsid w:val="00A81497"/>
    <w:rsid w:val="00A91D77"/>
    <w:rsid w:val="00A93F55"/>
    <w:rsid w:val="00A9604E"/>
    <w:rsid w:val="00AA0BC9"/>
    <w:rsid w:val="00AA4D6C"/>
    <w:rsid w:val="00AA6F31"/>
    <w:rsid w:val="00AB3263"/>
    <w:rsid w:val="00AC3116"/>
    <w:rsid w:val="00AC634B"/>
    <w:rsid w:val="00AD4553"/>
    <w:rsid w:val="00AD4E1B"/>
    <w:rsid w:val="00AF35D1"/>
    <w:rsid w:val="00AF5145"/>
    <w:rsid w:val="00AF76C1"/>
    <w:rsid w:val="00B00B47"/>
    <w:rsid w:val="00B027F5"/>
    <w:rsid w:val="00B060CB"/>
    <w:rsid w:val="00B26693"/>
    <w:rsid w:val="00B27080"/>
    <w:rsid w:val="00B31240"/>
    <w:rsid w:val="00B34327"/>
    <w:rsid w:val="00B358FA"/>
    <w:rsid w:val="00B41E95"/>
    <w:rsid w:val="00B45312"/>
    <w:rsid w:val="00B46012"/>
    <w:rsid w:val="00B52C9B"/>
    <w:rsid w:val="00B546CB"/>
    <w:rsid w:val="00B55D55"/>
    <w:rsid w:val="00B63624"/>
    <w:rsid w:val="00B678FF"/>
    <w:rsid w:val="00B7138B"/>
    <w:rsid w:val="00B72237"/>
    <w:rsid w:val="00B7516B"/>
    <w:rsid w:val="00B75B14"/>
    <w:rsid w:val="00B80A68"/>
    <w:rsid w:val="00B91DC7"/>
    <w:rsid w:val="00B921DF"/>
    <w:rsid w:val="00B93315"/>
    <w:rsid w:val="00BA20FA"/>
    <w:rsid w:val="00BA23F1"/>
    <w:rsid w:val="00BA3E79"/>
    <w:rsid w:val="00BB11AD"/>
    <w:rsid w:val="00BB2921"/>
    <w:rsid w:val="00BB377F"/>
    <w:rsid w:val="00BB6BF1"/>
    <w:rsid w:val="00BC0356"/>
    <w:rsid w:val="00BC0477"/>
    <w:rsid w:val="00BC1606"/>
    <w:rsid w:val="00BC4918"/>
    <w:rsid w:val="00BC7397"/>
    <w:rsid w:val="00BD07F1"/>
    <w:rsid w:val="00BE0703"/>
    <w:rsid w:val="00BE0A95"/>
    <w:rsid w:val="00BE0BE8"/>
    <w:rsid w:val="00BE1AAF"/>
    <w:rsid w:val="00BE1D35"/>
    <w:rsid w:val="00BE5101"/>
    <w:rsid w:val="00BF1488"/>
    <w:rsid w:val="00C01769"/>
    <w:rsid w:val="00C01CEF"/>
    <w:rsid w:val="00C038FF"/>
    <w:rsid w:val="00C05C96"/>
    <w:rsid w:val="00C07DA1"/>
    <w:rsid w:val="00C11632"/>
    <w:rsid w:val="00C11BF3"/>
    <w:rsid w:val="00C2122D"/>
    <w:rsid w:val="00C22025"/>
    <w:rsid w:val="00C30037"/>
    <w:rsid w:val="00C36A18"/>
    <w:rsid w:val="00C425EA"/>
    <w:rsid w:val="00C509F2"/>
    <w:rsid w:val="00C53AAC"/>
    <w:rsid w:val="00C5469C"/>
    <w:rsid w:val="00C55AFE"/>
    <w:rsid w:val="00C6059D"/>
    <w:rsid w:val="00C617AF"/>
    <w:rsid w:val="00C622DB"/>
    <w:rsid w:val="00C64EB0"/>
    <w:rsid w:val="00C653A1"/>
    <w:rsid w:val="00C65C30"/>
    <w:rsid w:val="00C66B38"/>
    <w:rsid w:val="00C67F80"/>
    <w:rsid w:val="00C727B5"/>
    <w:rsid w:val="00C733FD"/>
    <w:rsid w:val="00C77B93"/>
    <w:rsid w:val="00C83A17"/>
    <w:rsid w:val="00C867BD"/>
    <w:rsid w:val="00C86C48"/>
    <w:rsid w:val="00C90379"/>
    <w:rsid w:val="00CA0ADC"/>
    <w:rsid w:val="00CA57C7"/>
    <w:rsid w:val="00CA6C5B"/>
    <w:rsid w:val="00CA7C03"/>
    <w:rsid w:val="00CB2A05"/>
    <w:rsid w:val="00CB5DF1"/>
    <w:rsid w:val="00CB7225"/>
    <w:rsid w:val="00CC00A5"/>
    <w:rsid w:val="00CC657D"/>
    <w:rsid w:val="00CD3482"/>
    <w:rsid w:val="00CD4B00"/>
    <w:rsid w:val="00CD4DF1"/>
    <w:rsid w:val="00CE039E"/>
    <w:rsid w:val="00CE1196"/>
    <w:rsid w:val="00CE3BA0"/>
    <w:rsid w:val="00CF0C26"/>
    <w:rsid w:val="00D04E26"/>
    <w:rsid w:val="00D1092C"/>
    <w:rsid w:val="00D16E37"/>
    <w:rsid w:val="00D17DC4"/>
    <w:rsid w:val="00D24816"/>
    <w:rsid w:val="00D250F7"/>
    <w:rsid w:val="00D25AA3"/>
    <w:rsid w:val="00D25FE4"/>
    <w:rsid w:val="00D3211D"/>
    <w:rsid w:val="00D32F57"/>
    <w:rsid w:val="00D331E1"/>
    <w:rsid w:val="00D34028"/>
    <w:rsid w:val="00D35337"/>
    <w:rsid w:val="00D369CE"/>
    <w:rsid w:val="00D376BD"/>
    <w:rsid w:val="00D42766"/>
    <w:rsid w:val="00D50F2C"/>
    <w:rsid w:val="00D51BD6"/>
    <w:rsid w:val="00D616E7"/>
    <w:rsid w:val="00D62125"/>
    <w:rsid w:val="00D65776"/>
    <w:rsid w:val="00D76AE8"/>
    <w:rsid w:val="00D778D4"/>
    <w:rsid w:val="00D80447"/>
    <w:rsid w:val="00D81640"/>
    <w:rsid w:val="00D85C12"/>
    <w:rsid w:val="00D921E0"/>
    <w:rsid w:val="00D97E78"/>
    <w:rsid w:val="00DA52B0"/>
    <w:rsid w:val="00DB01D8"/>
    <w:rsid w:val="00DB4D9A"/>
    <w:rsid w:val="00DB5056"/>
    <w:rsid w:val="00DB5D41"/>
    <w:rsid w:val="00DD0A8B"/>
    <w:rsid w:val="00DD6B5E"/>
    <w:rsid w:val="00DE53AF"/>
    <w:rsid w:val="00DE5BE2"/>
    <w:rsid w:val="00DE7409"/>
    <w:rsid w:val="00DE76DE"/>
    <w:rsid w:val="00DE7E19"/>
    <w:rsid w:val="00DF1C64"/>
    <w:rsid w:val="00E11B71"/>
    <w:rsid w:val="00E14D28"/>
    <w:rsid w:val="00E24639"/>
    <w:rsid w:val="00E31119"/>
    <w:rsid w:val="00E313E8"/>
    <w:rsid w:val="00E34536"/>
    <w:rsid w:val="00E42AEA"/>
    <w:rsid w:val="00E46EA2"/>
    <w:rsid w:val="00E47859"/>
    <w:rsid w:val="00E47BB7"/>
    <w:rsid w:val="00E51288"/>
    <w:rsid w:val="00E57FBD"/>
    <w:rsid w:val="00E65E81"/>
    <w:rsid w:val="00E73EC7"/>
    <w:rsid w:val="00E75711"/>
    <w:rsid w:val="00E7679B"/>
    <w:rsid w:val="00E818B6"/>
    <w:rsid w:val="00E83F28"/>
    <w:rsid w:val="00E91889"/>
    <w:rsid w:val="00E929E0"/>
    <w:rsid w:val="00E92C4B"/>
    <w:rsid w:val="00E944F8"/>
    <w:rsid w:val="00E971E4"/>
    <w:rsid w:val="00EA0591"/>
    <w:rsid w:val="00EA1CF9"/>
    <w:rsid w:val="00EA541F"/>
    <w:rsid w:val="00EA5B62"/>
    <w:rsid w:val="00EA6B97"/>
    <w:rsid w:val="00EB119F"/>
    <w:rsid w:val="00EB15E1"/>
    <w:rsid w:val="00EB7659"/>
    <w:rsid w:val="00EC12EC"/>
    <w:rsid w:val="00EC2085"/>
    <w:rsid w:val="00EC4B2E"/>
    <w:rsid w:val="00EC61AD"/>
    <w:rsid w:val="00ED1394"/>
    <w:rsid w:val="00ED48E6"/>
    <w:rsid w:val="00ED4D7B"/>
    <w:rsid w:val="00EE255C"/>
    <w:rsid w:val="00EE7189"/>
    <w:rsid w:val="00EF6DA4"/>
    <w:rsid w:val="00EF7A4F"/>
    <w:rsid w:val="00F009AE"/>
    <w:rsid w:val="00F03A6C"/>
    <w:rsid w:val="00F05B2C"/>
    <w:rsid w:val="00F05E39"/>
    <w:rsid w:val="00F05EC6"/>
    <w:rsid w:val="00F06D27"/>
    <w:rsid w:val="00F12A3E"/>
    <w:rsid w:val="00F20A09"/>
    <w:rsid w:val="00F24ED7"/>
    <w:rsid w:val="00F26EEE"/>
    <w:rsid w:val="00F37AF2"/>
    <w:rsid w:val="00F40D16"/>
    <w:rsid w:val="00F4504B"/>
    <w:rsid w:val="00F5191F"/>
    <w:rsid w:val="00F52697"/>
    <w:rsid w:val="00F53260"/>
    <w:rsid w:val="00F559BE"/>
    <w:rsid w:val="00F6423D"/>
    <w:rsid w:val="00F647C0"/>
    <w:rsid w:val="00F6584D"/>
    <w:rsid w:val="00F66D4B"/>
    <w:rsid w:val="00F71B5F"/>
    <w:rsid w:val="00F7200D"/>
    <w:rsid w:val="00F7534A"/>
    <w:rsid w:val="00F7771D"/>
    <w:rsid w:val="00F80EDF"/>
    <w:rsid w:val="00F8104D"/>
    <w:rsid w:val="00F86372"/>
    <w:rsid w:val="00F86B71"/>
    <w:rsid w:val="00F87F97"/>
    <w:rsid w:val="00F94F61"/>
    <w:rsid w:val="00FA0997"/>
    <w:rsid w:val="00FA4529"/>
    <w:rsid w:val="00FA4933"/>
    <w:rsid w:val="00FA4EDF"/>
    <w:rsid w:val="00FC506C"/>
    <w:rsid w:val="00FC5F7B"/>
    <w:rsid w:val="00FC6718"/>
    <w:rsid w:val="00FD30B9"/>
    <w:rsid w:val="00FD787A"/>
    <w:rsid w:val="00FE0E53"/>
    <w:rsid w:val="00FE118F"/>
    <w:rsid w:val="00FE2488"/>
    <w:rsid w:val="00FF136A"/>
    <w:rsid w:val="00FF675C"/>
    <w:rsid w:val="00FF7B12"/>
    <w:rsid w:val="01731D0D"/>
    <w:rsid w:val="07A62D33"/>
    <w:rsid w:val="0A4E0284"/>
    <w:rsid w:val="0C7C448E"/>
    <w:rsid w:val="12D70244"/>
    <w:rsid w:val="169F376F"/>
    <w:rsid w:val="17852965"/>
    <w:rsid w:val="1B2F50C2"/>
    <w:rsid w:val="1C744D56"/>
    <w:rsid w:val="1D8800CB"/>
    <w:rsid w:val="2091701F"/>
    <w:rsid w:val="21EA18AD"/>
    <w:rsid w:val="25496D80"/>
    <w:rsid w:val="266371B1"/>
    <w:rsid w:val="298833F2"/>
    <w:rsid w:val="2A3E386D"/>
    <w:rsid w:val="2A704DAF"/>
    <w:rsid w:val="2AAF23F1"/>
    <w:rsid w:val="2C850170"/>
    <w:rsid w:val="2D1C7470"/>
    <w:rsid w:val="3202443C"/>
    <w:rsid w:val="366C38D6"/>
    <w:rsid w:val="36957440"/>
    <w:rsid w:val="3857135C"/>
    <w:rsid w:val="39462149"/>
    <w:rsid w:val="3D850719"/>
    <w:rsid w:val="3E1F075F"/>
    <w:rsid w:val="43B5318B"/>
    <w:rsid w:val="4456654F"/>
    <w:rsid w:val="48F46E65"/>
    <w:rsid w:val="50C555A5"/>
    <w:rsid w:val="567D422C"/>
    <w:rsid w:val="58C2451D"/>
    <w:rsid w:val="59F314D7"/>
    <w:rsid w:val="5C797243"/>
    <w:rsid w:val="5D7E0637"/>
    <w:rsid w:val="5DA675CB"/>
    <w:rsid w:val="5EC1039D"/>
    <w:rsid w:val="70581704"/>
    <w:rsid w:val="748650DC"/>
    <w:rsid w:val="7F2E51C2"/>
    <w:rsid w:val="7F433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4"/>
    <w:autoRedefine/>
    <w:qFormat/>
    <w:uiPriority w:val="0"/>
    <w:pPr>
      <w:keepNext/>
      <w:keepLines/>
      <w:numPr>
        <w:ilvl w:val="0"/>
        <w:numId w:val="1"/>
      </w:numPr>
      <w:spacing w:beforeLines="50" w:afterLines="50" w:line="360" w:lineRule="auto"/>
      <w:outlineLvl w:val="0"/>
    </w:pPr>
    <w:rPr>
      <w:rFonts w:hAnsi="宋体" w:eastAsia="黑体"/>
      <w:kern w:val="44"/>
      <w:sz w:val="32"/>
      <w:szCs w:val="44"/>
    </w:rPr>
  </w:style>
  <w:style w:type="paragraph" w:styleId="3">
    <w:name w:val="heading 2"/>
    <w:basedOn w:val="1"/>
    <w:next w:val="1"/>
    <w:link w:val="55"/>
    <w:autoRedefine/>
    <w:qFormat/>
    <w:uiPriority w:val="0"/>
    <w:pPr>
      <w:keepNext/>
      <w:keepLines/>
      <w:numPr>
        <w:ilvl w:val="1"/>
        <w:numId w:val="1"/>
      </w:numPr>
      <w:spacing w:beforeLines="50" w:line="360" w:lineRule="auto"/>
      <w:outlineLvl w:val="1"/>
    </w:pPr>
    <w:rPr>
      <w:rFonts w:ascii="Arial" w:hAnsi="Arial" w:eastAsia="黑体"/>
      <w:bCs/>
      <w:sz w:val="28"/>
      <w:szCs w:val="32"/>
    </w:rPr>
  </w:style>
  <w:style w:type="paragraph" w:styleId="4">
    <w:name w:val="heading 3"/>
    <w:basedOn w:val="1"/>
    <w:next w:val="1"/>
    <w:link w:val="56"/>
    <w:autoRedefine/>
    <w:qFormat/>
    <w:uiPriority w:val="0"/>
    <w:pPr>
      <w:keepNext/>
      <w:keepLines/>
      <w:numPr>
        <w:ilvl w:val="2"/>
        <w:numId w:val="1"/>
      </w:numPr>
      <w:spacing w:afterLines="50" w:line="360" w:lineRule="auto"/>
      <w:outlineLvl w:val="2"/>
    </w:pPr>
    <w:rPr>
      <w:rFonts w:eastAsia="黑体"/>
      <w:bCs/>
    </w:rPr>
  </w:style>
  <w:style w:type="paragraph" w:styleId="5">
    <w:name w:val="heading 4"/>
    <w:basedOn w:val="1"/>
    <w:next w:val="1"/>
    <w:link w:val="57"/>
    <w:autoRedefine/>
    <w:qFormat/>
    <w:uiPriority w:val="0"/>
    <w:pPr>
      <w:keepNext/>
      <w:keepLines/>
      <w:numPr>
        <w:ilvl w:val="3"/>
        <w:numId w:val="1"/>
      </w:numPr>
      <w:spacing w:beforeLines="50" w:afterLines="50" w:line="376" w:lineRule="auto"/>
      <w:outlineLvl w:val="3"/>
    </w:pPr>
    <w:rPr>
      <w:rFonts w:eastAsia="FangSong_GB2312"/>
      <w:b/>
      <w:bCs/>
    </w:rPr>
  </w:style>
  <w:style w:type="paragraph" w:styleId="6">
    <w:name w:val="heading 5"/>
    <w:basedOn w:val="1"/>
    <w:next w:val="1"/>
    <w:link w:val="58"/>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9"/>
    <w:autoRedefine/>
    <w:qFormat/>
    <w:uiPriority w:val="0"/>
    <w:pPr>
      <w:keepNext/>
      <w:keepLines/>
      <w:numPr>
        <w:ilvl w:val="5"/>
        <w:numId w:val="1"/>
      </w:numPr>
      <w:spacing w:before="240" w:after="64" w:line="320" w:lineRule="auto"/>
      <w:outlineLvl w:val="5"/>
    </w:pPr>
    <w:rPr>
      <w:rFonts w:ascii="Cambria" w:hAnsi="Cambria"/>
      <w:b/>
      <w:bCs/>
    </w:rPr>
  </w:style>
  <w:style w:type="paragraph" w:styleId="8">
    <w:name w:val="heading 7"/>
    <w:basedOn w:val="1"/>
    <w:next w:val="1"/>
    <w:link w:val="60"/>
    <w:autoRedefine/>
    <w:qFormat/>
    <w:uiPriority w:val="0"/>
    <w:pPr>
      <w:keepNext/>
      <w:keepLines/>
      <w:numPr>
        <w:ilvl w:val="6"/>
        <w:numId w:val="1"/>
      </w:numPr>
      <w:spacing w:before="240" w:after="64" w:line="320" w:lineRule="auto"/>
      <w:outlineLvl w:val="6"/>
    </w:pPr>
    <w:rPr>
      <w:b/>
      <w:bCs/>
    </w:rPr>
  </w:style>
  <w:style w:type="paragraph" w:styleId="9">
    <w:name w:val="heading 8"/>
    <w:basedOn w:val="1"/>
    <w:next w:val="1"/>
    <w:link w:val="61"/>
    <w:autoRedefine/>
    <w:qFormat/>
    <w:uiPriority w:val="0"/>
    <w:pPr>
      <w:keepNext/>
      <w:keepLines/>
      <w:numPr>
        <w:ilvl w:val="7"/>
        <w:numId w:val="1"/>
      </w:numPr>
      <w:spacing w:before="240" w:after="64" w:line="320" w:lineRule="auto"/>
      <w:outlineLvl w:val="7"/>
    </w:pPr>
    <w:rPr>
      <w:rFonts w:ascii="Cambria" w:hAnsi="Cambria"/>
    </w:rPr>
  </w:style>
  <w:style w:type="paragraph" w:styleId="10">
    <w:name w:val="heading 9"/>
    <w:basedOn w:val="1"/>
    <w:next w:val="1"/>
    <w:link w:val="62"/>
    <w:autoRedefine/>
    <w:qFormat/>
    <w:uiPriority w:val="0"/>
    <w:pPr>
      <w:keepNext/>
      <w:keepLines/>
      <w:numPr>
        <w:ilvl w:val="8"/>
        <w:numId w:val="1"/>
      </w:numPr>
      <w:spacing w:before="240" w:after="64" w:line="320" w:lineRule="auto"/>
      <w:outlineLvl w:val="8"/>
    </w:pPr>
    <w:rPr>
      <w:rFonts w:ascii="Cambria" w:hAnsi="Cambria"/>
      <w:sz w:val="21"/>
      <w:szCs w:val="21"/>
    </w:rPr>
  </w:style>
  <w:style w:type="character" w:default="1" w:styleId="46">
    <w:name w:val="Default Paragraph Font"/>
    <w:autoRedefine/>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jc w:val="left"/>
    </w:pPr>
    <w:rPr>
      <w:sz w:val="18"/>
      <w:szCs w:val="18"/>
    </w:rPr>
  </w:style>
  <w:style w:type="paragraph" w:styleId="12">
    <w:name w:val="Note Heading"/>
    <w:basedOn w:val="1"/>
    <w:next w:val="1"/>
    <w:link w:val="186"/>
    <w:autoRedefine/>
    <w:qFormat/>
    <w:uiPriority w:val="0"/>
    <w:pPr>
      <w:jc w:val="center"/>
    </w:pPr>
    <w:rPr>
      <w:sz w:val="21"/>
      <w:szCs w:val="20"/>
    </w:rPr>
  </w:style>
  <w:style w:type="paragraph" w:styleId="13">
    <w:name w:val="Normal Indent"/>
    <w:basedOn w:val="1"/>
    <w:link w:val="137"/>
    <w:autoRedefine/>
    <w:qFormat/>
    <w:uiPriority w:val="0"/>
    <w:pPr>
      <w:ind w:firstLine="420"/>
    </w:pPr>
    <w:rPr>
      <w:kern w:val="0"/>
      <w:sz w:val="20"/>
      <w:szCs w:val="20"/>
    </w:rPr>
  </w:style>
  <w:style w:type="paragraph" w:styleId="14">
    <w:name w:val="caption"/>
    <w:basedOn w:val="1"/>
    <w:next w:val="1"/>
    <w:link w:val="104"/>
    <w:autoRedefine/>
    <w:qFormat/>
    <w:uiPriority w:val="35"/>
    <w:rPr>
      <w:rFonts w:ascii="Cambria" w:hAnsi="Cambria" w:eastAsia="黑体"/>
      <w:kern w:val="0"/>
      <w:sz w:val="20"/>
      <w:szCs w:val="20"/>
    </w:rPr>
  </w:style>
  <w:style w:type="paragraph" w:styleId="15">
    <w:name w:val="Document Map"/>
    <w:basedOn w:val="1"/>
    <w:link w:val="72"/>
    <w:autoRedefine/>
    <w:unhideWhenUsed/>
    <w:qFormat/>
    <w:uiPriority w:val="0"/>
    <w:rPr>
      <w:rFonts w:ascii="宋体"/>
      <w:sz w:val="18"/>
      <w:szCs w:val="18"/>
    </w:rPr>
  </w:style>
  <w:style w:type="paragraph" w:styleId="16">
    <w:name w:val="annotation text"/>
    <w:basedOn w:val="1"/>
    <w:link w:val="88"/>
    <w:autoRedefine/>
    <w:qFormat/>
    <w:uiPriority w:val="0"/>
    <w:pPr>
      <w:jc w:val="left"/>
    </w:pPr>
    <w:rPr>
      <w:sz w:val="21"/>
    </w:rPr>
  </w:style>
  <w:style w:type="paragraph" w:styleId="17">
    <w:name w:val="Body Text 3"/>
    <w:basedOn w:val="1"/>
    <w:link w:val="112"/>
    <w:autoRedefine/>
    <w:qFormat/>
    <w:uiPriority w:val="0"/>
    <w:pPr>
      <w:spacing w:after="120"/>
    </w:pPr>
    <w:rPr>
      <w:rFonts w:ascii="Calibri" w:hAnsi="Calibri"/>
      <w:kern w:val="0"/>
      <w:sz w:val="16"/>
      <w:szCs w:val="16"/>
    </w:rPr>
  </w:style>
  <w:style w:type="paragraph" w:styleId="18">
    <w:name w:val="Body Text"/>
    <w:basedOn w:val="1"/>
    <w:link w:val="75"/>
    <w:autoRedefine/>
    <w:qFormat/>
    <w:uiPriority w:val="0"/>
    <w:pPr>
      <w:spacing w:line="320" w:lineRule="exact"/>
      <w:jc w:val="center"/>
    </w:pPr>
    <w:rPr>
      <w:sz w:val="21"/>
    </w:rPr>
  </w:style>
  <w:style w:type="paragraph" w:styleId="19">
    <w:name w:val="Body Text Indent"/>
    <w:basedOn w:val="1"/>
    <w:link w:val="73"/>
    <w:autoRedefine/>
    <w:qFormat/>
    <w:uiPriority w:val="0"/>
    <w:pPr>
      <w:spacing w:line="360" w:lineRule="auto"/>
      <w:ind w:firstLine="560" w:firstLineChars="200"/>
    </w:pPr>
    <w:rPr>
      <w:sz w:val="28"/>
    </w:rPr>
  </w:style>
  <w:style w:type="paragraph" w:styleId="20">
    <w:name w:val="List 2"/>
    <w:basedOn w:val="1"/>
    <w:link w:val="100"/>
    <w:autoRedefine/>
    <w:qFormat/>
    <w:uiPriority w:val="0"/>
    <w:rPr>
      <w:rFonts w:ascii="楷体_GB2312" w:hAnsi="宋体" w:eastAsia="楷体_GB2312"/>
      <w:color w:val="000000"/>
      <w:kern w:val="0"/>
      <w:sz w:val="20"/>
      <w:szCs w:val="28"/>
    </w:rPr>
  </w:style>
  <w:style w:type="paragraph" w:styleId="21">
    <w:name w:val="Block Text"/>
    <w:basedOn w:val="1"/>
    <w:autoRedefine/>
    <w:qFormat/>
    <w:uiPriority w:val="0"/>
    <w:pPr>
      <w:spacing w:after="120"/>
      <w:ind w:left="1440" w:leftChars="700" w:right="1440" w:rightChars="700"/>
    </w:pPr>
    <w:rPr>
      <w:sz w:val="21"/>
    </w:rPr>
  </w:style>
  <w:style w:type="paragraph" w:styleId="22">
    <w:name w:val="toc 5"/>
    <w:basedOn w:val="1"/>
    <w:next w:val="1"/>
    <w:autoRedefine/>
    <w:qFormat/>
    <w:uiPriority w:val="0"/>
    <w:pPr>
      <w:ind w:left="840"/>
      <w:jc w:val="left"/>
    </w:pPr>
    <w:rPr>
      <w:sz w:val="18"/>
      <w:szCs w:val="18"/>
    </w:rPr>
  </w:style>
  <w:style w:type="paragraph" w:styleId="23">
    <w:name w:val="toc 3"/>
    <w:basedOn w:val="1"/>
    <w:next w:val="1"/>
    <w:autoRedefine/>
    <w:qFormat/>
    <w:uiPriority w:val="0"/>
    <w:pPr>
      <w:ind w:left="420"/>
      <w:jc w:val="left"/>
    </w:pPr>
    <w:rPr>
      <w:i/>
      <w:iCs/>
      <w:sz w:val="20"/>
      <w:szCs w:val="20"/>
    </w:rPr>
  </w:style>
  <w:style w:type="paragraph" w:styleId="24">
    <w:name w:val="Plain Text"/>
    <w:basedOn w:val="1"/>
    <w:link w:val="74"/>
    <w:autoRedefine/>
    <w:qFormat/>
    <w:uiPriority w:val="0"/>
    <w:rPr>
      <w:rFonts w:ascii="宋体" w:hAnsi="Courier New"/>
      <w:sz w:val="21"/>
      <w:szCs w:val="21"/>
    </w:rPr>
  </w:style>
  <w:style w:type="paragraph" w:styleId="25">
    <w:name w:val="toc 8"/>
    <w:basedOn w:val="1"/>
    <w:next w:val="1"/>
    <w:autoRedefine/>
    <w:qFormat/>
    <w:uiPriority w:val="0"/>
    <w:pPr>
      <w:ind w:left="1470"/>
      <w:jc w:val="left"/>
    </w:pPr>
    <w:rPr>
      <w:sz w:val="18"/>
      <w:szCs w:val="18"/>
    </w:rPr>
  </w:style>
  <w:style w:type="paragraph" w:styleId="26">
    <w:name w:val="Date"/>
    <w:basedOn w:val="1"/>
    <w:next w:val="1"/>
    <w:link w:val="83"/>
    <w:autoRedefine/>
    <w:qFormat/>
    <w:uiPriority w:val="99"/>
    <w:pPr>
      <w:ind w:left="100" w:leftChars="2500"/>
    </w:pPr>
    <w:rPr>
      <w:rFonts w:ascii="宋体" w:hAnsi="宋体"/>
      <w:szCs w:val="21"/>
    </w:rPr>
  </w:style>
  <w:style w:type="paragraph" w:styleId="27">
    <w:name w:val="Body Text Indent 2"/>
    <w:basedOn w:val="1"/>
    <w:link w:val="78"/>
    <w:autoRedefine/>
    <w:qFormat/>
    <w:uiPriority w:val="0"/>
    <w:pPr>
      <w:spacing w:after="120" w:line="480" w:lineRule="auto"/>
      <w:ind w:left="420" w:leftChars="200"/>
    </w:pPr>
    <w:rPr>
      <w:sz w:val="21"/>
    </w:rPr>
  </w:style>
  <w:style w:type="paragraph" w:styleId="28">
    <w:name w:val="Balloon Text"/>
    <w:basedOn w:val="1"/>
    <w:link w:val="86"/>
    <w:autoRedefine/>
    <w:qFormat/>
    <w:uiPriority w:val="0"/>
    <w:rPr>
      <w:sz w:val="18"/>
      <w:szCs w:val="18"/>
    </w:rPr>
  </w:style>
  <w:style w:type="paragraph" w:styleId="29">
    <w:name w:val="footer"/>
    <w:basedOn w:val="1"/>
    <w:link w:val="53"/>
    <w:autoRedefine/>
    <w:unhideWhenUsed/>
    <w:qFormat/>
    <w:uiPriority w:val="99"/>
    <w:pPr>
      <w:tabs>
        <w:tab w:val="center" w:pos="4153"/>
        <w:tab w:val="right" w:pos="8306"/>
      </w:tabs>
      <w:snapToGrid w:val="0"/>
      <w:jc w:val="left"/>
    </w:pPr>
    <w:rPr>
      <w:sz w:val="18"/>
      <w:szCs w:val="18"/>
    </w:rPr>
  </w:style>
  <w:style w:type="paragraph" w:styleId="30">
    <w:name w:val="header"/>
    <w:basedOn w:val="1"/>
    <w:link w:val="5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qFormat/>
    <w:uiPriority w:val="39"/>
    <w:pPr>
      <w:spacing w:before="120" w:after="120"/>
      <w:jc w:val="left"/>
    </w:pPr>
    <w:rPr>
      <w:b/>
      <w:bCs/>
      <w:caps/>
      <w:sz w:val="20"/>
      <w:szCs w:val="20"/>
    </w:rPr>
  </w:style>
  <w:style w:type="paragraph" w:styleId="32">
    <w:name w:val="toc 4"/>
    <w:basedOn w:val="1"/>
    <w:next w:val="1"/>
    <w:autoRedefine/>
    <w:qFormat/>
    <w:uiPriority w:val="0"/>
    <w:pPr>
      <w:ind w:left="630"/>
      <w:jc w:val="left"/>
    </w:pPr>
    <w:rPr>
      <w:sz w:val="18"/>
      <w:szCs w:val="18"/>
    </w:rPr>
  </w:style>
  <w:style w:type="paragraph" w:styleId="33">
    <w:name w:val="List"/>
    <w:basedOn w:val="1"/>
    <w:autoRedefine/>
    <w:qFormat/>
    <w:uiPriority w:val="0"/>
    <w:pPr>
      <w:ind w:left="200" w:hanging="200" w:hangingChars="200"/>
    </w:pPr>
    <w:rPr>
      <w:sz w:val="21"/>
    </w:rPr>
  </w:style>
  <w:style w:type="paragraph" w:styleId="34">
    <w:name w:val="toc 6"/>
    <w:basedOn w:val="1"/>
    <w:next w:val="1"/>
    <w:autoRedefine/>
    <w:qFormat/>
    <w:uiPriority w:val="0"/>
    <w:pPr>
      <w:ind w:left="1050"/>
      <w:jc w:val="left"/>
    </w:pPr>
    <w:rPr>
      <w:sz w:val="18"/>
      <w:szCs w:val="18"/>
    </w:rPr>
  </w:style>
  <w:style w:type="paragraph" w:styleId="35">
    <w:name w:val="Body Text Indent 3"/>
    <w:basedOn w:val="1"/>
    <w:link w:val="80"/>
    <w:autoRedefine/>
    <w:qFormat/>
    <w:uiPriority w:val="0"/>
    <w:pPr>
      <w:spacing w:after="120"/>
      <w:ind w:left="420" w:leftChars="200"/>
    </w:pPr>
    <w:rPr>
      <w:sz w:val="16"/>
      <w:szCs w:val="16"/>
    </w:rPr>
  </w:style>
  <w:style w:type="paragraph" w:styleId="36">
    <w:name w:val="toc 2"/>
    <w:basedOn w:val="1"/>
    <w:next w:val="1"/>
    <w:autoRedefine/>
    <w:qFormat/>
    <w:uiPriority w:val="39"/>
    <w:pPr>
      <w:ind w:left="420" w:leftChars="200"/>
    </w:pPr>
  </w:style>
  <w:style w:type="paragraph" w:styleId="37">
    <w:name w:val="toc 9"/>
    <w:basedOn w:val="1"/>
    <w:next w:val="1"/>
    <w:autoRedefine/>
    <w:qFormat/>
    <w:uiPriority w:val="0"/>
    <w:pPr>
      <w:ind w:left="1680"/>
      <w:jc w:val="left"/>
    </w:pPr>
    <w:rPr>
      <w:sz w:val="18"/>
      <w:szCs w:val="18"/>
    </w:rPr>
  </w:style>
  <w:style w:type="paragraph" w:styleId="38">
    <w:name w:val="Body Text 2"/>
    <w:basedOn w:val="1"/>
    <w:link w:val="96"/>
    <w:autoRedefine/>
    <w:qFormat/>
    <w:uiPriority w:val="0"/>
    <w:pPr>
      <w:shd w:val="clear" w:color="auto" w:fill="FFFFFF"/>
      <w:tabs>
        <w:tab w:val="left" w:pos="1000"/>
      </w:tabs>
      <w:spacing w:before="240"/>
      <w:jc w:val="center"/>
    </w:pPr>
    <w:rPr>
      <w:rFonts w:eastAsia="FangSong_GB2312"/>
      <w:kern w:val="0"/>
      <w:lang w:val="zh-CN"/>
    </w:rPr>
  </w:style>
  <w:style w:type="paragraph" w:styleId="39">
    <w:name w:val="Normal (Web)"/>
    <w:basedOn w:val="1"/>
    <w:autoRedefine/>
    <w:qFormat/>
    <w:uiPriority w:val="99"/>
    <w:pPr>
      <w:widowControl/>
      <w:spacing w:before="100" w:beforeAutospacing="1" w:after="100" w:afterAutospacing="1"/>
      <w:jc w:val="left"/>
    </w:pPr>
    <w:rPr>
      <w:rFonts w:ascii="宋体" w:hAnsi="宋体" w:cs="宋体"/>
      <w:kern w:val="0"/>
    </w:rPr>
  </w:style>
  <w:style w:type="paragraph" w:styleId="40">
    <w:name w:val="index 1"/>
    <w:basedOn w:val="1"/>
    <w:next w:val="1"/>
    <w:autoRedefine/>
    <w:semiHidden/>
    <w:qFormat/>
    <w:uiPriority w:val="0"/>
    <w:pPr>
      <w:jc w:val="left"/>
    </w:pPr>
    <w:rPr>
      <w:sz w:val="21"/>
    </w:rPr>
  </w:style>
  <w:style w:type="paragraph" w:styleId="41">
    <w:name w:val="annotation subject"/>
    <w:basedOn w:val="16"/>
    <w:next w:val="16"/>
    <w:link w:val="91"/>
    <w:autoRedefine/>
    <w:qFormat/>
    <w:uiPriority w:val="0"/>
    <w:rPr>
      <w:b/>
      <w:bCs/>
    </w:rPr>
  </w:style>
  <w:style w:type="paragraph" w:styleId="42">
    <w:name w:val="Body Text First Indent"/>
    <w:basedOn w:val="18"/>
    <w:link w:val="84"/>
    <w:autoRedefine/>
    <w:qFormat/>
    <w:uiPriority w:val="0"/>
    <w:pPr>
      <w:spacing w:after="120" w:line="240" w:lineRule="auto"/>
      <w:ind w:firstLine="420" w:firstLineChars="100"/>
      <w:jc w:val="both"/>
    </w:pPr>
  </w:style>
  <w:style w:type="paragraph" w:styleId="43">
    <w:name w:val="Body Text First Indent 2"/>
    <w:basedOn w:val="19"/>
    <w:link w:val="190"/>
    <w:autoRedefine/>
    <w:qFormat/>
    <w:uiPriority w:val="0"/>
    <w:pPr>
      <w:spacing w:after="120" w:line="240" w:lineRule="auto"/>
      <w:ind w:left="420" w:leftChars="200" w:firstLine="420"/>
    </w:pPr>
  </w:style>
  <w:style w:type="table" w:styleId="45">
    <w:name w:val="Table Grid"/>
    <w:basedOn w:val="44"/>
    <w:autoRedefine/>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Emphasis"/>
    <w:autoRedefine/>
    <w:qFormat/>
    <w:uiPriority w:val="0"/>
    <w:rPr>
      <w:i/>
      <w:iCs/>
    </w:rPr>
  </w:style>
  <w:style w:type="character" w:styleId="50">
    <w:name w:val="Hyperlink"/>
    <w:basedOn w:val="46"/>
    <w:autoRedefine/>
    <w:qFormat/>
    <w:uiPriority w:val="99"/>
    <w:rPr>
      <w:color w:val="0000FF"/>
      <w:u w:val="single"/>
    </w:rPr>
  </w:style>
  <w:style w:type="character" w:styleId="51">
    <w:name w:val="annotation reference"/>
    <w:autoRedefine/>
    <w:qFormat/>
    <w:uiPriority w:val="0"/>
    <w:rPr>
      <w:sz w:val="21"/>
      <w:szCs w:val="21"/>
    </w:rPr>
  </w:style>
  <w:style w:type="character" w:customStyle="1" w:styleId="52">
    <w:name w:val="页眉 Char"/>
    <w:basedOn w:val="46"/>
    <w:link w:val="30"/>
    <w:autoRedefine/>
    <w:qFormat/>
    <w:uiPriority w:val="0"/>
    <w:rPr>
      <w:sz w:val="18"/>
      <w:szCs w:val="18"/>
    </w:rPr>
  </w:style>
  <w:style w:type="character" w:customStyle="1" w:styleId="53">
    <w:name w:val="页脚 Char"/>
    <w:basedOn w:val="46"/>
    <w:link w:val="29"/>
    <w:autoRedefine/>
    <w:qFormat/>
    <w:uiPriority w:val="99"/>
    <w:rPr>
      <w:sz w:val="18"/>
      <w:szCs w:val="18"/>
    </w:rPr>
  </w:style>
  <w:style w:type="character" w:customStyle="1" w:styleId="54">
    <w:name w:val="标题 1 Char"/>
    <w:basedOn w:val="46"/>
    <w:link w:val="2"/>
    <w:autoRedefine/>
    <w:qFormat/>
    <w:uiPriority w:val="0"/>
    <w:rPr>
      <w:rFonts w:ascii="Times New Roman" w:hAnsi="宋体" w:eastAsia="黑体" w:cs="Times New Roman"/>
      <w:kern w:val="44"/>
      <w:sz w:val="32"/>
      <w:szCs w:val="44"/>
    </w:rPr>
  </w:style>
  <w:style w:type="character" w:customStyle="1" w:styleId="55">
    <w:name w:val="标题 2 Char"/>
    <w:basedOn w:val="46"/>
    <w:link w:val="3"/>
    <w:autoRedefine/>
    <w:qFormat/>
    <w:uiPriority w:val="0"/>
    <w:rPr>
      <w:rFonts w:ascii="Arial" w:hAnsi="Arial" w:eastAsia="黑体"/>
      <w:bCs/>
      <w:kern w:val="2"/>
      <w:sz w:val="28"/>
      <w:szCs w:val="32"/>
    </w:rPr>
  </w:style>
  <w:style w:type="character" w:customStyle="1" w:styleId="56">
    <w:name w:val="标题 3 Char"/>
    <w:basedOn w:val="46"/>
    <w:link w:val="4"/>
    <w:autoRedefine/>
    <w:qFormat/>
    <w:uiPriority w:val="0"/>
    <w:rPr>
      <w:rFonts w:ascii="Times New Roman" w:hAnsi="Times New Roman" w:eastAsia="黑体"/>
      <w:bCs/>
      <w:kern w:val="2"/>
      <w:sz w:val="24"/>
      <w:szCs w:val="24"/>
    </w:rPr>
  </w:style>
  <w:style w:type="character" w:customStyle="1" w:styleId="57">
    <w:name w:val="标题 4 Char"/>
    <w:basedOn w:val="46"/>
    <w:link w:val="5"/>
    <w:autoRedefine/>
    <w:qFormat/>
    <w:uiPriority w:val="0"/>
    <w:rPr>
      <w:rFonts w:ascii="Times New Roman" w:hAnsi="Times New Roman" w:eastAsia="FangSong_GB2312" w:cs="Times New Roman"/>
      <w:b/>
      <w:bCs/>
      <w:sz w:val="24"/>
      <w:szCs w:val="24"/>
    </w:rPr>
  </w:style>
  <w:style w:type="character" w:customStyle="1" w:styleId="58">
    <w:name w:val="标题 5 Char"/>
    <w:basedOn w:val="46"/>
    <w:link w:val="6"/>
    <w:autoRedefine/>
    <w:qFormat/>
    <w:uiPriority w:val="0"/>
    <w:rPr>
      <w:rFonts w:ascii="Times New Roman" w:hAnsi="Times New Roman" w:eastAsia="宋体" w:cs="Times New Roman"/>
      <w:b/>
      <w:bCs/>
      <w:sz w:val="28"/>
      <w:szCs w:val="28"/>
    </w:rPr>
  </w:style>
  <w:style w:type="character" w:customStyle="1" w:styleId="59">
    <w:name w:val="标题 6 Char"/>
    <w:basedOn w:val="46"/>
    <w:link w:val="7"/>
    <w:autoRedefine/>
    <w:qFormat/>
    <w:uiPriority w:val="0"/>
    <w:rPr>
      <w:rFonts w:ascii="Cambria" w:hAnsi="Cambria" w:eastAsia="宋体" w:cs="Times New Roman"/>
      <w:b/>
      <w:bCs/>
      <w:sz w:val="24"/>
      <w:szCs w:val="24"/>
    </w:rPr>
  </w:style>
  <w:style w:type="character" w:customStyle="1" w:styleId="60">
    <w:name w:val="标题 7 Char"/>
    <w:basedOn w:val="46"/>
    <w:link w:val="8"/>
    <w:autoRedefine/>
    <w:qFormat/>
    <w:uiPriority w:val="0"/>
    <w:rPr>
      <w:rFonts w:ascii="Times New Roman" w:hAnsi="Times New Roman" w:eastAsia="宋体" w:cs="Times New Roman"/>
      <w:b/>
      <w:bCs/>
      <w:sz w:val="24"/>
      <w:szCs w:val="24"/>
    </w:rPr>
  </w:style>
  <w:style w:type="character" w:customStyle="1" w:styleId="61">
    <w:name w:val="标题 8 Char"/>
    <w:basedOn w:val="46"/>
    <w:link w:val="9"/>
    <w:autoRedefine/>
    <w:qFormat/>
    <w:uiPriority w:val="0"/>
    <w:rPr>
      <w:rFonts w:ascii="Cambria" w:hAnsi="Cambria" w:eastAsia="宋体" w:cs="Times New Roman"/>
      <w:sz w:val="24"/>
      <w:szCs w:val="24"/>
    </w:rPr>
  </w:style>
  <w:style w:type="character" w:customStyle="1" w:styleId="62">
    <w:name w:val="标题 9 Char"/>
    <w:basedOn w:val="46"/>
    <w:link w:val="10"/>
    <w:autoRedefine/>
    <w:qFormat/>
    <w:uiPriority w:val="0"/>
    <w:rPr>
      <w:rFonts w:ascii="Cambria" w:hAnsi="Cambria" w:eastAsia="宋体" w:cs="Times New Roman"/>
      <w:szCs w:val="21"/>
    </w:rPr>
  </w:style>
  <w:style w:type="character" w:customStyle="1" w:styleId="63">
    <w:name w:val="【表中文字】 Char Char"/>
    <w:link w:val="64"/>
    <w:autoRedefine/>
    <w:qFormat/>
    <w:uiPriority w:val="0"/>
    <w:rPr>
      <w:rFonts w:eastAsia="宋体"/>
    </w:rPr>
  </w:style>
  <w:style w:type="paragraph" w:customStyle="1" w:styleId="64">
    <w:name w:val="【表中文字】"/>
    <w:basedOn w:val="1"/>
    <w:link w:val="63"/>
    <w:autoRedefine/>
    <w:qFormat/>
    <w:uiPriority w:val="0"/>
    <w:pPr>
      <w:jc w:val="center"/>
    </w:pPr>
    <w:rPr>
      <w:rFonts w:ascii="Calibri" w:hAnsi="Calibri"/>
      <w:kern w:val="0"/>
      <w:sz w:val="20"/>
      <w:szCs w:val="20"/>
    </w:rPr>
  </w:style>
  <w:style w:type="character" w:customStyle="1" w:styleId="65">
    <w:name w:val="【正文】 Char Char"/>
    <w:link w:val="66"/>
    <w:autoRedefine/>
    <w:qFormat/>
    <w:uiPriority w:val="0"/>
    <w:rPr>
      <w:rFonts w:eastAsia="宋体" w:cs="宋体"/>
      <w:sz w:val="24"/>
    </w:rPr>
  </w:style>
  <w:style w:type="paragraph" w:customStyle="1" w:styleId="66">
    <w:name w:val="【正文】"/>
    <w:basedOn w:val="1"/>
    <w:link w:val="65"/>
    <w:autoRedefine/>
    <w:qFormat/>
    <w:uiPriority w:val="0"/>
    <w:pPr>
      <w:spacing w:line="440" w:lineRule="exact"/>
      <w:ind w:firstLine="544" w:firstLineChars="200"/>
    </w:pPr>
    <w:rPr>
      <w:rFonts w:ascii="Calibri" w:hAnsi="Calibri"/>
      <w:kern w:val="0"/>
      <w:szCs w:val="20"/>
    </w:rPr>
  </w:style>
  <w:style w:type="paragraph" w:customStyle="1" w:styleId="67">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内容"/>
    <w:basedOn w:val="1"/>
    <w:link w:val="69"/>
    <w:autoRedefine/>
    <w:qFormat/>
    <w:uiPriority w:val="99"/>
    <w:pPr>
      <w:spacing w:beforeLines="50" w:afterLines="50"/>
      <w:ind w:firstLine="200" w:firstLineChars="200"/>
    </w:pPr>
    <w:rPr>
      <w:color w:val="000000"/>
      <w:kern w:val="0"/>
    </w:rPr>
  </w:style>
  <w:style w:type="character" w:customStyle="1" w:styleId="69">
    <w:name w:val="内容 Char"/>
    <w:link w:val="68"/>
    <w:autoRedefine/>
    <w:qFormat/>
    <w:uiPriority w:val="99"/>
    <w:rPr>
      <w:rFonts w:ascii="Times New Roman" w:hAnsi="Times New Roman" w:eastAsia="宋体" w:cs="Times New Roman"/>
      <w:color w:val="000000"/>
      <w:sz w:val="24"/>
      <w:szCs w:val="24"/>
    </w:rPr>
  </w:style>
  <w:style w:type="character" w:customStyle="1" w:styleId="70">
    <w:name w:val="【表头】 Char"/>
    <w:link w:val="71"/>
    <w:autoRedefine/>
    <w:qFormat/>
    <w:uiPriority w:val="0"/>
    <w:rPr>
      <w:rFonts w:eastAsia="黑体"/>
      <w:sz w:val="24"/>
    </w:rPr>
  </w:style>
  <w:style w:type="paragraph" w:customStyle="1" w:styleId="71">
    <w:name w:val="【表头】"/>
    <w:basedOn w:val="1"/>
    <w:link w:val="70"/>
    <w:autoRedefine/>
    <w:qFormat/>
    <w:uiPriority w:val="0"/>
    <w:pPr>
      <w:spacing w:line="460" w:lineRule="exact"/>
      <w:jc w:val="center"/>
    </w:pPr>
    <w:rPr>
      <w:rFonts w:ascii="Calibri" w:hAnsi="Calibri" w:eastAsia="黑体"/>
      <w:kern w:val="0"/>
      <w:szCs w:val="20"/>
    </w:rPr>
  </w:style>
  <w:style w:type="character" w:customStyle="1" w:styleId="72">
    <w:name w:val="文档结构图 Char"/>
    <w:basedOn w:val="46"/>
    <w:link w:val="15"/>
    <w:autoRedefine/>
    <w:qFormat/>
    <w:uiPriority w:val="0"/>
    <w:rPr>
      <w:rFonts w:ascii="宋体" w:hAnsi="Times New Roman" w:eastAsia="宋体" w:cs="Times New Roman"/>
      <w:sz w:val="18"/>
      <w:szCs w:val="18"/>
    </w:rPr>
  </w:style>
  <w:style w:type="character" w:customStyle="1" w:styleId="73">
    <w:name w:val="正文文本缩进 Char"/>
    <w:basedOn w:val="46"/>
    <w:link w:val="19"/>
    <w:autoRedefine/>
    <w:qFormat/>
    <w:uiPriority w:val="0"/>
    <w:rPr>
      <w:rFonts w:ascii="Times New Roman" w:hAnsi="Times New Roman" w:eastAsia="宋体" w:cs="Times New Roman"/>
      <w:sz w:val="28"/>
      <w:szCs w:val="24"/>
    </w:rPr>
  </w:style>
  <w:style w:type="character" w:customStyle="1" w:styleId="74">
    <w:name w:val="纯文本 Char"/>
    <w:basedOn w:val="46"/>
    <w:link w:val="24"/>
    <w:autoRedefine/>
    <w:qFormat/>
    <w:uiPriority w:val="0"/>
    <w:rPr>
      <w:rFonts w:ascii="宋体" w:hAnsi="Courier New" w:eastAsia="宋体" w:cs="Times New Roman"/>
      <w:szCs w:val="21"/>
    </w:rPr>
  </w:style>
  <w:style w:type="character" w:customStyle="1" w:styleId="75">
    <w:name w:val="正文文本 Char"/>
    <w:basedOn w:val="46"/>
    <w:link w:val="18"/>
    <w:autoRedefine/>
    <w:qFormat/>
    <w:uiPriority w:val="0"/>
    <w:rPr>
      <w:rFonts w:ascii="Times New Roman" w:hAnsi="Times New Roman" w:eastAsia="宋体" w:cs="Times New Roman"/>
      <w:szCs w:val="24"/>
    </w:rPr>
  </w:style>
  <w:style w:type="paragraph" w:customStyle="1" w:styleId="76">
    <w:name w:val="表格文字"/>
    <w:basedOn w:val="1"/>
    <w:autoRedefine/>
    <w:qFormat/>
    <w:uiPriority w:val="0"/>
    <w:pPr>
      <w:jc w:val="center"/>
    </w:pPr>
    <w:rPr>
      <w:rFonts w:ascii="FangSong_GB2312" w:hAnsi="Arial Black" w:eastAsia="FangSong_GB2312"/>
      <w:kern w:val="44"/>
    </w:rPr>
  </w:style>
  <w:style w:type="paragraph" w:customStyle="1" w:styleId="77">
    <w:name w:val="表头"/>
    <w:basedOn w:val="1"/>
    <w:link w:val="106"/>
    <w:autoRedefine/>
    <w:qFormat/>
    <w:uiPriority w:val="0"/>
    <w:pPr>
      <w:adjustRightInd w:val="0"/>
      <w:snapToGrid w:val="0"/>
      <w:spacing w:beforeLines="25"/>
      <w:jc w:val="center"/>
      <w:textAlignment w:val="baseline"/>
    </w:pPr>
    <w:rPr>
      <w:rFonts w:hAnsi="宋体" w:eastAsia="FangSong_GB2312"/>
      <w:b/>
      <w:kern w:val="0"/>
      <w:sz w:val="28"/>
      <w:szCs w:val="28"/>
    </w:rPr>
  </w:style>
  <w:style w:type="character" w:customStyle="1" w:styleId="78">
    <w:name w:val="正文文本缩进 2 Char"/>
    <w:basedOn w:val="46"/>
    <w:link w:val="27"/>
    <w:autoRedefine/>
    <w:qFormat/>
    <w:uiPriority w:val="0"/>
    <w:rPr>
      <w:rFonts w:ascii="Times New Roman" w:hAnsi="Times New Roman" w:eastAsia="宋体" w:cs="Times New Roman"/>
      <w:szCs w:val="24"/>
    </w:rPr>
  </w:style>
  <w:style w:type="paragraph" w:customStyle="1" w:styleId="79">
    <w:name w:val="表格样式"/>
    <w:basedOn w:val="24"/>
    <w:autoRedefine/>
    <w:qFormat/>
    <w:uiPriority w:val="0"/>
    <w:pPr>
      <w:spacing w:line="720" w:lineRule="auto"/>
    </w:pPr>
    <w:rPr>
      <w:szCs w:val="20"/>
    </w:rPr>
  </w:style>
  <w:style w:type="character" w:customStyle="1" w:styleId="80">
    <w:name w:val="正文文本缩进 3 Char"/>
    <w:basedOn w:val="46"/>
    <w:link w:val="35"/>
    <w:autoRedefine/>
    <w:qFormat/>
    <w:uiPriority w:val="0"/>
    <w:rPr>
      <w:rFonts w:ascii="Times New Roman" w:hAnsi="Times New Roman" w:eastAsia="宋体" w:cs="Times New Roman"/>
      <w:sz w:val="16"/>
      <w:szCs w:val="16"/>
    </w:rPr>
  </w:style>
  <w:style w:type="character" w:customStyle="1" w:styleId="81">
    <w:name w:val="标题 2 Char1"/>
    <w:autoRedefine/>
    <w:qFormat/>
    <w:uiPriority w:val="0"/>
    <w:rPr>
      <w:rFonts w:ascii="宋体" w:hAnsi="宋体"/>
      <w:b/>
      <w:bCs/>
      <w:kern w:val="2"/>
      <w:sz w:val="30"/>
      <w:szCs w:val="30"/>
    </w:rPr>
  </w:style>
  <w:style w:type="paragraph" w:customStyle="1" w:styleId="82">
    <w:name w:val="Char3"/>
    <w:basedOn w:val="1"/>
    <w:autoRedefine/>
    <w:qFormat/>
    <w:uiPriority w:val="0"/>
    <w:rPr>
      <w:sz w:val="21"/>
    </w:rPr>
  </w:style>
  <w:style w:type="character" w:customStyle="1" w:styleId="83">
    <w:name w:val="日期 Char"/>
    <w:basedOn w:val="46"/>
    <w:link w:val="26"/>
    <w:autoRedefine/>
    <w:qFormat/>
    <w:uiPriority w:val="99"/>
    <w:rPr>
      <w:rFonts w:ascii="宋体" w:hAnsi="宋体" w:eastAsia="宋体" w:cs="Times New Roman"/>
      <w:sz w:val="24"/>
      <w:szCs w:val="21"/>
    </w:rPr>
  </w:style>
  <w:style w:type="character" w:customStyle="1" w:styleId="84">
    <w:name w:val="正文首行缩进 Char"/>
    <w:basedOn w:val="75"/>
    <w:link w:val="42"/>
    <w:autoRedefine/>
    <w:qFormat/>
    <w:uiPriority w:val="0"/>
    <w:rPr>
      <w:rFonts w:ascii="Times New Roman" w:hAnsi="Times New Roman" w:eastAsia="宋体" w:cs="Times New Roman"/>
      <w:szCs w:val="24"/>
    </w:rPr>
  </w:style>
  <w:style w:type="paragraph" w:customStyle="1" w:styleId="85">
    <w:name w:val="Char2 Char Char Char"/>
    <w:basedOn w:val="1"/>
    <w:autoRedefine/>
    <w:qFormat/>
    <w:uiPriority w:val="0"/>
    <w:pPr>
      <w:autoSpaceDE w:val="0"/>
      <w:autoSpaceDN w:val="0"/>
      <w:adjustRightInd w:val="0"/>
      <w:snapToGrid w:val="0"/>
      <w:spacing w:before="50" w:after="50" w:line="360" w:lineRule="auto"/>
      <w:ind w:firstLine="560" w:firstLineChars="200"/>
    </w:pPr>
    <w:rPr>
      <w:rFonts w:ascii="宋体" w:hAnsi="宋体" w:eastAsia="FangSong_GB2312"/>
      <w:color w:val="000000"/>
    </w:rPr>
  </w:style>
  <w:style w:type="character" w:customStyle="1" w:styleId="86">
    <w:name w:val="批注框文本 Char"/>
    <w:basedOn w:val="46"/>
    <w:link w:val="28"/>
    <w:autoRedefine/>
    <w:qFormat/>
    <w:uiPriority w:val="0"/>
    <w:rPr>
      <w:rFonts w:ascii="Times New Roman" w:hAnsi="Times New Roman" w:eastAsia="宋体" w:cs="Times New Roman"/>
      <w:sz w:val="18"/>
      <w:szCs w:val="18"/>
    </w:rPr>
  </w:style>
  <w:style w:type="character" w:customStyle="1" w:styleId="87">
    <w:name w:val="默认段落字体1"/>
    <w:autoRedefine/>
    <w:semiHidden/>
    <w:qFormat/>
    <w:uiPriority w:val="0"/>
    <w:rPr>
      <w:rFonts w:ascii="Times New Roman"/>
      <w:sz w:val="21"/>
    </w:rPr>
  </w:style>
  <w:style w:type="character" w:customStyle="1" w:styleId="88">
    <w:name w:val="批注文字 Char"/>
    <w:basedOn w:val="46"/>
    <w:link w:val="16"/>
    <w:autoRedefine/>
    <w:qFormat/>
    <w:uiPriority w:val="0"/>
    <w:rPr>
      <w:rFonts w:ascii="Times New Roman" w:hAnsi="Times New Roman" w:eastAsia="宋体" w:cs="Times New Roman"/>
      <w:szCs w:val="24"/>
    </w:rPr>
  </w:style>
  <w:style w:type="paragraph" w:customStyle="1" w:styleId="89">
    <w:name w:val="Char Char Char Char Char Char Char Char Char Char1 Char Char Char Char Char Char Char Char Char Char Char Char Char"/>
    <w:basedOn w:val="1"/>
    <w:autoRedefine/>
    <w:qFormat/>
    <w:uiPriority w:val="0"/>
    <w:rPr>
      <w:sz w:val="21"/>
    </w:rPr>
  </w:style>
  <w:style w:type="paragraph" w:customStyle="1" w:styleId="90">
    <w:name w:val="Char Char Char Char"/>
    <w:basedOn w:val="1"/>
    <w:link w:val="93"/>
    <w:autoRedefine/>
    <w:qFormat/>
    <w:uiPriority w:val="0"/>
    <w:pPr>
      <w:widowControl/>
      <w:spacing w:after="160" w:line="240" w:lineRule="exact"/>
      <w:jc w:val="left"/>
    </w:pPr>
    <w:rPr>
      <w:rFonts w:ascii="Arial" w:hAnsi="Arial"/>
      <w:b/>
      <w:kern w:val="0"/>
      <w:szCs w:val="20"/>
      <w:lang w:eastAsia="en-US"/>
    </w:rPr>
  </w:style>
  <w:style w:type="character" w:customStyle="1" w:styleId="91">
    <w:name w:val="批注主题 Char"/>
    <w:basedOn w:val="88"/>
    <w:link w:val="41"/>
    <w:autoRedefine/>
    <w:qFormat/>
    <w:uiPriority w:val="0"/>
    <w:rPr>
      <w:rFonts w:ascii="Times New Roman" w:hAnsi="Times New Roman" w:eastAsia="宋体" w:cs="Times New Roman"/>
      <w:b/>
      <w:bCs/>
      <w:szCs w:val="24"/>
    </w:rPr>
  </w:style>
  <w:style w:type="paragraph" w:customStyle="1" w:styleId="92">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1"/>
      <w:szCs w:val="21"/>
    </w:rPr>
  </w:style>
  <w:style w:type="character" w:customStyle="1" w:styleId="93">
    <w:name w:val="Char Char Char Char Char"/>
    <w:link w:val="90"/>
    <w:autoRedefine/>
    <w:qFormat/>
    <w:uiPriority w:val="0"/>
    <w:rPr>
      <w:rFonts w:ascii="Arial" w:hAnsi="Arial" w:eastAsia="宋体" w:cs="Verdana"/>
      <w:b/>
      <w:kern w:val="0"/>
      <w:sz w:val="24"/>
      <w:szCs w:val="20"/>
      <w:lang w:eastAsia="en-US"/>
    </w:rPr>
  </w:style>
  <w:style w:type="paragraph" w:customStyle="1" w:styleId="94">
    <w:name w:val="正文文本缩进一"/>
    <w:basedOn w:val="19"/>
    <w:link w:val="95"/>
    <w:autoRedefine/>
    <w:qFormat/>
    <w:uiPriority w:val="0"/>
    <w:rPr>
      <w:rFonts w:ascii="宋体" w:hAnsi="宋体"/>
      <w:kern w:val="0"/>
    </w:rPr>
  </w:style>
  <w:style w:type="character" w:customStyle="1" w:styleId="95">
    <w:name w:val="正文文本缩进一 Char"/>
    <w:link w:val="94"/>
    <w:autoRedefine/>
    <w:qFormat/>
    <w:uiPriority w:val="0"/>
    <w:rPr>
      <w:rFonts w:ascii="宋体" w:hAnsi="宋体" w:eastAsia="宋体" w:cs="Times New Roman"/>
      <w:sz w:val="28"/>
      <w:szCs w:val="24"/>
    </w:rPr>
  </w:style>
  <w:style w:type="character" w:customStyle="1" w:styleId="96">
    <w:name w:val="正文文本 2 Char"/>
    <w:basedOn w:val="46"/>
    <w:link w:val="38"/>
    <w:autoRedefine/>
    <w:qFormat/>
    <w:uiPriority w:val="0"/>
    <w:rPr>
      <w:rFonts w:ascii="Times New Roman" w:hAnsi="Times New Roman" w:eastAsia="FangSong_GB2312" w:cs="Times New Roman"/>
      <w:kern w:val="0"/>
      <w:sz w:val="24"/>
      <w:szCs w:val="24"/>
      <w:shd w:val="clear" w:color="auto" w:fill="FFFFFF"/>
      <w:lang w:val="zh-CN"/>
    </w:rPr>
  </w:style>
  <w:style w:type="paragraph" w:customStyle="1" w:styleId="97">
    <w:name w:val="正文文本缩进二"/>
    <w:basedOn w:val="27"/>
    <w:autoRedefine/>
    <w:qFormat/>
    <w:uiPriority w:val="0"/>
  </w:style>
  <w:style w:type="paragraph" w:customStyle="1" w:styleId="98">
    <w:name w:val="Char1"/>
    <w:basedOn w:val="1"/>
    <w:autoRedefine/>
    <w:qFormat/>
    <w:uiPriority w:val="0"/>
    <w:pPr>
      <w:widowControl/>
      <w:spacing w:after="160" w:line="240" w:lineRule="exact"/>
      <w:jc w:val="left"/>
    </w:pPr>
    <w:rPr>
      <w:sz w:val="21"/>
    </w:rPr>
  </w:style>
  <w:style w:type="paragraph" w:customStyle="1" w:styleId="9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00">
    <w:name w:val="列表 2 Char"/>
    <w:link w:val="20"/>
    <w:autoRedefine/>
    <w:qFormat/>
    <w:uiPriority w:val="0"/>
    <w:rPr>
      <w:rFonts w:ascii="楷体_GB2312" w:hAnsi="宋体" w:eastAsia="楷体_GB2312" w:cs="Times New Roman"/>
      <w:color w:val="000000"/>
      <w:szCs w:val="28"/>
    </w:rPr>
  </w:style>
  <w:style w:type="paragraph" w:customStyle="1" w:styleId="101">
    <w:name w:val="表中文字"/>
    <w:basedOn w:val="1"/>
    <w:autoRedefine/>
    <w:qFormat/>
    <w:uiPriority w:val="0"/>
    <w:pPr>
      <w:jc w:val="center"/>
    </w:pPr>
    <w:rPr>
      <w:sz w:val="21"/>
      <w:szCs w:val="20"/>
    </w:rPr>
  </w:style>
  <w:style w:type="paragraph" w:customStyle="1" w:styleId="102">
    <w:name w:val="正文2"/>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03">
    <w:name w:val="样式 列表 2 + 华文仿宋 居中"/>
    <w:basedOn w:val="20"/>
    <w:autoRedefine/>
    <w:qFormat/>
    <w:uiPriority w:val="0"/>
    <w:pPr>
      <w:spacing w:line="500" w:lineRule="exact"/>
      <w:jc w:val="center"/>
    </w:pPr>
    <w:rPr>
      <w:rFonts w:ascii="Times New Roman" w:hAnsi="Times New Roman"/>
      <w:sz w:val="24"/>
      <w:szCs w:val="24"/>
    </w:rPr>
  </w:style>
  <w:style w:type="character" w:customStyle="1" w:styleId="104">
    <w:name w:val="题注 Char"/>
    <w:link w:val="14"/>
    <w:autoRedefine/>
    <w:qFormat/>
    <w:uiPriority w:val="35"/>
    <w:rPr>
      <w:rFonts w:ascii="Cambria" w:hAnsi="Cambria" w:eastAsia="黑体" w:cs="Times New Roman"/>
      <w:sz w:val="20"/>
      <w:szCs w:val="20"/>
    </w:rPr>
  </w:style>
  <w:style w:type="paragraph" w:customStyle="1" w:styleId="105">
    <w:name w:val="lily 正文"/>
    <w:basedOn w:val="1"/>
    <w:autoRedefine/>
    <w:qFormat/>
    <w:uiPriority w:val="0"/>
    <w:pPr>
      <w:spacing w:line="440" w:lineRule="atLeast"/>
      <w:ind w:firstLine="480" w:firstLineChars="200"/>
    </w:pPr>
  </w:style>
  <w:style w:type="character" w:customStyle="1" w:styleId="106">
    <w:name w:val="表头 Char1"/>
    <w:link w:val="77"/>
    <w:autoRedefine/>
    <w:qFormat/>
    <w:uiPriority w:val="0"/>
    <w:rPr>
      <w:rFonts w:ascii="Times New Roman" w:hAnsi="宋体" w:eastAsia="FangSong_GB2312" w:cs="Times New Roman"/>
      <w:b/>
      <w:kern w:val="0"/>
      <w:sz w:val="28"/>
      <w:szCs w:val="28"/>
    </w:rPr>
  </w:style>
  <w:style w:type="character" w:customStyle="1" w:styleId="107">
    <w:name w:val="Char Char4"/>
    <w:autoRedefine/>
    <w:qFormat/>
    <w:uiPriority w:val="0"/>
    <w:rPr>
      <w:rFonts w:eastAsia="楷体_GB2312"/>
      <w:color w:val="000000"/>
      <w:sz w:val="24"/>
      <w:szCs w:val="24"/>
      <w:shd w:val="clear" w:color="auto" w:fill="FFFFFF"/>
      <w:lang w:val="zh-CN" w:eastAsia="zh-CN" w:bidi="ar-SA"/>
    </w:rPr>
  </w:style>
  <w:style w:type="character" w:customStyle="1" w:styleId="108">
    <w:name w:val="Normal Char"/>
    <w:link w:val="109"/>
    <w:autoRedefine/>
    <w:qFormat/>
    <w:uiPriority w:val="0"/>
    <w:rPr>
      <w:rFonts w:ascii="宋体"/>
      <w:kern w:val="2"/>
      <w:sz w:val="24"/>
      <w:szCs w:val="22"/>
      <w:lang w:val="en-US" w:eastAsia="zh-CN" w:bidi="ar-SA"/>
    </w:rPr>
  </w:style>
  <w:style w:type="paragraph" w:customStyle="1" w:styleId="109">
    <w:name w:val="正文1"/>
    <w:link w:val="108"/>
    <w:autoRedefine/>
    <w:qFormat/>
    <w:uiPriority w:val="0"/>
    <w:pPr>
      <w:widowControl w:val="0"/>
      <w:adjustRightInd w:val="0"/>
      <w:spacing w:line="360" w:lineRule="atLeast"/>
    </w:pPr>
    <w:rPr>
      <w:rFonts w:ascii="宋体" w:hAnsi="Calibri" w:eastAsia="宋体" w:cs="Times New Roman"/>
      <w:kern w:val="2"/>
      <w:sz w:val="24"/>
      <w:szCs w:val="22"/>
      <w:lang w:val="en-US" w:eastAsia="zh-CN" w:bidi="ar-SA"/>
    </w:rPr>
  </w:style>
  <w:style w:type="character" w:customStyle="1" w:styleId="110">
    <w:name w:val="表头 Char"/>
    <w:autoRedefine/>
    <w:qFormat/>
    <w:uiPriority w:val="0"/>
    <w:rPr>
      <w:rFonts w:eastAsia="黑体"/>
      <w:shadow/>
      <w:kern w:val="2"/>
      <w:sz w:val="24"/>
      <w:szCs w:val="24"/>
      <w:lang w:val="en-US" w:eastAsia="zh-CN" w:bidi="ar-SA"/>
    </w:rPr>
  </w:style>
  <w:style w:type="character" w:customStyle="1" w:styleId="111">
    <w:name w:val="表内文字 Char"/>
    <w:autoRedefine/>
    <w:qFormat/>
    <w:uiPriority w:val="0"/>
    <w:rPr>
      <w:rFonts w:ascii="宋体" w:hAnsi="Courier New" w:cs="Courier New"/>
      <w:kern w:val="2"/>
      <w:sz w:val="21"/>
      <w:szCs w:val="21"/>
    </w:rPr>
  </w:style>
  <w:style w:type="character" w:customStyle="1" w:styleId="112">
    <w:name w:val="正文文本 3 Char"/>
    <w:link w:val="17"/>
    <w:autoRedefine/>
    <w:qFormat/>
    <w:uiPriority w:val="0"/>
    <w:rPr>
      <w:sz w:val="16"/>
      <w:szCs w:val="16"/>
    </w:rPr>
  </w:style>
  <w:style w:type="character" w:customStyle="1" w:styleId="113">
    <w:name w:val="正文111 Char"/>
    <w:link w:val="114"/>
    <w:autoRedefine/>
    <w:qFormat/>
    <w:uiPriority w:val="0"/>
    <w:rPr>
      <w:rFonts w:hAnsi="宋体"/>
      <w:sz w:val="24"/>
      <w:szCs w:val="24"/>
    </w:rPr>
  </w:style>
  <w:style w:type="paragraph" w:customStyle="1" w:styleId="114">
    <w:name w:val="正文111"/>
    <w:basedOn w:val="1"/>
    <w:link w:val="113"/>
    <w:autoRedefine/>
    <w:qFormat/>
    <w:uiPriority w:val="0"/>
    <w:pPr>
      <w:spacing w:line="500" w:lineRule="exact"/>
      <w:ind w:firstLine="480" w:firstLineChars="200"/>
    </w:pPr>
    <w:rPr>
      <w:rFonts w:ascii="Calibri" w:hAnsi="宋体"/>
      <w:kern w:val="0"/>
    </w:rPr>
  </w:style>
  <w:style w:type="paragraph" w:customStyle="1" w:styleId="115">
    <w:name w:val="lily 表格标题"/>
    <w:basedOn w:val="1"/>
    <w:autoRedefine/>
    <w:qFormat/>
    <w:uiPriority w:val="0"/>
    <w:pPr>
      <w:spacing w:line="440" w:lineRule="atLeast"/>
      <w:jc w:val="center"/>
    </w:pPr>
    <w:rPr>
      <w:rFonts w:eastAsia="黑体"/>
      <w:b/>
      <w:bCs/>
    </w:rPr>
  </w:style>
  <w:style w:type="paragraph" w:customStyle="1" w:styleId="116">
    <w:name w:val="Char Char Char Char Char Char Char"/>
    <w:basedOn w:val="1"/>
    <w:autoRedefine/>
    <w:qFormat/>
    <w:uiPriority w:val="0"/>
    <w:pPr>
      <w:spacing w:line="360" w:lineRule="auto"/>
      <w:ind w:firstLine="200" w:firstLineChars="200"/>
    </w:pPr>
    <w:rPr>
      <w:rFonts w:ascii="宋体" w:hAnsi="宋体" w:cs="宋体"/>
      <w:color w:val="000000"/>
      <w:szCs w:val="18"/>
    </w:rPr>
  </w:style>
  <w:style w:type="paragraph" w:customStyle="1" w:styleId="117">
    <w:name w:val="表内容"/>
    <w:basedOn w:val="1"/>
    <w:next w:val="1"/>
    <w:autoRedefine/>
    <w:qFormat/>
    <w:uiPriority w:val="0"/>
    <w:pPr>
      <w:spacing w:line="320" w:lineRule="exact"/>
      <w:jc w:val="center"/>
    </w:pPr>
    <w:rPr>
      <w:sz w:val="21"/>
      <w:szCs w:val="21"/>
    </w:rPr>
  </w:style>
  <w:style w:type="paragraph" w:customStyle="1" w:styleId="118">
    <w:name w:val="小四表文左齐"/>
    <w:basedOn w:val="1"/>
    <w:autoRedefine/>
    <w:qFormat/>
    <w:uiPriority w:val="0"/>
    <w:pPr>
      <w:spacing w:line="360" w:lineRule="auto"/>
      <w:ind w:firstLine="200" w:firstLineChars="200"/>
      <w:jc w:val="center"/>
    </w:pPr>
    <w:rPr>
      <w:rFonts w:ascii="FangSong_GB2312" w:hAnsi="宋体" w:eastAsia="FangSong_GB2312"/>
      <w:w w:val="90"/>
    </w:rPr>
  </w:style>
  <w:style w:type="paragraph" w:customStyle="1" w:styleId="119">
    <w:name w:val="TOC Heading"/>
    <w:basedOn w:val="2"/>
    <w:next w:val="1"/>
    <w:autoRedefine/>
    <w:qFormat/>
    <w:uiPriority w:val="0"/>
    <w:pPr>
      <w:pageBreakBefore/>
      <w:widowControl/>
      <w:tabs>
        <w:tab w:val="left" w:pos="2977"/>
      </w:tabs>
      <w:spacing w:before="480" w:after="120" w:line="276" w:lineRule="auto"/>
      <w:jc w:val="left"/>
      <w:outlineLvl w:val="9"/>
    </w:pPr>
    <w:rPr>
      <w:rFonts w:ascii="Cambria" w:hAnsi="Cambria" w:eastAsia="宋体"/>
      <w:b/>
      <w:bCs/>
      <w:color w:val="365F91"/>
      <w:kern w:val="0"/>
      <w:sz w:val="28"/>
      <w:szCs w:val="28"/>
    </w:rPr>
  </w:style>
  <w:style w:type="paragraph" w:customStyle="1" w:styleId="120">
    <w:name w:val="表序号"/>
    <w:basedOn w:val="2"/>
    <w:next w:val="1"/>
    <w:autoRedefine/>
    <w:qFormat/>
    <w:uiPriority w:val="0"/>
    <w:pPr>
      <w:keepNext w:val="0"/>
      <w:keepLines w:val="0"/>
      <w:pageBreakBefore/>
      <w:numPr>
        <w:ilvl w:val="5"/>
        <w:numId w:val="2"/>
      </w:numPr>
      <w:tabs>
        <w:tab w:val="left" w:pos="360"/>
        <w:tab w:val="left" w:pos="2977"/>
        <w:tab w:val="clear" w:pos="2520"/>
      </w:tabs>
      <w:spacing w:before="120" w:after="120" w:line="500" w:lineRule="exact"/>
      <w:ind w:left="2637" w:hanging="432"/>
      <w:jc w:val="left"/>
    </w:pPr>
    <w:rPr>
      <w:rFonts w:ascii="宋体" w:eastAsia="宋体"/>
      <w:kern w:val="2"/>
      <w:szCs w:val="32"/>
    </w:rPr>
  </w:style>
  <w:style w:type="paragraph" w:customStyle="1" w:styleId="121">
    <w:name w:val="样式 标题 1标题1章标题 + 宋体"/>
    <w:basedOn w:val="2"/>
    <w:autoRedefine/>
    <w:qFormat/>
    <w:uiPriority w:val="0"/>
    <w:pPr>
      <w:keepNext w:val="0"/>
      <w:keepLines w:val="0"/>
      <w:pageBreakBefore/>
      <w:tabs>
        <w:tab w:val="left" w:pos="2977"/>
      </w:tabs>
      <w:spacing w:before="120" w:after="120" w:line="500" w:lineRule="exact"/>
      <w:jc w:val="center"/>
    </w:pPr>
    <w:rPr>
      <w:rFonts w:ascii="宋体" w:eastAsia="宋体"/>
      <w:b/>
      <w:bCs/>
      <w:kern w:val="2"/>
      <w:szCs w:val="32"/>
    </w:rPr>
  </w:style>
  <w:style w:type="paragraph" w:customStyle="1" w:styleId="122">
    <w:name w:val="样式1"/>
    <w:basedOn w:val="1"/>
    <w:next w:val="21"/>
    <w:autoRedefine/>
    <w:qFormat/>
    <w:uiPriority w:val="0"/>
    <w:pPr>
      <w:adjustRightInd w:val="0"/>
      <w:snapToGrid w:val="0"/>
      <w:spacing w:line="360" w:lineRule="auto"/>
      <w:ind w:firstLine="200" w:firstLineChars="200"/>
      <w:jc w:val="center"/>
    </w:pPr>
    <w:rPr>
      <w:rFonts w:ascii="FangSong_GB2312" w:hAnsi="宋体" w:eastAsia="FangSong_GB2312"/>
      <w:bCs/>
    </w:rPr>
  </w:style>
  <w:style w:type="paragraph" w:customStyle="1" w:styleId="123">
    <w:name w:val="表格内容"/>
    <w:basedOn w:val="1"/>
    <w:autoRedefine/>
    <w:qFormat/>
    <w:uiPriority w:val="0"/>
    <w:pPr>
      <w:spacing w:line="340" w:lineRule="exact"/>
      <w:jc w:val="center"/>
    </w:pPr>
    <w:rPr>
      <w:rFonts w:ascii="宋体" w:hAnsi="宋体"/>
      <w:sz w:val="21"/>
      <w:szCs w:val="21"/>
    </w:rPr>
  </w:style>
  <w:style w:type="paragraph" w:customStyle="1" w:styleId="124">
    <w:name w:val="样式 表格标题 + 首行缩进:  0.61 字符"/>
    <w:basedOn w:val="1"/>
    <w:autoRedefine/>
    <w:qFormat/>
    <w:uiPriority w:val="0"/>
    <w:pPr>
      <w:wordWrap w:val="0"/>
      <w:adjustRightInd w:val="0"/>
      <w:snapToGrid w:val="0"/>
      <w:spacing w:line="400" w:lineRule="exact"/>
      <w:ind w:left="-143" w:leftChars="-68" w:firstLine="128" w:firstLineChars="61"/>
      <w:jc w:val="center"/>
    </w:pPr>
    <w:rPr>
      <w:rFonts w:cs="宋体"/>
      <w:sz w:val="21"/>
      <w:szCs w:val="20"/>
    </w:rPr>
  </w:style>
  <w:style w:type="paragraph" w:customStyle="1" w:styleId="125">
    <w:name w:val="正文3"/>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126">
    <w:name w:val="正文文本 3 Char1"/>
    <w:basedOn w:val="46"/>
    <w:autoRedefine/>
    <w:qFormat/>
    <w:uiPriority w:val="0"/>
    <w:rPr>
      <w:rFonts w:ascii="Times New Roman" w:hAnsi="Times New Roman" w:eastAsia="宋体" w:cs="Times New Roman"/>
      <w:sz w:val="16"/>
      <w:szCs w:val="16"/>
    </w:rPr>
  </w:style>
  <w:style w:type="paragraph" w:customStyle="1" w:styleId="127">
    <w:name w:val="xl27"/>
    <w:basedOn w:val="1"/>
    <w:autoRedefine/>
    <w:qFormat/>
    <w:uiPriority w:val="0"/>
    <w:pPr>
      <w:widowControl/>
      <w:pBdr>
        <w:bottom w:val="single" w:color="auto" w:sz="12" w:space="0"/>
      </w:pBdr>
      <w:spacing w:before="100" w:after="100"/>
      <w:jc w:val="center"/>
    </w:pPr>
    <w:rPr>
      <w:rFonts w:ascii="宋体" w:hAnsi="宋体"/>
      <w:kern w:val="0"/>
      <w:sz w:val="21"/>
      <w:szCs w:val="20"/>
    </w:rPr>
  </w:style>
  <w:style w:type="paragraph" w:customStyle="1" w:styleId="128">
    <w:name w:val="表文字"/>
    <w:basedOn w:val="1"/>
    <w:autoRedefine/>
    <w:qFormat/>
    <w:uiPriority w:val="0"/>
    <w:pPr>
      <w:tabs>
        <w:tab w:val="left" w:pos="945"/>
        <w:tab w:val="right" w:leader="dot" w:pos="1155"/>
        <w:tab w:val="left" w:pos="8715"/>
      </w:tabs>
      <w:adjustRightInd w:val="0"/>
      <w:snapToGrid w:val="0"/>
      <w:spacing w:beforeLines="15" w:afterLines="15" w:line="360" w:lineRule="auto"/>
      <w:jc w:val="center"/>
      <w:textAlignment w:val="baseline"/>
    </w:pPr>
    <w:rPr>
      <w:rFonts w:ascii="宋体" w:hAnsi="宋体"/>
      <w:snapToGrid w:val="0"/>
      <w:color w:val="000000"/>
      <w:kern w:val="0"/>
      <w:sz w:val="21"/>
      <w:szCs w:val="9"/>
    </w:rPr>
  </w:style>
  <w:style w:type="paragraph" w:styleId="129">
    <w:name w:val="List Paragraph"/>
    <w:basedOn w:val="1"/>
    <w:autoRedefine/>
    <w:qFormat/>
    <w:uiPriority w:val="0"/>
    <w:pPr>
      <w:ind w:firstLine="420" w:firstLineChars="200"/>
    </w:pPr>
    <w:rPr>
      <w:sz w:val="21"/>
    </w:rPr>
  </w:style>
  <w:style w:type="paragraph" w:customStyle="1" w:styleId="130">
    <w:name w:val="Document"/>
    <w:basedOn w:val="1"/>
    <w:autoRedefine/>
    <w:qFormat/>
    <w:uiPriority w:val="0"/>
    <w:pPr>
      <w:widowControl/>
      <w:jc w:val="center"/>
    </w:pPr>
    <w:rPr>
      <w:rFonts w:ascii="Financial  (MF)" w:hAnsi="Financial  (MF)"/>
      <w:kern w:val="0"/>
      <w:szCs w:val="20"/>
      <w:lang w:eastAsia="en-US"/>
    </w:rPr>
  </w:style>
  <w:style w:type="paragraph" w:customStyle="1" w:styleId="131">
    <w:name w:val="表题"/>
    <w:basedOn w:val="1"/>
    <w:autoRedefine/>
    <w:qFormat/>
    <w:uiPriority w:val="0"/>
    <w:pPr>
      <w:tabs>
        <w:tab w:val="right" w:pos="0"/>
      </w:tabs>
      <w:adjustRightInd w:val="0"/>
      <w:snapToGrid w:val="0"/>
      <w:jc w:val="center"/>
    </w:pPr>
    <w:rPr>
      <w:rFonts w:ascii="宋体" w:hAnsi="宋体"/>
      <w:b/>
      <w:spacing w:val="12"/>
    </w:rPr>
  </w:style>
  <w:style w:type="paragraph" w:customStyle="1" w:styleId="132">
    <w:name w:val="图框文"/>
    <w:basedOn w:val="1"/>
    <w:autoRedefine/>
    <w:qFormat/>
    <w:uiPriority w:val="0"/>
    <w:pPr>
      <w:kinsoku w:val="0"/>
      <w:wordWrap w:val="0"/>
      <w:overflowPunct w:val="0"/>
      <w:autoSpaceDE w:val="0"/>
      <w:autoSpaceDN w:val="0"/>
      <w:spacing w:line="0" w:lineRule="atLeast"/>
      <w:jc w:val="center"/>
    </w:pPr>
    <w:rPr>
      <w:rFonts w:ascii="FangSong_GB2312" w:eastAsia="FangSong_GB2312"/>
      <w:szCs w:val="20"/>
    </w:rPr>
  </w:style>
  <w:style w:type="paragraph" w:customStyle="1" w:styleId="133">
    <w:name w:val="表格"/>
    <w:basedOn w:val="1"/>
    <w:link w:val="180"/>
    <w:autoRedefine/>
    <w:qFormat/>
    <w:uiPriority w:val="0"/>
    <w:pPr>
      <w:adjustRightInd w:val="0"/>
      <w:spacing w:before="40" w:after="40"/>
      <w:textAlignment w:val="baseline"/>
    </w:pPr>
    <w:rPr>
      <w:rFonts w:ascii="昆仑仿宋" w:eastAsia="昆仑仿宋"/>
      <w:kern w:val="0"/>
      <w:szCs w:val="20"/>
    </w:rPr>
  </w:style>
  <w:style w:type="paragraph" w:customStyle="1" w:styleId="134">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sz w:val="21"/>
      <w:szCs w:val="20"/>
    </w:rPr>
  </w:style>
  <w:style w:type="paragraph" w:customStyle="1" w:styleId="135">
    <w:name w:val="Char1 Char Char Char"/>
    <w:basedOn w:val="1"/>
    <w:autoRedefine/>
    <w:qFormat/>
    <w:uiPriority w:val="0"/>
    <w:pPr>
      <w:ind w:firstLine="480" w:firstLineChars="200"/>
    </w:pPr>
    <w:rPr>
      <w:rFonts w:ascii="宋体"/>
      <w:sz w:val="28"/>
    </w:rPr>
  </w:style>
  <w:style w:type="paragraph" w:customStyle="1" w:styleId="136">
    <w:name w:val="表格式"/>
    <w:basedOn w:val="33"/>
    <w:autoRedefine/>
    <w:qFormat/>
    <w:uiPriority w:val="0"/>
    <w:pPr>
      <w:spacing w:line="400" w:lineRule="exact"/>
      <w:ind w:left="0" w:firstLine="0" w:firstLineChars="0"/>
      <w:jc w:val="center"/>
    </w:pPr>
    <w:rPr>
      <w:rFonts w:ascii="宋体"/>
      <w:szCs w:val="20"/>
    </w:rPr>
  </w:style>
  <w:style w:type="character" w:customStyle="1" w:styleId="137">
    <w:name w:val="正文缩进 Char1"/>
    <w:link w:val="13"/>
    <w:autoRedefine/>
    <w:qFormat/>
    <w:uiPriority w:val="0"/>
    <w:rPr>
      <w:rFonts w:ascii="Times New Roman" w:hAnsi="Times New Roman" w:eastAsia="宋体" w:cs="Times New Roman"/>
      <w:szCs w:val="20"/>
    </w:rPr>
  </w:style>
  <w:style w:type="paragraph" w:customStyle="1" w:styleId="138">
    <w:name w:val="5文章(治)"/>
    <w:basedOn w:val="1"/>
    <w:link w:val="139"/>
    <w:autoRedefine/>
    <w:qFormat/>
    <w:uiPriority w:val="0"/>
    <w:pPr>
      <w:spacing w:line="360" w:lineRule="auto"/>
      <w:ind w:firstLine="560" w:firstLineChars="200"/>
    </w:pPr>
    <w:rPr>
      <w:kern w:val="0"/>
      <w:szCs w:val="28"/>
    </w:rPr>
  </w:style>
  <w:style w:type="character" w:customStyle="1" w:styleId="139">
    <w:name w:val="5文章(治) Char"/>
    <w:link w:val="138"/>
    <w:autoRedefine/>
    <w:qFormat/>
    <w:uiPriority w:val="0"/>
    <w:rPr>
      <w:rFonts w:ascii="Times New Roman" w:hAnsi="Times New Roman" w:eastAsia="宋体" w:cs="Times New Roman"/>
      <w:sz w:val="24"/>
      <w:szCs w:val="28"/>
    </w:rPr>
  </w:style>
  <w:style w:type="paragraph" w:customStyle="1" w:styleId="140">
    <w:name w:val="7表格(治)"/>
    <w:link w:val="14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41">
    <w:name w:val="7表格(治) Char"/>
    <w:link w:val="140"/>
    <w:autoRedefine/>
    <w:qFormat/>
    <w:uiPriority w:val="0"/>
    <w:rPr>
      <w:rFonts w:ascii="Times New Roman" w:hAnsi="Times New Roman"/>
      <w:kern w:val="2"/>
      <w:sz w:val="21"/>
      <w:szCs w:val="22"/>
      <w:lang w:val="en-US" w:eastAsia="zh-CN" w:bidi="ar-SA"/>
    </w:rPr>
  </w:style>
  <w:style w:type="paragraph" w:customStyle="1" w:styleId="142">
    <w:name w:val="表"/>
    <w:basedOn w:val="1"/>
    <w:autoRedefine/>
    <w:qFormat/>
    <w:uiPriority w:val="0"/>
    <w:pPr>
      <w:snapToGrid w:val="0"/>
      <w:spacing w:line="400" w:lineRule="exact"/>
      <w:jc w:val="center"/>
    </w:pPr>
    <w:rPr>
      <w:spacing w:val="2"/>
      <w:sz w:val="21"/>
      <w:szCs w:val="20"/>
    </w:rPr>
  </w:style>
  <w:style w:type="paragraph" w:customStyle="1" w:styleId="143">
    <w:name w:val="报告正文"/>
    <w:basedOn w:val="1"/>
    <w:link w:val="144"/>
    <w:autoRedefine/>
    <w:qFormat/>
    <w:uiPriority w:val="0"/>
    <w:pPr>
      <w:spacing w:line="360" w:lineRule="auto"/>
      <w:ind w:firstLine="200" w:firstLineChars="200"/>
    </w:pPr>
    <w:rPr>
      <w:kern w:val="0"/>
      <w:szCs w:val="20"/>
    </w:rPr>
  </w:style>
  <w:style w:type="character" w:customStyle="1" w:styleId="144">
    <w:name w:val="报告正文 Char"/>
    <w:link w:val="143"/>
    <w:autoRedefine/>
    <w:qFormat/>
    <w:uiPriority w:val="0"/>
    <w:rPr>
      <w:rFonts w:ascii="Times New Roman" w:hAnsi="Times New Roman" w:eastAsia="宋体" w:cs="Times New Roman"/>
      <w:sz w:val="24"/>
    </w:rPr>
  </w:style>
  <w:style w:type="paragraph" w:customStyle="1" w:styleId="145">
    <w:name w:val="正文----------------"/>
    <w:basedOn w:val="1"/>
    <w:link w:val="146"/>
    <w:autoRedefine/>
    <w:qFormat/>
    <w:uiPriority w:val="0"/>
    <w:pPr>
      <w:spacing w:line="440" w:lineRule="exact"/>
      <w:ind w:firstLine="544" w:firstLineChars="200"/>
    </w:pPr>
    <w:rPr>
      <w:spacing w:val="16"/>
      <w:kern w:val="0"/>
      <w:szCs w:val="20"/>
    </w:rPr>
  </w:style>
  <w:style w:type="character" w:customStyle="1" w:styleId="146">
    <w:name w:val="正文---------------- Char"/>
    <w:link w:val="145"/>
    <w:autoRedefine/>
    <w:qFormat/>
    <w:uiPriority w:val="0"/>
    <w:rPr>
      <w:rFonts w:ascii="Times New Roman" w:hAnsi="Times New Roman" w:eastAsia="宋体" w:cs="Times New Roman"/>
      <w:spacing w:val="16"/>
      <w:sz w:val="24"/>
      <w:szCs w:val="20"/>
    </w:rPr>
  </w:style>
  <w:style w:type="paragraph" w:customStyle="1" w:styleId="147">
    <w:name w:val="Char Char Char Char Char Char Char3"/>
    <w:basedOn w:val="1"/>
    <w:autoRedefine/>
    <w:qFormat/>
    <w:uiPriority w:val="0"/>
    <w:rPr>
      <w:sz w:val="21"/>
      <w:szCs w:val="21"/>
    </w:rPr>
  </w:style>
  <w:style w:type="paragraph" w:customStyle="1" w:styleId="148">
    <w:name w:val="Char Char19"/>
    <w:basedOn w:val="1"/>
    <w:autoRedefine/>
    <w:qFormat/>
    <w:uiPriority w:val="0"/>
    <w:rPr>
      <w:sz w:val="21"/>
      <w:szCs w:val="21"/>
    </w:rPr>
  </w:style>
  <w:style w:type="paragraph" w:customStyle="1" w:styleId="149">
    <w:name w:val="图表文字"/>
    <w:autoRedefine/>
    <w:qFormat/>
    <w:uiPriority w:val="0"/>
    <w:pPr>
      <w:widowControl w:val="0"/>
      <w:spacing w:line="260" w:lineRule="exact"/>
      <w:ind w:right="-149" w:rightChars="-71"/>
      <w:jc w:val="center"/>
    </w:pPr>
    <w:rPr>
      <w:rFonts w:ascii="Times New Roman" w:hAnsi="Times New Roman" w:eastAsia="宋体" w:cs="Times New Roman"/>
      <w:kern w:val="2"/>
      <w:sz w:val="21"/>
      <w:szCs w:val="21"/>
      <w:lang w:val="en-US" w:eastAsia="zh-CN" w:bidi="ar-SA"/>
    </w:rPr>
  </w:style>
  <w:style w:type="paragraph" w:customStyle="1" w:styleId="150">
    <w:name w:val="表1"/>
    <w:next w:val="1"/>
    <w:autoRedefine/>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51">
    <w:name w:val="Char Char Char Char1"/>
    <w:basedOn w:val="1"/>
    <w:autoRedefine/>
    <w:qFormat/>
    <w:uiPriority w:val="0"/>
    <w:pPr>
      <w:spacing w:before="120" w:after="120" w:line="360" w:lineRule="auto"/>
      <w:ind w:firstLine="420"/>
    </w:pPr>
  </w:style>
  <w:style w:type="character" w:customStyle="1" w:styleId="152">
    <w:name w:val="表格标题 Char Char"/>
    <w:link w:val="153"/>
    <w:autoRedefine/>
    <w:qFormat/>
    <w:uiPriority w:val="0"/>
    <w:rPr>
      <w:rFonts w:eastAsia="宋体"/>
      <w:szCs w:val="21"/>
    </w:rPr>
  </w:style>
  <w:style w:type="paragraph" w:customStyle="1" w:styleId="153">
    <w:name w:val="表格标题"/>
    <w:basedOn w:val="1"/>
    <w:link w:val="152"/>
    <w:autoRedefine/>
    <w:qFormat/>
    <w:uiPriority w:val="0"/>
    <w:pPr>
      <w:spacing w:line="480" w:lineRule="auto"/>
      <w:jc w:val="center"/>
    </w:pPr>
    <w:rPr>
      <w:rFonts w:ascii="Calibri" w:hAnsi="Calibri"/>
      <w:kern w:val="0"/>
      <w:sz w:val="20"/>
      <w:szCs w:val="21"/>
    </w:rPr>
  </w:style>
  <w:style w:type="paragraph" w:customStyle="1" w:styleId="154">
    <w:name w:val="Char Char Char Char Char Char Char Char Char Char Char Char1 Char Char Char Char Char Char Char Char Char Char Char Char1 Char"/>
    <w:basedOn w:val="1"/>
    <w:next w:val="1"/>
    <w:autoRedefine/>
    <w:semiHidden/>
    <w:qFormat/>
    <w:uiPriority w:val="0"/>
    <w:pPr>
      <w:spacing w:line="336" w:lineRule="auto"/>
      <w:ind w:firstLine="200" w:firstLineChars="200"/>
    </w:pPr>
    <w:rPr>
      <w:rFonts w:ascii="宋体" w:hAnsi="宋体" w:eastAsia="汉鼎简书宋" w:cs="宋体"/>
    </w:rPr>
  </w:style>
  <w:style w:type="character" w:customStyle="1" w:styleId="155">
    <w:name w:val="正文（首行缩进两字） Char6"/>
    <w:autoRedefine/>
    <w:qFormat/>
    <w:uiPriority w:val="0"/>
    <w:rPr>
      <w:rFonts w:eastAsia="宋体"/>
      <w:kern w:val="2"/>
      <w:sz w:val="21"/>
      <w:szCs w:val="24"/>
      <w:lang w:val="en-US" w:eastAsia="zh-CN" w:bidi="ar-SA"/>
    </w:rPr>
  </w:style>
  <w:style w:type="character" w:customStyle="1" w:styleId="156">
    <w:name w:val="style151"/>
    <w:autoRedefine/>
    <w:qFormat/>
    <w:uiPriority w:val="0"/>
    <w:rPr>
      <w:spacing w:val="240"/>
      <w:sz w:val="18"/>
      <w:szCs w:val="18"/>
    </w:rPr>
  </w:style>
  <w:style w:type="paragraph" w:customStyle="1" w:styleId="157">
    <w:name w:val="表内文"/>
    <w:basedOn w:val="1"/>
    <w:autoRedefine/>
    <w:qFormat/>
    <w:uiPriority w:val="0"/>
    <w:pPr>
      <w:spacing w:line="320" w:lineRule="atLeast"/>
      <w:jc w:val="center"/>
    </w:pPr>
    <w:rPr>
      <w:sz w:val="21"/>
      <w:szCs w:val="20"/>
    </w:rPr>
  </w:style>
  <w:style w:type="paragraph" w:customStyle="1" w:styleId="158">
    <w:name w:val="表头1"/>
    <w:basedOn w:val="1"/>
    <w:next w:val="1"/>
    <w:link w:val="159"/>
    <w:autoRedefine/>
    <w:qFormat/>
    <w:uiPriority w:val="0"/>
    <w:pPr>
      <w:tabs>
        <w:tab w:val="left" w:pos="605"/>
      </w:tabs>
      <w:adjustRightInd w:val="0"/>
      <w:snapToGrid w:val="0"/>
      <w:jc w:val="center"/>
    </w:pPr>
    <w:rPr>
      <w:rFonts w:eastAsia="黑体"/>
      <w:kern w:val="0"/>
      <w:sz w:val="20"/>
      <w:szCs w:val="28"/>
    </w:rPr>
  </w:style>
  <w:style w:type="character" w:customStyle="1" w:styleId="159">
    <w:name w:val="表头1 Char"/>
    <w:link w:val="158"/>
    <w:autoRedefine/>
    <w:qFormat/>
    <w:uiPriority w:val="0"/>
    <w:rPr>
      <w:rFonts w:ascii="Times New Roman" w:hAnsi="Times New Roman" w:eastAsia="黑体" w:cs="Times New Roman"/>
      <w:kern w:val="0"/>
      <w:szCs w:val="28"/>
    </w:rPr>
  </w:style>
  <w:style w:type="paragraph" w:customStyle="1" w:styleId="160">
    <w:name w:val="列表1"/>
    <w:basedOn w:val="1"/>
    <w:autoRedefine/>
    <w:qFormat/>
    <w:uiPriority w:val="0"/>
    <w:pPr>
      <w:spacing w:line="360" w:lineRule="exact"/>
      <w:jc w:val="center"/>
    </w:pPr>
    <w:rPr>
      <w:rFonts w:ascii="FangSong_GB2312" w:eastAsia="FangSong_GB2312"/>
      <w:sz w:val="28"/>
      <w:szCs w:val="20"/>
    </w:rPr>
  </w:style>
  <w:style w:type="paragraph" w:customStyle="1" w:styleId="161">
    <w:name w:val="正文4"/>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2">
    <w:name w:val="样式127"/>
    <w:basedOn w:val="1"/>
    <w:link w:val="163"/>
    <w:autoRedefine/>
    <w:qFormat/>
    <w:uiPriority w:val="0"/>
    <w:pPr>
      <w:spacing w:line="520" w:lineRule="exact"/>
      <w:ind w:firstLine="480" w:firstLineChars="200"/>
    </w:pPr>
    <w:rPr>
      <w:snapToGrid w:val="0"/>
      <w:color w:val="000000"/>
      <w:kern w:val="0"/>
      <w:szCs w:val="28"/>
    </w:rPr>
  </w:style>
  <w:style w:type="character" w:customStyle="1" w:styleId="163">
    <w:name w:val="样式127 Char"/>
    <w:link w:val="162"/>
    <w:autoRedefine/>
    <w:qFormat/>
    <w:uiPriority w:val="0"/>
    <w:rPr>
      <w:rFonts w:ascii="Times New Roman" w:hAnsi="Times New Roman" w:eastAsia="宋体" w:cs="Times New Roman"/>
      <w:snapToGrid w:val="0"/>
      <w:color w:val="000000"/>
      <w:kern w:val="0"/>
      <w:sz w:val="24"/>
      <w:szCs w:val="28"/>
    </w:rPr>
  </w:style>
  <w:style w:type="paragraph" w:styleId="164">
    <w:name w:val="No Spacing"/>
    <w:autoRedefine/>
    <w:qFormat/>
    <w:uiPriority w:val="0"/>
    <w:pPr>
      <w:widowControl w:val="0"/>
      <w:ind w:firstLine="14" w:firstLineChars="14"/>
      <w:jc w:val="center"/>
    </w:pPr>
    <w:rPr>
      <w:rFonts w:ascii="宋体" w:hAnsi="Times New Roman" w:eastAsia="宋体" w:cs="Times New Roman"/>
      <w:sz w:val="21"/>
      <w:szCs w:val="21"/>
      <w:lang w:val="en-US" w:eastAsia="zh-CN" w:bidi="ar-SA"/>
    </w:rPr>
  </w:style>
  <w:style w:type="paragraph" w:customStyle="1" w:styleId="165">
    <w:name w:val="Char Char Char Char Char Char Char1"/>
    <w:basedOn w:val="1"/>
    <w:autoRedefine/>
    <w:qFormat/>
    <w:uiPriority w:val="99"/>
    <w:pPr>
      <w:spacing w:line="360" w:lineRule="auto"/>
      <w:ind w:firstLine="200" w:firstLineChars="200"/>
    </w:pPr>
    <w:rPr>
      <w:rFonts w:ascii="宋体" w:hAnsi="宋体" w:cs="宋体"/>
    </w:rPr>
  </w:style>
  <w:style w:type="paragraph" w:customStyle="1" w:styleId="166">
    <w:name w:val="样式5"/>
    <w:basedOn w:val="33"/>
    <w:autoRedefine/>
    <w:qFormat/>
    <w:uiPriority w:val="0"/>
    <w:pPr>
      <w:ind w:left="482" w:firstLine="0" w:firstLineChars="0"/>
    </w:pPr>
  </w:style>
  <w:style w:type="paragraph" w:customStyle="1" w:styleId="167">
    <w:name w:val="正文文字-1"/>
    <w:autoRedefine/>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68">
    <w:name w:val="样式 样式 正文文字-1 + 首行缩进:  2.1 字符1 + 首行缩进:  2.1 字符"/>
    <w:basedOn w:val="1"/>
    <w:autoRedefine/>
    <w:qFormat/>
    <w:uiPriority w:val="0"/>
    <w:pPr>
      <w:spacing w:before="120" w:after="120" w:line="400" w:lineRule="exact"/>
      <w:ind w:firstLine="210" w:firstLineChars="210"/>
    </w:pPr>
    <w:rPr>
      <w:rFonts w:cs="宋体"/>
      <w:szCs w:val="20"/>
    </w:rPr>
  </w:style>
  <w:style w:type="paragraph" w:customStyle="1" w:styleId="169">
    <w:name w:val="样式 正文文字-1 + 首行缩进:  2.1 字符"/>
    <w:basedOn w:val="1"/>
    <w:autoRedefine/>
    <w:qFormat/>
    <w:uiPriority w:val="0"/>
    <w:pPr>
      <w:spacing w:before="60" w:after="60" w:line="440" w:lineRule="exact"/>
      <w:ind w:firstLine="210" w:firstLineChars="210"/>
    </w:pPr>
    <w:rPr>
      <w:rFonts w:cs="宋体"/>
      <w:szCs w:val="20"/>
    </w:rPr>
  </w:style>
  <w:style w:type="paragraph" w:customStyle="1" w:styleId="170">
    <w:name w:val="样式 正文文字-1 + 首行缩进:  2.1 字符1"/>
    <w:basedOn w:val="1"/>
    <w:autoRedefine/>
    <w:qFormat/>
    <w:uiPriority w:val="0"/>
    <w:pPr>
      <w:spacing w:before="120" w:after="120" w:line="440" w:lineRule="exact"/>
      <w:ind w:firstLine="210" w:firstLineChars="210"/>
    </w:pPr>
    <w:rPr>
      <w:rFonts w:cs="宋体"/>
      <w:szCs w:val="20"/>
    </w:rPr>
  </w:style>
  <w:style w:type="character" w:customStyle="1" w:styleId="171">
    <w:name w:val="【正文】 Char"/>
    <w:autoRedefine/>
    <w:qFormat/>
    <w:uiPriority w:val="0"/>
    <w:rPr>
      <w:rFonts w:eastAsia="宋体" w:cs="宋体"/>
      <w:spacing w:val="16"/>
      <w:kern w:val="2"/>
      <w:sz w:val="24"/>
      <w:lang w:val="en-US" w:eastAsia="zh-CN" w:bidi="ar-SA"/>
    </w:rPr>
  </w:style>
  <w:style w:type="paragraph" w:customStyle="1" w:styleId="172">
    <w:name w:val="纯文本2"/>
    <w:basedOn w:val="1"/>
    <w:autoRedefine/>
    <w:qFormat/>
    <w:uiPriority w:val="0"/>
    <w:rPr>
      <w:rFonts w:ascii="宋体" w:hAnsi="Courier New"/>
      <w:kern w:val="0"/>
      <w:sz w:val="20"/>
      <w:szCs w:val="21"/>
    </w:rPr>
  </w:style>
  <w:style w:type="table" w:customStyle="1" w:styleId="173">
    <w:name w:val="网格型（pxg）1"/>
    <w:basedOn w:val="4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74">
    <w:name w:val="网格型（pxg）2"/>
    <w:basedOn w:val="44"/>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75">
    <w:name w:val="样式 四号 行距: 1.5 倍行距"/>
    <w:basedOn w:val="1"/>
    <w:autoRedefine/>
    <w:qFormat/>
    <w:uiPriority w:val="0"/>
    <w:pPr>
      <w:spacing w:line="360" w:lineRule="auto"/>
      <w:ind w:firstLine="560" w:firstLineChars="200"/>
    </w:pPr>
    <w:rPr>
      <w:rFonts w:cs="宋体"/>
      <w:szCs w:val="20"/>
    </w:rPr>
  </w:style>
  <w:style w:type="character" w:customStyle="1" w:styleId="176">
    <w:name w:val="国电正文 Char"/>
    <w:link w:val="177"/>
    <w:autoRedefine/>
    <w:semiHidden/>
    <w:qFormat/>
    <w:uiPriority w:val="0"/>
    <w:rPr>
      <w:color w:val="000000"/>
      <w:sz w:val="24"/>
    </w:rPr>
  </w:style>
  <w:style w:type="paragraph" w:customStyle="1" w:styleId="177">
    <w:name w:val="国电正文"/>
    <w:basedOn w:val="1"/>
    <w:link w:val="176"/>
    <w:autoRedefine/>
    <w:semiHidden/>
    <w:qFormat/>
    <w:uiPriority w:val="0"/>
    <w:pPr>
      <w:spacing w:line="360" w:lineRule="auto"/>
      <w:ind w:firstLine="480" w:firstLineChars="200"/>
    </w:pPr>
    <w:rPr>
      <w:rFonts w:ascii="Calibri" w:hAnsi="Calibri"/>
      <w:color w:val="000000"/>
      <w:kern w:val="0"/>
      <w:szCs w:val="20"/>
    </w:rPr>
  </w:style>
  <w:style w:type="paragraph" w:customStyle="1" w:styleId="178">
    <w:name w:val="正文文字-1 Char"/>
    <w:link w:val="179"/>
    <w:autoRedefine/>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character" w:customStyle="1" w:styleId="179">
    <w:name w:val="正文文字-1 Char Char"/>
    <w:basedOn w:val="46"/>
    <w:link w:val="178"/>
    <w:autoRedefine/>
    <w:qFormat/>
    <w:uiPriority w:val="0"/>
    <w:rPr>
      <w:rFonts w:ascii="Times New Roman" w:hAnsi="Times New Roman"/>
      <w:kern w:val="2"/>
      <w:sz w:val="24"/>
      <w:szCs w:val="24"/>
      <w:lang w:val="en-US" w:eastAsia="zh-CN" w:bidi="ar-SA"/>
    </w:rPr>
  </w:style>
  <w:style w:type="character" w:customStyle="1" w:styleId="180">
    <w:name w:val="表格 Char"/>
    <w:basedOn w:val="46"/>
    <w:link w:val="133"/>
    <w:autoRedefine/>
    <w:qFormat/>
    <w:uiPriority w:val="0"/>
    <w:rPr>
      <w:rFonts w:ascii="昆仑仿宋" w:hAnsi="Times New Roman" w:eastAsia="昆仑仿宋" w:cs="Times New Roman"/>
      <w:kern w:val="0"/>
      <w:sz w:val="24"/>
      <w:szCs w:val="20"/>
    </w:rPr>
  </w:style>
  <w:style w:type="paragraph" w:customStyle="1" w:styleId="181">
    <w:name w:val="Char1 Char Char Char1"/>
    <w:basedOn w:val="1"/>
    <w:autoRedefine/>
    <w:qFormat/>
    <w:uiPriority w:val="0"/>
    <w:pPr>
      <w:ind w:firstLine="480" w:firstLineChars="200"/>
    </w:pPr>
    <w:rPr>
      <w:sz w:val="21"/>
    </w:rPr>
  </w:style>
  <w:style w:type="character" w:customStyle="1" w:styleId="182">
    <w:name w:val="正 Char1"/>
    <w:link w:val="183"/>
    <w:autoRedefine/>
    <w:qFormat/>
    <w:uiPriority w:val="0"/>
    <w:rPr>
      <w:rFonts w:eastAsia="宋体" w:cs="宋体"/>
      <w:sz w:val="24"/>
    </w:rPr>
  </w:style>
  <w:style w:type="paragraph" w:customStyle="1" w:styleId="183">
    <w:name w:val="正"/>
    <w:basedOn w:val="1"/>
    <w:link w:val="182"/>
    <w:autoRedefine/>
    <w:qFormat/>
    <w:uiPriority w:val="0"/>
    <w:pPr>
      <w:spacing w:beforeLines="25" w:afterLines="25" w:line="440" w:lineRule="exact"/>
      <w:ind w:firstLine="200" w:firstLineChars="200"/>
    </w:pPr>
    <w:rPr>
      <w:rFonts w:ascii="Calibri" w:hAnsi="Calibri"/>
      <w:kern w:val="0"/>
      <w:szCs w:val="20"/>
    </w:rPr>
  </w:style>
  <w:style w:type="paragraph" w:customStyle="1" w:styleId="184">
    <w:name w:val="Char1 Char Char Char Char Char"/>
    <w:basedOn w:val="1"/>
    <w:autoRedefine/>
    <w:qFormat/>
    <w:uiPriority w:val="0"/>
    <w:pPr>
      <w:spacing w:line="360" w:lineRule="auto"/>
      <w:ind w:firstLine="200" w:firstLineChars="200"/>
    </w:pPr>
    <w:rPr>
      <w:rFonts w:ascii="Tahoma" w:hAnsi="Tahoma"/>
      <w:szCs w:val="20"/>
    </w:rPr>
  </w:style>
  <w:style w:type="paragraph" w:customStyle="1" w:styleId="185">
    <w:name w:val="Char Char Char Char Char Char Char2"/>
    <w:basedOn w:val="1"/>
    <w:autoRedefine/>
    <w:qFormat/>
    <w:uiPriority w:val="0"/>
    <w:pPr>
      <w:spacing w:line="360" w:lineRule="auto"/>
      <w:ind w:firstLine="200" w:firstLineChars="200"/>
    </w:pPr>
    <w:rPr>
      <w:rFonts w:ascii="宋体" w:hAnsi="宋体" w:cs="宋体"/>
    </w:rPr>
  </w:style>
  <w:style w:type="character" w:customStyle="1" w:styleId="186">
    <w:name w:val="注释标题 Char"/>
    <w:basedOn w:val="46"/>
    <w:link w:val="12"/>
    <w:autoRedefine/>
    <w:qFormat/>
    <w:uiPriority w:val="0"/>
    <w:rPr>
      <w:rFonts w:ascii="Times New Roman" w:hAnsi="Times New Roman" w:eastAsia="宋体" w:cs="Times New Roman"/>
      <w:szCs w:val="20"/>
    </w:rPr>
  </w:style>
  <w:style w:type="paragraph" w:customStyle="1" w:styleId="187">
    <w:name w:val="样式 四号 行距: 1.5 倍行距2"/>
    <w:basedOn w:val="1"/>
    <w:autoRedefine/>
    <w:qFormat/>
    <w:uiPriority w:val="0"/>
    <w:pPr>
      <w:spacing w:line="360" w:lineRule="auto"/>
      <w:ind w:firstLine="560" w:firstLineChars="200"/>
    </w:pPr>
    <w:rPr>
      <w:rFonts w:cs="宋体"/>
      <w:szCs w:val="20"/>
    </w:rPr>
  </w:style>
  <w:style w:type="paragraph" w:customStyle="1" w:styleId="188">
    <w:name w:val="样式 四号 行距: 1.5 倍行距3"/>
    <w:basedOn w:val="1"/>
    <w:autoRedefine/>
    <w:qFormat/>
    <w:uiPriority w:val="0"/>
    <w:pPr>
      <w:spacing w:line="360" w:lineRule="auto"/>
      <w:ind w:firstLine="1260" w:firstLineChars="450"/>
    </w:pPr>
    <w:rPr>
      <w:rFonts w:cs="宋体"/>
      <w:szCs w:val="20"/>
    </w:rPr>
  </w:style>
  <w:style w:type="paragraph" w:customStyle="1" w:styleId="189">
    <w:name w:val="正文5"/>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190">
    <w:name w:val="正文首行缩进 2 Char"/>
    <w:basedOn w:val="73"/>
    <w:link w:val="43"/>
    <w:autoRedefine/>
    <w:qFormat/>
    <w:uiPriority w:val="0"/>
    <w:rPr>
      <w:rFonts w:ascii="Times New Roman" w:hAnsi="Times New Roman" w:eastAsia="宋体" w:cs="Times New Roman"/>
      <w:sz w:val="28"/>
      <w:szCs w:val="24"/>
    </w:rPr>
  </w:style>
  <w:style w:type="character" w:customStyle="1" w:styleId="191">
    <w:name w:val="正文首行缩进 Char1"/>
    <w:basedOn w:val="46"/>
    <w:autoRedefine/>
    <w:qFormat/>
    <w:uiPriority w:val="0"/>
    <w:rPr>
      <w:rFonts w:eastAsia="宋体"/>
      <w:kern w:val="2"/>
      <w:sz w:val="21"/>
      <w:szCs w:val="24"/>
      <w:lang w:val="en-US" w:eastAsia="zh-CN" w:bidi="ar-SA"/>
    </w:rPr>
  </w:style>
  <w:style w:type="paragraph" w:customStyle="1" w:styleId="192">
    <w:name w:val="Char2"/>
    <w:basedOn w:val="1"/>
    <w:autoRedefine/>
    <w:qFormat/>
    <w:uiPriority w:val="0"/>
    <w:rPr>
      <w:sz w:val="21"/>
    </w:rPr>
  </w:style>
  <w:style w:type="paragraph" w:customStyle="1" w:styleId="193">
    <w:name w:val="表格正文"/>
    <w:basedOn w:val="1"/>
    <w:autoRedefine/>
    <w:qFormat/>
    <w:uiPriority w:val="0"/>
    <w:pPr>
      <w:spacing w:line="300" w:lineRule="auto"/>
      <w:jc w:val="center"/>
    </w:pPr>
    <w:rPr>
      <w:sz w:val="21"/>
    </w:rPr>
  </w:style>
  <w:style w:type="paragraph" w:customStyle="1" w:styleId="194">
    <w:name w:val="正文样式"/>
    <w:basedOn w:val="1"/>
    <w:autoRedefine/>
    <w:qFormat/>
    <w:uiPriority w:val="0"/>
    <w:pPr>
      <w:spacing w:line="360" w:lineRule="auto"/>
      <w:ind w:firstLine="200" w:firstLineChars="200"/>
    </w:pPr>
    <w:rPr>
      <w:rFonts w:ascii="宋体" w:hAnsi="宋体"/>
      <w:color w:val="000000"/>
      <w:kern w:val="0"/>
    </w:rPr>
  </w:style>
  <w:style w:type="paragraph" w:customStyle="1" w:styleId="195">
    <w:name w:val="xfw"/>
    <w:basedOn w:val="1"/>
    <w:link w:val="196"/>
    <w:autoRedefine/>
    <w:qFormat/>
    <w:uiPriority w:val="0"/>
    <w:pPr>
      <w:spacing w:afterLines="30" w:line="360" w:lineRule="auto"/>
      <w:ind w:firstLine="200" w:firstLineChars="200"/>
    </w:pPr>
    <w:rPr>
      <w:szCs w:val="28"/>
    </w:rPr>
  </w:style>
  <w:style w:type="character" w:customStyle="1" w:styleId="196">
    <w:name w:val="xfw Char"/>
    <w:basedOn w:val="46"/>
    <w:link w:val="195"/>
    <w:autoRedefine/>
    <w:qFormat/>
    <w:uiPriority w:val="0"/>
    <w:rPr>
      <w:rFonts w:ascii="Times New Roman" w:hAnsi="Times New Roman" w:eastAsia="宋体" w:cs="Times New Roman"/>
      <w:sz w:val="24"/>
      <w:szCs w:val="28"/>
    </w:rPr>
  </w:style>
  <w:style w:type="character" w:customStyle="1" w:styleId="197">
    <w:name w:val="正文01 Char Char"/>
    <w:link w:val="198"/>
    <w:autoRedefine/>
    <w:qFormat/>
    <w:uiPriority w:val="0"/>
    <w:rPr>
      <w:rFonts w:eastAsia="宋体" w:cs="宋体"/>
      <w:snapToGrid w:val="0"/>
      <w:kern w:val="56"/>
      <w:sz w:val="24"/>
      <w:lang w:val="zh-CN"/>
    </w:rPr>
  </w:style>
  <w:style w:type="paragraph" w:customStyle="1" w:styleId="198">
    <w:name w:val="正文01"/>
    <w:basedOn w:val="1"/>
    <w:link w:val="197"/>
    <w:autoRedefine/>
    <w:qFormat/>
    <w:uiPriority w:val="0"/>
    <w:pPr>
      <w:adjustRightInd w:val="0"/>
      <w:snapToGrid w:val="0"/>
      <w:spacing w:line="360" w:lineRule="auto"/>
      <w:ind w:firstLine="200" w:firstLineChars="200"/>
    </w:pPr>
    <w:rPr>
      <w:rFonts w:ascii="Calibri" w:hAnsi="Calibri"/>
      <w:snapToGrid w:val="0"/>
      <w:kern w:val="56"/>
      <w:szCs w:val="20"/>
      <w:lang w:val="zh-CN"/>
    </w:rPr>
  </w:style>
  <w:style w:type="paragraph" w:customStyle="1" w:styleId="199">
    <w:name w:val="reader-word-layer reader-word-s8-5"/>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0">
    <w:name w:val="reader-word-layer reader-word-s8-2"/>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1">
    <w:name w:val="reader-word-layer reader-word-s8-9"/>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2">
    <w:name w:val="reader-word-layer reader-word-s8-8"/>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3">
    <w:name w:val="reader-word-layer reader-word-s8-12"/>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4">
    <w:name w:val="reader-word-layer reader-word-s8-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5">
    <w:name w:val="reader-word-layer reader-word-s8-7"/>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6">
    <w:name w:val="reader-word-layer reader-word-s8-6"/>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207">
    <w:name w:val="Char Char1 Char Char Char Char Char Char Char"/>
    <w:basedOn w:val="1"/>
    <w:autoRedefine/>
    <w:qFormat/>
    <w:uiPriority w:val="0"/>
    <w:rPr>
      <w:rFonts w:cs="宋体"/>
      <w:color w:val="000000"/>
      <w:lang w:val="zh-CN"/>
    </w:rPr>
  </w:style>
  <w:style w:type="paragraph" w:customStyle="1" w:styleId="208">
    <w:name w:val="样式 首行缩进:  0.89 厘米"/>
    <w:basedOn w:val="1"/>
    <w:autoRedefine/>
    <w:qFormat/>
    <w:uiPriority w:val="0"/>
    <w:pPr>
      <w:spacing w:beforeLines="50" w:afterLines="50" w:line="440" w:lineRule="exact"/>
      <w:ind w:firstLine="505"/>
    </w:pPr>
    <w:rPr>
      <w:rFonts w:cs="宋体"/>
      <w:szCs w:val="20"/>
    </w:rPr>
  </w:style>
  <w:style w:type="paragraph" w:customStyle="1" w:styleId="209">
    <w:name w:val="表格文字2"/>
    <w:basedOn w:val="1"/>
    <w:autoRedefine/>
    <w:qFormat/>
    <w:uiPriority w:val="0"/>
    <w:pPr>
      <w:jc w:val="center"/>
    </w:pPr>
    <w:rPr>
      <w:sz w:val="21"/>
      <w:szCs w:val="21"/>
    </w:rPr>
  </w:style>
  <w:style w:type="character" w:customStyle="1" w:styleId="210">
    <w:name w:val="样式 样式 四号 蓝色 + 自动设置"/>
    <w:basedOn w:val="46"/>
    <w:autoRedefine/>
    <w:qFormat/>
    <w:uiPriority w:val="0"/>
    <w:rPr>
      <w:color w:val="auto"/>
      <w:sz w:val="24"/>
    </w:rPr>
  </w:style>
  <w:style w:type="paragraph" w:customStyle="1" w:styleId="211">
    <w:name w:val="样式 标题 3 + 黑色1"/>
    <w:basedOn w:val="4"/>
    <w:link w:val="212"/>
    <w:autoRedefine/>
    <w:qFormat/>
    <w:uiPriority w:val="0"/>
    <w:pPr>
      <w:numPr>
        <w:ilvl w:val="0"/>
        <w:numId w:val="0"/>
      </w:numPr>
      <w:spacing w:beforeLines="50" w:after="50"/>
    </w:pPr>
    <w:rPr>
      <w:rFonts w:eastAsia="宋体"/>
      <w:b/>
      <w:color w:val="000000"/>
      <w:sz w:val="28"/>
      <w:szCs w:val="30"/>
    </w:rPr>
  </w:style>
  <w:style w:type="character" w:customStyle="1" w:styleId="212">
    <w:name w:val="样式 标题 3 + 黑色1 Char"/>
    <w:basedOn w:val="46"/>
    <w:link w:val="211"/>
    <w:autoRedefine/>
    <w:qFormat/>
    <w:uiPriority w:val="0"/>
    <w:rPr>
      <w:rFonts w:ascii="Times New Roman" w:hAnsi="Times New Roman" w:eastAsia="宋体" w:cs="Times New Roman"/>
      <w:b/>
      <w:bCs/>
      <w:color w:val="000000"/>
      <w:sz w:val="28"/>
      <w:szCs w:val="30"/>
    </w:rPr>
  </w:style>
  <w:style w:type="paragraph" w:customStyle="1" w:styleId="213">
    <w:name w:val="Char Char Char1 Char"/>
    <w:basedOn w:val="1"/>
    <w:autoRedefine/>
    <w:semiHidden/>
    <w:qFormat/>
    <w:uiPriority w:val="0"/>
    <w:rPr>
      <w:sz w:val="21"/>
    </w:rPr>
  </w:style>
  <w:style w:type="paragraph" w:customStyle="1" w:styleId="214">
    <w:name w:val="正文缩进3"/>
    <w:basedOn w:val="1"/>
    <w:autoRedefine/>
    <w:qFormat/>
    <w:uiPriority w:val="0"/>
    <w:pPr>
      <w:ind w:firstLine="420"/>
    </w:pPr>
  </w:style>
  <w:style w:type="paragraph" w:customStyle="1" w:styleId="215">
    <w:name w:val="日期1"/>
    <w:basedOn w:val="1"/>
    <w:next w:val="1"/>
    <w:autoRedefine/>
    <w:qFormat/>
    <w:uiPriority w:val="0"/>
    <w:rPr>
      <w:rFonts w:ascii="Plotter" w:hAnsi="Plotter"/>
      <w:sz w:val="21"/>
      <w:szCs w:val="20"/>
    </w:rPr>
  </w:style>
  <w:style w:type="paragraph" w:customStyle="1" w:styleId="216">
    <w:name w:val="p0"/>
    <w:basedOn w:val="1"/>
    <w:autoRedefine/>
    <w:qFormat/>
    <w:uiPriority w:val="0"/>
    <w:pPr>
      <w:widowControl/>
      <w:spacing w:before="100" w:beforeAutospacing="1" w:after="100" w:afterAutospacing="1"/>
      <w:jc w:val="left"/>
    </w:pPr>
    <w:rPr>
      <w:rFonts w:ascii="宋体" w:hAnsi="宋体" w:cs="宋体"/>
      <w:kern w:val="0"/>
    </w:rPr>
  </w:style>
  <w:style w:type="character" w:customStyle="1" w:styleId="217">
    <w:name w:val="apple-converted-space"/>
    <w:basedOn w:val="46"/>
    <w:autoRedefine/>
    <w:qFormat/>
    <w:uiPriority w:val="0"/>
  </w:style>
  <w:style w:type="character" w:customStyle="1" w:styleId="218">
    <w:name w:val="正文111 Char Char"/>
    <w:autoRedefine/>
    <w:qFormat/>
    <w:uiPriority w:val="0"/>
    <w:rPr>
      <w:rFonts w:ascii="Times New Roman" w:hAnsi="Times New Roman" w:eastAsia="FangSong_GB2312"/>
      <w:spacing w:val="6"/>
      <w:sz w:val="24"/>
      <w:szCs w:val="24"/>
    </w:rPr>
  </w:style>
  <w:style w:type="paragraph" w:customStyle="1" w:styleId="219">
    <w:name w:val="正文6"/>
    <w:autoRedefine/>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220">
    <w:name w:val="新正文"/>
    <w:basedOn w:val="1"/>
    <w:autoRedefine/>
    <w:qFormat/>
    <w:uiPriority w:val="0"/>
    <w:pPr>
      <w:spacing w:line="360" w:lineRule="auto"/>
      <w:ind w:firstLine="480"/>
    </w:pPr>
    <w:rPr>
      <w:rFonts w:cs="宋体"/>
      <w:szCs w:val="20"/>
    </w:rPr>
  </w:style>
  <w:style w:type="paragraph" w:customStyle="1" w:styleId="221">
    <w:name w:val="【标题3】"/>
    <w:basedOn w:val="4"/>
    <w:autoRedefine/>
    <w:qFormat/>
    <w:uiPriority w:val="0"/>
    <w:pPr>
      <w:keepNext w:val="0"/>
      <w:numPr>
        <w:ilvl w:val="0"/>
        <w:numId w:val="0"/>
      </w:numPr>
      <w:spacing w:before="240" w:afterLines="0" w:line="380" w:lineRule="exact"/>
    </w:pPr>
    <w:rPr>
      <w:rFonts w:eastAsia="宋体"/>
      <w:b/>
      <w:sz w:val="30"/>
      <w:szCs w:val="20"/>
    </w:rPr>
  </w:style>
  <w:style w:type="paragraph" w:customStyle="1" w:styleId="222">
    <w:name w:val="样式 Arial 小四 行距: 1.5 倍行距"/>
    <w:basedOn w:val="1"/>
    <w:autoRedefine/>
    <w:qFormat/>
    <w:uiPriority w:val="0"/>
    <w:pPr>
      <w:spacing w:line="360" w:lineRule="auto"/>
      <w:ind w:firstLine="480" w:firstLineChars="200"/>
    </w:pPr>
    <w:rPr>
      <w:szCs w:val="20"/>
    </w:rPr>
  </w:style>
  <w:style w:type="paragraph" w:customStyle="1" w:styleId="223">
    <w:name w:val="Char Char Char Char Char Char1 Char"/>
    <w:basedOn w:val="1"/>
    <w:autoRedefine/>
    <w:qFormat/>
    <w:uiPriority w:val="0"/>
    <w:rPr>
      <w:sz w:val="21"/>
    </w:rPr>
  </w:style>
  <w:style w:type="paragraph" w:customStyle="1" w:styleId="224">
    <w:name w:val="样式 标题3"/>
    <w:basedOn w:val="4"/>
    <w:autoRedefine/>
    <w:qFormat/>
    <w:uiPriority w:val="0"/>
    <w:pPr>
      <w:numPr>
        <w:ilvl w:val="0"/>
        <w:numId w:val="0"/>
      </w:numPr>
      <w:spacing w:beforeLines="50" w:after="156"/>
      <w:ind w:firstLine="200"/>
      <w:jc w:val="left"/>
    </w:pPr>
    <w:rPr>
      <w:rFonts w:ascii="宋体" w:hAnsi="宋体" w:eastAsia="宋体" w:cs="宋体"/>
      <w:b/>
      <w:sz w:val="28"/>
    </w:rPr>
  </w:style>
  <w:style w:type="paragraph" w:customStyle="1" w:styleId="225">
    <w:name w:val="Char Char Char Char Char Char Char Char Char Char Char Char"/>
    <w:basedOn w:val="1"/>
    <w:autoRedefine/>
    <w:qFormat/>
    <w:uiPriority w:val="0"/>
    <w:pPr>
      <w:tabs>
        <w:tab w:val="left" w:pos="1723"/>
      </w:tabs>
      <w:ind w:left="1723" w:hanging="1080"/>
    </w:pPr>
    <w:rPr>
      <w:rFonts w:eastAsia="FangSong_GB2312"/>
      <w:szCs w:val="32"/>
    </w:rPr>
  </w:style>
  <w:style w:type="paragraph" w:customStyle="1" w:styleId="226">
    <w:name w:val="Char Char Char"/>
    <w:basedOn w:val="1"/>
    <w:autoRedefine/>
    <w:qFormat/>
    <w:uiPriority w:val="0"/>
    <w:rPr>
      <w:sz w:val="21"/>
    </w:rPr>
  </w:style>
  <w:style w:type="paragraph" w:customStyle="1" w:styleId="227">
    <w:name w:val="封面标准号2"/>
    <w:basedOn w:val="1"/>
    <w:autoRedefine/>
    <w:qFormat/>
    <w:uiPriority w:val="0"/>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character" w:styleId="228">
    <w:name w:val="Placeholder Text"/>
    <w:basedOn w:val="46"/>
    <w:autoRedefine/>
    <w:semiHidden/>
    <w:qFormat/>
    <w:uiPriority w:val="99"/>
    <w:rPr>
      <w:color w:val="808080"/>
    </w:rPr>
  </w:style>
  <w:style w:type="character" w:customStyle="1" w:styleId="229">
    <w:name w:val="fontstyle01"/>
    <w:basedOn w:val="46"/>
    <w:autoRedefine/>
    <w:qFormat/>
    <w:uiPriority w:val="0"/>
    <w:rPr>
      <w:rFonts w:hint="eastAsia" w:ascii="宋体" w:hAnsi="宋体" w:eastAsia="宋体"/>
      <w:color w:val="000000"/>
      <w:sz w:val="24"/>
      <w:szCs w:val="24"/>
    </w:rPr>
  </w:style>
  <w:style w:type="character" w:customStyle="1" w:styleId="230">
    <w:name w:val="fontstyle21"/>
    <w:basedOn w:val="46"/>
    <w:autoRedefine/>
    <w:qFormat/>
    <w:uiPriority w:val="0"/>
    <w:rPr>
      <w:rFonts w:hint="default" w:ascii="TimesNewRomanPSMT" w:hAnsi="TimesNewRomanPSMT"/>
      <w:color w:val="000000"/>
      <w:sz w:val="14"/>
      <w:szCs w:val="14"/>
    </w:rPr>
  </w:style>
  <w:style w:type="character" w:customStyle="1" w:styleId="231">
    <w:name w:val="fontstyle31"/>
    <w:basedOn w:val="46"/>
    <w:autoRedefine/>
    <w:qFormat/>
    <w:uiPriority w:val="0"/>
    <w:rPr>
      <w:rFonts w:hint="default" w:ascii="TimesNewRomanPS-ItalicMT" w:hAnsi="TimesNewRomanPS-ItalicMT"/>
      <w:i/>
      <w:iCs/>
      <w:color w:val="000000"/>
      <w:sz w:val="14"/>
      <w:szCs w:val="14"/>
    </w:rPr>
  </w:style>
  <w:style w:type="character" w:customStyle="1" w:styleId="232">
    <w:name w:val="fontstyle11"/>
    <w:basedOn w:val="46"/>
    <w:autoRedefine/>
    <w:qFormat/>
    <w:uiPriority w:val="0"/>
    <w:rPr>
      <w:rFonts w:hint="default" w:ascii="TimesNewRomanPSMT" w:hAnsi="TimesNewRomanPSMT"/>
      <w:color w:val="000000"/>
      <w:sz w:val="24"/>
      <w:szCs w:val="24"/>
    </w:rPr>
  </w:style>
  <w:style w:type="character" w:customStyle="1" w:styleId="233">
    <w:name w:val="居中 Char"/>
    <w:link w:val="234"/>
    <w:autoRedefine/>
    <w:qFormat/>
    <w:uiPriority w:val="0"/>
    <w:rPr>
      <w:rFonts w:cs="宋体"/>
      <w:sz w:val="24"/>
    </w:rPr>
  </w:style>
  <w:style w:type="paragraph" w:customStyle="1" w:styleId="234">
    <w:name w:val="居中"/>
    <w:basedOn w:val="1"/>
    <w:link w:val="233"/>
    <w:autoRedefine/>
    <w:qFormat/>
    <w:uiPriority w:val="0"/>
    <w:pPr>
      <w:spacing w:before="100" w:beforeAutospacing="1" w:after="100" w:afterAutospacing="1" w:line="360" w:lineRule="auto"/>
      <w:jc w:val="center"/>
    </w:pPr>
    <w:rPr>
      <w:rFonts w:ascii="Calibri" w:hAnsi="Calibri"/>
      <w:kern w:val="0"/>
      <w:szCs w:val="20"/>
    </w:rPr>
  </w:style>
  <w:style w:type="paragraph" w:customStyle="1" w:styleId="235">
    <w:name w:val="Normal_9"/>
    <w:autoRedefine/>
    <w:qFormat/>
    <w:uiPriority w:val="0"/>
    <w:pPr>
      <w:spacing w:before="120" w:after="240"/>
      <w:jc w:val="both"/>
    </w:pPr>
    <w:rPr>
      <w:rFonts w:ascii="Times New Roman" w:hAnsi="Times New Roman" w:eastAsia="Times New Roman"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5"/>
    <customShpInfo spid="_x0000_s1044"/>
    <customShpInfo spid="_x0000_s1043"/>
    <customShpInfo spid="_x0000_s1046"/>
    <customShpInfo spid="_x0000_s1032"/>
    <customShpInfo spid="_x0000_s103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75C0AB-3C3D-406E-B358-6B3F4D7855C5}">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783</Words>
  <Characters>4464</Characters>
  <Lines>37</Lines>
  <Paragraphs>10</Paragraphs>
  <TotalTime>4</TotalTime>
  <ScaleCrop>false</ScaleCrop>
  <LinksUpToDate>false</LinksUpToDate>
  <CharactersWithSpaces>5237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2018-06-21T03:30:00Z</dcterms:created>
  <dc:creator>Administrator</dc:creator>
  <cp:lastModifiedBy>Prejudice.</cp:lastModifiedBy>
  <cp:lastPrinted>2018-08-24T03:13:00Z</cp:lastPrinted>
  <dcterms:modified xsi:type="dcterms:W3CDTF">2024-03-06T03:17:29Z</dcterms:modified>
  <cp:revision>567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8DF11D01C5904B72B6A4730B7313E106_12</vt:lpwstr>
  </property>
</Properties>
</file>