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bidi w:val="0"/>
        <w:rPr>
          <w:rFonts w:hint="eastAsia"/>
          <w:lang w:val="en-US" w:eastAsia="zh-CN"/>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ascii="仿宋_GB2312" w:hAnsi="仿宋_GB2312" w:eastAsia="仿宋_GB2312" w:cs="仿宋_GB2312"/>
          <w:sz w:val="36"/>
          <w:szCs w:val="36"/>
        </w:rPr>
      </w:pPr>
    </w:p>
    <w:p>
      <w:pPr>
        <w:rPr>
          <w:rFonts w:hint="eastAsia" w:ascii="仿宋_GB2312" w:hAnsi="仿宋_GB2312" w:eastAsia="仿宋_GB2312" w:cs="仿宋_GB2312"/>
          <w:sz w:val="36"/>
          <w:szCs w:val="36"/>
        </w:rPr>
      </w:pPr>
    </w:p>
    <w:p>
      <w:pPr>
        <w:adjustRightInd w:val="0"/>
        <w:snapToGrid w:val="0"/>
        <w:jc w:val="center"/>
        <w:outlineLvl w:val="0"/>
        <w:rPr>
          <w:rFonts w:hint="eastAsia" w:ascii="方正小标宋_GBK" w:eastAsia="方正小标宋_GBK"/>
          <w:bCs/>
          <w:sz w:val="72"/>
          <w:szCs w:val="72"/>
        </w:rPr>
      </w:pPr>
      <w:r>
        <w:rPr>
          <w:rFonts w:hint="eastAsia" w:ascii="方正小标宋_GBK" w:eastAsia="方正小标宋_GBK"/>
          <w:bCs/>
          <w:sz w:val="72"/>
          <w:szCs w:val="72"/>
        </w:rPr>
        <w:t>建设项目环境影响报告表</w:t>
      </w:r>
    </w:p>
    <w:p>
      <w:pPr>
        <w:adjustRightInd w:val="0"/>
        <w:snapToGrid w:val="0"/>
        <w:spacing w:before="192" w:beforeLines="80"/>
        <w:jc w:val="center"/>
        <w:rPr>
          <w:rFonts w:hint="eastAsia" w:ascii="楷体_GB2312" w:eastAsia="楷体_GB2312"/>
          <w:bCs/>
          <w:sz w:val="48"/>
          <w:szCs w:val="48"/>
        </w:rPr>
      </w:pPr>
      <w:r>
        <w:rPr>
          <w:rFonts w:hint="eastAsia" w:ascii="楷体_GB2312" w:eastAsia="楷体_GB2312"/>
          <w:bCs/>
          <w:sz w:val="48"/>
          <w:szCs w:val="48"/>
        </w:rPr>
        <w:t>（污染影响类）</w:t>
      </w:r>
    </w:p>
    <w:p>
      <w:pPr>
        <w:bidi w:val="0"/>
      </w:pPr>
    </w:p>
    <w:p>
      <w:pPr>
        <w:bidi w:val="0"/>
      </w:pPr>
    </w:p>
    <w:p>
      <w:pPr>
        <w:bidi w:val="0"/>
      </w:pPr>
    </w:p>
    <w:p>
      <w:pPr>
        <w:pStyle w:val="2"/>
      </w:pPr>
    </w:p>
    <w:p>
      <w:pPr>
        <w:pStyle w:val="4"/>
      </w:pPr>
    </w:p>
    <w:p>
      <w:pPr>
        <w:pStyle w:val="5"/>
      </w:pPr>
    </w:p>
    <w:p/>
    <w:p>
      <w:pPr>
        <w:bidi w:val="0"/>
      </w:pPr>
    </w:p>
    <w:p>
      <w:pPr>
        <w:bidi w:val="0"/>
      </w:pPr>
    </w:p>
    <w:p>
      <w:pPr>
        <w:pStyle w:val="5"/>
      </w:pPr>
    </w:p>
    <w:p>
      <w:pPr>
        <w:adjustRightInd w:val="0"/>
        <w:snapToGrid w:val="0"/>
        <w:spacing w:line="288" w:lineRule="auto"/>
        <w:ind w:firstLine="320" w:firstLineChars="100"/>
        <w:rPr>
          <w:rFonts w:hint="default" w:ascii="宋体" w:hAnsi="宋体" w:eastAsia="宋体" w:cs="宋体"/>
          <w:sz w:val="32"/>
          <w:szCs w:val="32"/>
          <w:u w:val="single"/>
          <w:lang w:val="en-US" w:eastAsia="zh-CN"/>
        </w:rPr>
      </w:pPr>
      <w:r>
        <w:rPr>
          <w:rFonts w:hint="eastAsia" w:ascii="宋体" w:hAnsi="宋体" w:eastAsia="宋体" w:cs="宋体"/>
          <w:sz w:val="32"/>
          <w:szCs w:val="32"/>
        </w:rPr>
        <w:t>项目名称：</w:t>
      </w:r>
      <w:r>
        <w:rPr>
          <w:rFonts w:hint="eastAsia" w:ascii="宋体" w:hAnsi="宋体" w:eastAsia="宋体" w:cs="宋体"/>
          <w:sz w:val="32"/>
          <w:szCs w:val="32"/>
          <w:u w:val="single"/>
          <w:lang w:val="en-US" w:eastAsia="zh-CN"/>
        </w:rPr>
        <w:t xml:space="preserve">    </w:t>
      </w:r>
      <w:r>
        <w:rPr>
          <w:rFonts w:hint="eastAsia" w:ascii="宋体" w:hAnsi="宋体" w:eastAsia="宋体" w:cs="宋体"/>
          <w:sz w:val="32"/>
          <w:szCs w:val="32"/>
          <w:u w:val="single"/>
        </w:rPr>
        <w:t>木兰县冷链物流配送中心</w:t>
      </w:r>
      <w:r>
        <w:rPr>
          <w:rFonts w:hint="eastAsia" w:cs="宋体"/>
          <w:sz w:val="32"/>
          <w:szCs w:val="32"/>
          <w:u w:val="single"/>
          <w:lang w:val="en-US" w:eastAsia="zh-CN"/>
        </w:rPr>
        <w:t>建设</w:t>
      </w:r>
      <w:r>
        <w:rPr>
          <w:rFonts w:hint="eastAsia" w:ascii="宋体" w:hAnsi="宋体" w:eastAsia="宋体" w:cs="宋体"/>
          <w:sz w:val="32"/>
          <w:szCs w:val="32"/>
          <w:u w:val="single"/>
        </w:rPr>
        <w:t>项</w:t>
      </w:r>
      <w:r>
        <w:rPr>
          <w:rFonts w:hint="eastAsia" w:ascii="宋体" w:hAnsi="宋体" w:eastAsia="宋体" w:cs="宋体"/>
          <w:sz w:val="32"/>
          <w:szCs w:val="32"/>
          <w:u w:val="single"/>
          <w:lang w:val="en-US" w:eastAsia="zh-CN"/>
        </w:rPr>
        <w:t>目</w:t>
      </w:r>
      <w:r>
        <w:rPr>
          <w:rFonts w:hint="eastAsia" w:ascii="宋体" w:hAnsi="宋体" w:cs="宋体"/>
          <w:sz w:val="32"/>
          <w:szCs w:val="32"/>
          <w:u w:val="single"/>
          <w:lang w:val="en-US" w:eastAsia="zh-CN"/>
        </w:rPr>
        <w:t xml:space="preserve">  </w:t>
      </w:r>
      <w:r>
        <w:rPr>
          <w:rFonts w:hint="eastAsia" w:ascii="宋体" w:hAnsi="宋体" w:cs="宋体"/>
          <w:sz w:val="32"/>
          <w:szCs w:val="32"/>
          <w:u w:val="none"/>
          <w:lang w:val="en-US" w:eastAsia="zh-CN"/>
        </w:rPr>
        <w:t xml:space="preserve"> </w:t>
      </w:r>
      <w:r>
        <w:rPr>
          <w:rFonts w:hint="eastAsia" w:ascii="宋体" w:hAnsi="宋体" w:eastAsia="宋体" w:cs="宋体"/>
          <w:sz w:val="32"/>
          <w:szCs w:val="32"/>
          <w:u w:val="none"/>
          <w:lang w:val="en-US" w:eastAsia="zh-CN"/>
        </w:rPr>
        <w:t xml:space="preserve">  </w:t>
      </w:r>
      <w:r>
        <w:rPr>
          <w:rFonts w:hint="eastAsia" w:ascii="宋体" w:hAnsi="宋体" w:eastAsia="宋体" w:cs="宋体"/>
          <w:sz w:val="32"/>
          <w:szCs w:val="32"/>
          <w:u w:val="single"/>
          <w:lang w:val="en-US" w:eastAsia="zh-CN"/>
        </w:rPr>
        <w:t xml:space="preserve">           </w:t>
      </w:r>
      <w:r>
        <w:rPr>
          <w:rFonts w:hint="eastAsia" w:cs="宋体"/>
          <w:sz w:val="32"/>
          <w:szCs w:val="32"/>
          <w:u w:val="single"/>
          <w:lang w:val="en-US" w:eastAsia="zh-CN"/>
        </w:rPr>
        <w:t xml:space="preserve">            </w:t>
      </w:r>
    </w:p>
    <w:p>
      <w:pPr>
        <w:pStyle w:val="3"/>
        <w:ind w:firstLine="320" w:firstLineChars="100"/>
        <w:rPr>
          <w:rFonts w:hint="default" w:eastAsia="宋体"/>
          <w:lang w:val="en-US" w:eastAsia="zh-CN"/>
        </w:rPr>
      </w:pPr>
      <w:r>
        <w:rPr>
          <w:rFonts w:hint="eastAsia" w:ascii="宋体" w:hAnsi="宋体" w:eastAsia="宋体" w:cs="宋体"/>
          <w:sz w:val="32"/>
          <w:szCs w:val="32"/>
        </w:rPr>
        <w:t>建设单位（盖章）：</w:t>
      </w:r>
      <w:r>
        <w:rPr>
          <w:sz w:val="32"/>
          <w:szCs w:val="32"/>
          <w:u w:val="single"/>
        </w:rPr>
        <w:t>黑龙江木兰经济开发区管理委员会</w:t>
      </w:r>
      <w:r>
        <w:rPr>
          <w:rFonts w:hint="eastAsia"/>
          <w:sz w:val="32"/>
          <w:szCs w:val="32"/>
          <w:u w:val="single"/>
          <w:lang w:val="en-US" w:eastAsia="zh-CN"/>
        </w:rPr>
        <w:t xml:space="preserve">    </w:t>
      </w:r>
    </w:p>
    <w:p>
      <w:pPr>
        <w:adjustRightInd w:val="0"/>
        <w:snapToGrid w:val="0"/>
        <w:spacing w:line="288" w:lineRule="auto"/>
        <w:ind w:firstLine="320" w:firstLineChars="100"/>
        <w:rPr>
          <w:rFonts w:hint="eastAsia" w:ascii="仿宋_GB2312" w:eastAsia="仿宋_GB2312"/>
          <w:sz w:val="36"/>
          <w:szCs w:val="36"/>
          <w:u w:val="single"/>
          <w:lang w:val="en-US" w:eastAsia="zh-CN"/>
        </w:rPr>
      </w:pPr>
      <w:r>
        <w:rPr>
          <w:rFonts w:hint="eastAsia" w:ascii="宋体" w:hAnsi="宋体" w:eastAsia="宋体" w:cs="宋体"/>
          <w:sz w:val="32"/>
          <w:szCs w:val="32"/>
        </w:rPr>
        <w:t>编制日期：</w:t>
      </w:r>
      <w:r>
        <w:rPr>
          <w:rFonts w:hint="eastAsia" w:ascii="宋体" w:hAnsi="宋体" w:eastAsia="宋体" w:cs="宋体"/>
          <w:sz w:val="32"/>
          <w:szCs w:val="32"/>
          <w:u w:val="single"/>
        </w:rPr>
        <w:t xml:space="preserve">  </w:t>
      </w:r>
      <w:r>
        <w:rPr>
          <w:rFonts w:hint="eastAsia" w:ascii="宋体" w:hAnsi="宋体" w:cs="宋体"/>
          <w:sz w:val="32"/>
          <w:szCs w:val="32"/>
          <w:u w:val="single"/>
          <w:lang w:val="en-US" w:eastAsia="zh-CN"/>
        </w:rPr>
        <w:t xml:space="preserve">           </w:t>
      </w:r>
      <w:r>
        <w:rPr>
          <w:rFonts w:hint="default" w:ascii="Times New Roman" w:hAnsi="Times New Roman" w:eastAsia="宋体" w:cs="Times New Roman"/>
          <w:sz w:val="32"/>
          <w:szCs w:val="32"/>
          <w:u w:val="single"/>
          <w:lang w:val="en-US" w:eastAsia="zh-CN"/>
        </w:rPr>
        <w:t>2022</w:t>
      </w:r>
      <w:r>
        <w:rPr>
          <w:rFonts w:hint="eastAsia" w:ascii="宋体" w:hAnsi="宋体" w:eastAsia="宋体" w:cs="宋体"/>
          <w:sz w:val="32"/>
          <w:szCs w:val="32"/>
          <w:u w:val="single"/>
          <w:lang w:val="en-US" w:eastAsia="zh-CN"/>
        </w:rPr>
        <w:t>年</w:t>
      </w:r>
      <w:r>
        <w:rPr>
          <w:rFonts w:hint="eastAsia" w:cs="Times New Roman"/>
          <w:sz w:val="32"/>
          <w:szCs w:val="32"/>
          <w:u w:val="single"/>
          <w:lang w:val="en-US" w:eastAsia="zh-CN"/>
        </w:rPr>
        <w:t>12月</w:t>
      </w:r>
      <w:r>
        <w:rPr>
          <w:rFonts w:hint="eastAsia" w:ascii="宋体" w:hAnsi="宋体" w:cs="宋体"/>
          <w:sz w:val="32"/>
          <w:szCs w:val="32"/>
          <w:u w:val="single"/>
          <w:lang w:val="en-US" w:eastAsia="zh-CN"/>
        </w:rPr>
        <w:t xml:space="preserve">             </w:t>
      </w:r>
      <w:r>
        <w:rPr>
          <w:rFonts w:hint="eastAsia" w:cs="Times New Roman"/>
          <w:sz w:val="32"/>
          <w:szCs w:val="32"/>
          <w:u w:val="single"/>
          <w:lang w:val="en-US" w:eastAsia="zh-CN"/>
        </w:rPr>
        <w:t xml:space="preserve">    </w:t>
      </w:r>
      <w:r>
        <w:rPr>
          <w:rFonts w:hint="eastAsia" w:ascii="宋体" w:hAnsi="宋体" w:eastAsia="宋体" w:cs="宋体"/>
          <w:sz w:val="32"/>
          <w:szCs w:val="32"/>
          <w:u w:val="single"/>
          <w:lang w:val="en-US" w:eastAsia="zh-CN"/>
        </w:rPr>
        <w:t xml:space="preserve"> </w:t>
      </w:r>
      <w:bookmarkStart w:id="0" w:name="_Hlk57884087"/>
    </w:p>
    <w:p>
      <w:pPr>
        <w:adjustRightInd w:val="0"/>
        <w:snapToGrid w:val="0"/>
        <w:spacing w:line="288" w:lineRule="auto"/>
        <w:ind w:firstLine="1040"/>
        <w:rPr>
          <w:rFonts w:ascii="仿宋_GB2312" w:eastAsia="仿宋_GB2312"/>
          <w:sz w:val="36"/>
          <w:szCs w:val="36"/>
        </w:rPr>
      </w:pPr>
    </w:p>
    <w:p>
      <w:pPr>
        <w:bidi w:val="0"/>
      </w:pPr>
    </w:p>
    <w:p>
      <w:pPr>
        <w:bidi w:val="0"/>
      </w:pPr>
    </w:p>
    <w:p>
      <w:pPr>
        <w:pStyle w:val="2"/>
      </w:pPr>
    </w:p>
    <w:p>
      <w:pPr>
        <w:pStyle w:val="4"/>
      </w:pPr>
    </w:p>
    <w:p>
      <w:pPr>
        <w:adjustRightInd w:val="0"/>
        <w:snapToGrid w:val="0"/>
        <w:spacing w:line="288" w:lineRule="auto"/>
        <w:jc w:val="center"/>
        <w:rPr>
          <w:rFonts w:hint="eastAsia" w:ascii="楷体_GB2312" w:eastAsia="楷体_GB2312"/>
          <w:sz w:val="36"/>
          <w:szCs w:val="36"/>
        </w:rPr>
      </w:pPr>
    </w:p>
    <w:p>
      <w:pPr>
        <w:adjustRightInd w:val="0"/>
        <w:snapToGrid w:val="0"/>
        <w:spacing w:line="288" w:lineRule="auto"/>
        <w:jc w:val="center"/>
        <w:rPr>
          <w:rFonts w:hint="eastAsia" w:ascii="楷体_GB2312" w:eastAsia="楷体_GB2312"/>
          <w:sz w:val="36"/>
          <w:szCs w:val="36"/>
        </w:rPr>
      </w:pPr>
      <w:r>
        <w:rPr>
          <w:rFonts w:hint="eastAsia" w:ascii="楷体_GB2312" w:eastAsia="楷体_GB2312"/>
          <w:sz w:val="36"/>
          <w:szCs w:val="36"/>
        </w:rPr>
        <w:t>中华人民共和国生态环境部制</w:t>
      </w:r>
    </w:p>
    <w:bookmarkEnd w:id="0"/>
    <w:p>
      <w:pPr>
        <w:bidi w:val="0"/>
      </w:pPr>
    </w:p>
    <w:p>
      <w:pPr>
        <w:pStyle w:val="25"/>
        <w:ind w:left="0" w:leftChars="0" w:firstLine="0" w:firstLineChars="0"/>
      </w:pPr>
    </w:p>
    <w:p/>
    <w:p>
      <w:pPr>
        <w:bidi w:val="0"/>
      </w:pPr>
    </w:p>
    <w:p>
      <w:pPr>
        <w:bidi w:val="0"/>
      </w:pPr>
    </w:p>
    <w:p>
      <w:pPr>
        <w:bidi w:val="0"/>
      </w:pPr>
    </w:p>
    <w:p>
      <w:pPr>
        <w:bidi w:val="0"/>
      </w:pPr>
    </w:p>
    <w:p>
      <w:pPr>
        <w:pStyle w:val="28"/>
        <w:keepNext w:val="0"/>
        <w:keepLines w:val="0"/>
        <w:pageBreakBefore w:val="0"/>
        <w:widowControl/>
        <w:kinsoku/>
        <w:wordWrap/>
        <w:overflowPunct/>
        <w:topLinePunct w:val="0"/>
        <w:autoSpaceDE/>
        <w:autoSpaceDN/>
        <w:bidi w:val="0"/>
        <w:adjustRightInd/>
        <w:snapToGrid/>
        <w:jc w:val="center"/>
        <w:textAlignment w:val="auto"/>
        <w:outlineLvl w:val="0"/>
        <w:rPr>
          <w:rFonts w:ascii="Times New Roman" w:hAnsi="Times New Roman"/>
          <w:snapToGrid w:val="0"/>
          <w:color w:val="auto"/>
          <w:sz w:val="30"/>
          <w:szCs w:val="30"/>
          <w:u w:val="none" w:color="auto"/>
        </w:rPr>
      </w:pPr>
      <w:r>
        <w:rPr>
          <w:rFonts w:ascii="Times New Roman"/>
          <w:snapToGrid w:val="0"/>
          <w:color w:val="auto"/>
          <w:sz w:val="30"/>
          <w:szCs w:val="30"/>
          <w:u w:val="none" w:color="auto"/>
        </w:rPr>
        <w:t>一、建设项目基本情况</w:t>
      </w:r>
    </w:p>
    <w:tbl>
      <w:tblPr>
        <w:tblStyle w:val="31"/>
        <w:tblpPr w:leftFromText="180" w:rightFromText="180" w:vertAnchor="text" w:tblpXSpec="center" w:tblpY="1"/>
        <w:tblOverlap w:val="never"/>
        <w:tblW w:w="8975"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354"/>
        <w:gridCol w:w="2665"/>
        <w:gridCol w:w="2049"/>
        <w:gridCol w:w="290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354" w:type="dxa"/>
            <w:noWrap w:val="0"/>
            <w:tcMar>
              <w:top w:w="16" w:type="dxa"/>
              <w:left w:w="16" w:type="dxa"/>
              <w:right w:w="16" w:type="dxa"/>
            </w:tcMar>
            <w:vAlign w:val="center"/>
          </w:tcPr>
          <w:p>
            <w:pPr>
              <w:adjustRightInd w:val="0"/>
              <w:snapToGrid w:val="0"/>
              <w:jc w:val="center"/>
              <w:rPr>
                <w:rFonts w:hAnsi="宋体"/>
                <w:color w:val="auto"/>
                <w:sz w:val="24"/>
                <w:szCs w:val="24"/>
                <w:u w:val="none" w:color="auto"/>
              </w:rPr>
            </w:pPr>
            <w:r>
              <w:rPr>
                <w:rFonts w:hAnsi="宋体"/>
                <w:color w:val="auto"/>
                <w:sz w:val="24"/>
                <w:szCs w:val="24"/>
                <w:u w:val="none" w:color="auto"/>
              </w:rPr>
              <w:t>建设项目</w:t>
            </w:r>
          </w:p>
          <w:p>
            <w:pPr>
              <w:adjustRightInd w:val="0"/>
              <w:snapToGrid w:val="0"/>
              <w:jc w:val="center"/>
              <w:rPr>
                <w:color w:val="auto"/>
                <w:sz w:val="24"/>
                <w:szCs w:val="24"/>
                <w:u w:val="none" w:color="auto"/>
              </w:rPr>
            </w:pPr>
            <w:r>
              <w:rPr>
                <w:rFonts w:hAnsi="宋体"/>
                <w:color w:val="auto"/>
                <w:sz w:val="24"/>
                <w:szCs w:val="24"/>
                <w:u w:val="none" w:color="auto"/>
              </w:rPr>
              <w:t>名称</w:t>
            </w:r>
          </w:p>
        </w:tc>
        <w:tc>
          <w:tcPr>
            <w:tcW w:w="7621" w:type="dxa"/>
            <w:gridSpan w:val="3"/>
            <w:noWrap w:val="0"/>
            <w:vAlign w:val="center"/>
          </w:tcPr>
          <w:p>
            <w:pPr>
              <w:adjustRightInd w:val="0"/>
              <w:snapToGrid w:val="0"/>
              <w:jc w:val="center"/>
              <w:rPr>
                <w:color w:val="auto"/>
                <w:sz w:val="24"/>
                <w:szCs w:val="24"/>
                <w:u w:val="none" w:color="auto"/>
              </w:rPr>
            </w:pPr>
            <w:r>
              <w:rPr>
                <w:rFonts w:ascii="宋体" w:hAnsi="宋体" w:eastAsia="宋体" w:cs="宋体"/>
                <w:sz w:val="24"/>
                <w:szCs w:val="24"/>
              </w:rPr>
              <w:t>木兰县冷链物流配送中心项目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354" w:type="dxa"/>
            <w:noWrap w:val="0"/>
            <w:tcMar>
              <w:top w:w="16" w:type="dxa"/>
              <w:left w:w="16" w:type="dxa"/>
              <w:right w:w="16" w:type="dxa"/>
            </w:tcMar>
            <w:vAlign w:val="center"/>
          </w:tcPr>
          <w:p>
            <w:pPr>
              <w:adjustRightInd w:val="0"/>
              <w:snapToGrid w:val="0"/>
              <w:jc w:val="center"/>
              <w:rPr>
                <w:color w:val="auto"/>
                <w:sz w:val="24"/>
                <w:szCs w:val="24"/>
                <w:u w:val="none" w:color="auto"/>
              </w:rPr>
            </w:pPr>
            <w:r>
              <w:rPr>
                <w:rFonts w:hAnsi="宋体"/>
                <w:color w:val="auto"/>
                <w:sz w:val="24"/>
                <w:szCs w:val="24"/>
                <w:u w:val="none" w:color="auto"/>
              </w:rPr>
              <w:t>项目代码</w:t>
            </w:r>
          </w:p>
        </w:tc>
        <w:tc>
          <w:tcPr>
            <w:tcW w:w="7621" w:type="dxa"/>
            <w:gridSpan w:val="3"/>
            <w:noWrap w:val="0"/>
            <w:vAlign w:val="center"/>
          </w:tcPr>
          <w:p>
            <w:pPr>
              <w:adjustRightInd w:val="0"/>
              <w:snapToGrid w:val="0"/>
              <w:jc w:val="center"/>
              <w:rPr>
                <w:rFonts w:hint="eastAsia" w:eastAsia="宋体"/>
                <w:color w:val="auto"/>
                <w:sz w:val="24"/>
                <w:szCs w:val="24"/>
                <w:u w:val="none" w:color="auto"/>
                <w:lang w:eastAsia="zh-CN"/>
              </w:rPr>
            </w:pPr>
            <w:r>
              <w:rPr>
                <w:rFonts w:hint="eastAsia"/>
                <w:color w:val="auto"/>
                <w:sz w:val="24"/>
                <w:szCs w:val="24"/>
                <w:u w:val="none" w:color="auto"/>
                <w:lang w:val="en-US"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354" w:type="dxa"/>
            <w:noWrap w:val="0"/>
            <w:tcMar>
              <w:top w:w="16" w:type="dxa"/>
              <w:left w:w="16" w:type="dxa"/>
              <w:right w:w="16" w:type="dxa"/>
            </w:tcMar>
            <w:vAlign w:val="center"/>
          </w:tcPr>
          <w:p>
            <w:pPr>
              <w:adjustRightInd w:val="0"/>
              <w:snapToGrid w:val="0"/>
              <w:jc w:val="center"/>
              <w:rPr>
                <w:rFonts w:hAnsi="宋体"/>
                <w:color w:val="auto"/>
                <w:sz w:val="24"/>
                <w:szCs w:val="24"/>
                <w:highlight w:val="none"/>
                <w:u w:val="none" w:color="auto"/>
              </w:rPr>
            </w:pPr>
            <w:r>
              <w:rPr>
                <w:rFonts w:hAnsi="宋体"/>
                <w:color w:val="auto"/>
                <w:sz w:val="24"/>
                <w:szCs w:val="24"/>
                <w:highlight w:val="none"/>
                <w:u w:val="none" w:color="auto"/>
              </w:rPr>
              <w:t>建设单位</w:t>
            </w:r>
          </w:p>
          <w:p>
            <w:pPr>
              <w:adjustRightInd w:val="0"/>
              <w:snapToGrid w:val="0"/>
              <w:jc w:val="center"/>
              <w:rPr>
                <w:rFonts w:hAnsi="宋体"/>
                <w:color w:val="auto"/>
                <w:sz w:val="24"/>
                <w:szCs w:val="24"/>
                <w:highlight w:val="none"/>
                <w:u w:val="none" w:color="auto"/>
              </w:rPr>
            </w:pPr>
            <w:r>
              <w:rPr>
                <w:rFonts w:hAnsi="宋体"/>
                <w:color w:val="auto"/>
                <w:sz w:val="24"/>
                <w:szCs w:val="24"/>
                <w:highlight w:val="none"/>
                <w:u w:val="none" w:color="auto"/>
              </w:rPr>
              <w:t>联系人</w:t>
            </w:r>
          </w:p>
        </w:tc>
        <w:tc>
          <w:tcPr>
            <w:tcW w:w="2665" w:type="dxa"/>
            <w:noWrap w:val="0"/>
            <w:vAlign w:val="center"/>
          </w:tcPr>
          <w:p>
            <w:pPr>
              <w:adjustRightInd w:val="0"/>
              <w:snapToGrid w:val="0"/>
              <w:jc w:val="center"/>
              <w:rPr>
                <w:rFonts w:hint="default" w:hAnsi="宋体" w:eastAsia="宋体"/>
                <w:color w:val="auto"/>
                <w:sz w:val="24"/>
                <w:szCs w:val="24"/>
                <w:highlight w:val="none"/>
                <w:u w:val="none" w:color="auto"/>
                <w:lang w:val="en-US" w:eastAsia="zh-CN"/>
              </w:rPr>
            </w:pPr>
            <w:r>
              <w:rPr>
                <w:rFonts w:hint="eastAsia" w:hAnsi="宋体"/>
                <w:color w:val="auto"/>
                <w:sz w:val="24"/>
                <w:szCs w:val="24"/>
                <w:highlight w:val="none"/>
                <w:u w:val="none" w:color="auto"/>
                <w:lang w:val="en-US" w:eastAsia="zh-CN"/>
              </w:rPr>
              <w:t>刘洪涛</w:t>
            </w:r>
          </w:p>
        </w:tc>
        <w:tc>
          <w:tcPr>
            <w:tcW w:w="2049" w:type="dxa"/>
            <w:noWrap w:val="0"/>
            <w:vAlign w:val="center"/>
          </w:tcPr>
          <w:p>
            <w:pPr>
              <w:adjustRightInd w:val="0"/>
              <w:snapToGrid w:val="0"/>
              <w:jc w:val="center"/>
              <w:rPr>
                <w:rFonts w:hint="default" w:hAnsi="宋体"/>
                <w:color w:val="auto"/>
                <w:sz w:val="24"/>
                <w:szCs w:val="24"/>
                <w:highlight w:val="none"/>
                <w:u w:val="none" w:color="auto"/>
              </w:rPr>
            </w:pPr>
            <w:r>
              <w:rPr>
                <w:rFonts w:hint="default" w:hAnsi="宋体"/>
                <w:color w:val="auto"/>
                <w:sz w:val="24"/>
                <w:szCs w:val="24"/>
                <w:highlight w:val="none"/>
                <w:u w:val="none" w:color="auto"/>
              </w:rPr>
              <w:t>联系方式</w:t>
            </w:r>
          </w:p>
        </w:tc>
        <w:tc>
          <w:tcPr>
            <w:tcW w:w="2907" w:type="dxa"/>
            <w:noWrap w:val="0"/>
            <w:vAlign w:val="center"/>
          </w:tcPr>
          <w:p>
            <w:pPr>
              <w:adjustRightInd w:val="0"/>
              <w:snapToGrid w:val="0"/>
              <w:jc w:val="center"/>
              <w:rPr>
                <w:rFonts w:hint="default" w:hAnsi="宋体" w:eastAsia="宋体"/>
                <w:color w:val="auto"/>
                <w:sz w:val="24"/>
                <w:szCs w:val="24"/>
                <w:highlight w:val="none"/>
                <w:u w:val="none" w:color="auto"/>
                <w:lang w:val="en-US" w:eastAsia="zh-CN"/>
              </w:rPr>
            </w:pPr>
            <w:r>
              <w:rPr>
                <w:rFonts w:hint="eastAsia" w:hAnsi="宋体"/>
                <w:color w:val="auto"/>
                <w:sz w:val="24"/>
                <w:szCs w:val="24"/>
                <w:highlight w:val="none"/>
                <w:u w:val="none" w:color="auto"/>
                <w:lang w:val="en-US" w:eastAsia="zh-CN"/>
              </w:rPr>
              <w:t>13206542211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354" w:type="dxa"/>
            <w:noWrap w:val="0"/>
            <w:tcMar>
              <w:top w:w="16" w:type="dxa"/>
              <w:left w:w="16" w:type="dxa"/>
              <w:right w:w="16" w:type="dxa"/>
            </w:tcMar>
            <w:vAlign w:val="center"/>
          </w:tcPr>
          <w:p>
            <w:pPr>
              <w:adjustRightInd w:val="0"/>
              <w:snapToGrid w:val="0"/>
              <w:jc w:val="center"/>
              <w:rPr>
                <w:rFonts w:hAnsi="宋体"/>
                <w:color w:val="auto"/>
                <w:sz w:val="24"/>
                <w:szCs w:val="24"/>
                <w:u w:val="none" w:color="auto"/>
              </w:rPr>
            </w:pPr>
            <w:r>
              <w:rPr>
                <w:rFonts w:hAnsi="宋体"/>
                <w:color w:val="auto"/>
                <w:sz w:val="24"/>
                <w:szCs w:val="24"/>
                <w:u w:val="none" w:color="auto"/>
              </w:rPr>
              <w:t>建设地点</w:t>
            </w:r>
          </w:p>
        </w:tc>
        <w:tc>
          <w:tcPr>
            <w:tcW w:w="7621" w:type="dxa"/>
            <w:gridSpan w:val="3"/>
            <w:noWrap w:val="0"/>
            <w:vAlign w:val="center"/>
          </w:tcPr>
          <w:p>
            <w:pPr>
              <w:adjustRightInd w:val="0"/>
              <w:snapToGrid w:val="0"/>
              <w:jc w:val="center"/>
              <w:rPr>
                <w:rFonts w:hint="eastAsia" w:hAnsi="宋体" w:eastAsia="宋体"/>
                <w:color w:val="auto"/>
                <w:sz w:val="24"/>
                <w:szCs w:val="24"/>
                <w:u w:val="none" w:color="auto"/>
                <w:lang w:eastAsia="zh-CN"/>
              </w:rPr>
            </w:pPr>
            <w:r>
              <w:rPr>
                <w:rFonts w:hint="eastAsia"/>
                <w:sz w:val="24"/>
                <w:szCs w:val="24"/>
                <w:lang w:val="en-US" w:eastAsia="zh-CN"/>
              </w:rPr>
              <w:t>黑龙江省哈尔滨市木兰县木兰镇经济开发区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354" w:type="dxa"/>
            <w:noWrap w:val="0"/>
            <w:tcMar>
              <w:top w:w="16" w:type="dxa"/>
              <w:left w:w="16" w:type="dxa"/>
              <w:right w:w="16" w:type="dxa"/>
            </w:tcMar>
            <w:vAlign w:val="center"/>
          </w:tcPr>
          <w:p>
            <w:pPr>
              <w:adjustRightInd w:val="0"/>
              <w:snapToGrid w:val="0"/>
              <w:jc w:val="center"/>
              <w:rPr>
                <w:color w:val="auto"/>
                <w:sz w:val="24"/>
                <w:szCs w:val="24"/>
                <w:highlight w:val="none"/>
                <w:u w:val="none" w:color="auto"/>
              </w:rPr>
            </w:pPr>
            <w:r>
              <w:rPr>
                <w:rFonts w:hAnsi="宋体"/>
                <w:color w:val="auto"/>
                <w:sz w:val="24"/>
                <w:szCs w:val="24"/>
                <w:highlight w:val="none"/>
                <w:u w:val="none" w:color="auto"/>
              </w:rPr>
              <w:t>地理坐标</w:t>
            </w:r>
          </w:p>
        </w:tc>
        <w:tc>
          <w:tcPr>
            <w:tcW w:w="7621" w:type="dxa"/>
            <w:gridSpan w:val="3"/>
            <w:noWrap w:val="0"/>
            <w:vAlign w:val="center"/>
          </w:tcPr>
          <w:p>
            <w:pPr>
              <w:jc w:val="center"/>
              <w:rPr>
                <w:color w:val="auto"/>
                <w:sz w:val="24"/>
                <w:szCs w:val="24"/>
                <w:highlight w:val="none"/>
                <w:u w:val="none" w:color="auto"/>
              </w:rPr>
            </w:pPr>
            <w:r>
              <w:rPr>
                <w:sz w:val="24"/>
                <w:szCs w:val="24"/>
              </w:rPr>
              <w:t>（</w:t>
            </w:r>
            <w:r>
              <w:rPr>
                <w:rFonts w:hint="default" w:ascii="Times New Roman" w:hAnsi="Times New Roman" w:cs="Times New Roman"/>
                <w:sz w:val="24"/>
                <w:szCs w:val="24"/>
                <w:u w:val="single"/>
                <w:lang w:val="en-US" w:eastAsia="zh-CN"/>
              </w:rPr>
              <w:t>128</w:t>
            </w:r>
            <w:r>
              <w:rPr>
                <w:rFonts w:hint="default" w:ascii="Times New Roman" w:hAnsi="Times New Roman" w:eastAsia="Times New Roman" w:cs="Times New Roman"/>
                <w:sz w:val="24"/>
                <w:szCs w:val="24"/>
                <w:u w:val="single"/>
              </w:rPr>
              <w:t xml:space="preserve"> </w:t>
            </w:r>
            <w:r>
              <w:rPr>
                <w:sz w:val="24"/>
                <w:szCs w:val="24"/>
              </w:rPr>
              <w:t>度</w:t>
            </w:r>
            <w:r>
              <w:rPr>
                <w:rFonts w:ascii="Times New Roman" w:eastAsia="Times New Roman"/>
                <w:sz w:val="24"/>
                <w:szCs w:val="24"/>
                <w:u w:val="single"/>
              </w:rPr>
              <w:t xml:space="preserve"> </w:t>
            </w:r>
            <w:r>
              <w:rPr>
                <w:rFonts w:hint="default" w:ascii="Times New Roman" w:hAnsi="Times New Roman" w:cs="Times New Roman"/>
                <w:sz w:val="24"/>
                <w:szCs w:val="24"/>
                <w:u w:val="single"/>
                <w:lang w:val="en-US" w:eastAsia="zh-CN"/>
              </w:rPr>
              <w:t xml:space="preserve">4 </w:t>
            </w:r>
            <w:r>
              <w:rPr>
                <w:sz w:val="24"/>
                <w:szCs w:val="24"/>
              </w:rPr>
              <w:t>分</w:t>
            </w:r>
            <w:r>
              <w:rPr>
                <w:rFonts w:hint="default" w:ascii="Times New Roman" w:hAnsi="Times New Roman" w:cs="Times New Roman"/>
                <w:sz w:val="24"/>
                <w:szCs w:val="24"/>
                <w:u w:val="single"/>
                <w:lang w:val="en-US" w:eastAsia="zh-CN"/>
              </w:rPr>
              <w:t>23.</w:t>
            </w:r>
            <w:r>
              <w:rPr>
                <w:rFonts w:hint="eastAsia" w:cs="Times New Roman"/>
                <w:sz w:val="24"/>
                <w:szCs w:val="24"/>
                <w:u w:val="single"/>
                <w:lang w:val="en-US" w:eastAsia="zh-CN"/>
              </w:rPr>
              <w:t>462</w:t>
            </w:r>
            <w:r>
              <w:rPr>
                <w:rFonts w:ascii="Times New Roman" w:eastAsia="Times New Roman"/>
                <w:sz w:val="24"/>
                <w:szCs w:val="24"/>
              </w:rPr>
              <w:t xml:space="preserve"> </w:t>
            </w:r>
            <w:r>
              <w:rPr>
                <w:sz w:val="24"/>
                <w:szCs w:val="24"/>
              </w:rPr>
              <w:t>秒，</w:t>
            </w:r>
            <w:r>
              <w:rPr>
                <w:rFonts w:hint="default" w:ascii="Times New Roman" w:hAnsi="Times New Roman" w:cs="Times New Roman"/>
                <w:sz w:val="24"/>
                <w:szCs w:val="24"/>
                <w:u w:val="single"/>
                <w:lang w:val="en-US" w:eastAsia="zh-CN"/>
              </w:rPr>
              <w:t xml:space="preserve"> 45</w:t>
            </w:r>
            <w:r>
              <w:rPr>
                <w:rFonts w:hint="eastAsia" w:ascii="Times New Roman"/>
                <w:sz w:val="24"/>
                <w:szCs w:val="24"/>
                <w:u w:val="single"/>
                <w:lang w:val="en-US" w:eastAsia="zh-CN"/>
              </w:rPr>
              <w:t xml:space="preserve"> </w:t>
            </w:r>
            <w:r>
              <w:rPr>
                <w:rFonts w:ascii="Times New Roman" w:eastAsia="Times New Roman"/>
                <w:sz w:val="24"/>
                <w:szCs w:val="24"/>
              </w:rPr>
              <w:t xml:space="preserve"> </w:t>
            </w:r>
            <w:r>
              <w:rPr>
                <w:sz w:val="24"/>
                <w:szCs w:val="24"/>
              </w:rPr>
              <w:t>度</w:t>
            </w:r>
            <w:r>
              <w:rPr>
                <w:rFonts w:hint="eastAsia" w:ascii="Times New Roman"/>
                <w:sz w:val="24"/>
                <w:szCs w:val="24"/>
                <w:u w:val="single"/>
                <w:lang w:val="en-US" w:eastAsia="zh-CN"/>
              </w:rPr>
              <w:t xml:space="preserve"> </w:t>
            </w:r>
            <w:r>
              <w:rPr>
                <w:rFonts w:hint="default" w:ascii="Times New Roman" w:hAnsi="Times New Roman" w:cs="Times New Roman"/>
                <w:sz w:val="24"/>
                <w:szCs w:val="24"/>
                <w:u w:val="single"/>
                <w:lang w:val="en-US" w:eastAsia="zh-CN"/>
              </w:rPr>
              <w:t>57</w:t>
            </w:r>
            <w:r>
              <w:rPr>
                <w:rFonts w:hint="eastAsia" w:ascii="Times New Roman"/>
                <w:sz w:val="24"/>
                <w:szCs w:val="24"/>
                <w:u w:val="single"/>
                <w:lang w:val="en-US" w:eastAsia="zh-CN"/>
              </w:rPr>
              <w:t xml:space="preserve"> </w:t>
            </w:r>
            <w:r>
              <w:rPr>
                <w:sz w:val="24"/>
                <w:szCs w:val="24"/>
              </w:rPr>
              <w:t>分</w:t>
            </w:r>
            <w:r>
              <w:rPr>
                <w:rFonts w:hint="default" w:ascii="Times New Roman" w:hAnsi="Times New Roman" w:cs="Times New Roman"/>
                <w:sz w:val="24"/>
                <w:szCs w:val="24"/>
                <w:u w:val="single"/>
                <w:lang w:val="en-US" w:eastAsia="zh-CN"/>
              </w:rPr>
              <w:t xml:space="preserve"> </w:t>
            </w:r>
            <w:r>
              <w:rPr>
                <w:rFonts w:hint="eastAsia" w:cs="Times New Roman"/>
                <w:sz w:val="24"/>
                <w:szCs w:val="24"/>
                <w:u w:val="single"/>
                <w:lang w:val="en-US" w:eastAsia="zh-CN"/>
              </w:rPr>
              <w:t>4.</w:t>
            </w:r>
            <w:r>
              <w:rPr>
                <w:rFonts w:hint="default" w:ascii="Times New Roman" w:hAnsi="Times New Roman" w:cs="Times New Roman"/>
                <w:sz w:val="24"/>
                <w:szCs w:val="24"/>
                <w:u w:val="single"/>
                <w:lang w:val="en-US" w:eastAsia="zh-CN"/>
              </w:rPr>
              <w:t>64</w:t>
            </w:r>
            <w:r>
              <w:rPr>
                <w:rFonts w:hint="eastAsia" w:cs="Times New Roman"/>
                <w:sz w:val="24"/>
                <w:szCs w:val="24"/>
                <w:u w:val="single"/>
                <w:lang w:val="en-US" w:eastAsia="zh-CN"/>
              </w:rPr>
              <w:t>0</w:t>
            </w:r>
            <w:r>
              <w:rPr>
                <w:rFonts w:hint="default" w:ascii="Times New Roman" w:hAnsi="Times New Roman" w:cs="Times New Roman"/>
                <w:sz w:val="24"/>
                <w:szCs w:val="24"/>
                <w:u w:val="single"/>
                <w:lang w:val="en-US" w:eastAsia="zh-CN"/>
              </w:rPr>
              <w:t xml:space="preserve"> </w:t>
            </w:r>
            <w:r>
              <w:rPr>
                <w:rFonts w:hint="eastAsia"/>
                <w:sz w:val="24"/>
                <w:szCs w:val="24"/>
                <w:lang w:val="en-US" w:eastAsia="zh-CN"/>
              </w:rPr>
              <w:t xml:space="preserve"> </w:t>
            </w:r>
            <w:r>
              <w:rPr>
                <w:sz w:val="24"/>
                <w:szCs w:val="24"/>
              </w:rPr>
              <w:t>秒）</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trPr>
        <w:tc>
          <w:tcPr>
            <w:tcW w:w="1354" w:type="dxa"/>
            <w:noWrap w:val="0"/>
            <w:tcMar>
              <w:top w:w="16" w:type="dxa"/>
              <w:left w:w="16" w:type="dxa"/>
              <w:right w:w="16" w:type="dxa"/>
            </w:tcMar>
            <w:vAlign w:val="center"/>
          </w:tcPr>
          <w:p>
            <w:pPr>
              <w:adjustRightInd w:val="0"/>
              <w:snapToGrid w:val="0"/>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国民经济</w:t>
            </w:r>
          </w:p>
          <w:p>
            <w:pPr>
              <w:adjustRightInd w:val="0"/>
              <w:snapToGrid w:val="0"/>
              <w:jc w:val="center"/>
              <w:rPr>
                <w:rFonts w:hint="default" w:ascii="Times New Roman" w:hAnsi="Times New Roman" w:cs="Times New Roman"/>
                <w:color w:val="auto"/>
                <w:sz w:val="24"/>
                <w:szCs w:val="24"/>
                <w:u w:val="none" w:color="auto"/>
              </w:rPr>
            </w:pPr>
            <w:r>
              <w:rPr>
                <w:rFonts w:hint="default" w:ascii="Times New Roman" w:hAnsi="Times New Roman" w:cs="Times New Roman"/>
                <w:color w:val="auto"/>
                <w:sz w:val="24"/>
                <w:szCs w:val="24"/>
                <w:u w:val="none" w:color="auto"/>
              </w:rPr>
              <w:t>行业类别</w:t>
            </w:r>
          </w:p>
        </w:tc>
        <w:tc>
          <w:tcPr>
            <w:tcW w:w="2665" w:type="dxa"/>
            <w:noWrap w:val="0"/>
            <w:vAlign w:val="center"/>
          </w:tcPr>
          <w:p>
            <w:pPr>
              <w:adjustRightInd w:val="0"/>
              <w:snapToGrid w:val="0"/>
              <w:jc w:val="center"/>
              <w:rPr>
                <w:rFonts w:hint="default" w:ascii="Times New Roman" w:hAnsi="Times New Roman" w:cs="Times New Roman"/>
                <w:color w:val="auto"/>
                <w:sz w:val="24"/>
                <w:szCs w:val="24"/>
                <w:u w:val="none" w:color="auto"/>
                <w:lang w:val="en-US"/>
              </w:rPr>
            </w:pPr>
            <w:r>
              <w:rPr>
                <w:rFonts w:hint="default" w:ascii="Times New Roman" w:hAnsi="Times New Roman" w:cs="Times New Roman"/>
                <w:color w:val="auto"/>
                <w:sz w:val="24"/>
                <w:szCs w:val="24"/>
                <w:u w:val="none" w:color="auto"/>
                <w:lang w:val="en-US" w:eastAsia="zh-CN"/>
              </w:rPr>
              <w:t>C14-</w:t>
            </w:r>
            <w:r>
              <w:rPr>
                <w:rFonts w:hint="eastAsia" w:ascii="Times New Roman" w:hAnsi="Times New Roman" w:cs="Times New Roman"/>
                <w:color w:val="auto"/>
                <w:sz w:val="24"/>
                <w:szCs w:val="24"/>
                <w:u w:val="none" w:color="auto"/>
                <w:lang w:val="en-US" w:eastAsia="zh-CN"/>
              </w:rPr>
              <w:t>食品制造业</w:t>
            </w:r>
          </w:p>
        </w:tc>
        <w:tc>
          <w:tcPr>
            <w:tcW w:w="2049" w:type="dxa"/>
            <w:noWrap w:val="0"/>
            <w:vAlign w:val="center"/>
          </w:tcPr>
          <w:p>
            <w:pPr>
              <w:adjustRightInd w:val="0"/>
              <w:snapToGrid w:val="0"/>
              <w:jc w:val="center"/>
              <w:rPr>
                <w:rFonts w:hAnsi="宋体"/>
                <w:color w:val="auto"/>
                <w:sz w:val="24"/>
                <w:szCs w:val="24"/>
                <w:u w:val="none" w:color="auto"/>
              </w:rPr>
            </w:pPr>
            <w:bookmarkStart w:id="1" w:name="_Hlk49843745"/>
            <w:r>
              <w:rPr>
                <w:rFonts w:hAnsi="宋体"/>
                <w:color w:val="auto"/>
                <w:sz w:val="24"/>
                <w:szCs w:val="24"/>
                <w:u w:val="none" w:color="auto"/>
              </w:rPr>
              <w:t>建设项目</w:t>
            </w:r>
          </w:p>
          <w:p>
            <w:pPr>
              <w:adjustRightInd w:val="0"/>
              <w:snapToGrid w:val="0"/>
              <w:jc w:val="center"/>
              <w:rPr>
                <w:rFonts w:hAnsi="宋体"/>
                <w:color w:val="auto"/>
                <w:sz w:val="24"/>
                <w:szCs w:val="24"/>
                <w:u w:val="none" w:color="auto"/>
              </w:rPr>
            </w:pPr>
            <w:r>
              <w:rPr>
                <w:rFonts w:hAnsi="宋体"/>
                <w:color w:val="auto"/>
                <w:sz w:val="24"/>
                <w:szCs w:val="24"/>
                <w:u w:val="none" w:color="auto"/>
              </w:rPr>
              <w:t>行业类别</w:t>
            </w:r>
            <w:bookmarkEnd w:id="1"/>
          </w:p>
        </w:tc>
        <w:tc>
          <w:tcPr>
            <w:tcW w:w="2907" w:type="dxa"/>
            <w:noWrap w:val="0"/>
            <w:vAlign w:val="center"/>
          </w:tcPr>
          <w:p>
            <w:pPr>
              <w:adjustRightInd w:val="0"/>
              <w:snapToGrid w:val="0"/>
              <w:jc w:val="center"/>
              <w:rPr>
                <w:rFonts w:hAnsi="宋体"/>
                <w:color w:val="auto"/>
                <w:sz w:val="24"/>
                <w:szCs w:val="24"/>
                <w:u w:val="none" w:color="auto"/>
              </w:rPr>
            </w:pPr>
            <w:r>
              <w:rPr>
                <w:rFonts w:hint="eastAsia" w:hAnsi="宋体"/>
                <w:color w:val="auto"/>
                <w:sz w:val="24"/>
                <w:szCs w:val="24"/>
                <w:u w:val="none" w:color="auto"/>
                <w:lang w:val="en-US" w:eastAsia="zh-CN"/>
              </w:rPr>
              <w:t xml:space="preserve">十一、食品制造业中 </w:t>
            </w:r>
            <w:r>
              <w:rPr>
                <w:rFonts w:hint="default" w:hAnsi="宋体"/>
                <w:color w:val="auto"/>
                <w:sz w:val="24"/>
                <w:szCs w:val="24"/>
                <w:u w:val="none" w:color="auto"/>
                <w:lang w:val="en-US" w:eastAsia="zh-CN"/>
              </w:rPr>
              <w:t xml:space="preserve">21 </w:t>
            </w:r>
            <w:r>
              <w:rPr>
                <w:rFonts w:hint="eastAsia" w:hAnsi="宋体"/>
                <w:color w:val="auto"/>
                <w:sz w:val="24"/>
                <w:szCs w:val="24"/>
                <w:u w:val="none" w:color="auto"/>
                <w:lang w:val="en-US" w:eastAsia="zh-CN"/>
              </w:rPr>
              <w:t>方便食品制造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trPr>
        <w:tc>
          <w:tcPr>
            <w:tcW w:w="1354" w:type="dxa"/>
            <w:noWrap w:val="0"/>
            <w:tcMar>
              <w:top w:w="16" w:type="dxa"/>
              <w:left w:w="16" w:type="dxa"/>
              <w:right w:w="16" w:type="dxa"/>
            </w:tcMar>
            <w:vAlign w:val="center"/>
          </w:tcPr>
          <w:p>
            <w:pPr>
              <w:adjustRightInd w:val="0"/>
              <w:snapToGrid w:val="0"/>
              <w:jc w:val="center"/>
              <w:rPr>
                <w:color w:val="auto"/>
                <w:sz w:val="24"/>
                <w:szCs w:val="24"/>
                <w:u w:val="none" w:color="auto"/>
              </w:rPr>
            </w:pPr>
            <w:r>
              <w:rPr>
                <w:rFonts w:hint="eastAsia" w:ascii="宋体" w:hAnsi="宋体" w:eastAsia="宋体" w:cs="宋体"/>
                <w:color w:val="000000"/>
                <w:sz w:val="24"/>
                <w:szCs w:val="24"/>
                <w:highlight w:val="none"/>
              </w:rPr>
              <w:t>建设性质</w:t>
            </w:r>
          </w:p>
        </w:tc>
        <w:tc>
          <w:tcPr>
            <w:tcW w:w="2665" w:type="dxa"/>
            <w:noWrap w:val="0"/>
            <w:vAlign w:val="center"/>
          </w:tcPr>
          <w:p>
            <w:pPr>
              <w:jc w:val="left"/>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lang w:eastAsia="zh-CN"/>
              </w:rPr>
              <w:t>☑</w:t>
            </w:r>
            <w:r>
              <w:rPr>
                <w:rFonts w:hint="eastAsia" w:ascii="宋体" w:hAnsi="宋体" w:eastAsia="宋体" w:cs="宋体"/>
                <w:color w:val="000000"/>
                <w:sz w:val="24"/>
                <w:szCs w:val="24"/>
                <w:highlight w:val="none"/>
              </w:rPr>
              <w:t>新建（迁建）</w:t>
            </w:r>
          </w:p>
          <w:p>
            <w:pPr>
              <w:jc w:val="left"/>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lang w:eastAsia="zh-CN"/>
              </w:rPr>
              <w:t>□</w:t>
            </w:r>
            <w:r>
              <w:rPr>
                <w:rFonts w:hint="eastAsia" w:ascii="宋体" w:hAnsi="宋体" w:eastAsia="宋体" w:cs="宋体"/>
                <w:color w:val="000000"/>
                <w:sz w:val="24"/>
                <w:szCs w:val="24"/>
                <w:highlight w:val="none"/>
              </w:rPr>
              <w:t>改建</w:t>
            </w:r>
          </w:p>
          <w:p>
            <w:pPr>
              <w:jc w:val="left"/>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lang w:eastAsia="zh-CN"/>
              </w:rPr>
              <w:t>□</w:t>
            </w:r>
            <w:r>
              <w:rPr>
                <w:rFonts w:hint="eastAsia" w:ascii="宋体" w:hAnsi="宋体" w:eastAsia="宋体" w:cs="宋体"/>
                <w:color w:val="000000"/>
                <w:sz w:val="24"/>
                <w:szCs w:val="24"/>
                <w:highlight w:val="none"/>
              </w:rPr>
              <w:t>扩建</w:t>
            </w:r>
          </w:p>
          <w:p>
            <w:pPr>
              <w:jc w:val="left"/>
              <w:rPr>
                <w:color w:val="auto"/>
                <w:sz w:val="24"/>
                <w:szCs w:val="24"/>
                <w:u w:val="none" w:color="auto"/>
              </w:rPr>
            </w:pPr>
            <w:r>
              <w:rPr>
                <w:rFonts w:hint="eastAsia" w:ascii="宋体" w:hAnsi="宋体" w:eastAsia="宋体" w:cs="宋体"/>
                <w:color w:val="000000"/>
                <w:sz w:val="24"/>
                <w:szCs w:val="24"/>
                <w:highlight w:val="none"/>
                <w:lang w:eastAsia="zh-CN"/>
              </w:rPr>
              <w:t>□</w:t>
            </w:r>
            <w:r>
              <w:rPr>
                <w:rFonts w:hint="eastAsia" w:ascii="宋体" w:hAnsi="宋体" w:eastAsia="宋体" w:cs="宋体"/>
                <w:color w:val="000000"/>
                <w:sz w:val="24"/>
                <w:szCs w:val="24"/>
                <w:highlight w:val="none"/>
              </w:rPr>
              <w:t>技术改造</w:t>
            </w:r>
          </w:p>
        </w:tc>
        <w:tc>
          <w:tcPr>
            <w:tcW w:w="2049" w:type="dxa"/>
            <w:noWrap w:val="0"/>
            <w:vAlign w:val="center"/>
          </w:tcPr>
          <w:p>
            <w:pPr>
              <w:adjustRightInd w:val="0"/>
              <w:snapToGrid w:val="0"/>
              <w:jc w:val="center"/>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建设项目</w:t>
            </w:r>
          </w:p>
          <w:p>
            <w:pPr>
              <w:adjustRightInd w:val="0"/>
              <w:snapToGrid w:val="0"/>
              <w:jc w:val="center"/>
              <w:rPr>
                <w:color w:val="auto"/>
                <w:sz w:val="24"/>
                <w:szCs w:val="24"/>
                <w:u w:val="none" w:color="auto"/>
              </w:rPr>
            </w:pPr>
            <w:r>
              <w:rPr>
                <w:rFonts w:hint="eastAsia" w:ascii="宋体" w:hAnsi="宋体" w:eastAsia="宋体" w:cs="宋体"/>
                <w:color w:val="000000"/>
                <w:sz w:val="24"/>
                <w:szCs w:val="24"/>
                <w:highlight w:val="none"/>
              </w:rPr>
              <w:t>申报情形</w:t>
            </w:r>
          </w:p>
        </w:tc>
        <w:tc>
          <w:tcPr>
            <w:tcW w:w="2907" w:type="dxa"/>
            <w:noWrap w:val="0"/>
            <w:vAlign w:val="center"/>
          </w:tcPr>
          <w:p>
            <w:pPr>
              <w:jc w:val="left"/>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lang w:eastAsia="zh-CN"/>
              </w:rPr>
              <w:t>☑</w:t>
            </w:r>
            <w:r>
              <w:rPr>
                <w:rFonts w:hint="eastAsia" w:ascii="宋体" w:hAnsi="宋体" w:eastAsia="宋体" w:cs="宋体"/>
                <w:color w:val="000000"/>
                <w:sz w:val="24"/>
                <w:szCs w:val="24"/>
                <w:highlight w:val="none"/>
              </w:rPr>
              <w:t xml:space="preserve">首次申报项目             </w:t>
            </w:r>
          </w:p>
          <w:p>
            <w:pPr>
              <w:jc w:val="left"/>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□不予批准后再次申报项目</w:t>
            </w:r>
          </w:p>
          <w:p>
            <w:pPr>
              <w:jc w:val="left"/>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 xml:space="preserve">□超五年重新审核项目     </w:t>
            </w:r>
          </w:p>
          <w:p>
            <w:pPr>
              <w:jc w:val="left"/>
              <w:rPr>
                <w:color w:val="auto"/>
                <w:sz w:val="24"/>
                <w:szCs w:val="24"/>
                <w:u w:val="none" w:color="auto"/>
              </w:rPr>
            </w:pPr>
            <w:r>
              <w:rPr>
                <w:rFonts w:hint="eastAsia" w:ascii="宋体" w:hAnsi="宋体" w:eastAsia="宋体" w:cs="宋体"/>
                <w:color w:val="000000"/>
                <w:sz w:val="24"/>
                <w:szCs w:val="24"/>
                <w:highlight w:val="none"/>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trPr>
        <w:tc>
          <w:tcPr>
            <w:tcW w:w="1354" w:type="dxa"/>
            <w:noWrap w:val="0"/>
            <w:tcMar>
              <w:top w:w="16" w:type="dxa"/>
              <w:left w:w="16" w:type="dxa"/>
              <w:right w:w="16" w:type="dxa"/>
            </w:tcMar>
            <w:vAlign w:val="center"/>
          </w:tcPr>
          <w:p>
            <w:pPr>
              <w:adjustRightInd w:val="0"/>
              <w:snapToGrid w:val="0"/>
              <w:jc w:val="center"/>
              <w:rPr>
                <w:color w:val="auto"/>
                <w:sz w:val="24"/>
                <w:szCs w:val="24"/>
                <w:u w:val="none" w:color="auto"/>
              </w:rPr>
            </w:pPr>
            <w:r>
              <w:rPr>
                <w:rFonts w:hAnsi="宋体"/>
                <w:color w:val="auto"/>
                <w:sz w:val="24"/>
                <w:szCs w:val="24"/>
                <w:u w:val="none" w:color="auto"/>
              </w:rPr>
              <w:t>项目审批（核准</w:t>
            </w:r>
            <w:r>
              <w:rPr>
                <w:color w:val="auto"/>
                <w:sz w:val="24"/>
                <w:szCs w:val="24"/>
                <w:u w:val="none" w:color="auto"/>
              </w:rPr>
              <w:t>/</w:t>
            </w:r>
            <w:r>
              <w:rPr>
                <w:rFonts w:hAnsi="宋体"/>
                <w:color w:val="auto"/>
                <w:sz w:val="24"/>
                <w:szCs w:val="24"/>
                <w:u w:val="none" w:color="auto"/>
              </w:rPr>
              <w:t>备案）部门（选填）</w:t>
            </w:r>
          </w:p>
        </w:tc>
        <w:tc>
          <w:tcPr>
            <w:tcW w:w="2665" w:type="dxa"/>
            <w:noWrap w:val="0"/>
            <w:vAlign w:val="center"/>
          </w:tcPr>
          <w:p>
            <w:pPr>
              <w:adjustRightInd w:val="0"/>
              <w:snapToGrid w:val="0"/>
              <w:jc w:val="center"/>
              <w:rPr>
                <w:color w:val="auto"/>
                <w:sz w:val="24"/>
                <w:szCs w:val="24"/>
                <w:u w:val="none" w:color="auto"/>
              </w:rPr>
            </w:pPr>
            <w:r>
              <w:rPr>
                <w:color w:val="auto"/>
                <w:sz w:val="24"/>
                <w:szCs w:val="24"/>
                <w:u w:val="none" w:color="auto"/>
              </w:rPr>
              <w:t>/</w:t>
            </w:r>
          </w:p>
        </w:tc>
        <w:tc>
          <w:tcPr>
            <w:tcW w:w="2049" w:type="dxa"/>
            <w:noWrap w:val="0"/>
            <w:vAlign w:val="center"/>
          </w:tcPr>
          <w:p>
            <w:pPr>
              <w:adjustRightInd w:val="0"/>
              <w:snapToGrid w:val="0"/>
              <w:jc w:val="center"/>
              <w:rPr>
                <w:color w:val="auto"/>
                <w:sz w:val="24"/>
                <w:szCs w:val="24"/>
                <w:u w:val="none" w:color="auto"/>
              </w:rPr>
            </w:pPr>
            <w:r>
              <w:rPr>
                <w:rFonts w:hAnsi="宋体"/>
                <w:color w:val="auto"/>
                <w:sz w:val="24"/>
                <w:szCs w:val="24"/>
                <w:u w:val="none" w:color="auto"/>
              </w:rPr>
              <w:t>项目审批（核准</w:t>
            </w:r>
            <w:r>
              <w:rPr>
                <w:color w:val="auto"/>
                <w:sz w:val="24"/>
                <w:szCs w:val="24"/>
                <w:u w:val="none" w:color="auto"/>
              </w:rPr>
              <w:t>/</w:t>
            </w:r>
          </w:p>
          <w:p>
            <w:pPr>
              <w:adjustRightInd w:val="0"/>
              <w:snapToGrid w:val="0"/>
              <w:jc w:val="center"/>
              <w:rPr>
                <w:color w:val="auto"/>
                <w:sz w:val="24"/>
                <w:szCs w:val="24"/>
                <w:u w:val="none" w:color="auto"/>
              </w:rPr>
            </w:pPr>
            <w:r>
              <w:rPr>
                <w:rFonts w:hAnsi="宋体"/>
                <w:color w:val="auto"/>
                <w:sz w:val="24"/>
                <w:szCs w:val="24"/>
                <w:u w:val="none" w:color="auto"/>
              </w:rPr>
              <w:t>备案）文号（选填）</w:t>
            </w:r>
          </w:p>
        </w:tc>
        <w:tc>
          <w:tcPr>
            <w:tcW w:w="2907" w:type="dxa"/>
            <w:noWrap w:val="0"/>
            <w:vAlign w:val="center"/>
          </w:tcPr>
          <w:p>
            <w:pPr>
              <w:adjustRightInd w:val="0"/>
              <w:snapToGrid w:val="0"/>
              <w:jc w:val="center"/>
              <w:rPr>
                <w:color w:val="auto"/>
                <w:sz w:val="24"/>
                <w:szCs w:val="24"/>
                <w:u w:val="none" w:color="auto"/>
              </w:rPr>
            </w:pPr>
            <w:r>
              <w:rPr>
                <w:color w:val="auto"/>
                <w:sz w:val="24"/>
                <w:szCs w:val="24"/>
                <w:u w:val="none" w:color="auto"/>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354" w:type="dxa"/>
            <w:noWrap w:val="0"/>
            <w:tcMar>
              <w:top w:w="16" w:type="dxa"/>
              <w:left w:w="16" w:type="dxa"/>
              <w:right w:w="16" w:type="dxa"/>
            </w:tcMar>
            <w:vAlign w:val="center"/>
          </w:tcPr>
          <w:p>
            <w:pPr>
              <w:adjustRightInd w:val="0"/>
              <w:snapToGrid w:val="0"/>
              <w:jc w:val="center"/>
              <w:rPr>
                <w:rFonts w:hAnsi="宋体"/>
                <w:color w:val="auto"/>
                <w:sz w:val="24"/>
                <w:szCs w:val="24"/>
                <w:highlight w:val="none"/>
                <w:u w:val="none" w:color="auto"/>
              </w:rPr>
            </w:pPr>
            <w:r>
              <w:rPr>
                <w:rFonts w:hAnsi="宋体"/>
                <w:color w:val="auto"/>
                <w:sz w:val="24"/>
                <w:szCs w:val="24"/>
                <w:highlight w:val="none"/>
                <w:u w:val="none" w:color="auto"/>
              </w:rPr>
              <w:t>总投资</w:t>
            </w:r>
          </w:p>
          <w:p>
            <w:pPr>
              <w:adjustRightInd w:val="0"/>
              <w:snapToGrid w:val="0"/>
              <w:jc w:val="center"/>
              <w:rPr>
                <w:color w:val="auto"/>
                <w:sz w:val="24"/>
                <w:szCs w:val="24"/>
                <w:highlight w:val="none"/>
                <w:u w:val="none" w:color="auto"/>
              </w:rPr>
            </w:pPr>
            <w:r>
              <w:rPr>
                <w:rFonts w:hAnsi="宋体"/>
                <w:color w:val="auto"/>
                <w:sz w:val="24"/>
                <w:szCs w:val="24"/>
                <w:highlight w:val="none"/>
                <w:u w:val="none" w:color="auto"/>
              </w:rPr>
              <w:t>（万元）</w:t>
            </w:r>
          </w:p>
        </w:tc>
        <w:tc>
          <w:tcPr>
            <w:tcW w:w="2665" w:type="dxa"/>
            <w:noWrap w:val="0"/>
            <w:vAlign w:val="center"/>
          </w:tcPr>
          <w:p>
            <w:pPr>
              <w:adjustRightInd w:val="0"/>
              <w:snapToGrid w:val="0"/>
              <w:jc w:val="center"/>
              <w:rPr>
                <w:rFonts w:hint="default" w:hAnsi="宋体"/>
                <w:color w:val="auto"/>
                <w:sz w:val="24"/>
                <w:szCs w:val="24"/>
                <w:highlight w:val="none"/>
                <w:u w:val="none" w:color="auto"/>
                <w:lang w:val="en-US" w:eastAsia="zh-CN"/>
              </w:rPr>
            </w:pPr>
            <w:r>
              <w:rPr>
                <w:rFonts w:hint="eastAsia" w:ascii="Times New Roman"/>
                <w:sz w:val="24"/>
                <w:szCs w:val="24"/>
                <w:lang w:val="en-US" w:eastAsia="zh-CN"/>
              </w:rPr>
              <w:t>24814.7</w:t>
            </w:r>
          </w:p>
        </w:tc>
        <w:tc>
          <w:tcPr>
            <w:tcW w:w="2049" w:type="dxa"/>
            <w:noWrap w:val="0"/>
            <w:tcMar>
              <w:top w:w="16" w:type="dxa"/>
              <w:left w:w="16" w:type="dxa"/>
              <w:right w:w="16" w:type="dxa"/>
            </w:tcMar>
            <w:vAlign w:val="center"/>
          </w:tcPr>
          <w:p>
            <w:pPr>
              <w:adjustRightInd w:val="0"/>
              <w:snapToGrid w:val="0"/>
              <w:jc w:val="center"/>
              <w:rPr>
                <w:rFonts w:hAnsi="宋体"/>
                <w:color w:val="auto"/>
                <w:sz w:val="24"/>
                <w:szCs w:val="24"/>
                <w:highlight w:val="none"/>
                <w:u w:val="none" w:color="auto"/>
              </w:rPr>
            </w:pPr>
            <w:r>
              <w:rPr>
                <w:rFonts w:hAnsi="宋体"/>
                <w:color w:val="auto"/>
                <w:sz w:val="24"/>
                <w:szCs w:val="24"/>
                <w:highlight w:val="none"/>
                <w:u w:val="none" w:color="auto"/>
              </w:rPr>
              <w:t>环保投资（万元）</w:t>
            </w:r>
          </w:p>
        </w:tc>
        <w:tc>
          <w:tcPr>
            <w:tcW w:w="2907" w:type="dxa"/>
            <w:noWrap w:val="0"/>
            <w:vAlign w:val="center"/>
          </w:tcPr>
          <w:p>
            <w:pPr>
              <w:adjustRightInd w:val="0"/>
              <w:snapToGrid w:val="0"/>
              <w:jc w:val="center"/>
              <w:rPr>
                <w:rFonts w:hint="default" w:eastAsia="宋体"/>
                <w:color w:val="auto"/>
                <w:spacing w:val="-6"/>
                <w:sz w:val="24"/>
                <w:szCs w:val="24"/>
                <w:highlight w:val="none"/>
                <w:u w:val="none" w:color="auto"/>
                <w:lang w:val="en-US" w:eastAsia="zh-CN"/>
              </w:rPr>
            </w:pPr>
            <w:r>
              <w:rPr>
                <w:rFonts w:hint="eastAsia"/>
                <w:color w:val="auto"/>
                <w:spacing w:val="-6"/>
                <w:sz w:val="24"/>
                <w:szCs w:val="24"/>
                <w:highlight w:val="none"/>
                <w:u w:val="none" w:color="auto"/>
                <w:lang w:val="en-US" w:eastAsia="zh-CN"/>
              </w:rPr>
              <w:t>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354" w:type="dxa"/>
            <w:noWrap w:val="0"/>
            <w:tcMar>
              <w:top w:w="16" w:type="dxa"/>
              <w:left w:w="16" w:type="dxa"/>
              <w:right w:w="16" w:type="dxa"/>
            </w:tcMar>
            <w:vAlign w:val="center"/>
          </w:tcPr>
          <w:p>
            <w:pPr>
              <w:adjustRightInd w:val="0"/>
              <w:snapToGrid w:val="0"/>
              <w:jc w:val="center"/>
              <w:rPr>
                <w:color w:val="auto"/>
                <w:spacing w:val="-6"/>
                <w:sz w:val="24"/>
                <w:szCs w:val="24"/>
                <w:highlight w:val="none"/>
                <w:u w:val="none" w:color="auto"/>
              </w:rPr>
            </w:pPr>
            <w:r>
              <w:rPr>
                <w:rFonts w:hAnsi="宋体"/>
                <w:color w:val="auto"/>
                <w:spacing w:val="-6"/>
                <w:sz w:val="24"/>
                <w:szCs w:val="24"/>
                <w:highlight w:val="none"/>
                <w:u w:val="none" w:color="auto"/>
              </w:rPr>
              <w:t>环保投资占比（</w:t>
            </w:r>
            <w:r>
              <w:rPr>
                <w:color w:val="auto"/>
                <w:spacing w:val="-6"/>
                <w:sz w:val="24"/>
                <w:szCs w:val="24"/>
                <w:highlight w:val="none"/>
                <w:u w:val="none" w:color="auto"/>
              </w:rPr>
              <w:t>%</w:t>
            </w:r>
            <w:r>
              <w:rPr>
                <w:rFonts w:hAnsi="宋体"/>
                <w:color w:val="auto"/>
                <w:spacing w:val="-6"/>
                <w:sz w:val="24"/>
                <w:szCs w:val="24"/>
                <w:highlight w:val="none"/>
                <w:u w:val="none" w:color="auto"/>
              </w:rPr>
              <w:t>）</w:t>
            </w:r>
          </w:p>
        </w:tc>
        <w:tc>
          <w:tcPr>
            <w:tcW w:w="2665" w:type="dxa"/>
            <w:noWrap w:val="0"/>
            <w:vAlign w:val="center"/>
          </w:tcPr>
          <w:p>
            <w:pPr>
              <w:adjustRightInd w:val="0"/>
              <w:snapToGrid w:val="0"/>
              <w:jc w:val="center"/>
              <w:rPr>
                <w:rFonts w:hint="default" w:eastAsia="宋体"/>
                <w:color w:val="auto"/>
                <w:spacing w:val="-6"/>
                <w:sz w:val="24"/>
                <w:szCs w:val="24"/>
                <w:highlight w:val="none"/>
                <w:u w:val="none" w:color="auto"/>
                <w:lang w:val="en-US" w:eastAsia="zh-CN"/>
              </w:rPr>
            </w:pPr>
            <w:r>
              <w:rPr>
                <w:rFonts w:hint="eastAsia"/>
                <w:color w:val="auto"/>
                <w:spacing w:val="-6"/>
                <w:sz w:val="24"/>
                <w:szCs w:val="24"/>
                <w:highlight w:val="none"/>
                <w:u w:val="none" w:color="auto"/>
                <w:lang w:val="en-US" w:eastAsia="zh-CN"/>
              </w:rPr>
              <w:t>0.2%</w:t>
            </w:r>
          </w:p>
        </w:tc>
        <w:tc>
          <w:tcPr>
            <w:tcW w:w="2049" w:type="dxa"/>
            <w:noWrap w:val="0"/>
            <w:tcMar>
              <w:top w:w="16" w:type="dxa"/>
              <w:left w:w="16" w:type="dxa"/>
              <w:right w:w="16" w:type="dxa"/>
            </w:tcMar>
            <w:vAlign w:val="center"/>
          </w:tcPr>
          <w:p>
            <w:pPr>
              <w:adjustRightInd w:val="0"/>
              <w:snapToGrid w:val="0"/>
              <w:jc w:val="center"/>
              <w:rPr>
                <w:color w:val="auto"/>
                <w:spacing w:val="-6"/>
                <w:sz w:val="24"/>
                <w:szCs w:val="24"/>
                <w:highlight w:val="none"/>
                <w:u w:val="none" w:color="auto"/>
              </w:rPr>
            </w:pPr>
            <w:r>
              <w:rPr>
                <w:rFonts w:hAnsi="宋体"/>
                <w:color w:val="auto"/>
                <w:spacing w:val="-6"/>
                <w:sz w:val="24"/>
                <w:szCs w:val="24"/>
                <w:highlight w:val="none"/>
                <w:u w:val="none" w:color="auto"/>
              </w:rPr>
              <w:t>施工工期</w:t>
            </w:r>
          </w:p>
        </w:tc>
        <w:tc>
          <w:tcPr>
            <w:tcW w:w="2907" w:type="dxa"/>
            <w:noWrap w:val="0"/>
            <w:vAlign w:val="center"/>
          </w:tcPr>
          <w:p>
            <w:pPr>
              <w:adjustRightInd w:val="0"/>
              <w:snapToGrid w:val="0"/>
              <w:jc w:val="center"/>
              <w:rPr>
                <w:rFonts w:hint="default" w:eastAsia="宋体"/>
                <w:color w:val="auto"/>
                <w:spacing w:val="-6"/>
                <w:sz w:val="24"/>
                <w:szCs w:val="24"/>
                <w:highlight w:val="none"/>
                <w:u w:val="none" w:color="auto"/>
                <w:lang w:val="en-US" w:eastAsia="zh-CN"/>
              </w:rPr>
            </w:pPr>
            <w:r>
              <w:rPr>
                <w:rFonts w:hint="eastAsia"/>
                <w:color w:val="auto"/>
                <w:spacing w:val="-6"/>
                <w:sz w:val="24"/>
                <w:szCs w:val="24"/>
                <w:highlight w:val="none"/>
                <w:u w:val="none" w:color="auto"/>
                <w:lang w:val="en-US" w:eastAsia="zh-CN"/>
              </w:rPr>
              <w:t>2022.12-2023.9</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trPr>
        <w:tc>
          <w:tcPr>
            <w:tcW w:w="1354" w:type="dxa"/>
            <w:noWrap w:val="0"/>
            <w:tcMar>
              <w:top w:w="16" w:type="dxa"/>
              <w:left w:w="16" w:type="dxa"/>
              <w:right w:w="16" w:type="dxa"/>
            </w:tcMar>
            <w:vAlign w:val="center"/>
          </w:tcPr>
          <w:p>
            <w:pPr>
              <w:adjustRightInd w:val="0"/>
              <w:snapToGrid w:val="0"/>
              <w:jc w:val="center"/>
              <w:rPr>
                <w:color w:val="auto"/>
                <w:sz w:val="24"/>
                <w:szCs w:val="24"/>
                <w:u w:val="none" w:color="auto"/>
              </w:rPr>
            </w:pPr>
            <w:r>
              <w:rPr>
                <w:color w:val="auto"/>
                <w:sz w:val="24"/>
                <w:szCs w:val="24"/>
                <w:highlight w:val="none"/>
                <w:shd w:val="clear" w:color="auto" w:fill="auto"/>
              </w:rPr>
              <w:t>是否开工建设</w:t>
            </w:r>
          </w:p>
        </w:tc>
        <w:tc>
          <w:tcPr>
            <w:tcW w:w="2665" w:type="dxa"/>
            <w:noWrap w:val="0"/>
            <w:vAlign w:val="center"/>
          </w:tcPr>
          <w:p>
            <w:pPr>
              <w:adjustRightInd w:val="0"/>
              <w:snapToGrid w:val="0"/>
              <w:ind w:firstLine="240" w:firstLineChars="100"/>
              <w:jc w:val="both"/>
              <w:rPr>
                <w:color w:val="auto"/>
                <w:sz w:val="24"/>
                <w:szCs w:val="24"/>
                <w:highlight w:val="none"/>
                <w:shd w:val="clear" w:color="auto" w:fill="auto"/>
              </w:rPr>
            </w:pPr>
            <w:r>
              <w:rPr>
                <w:rFonts w:hint="eastAsia" w:ascii="宋体" w:hAnsi="宋体" w:eastAsia="宋体" w:cs="宋体"/>
                <w:color w:val="000000"/>
                <w:sz w:val="24"/>
                <w:szCs w:val="24"/>
                <w:highlight w:val="none"/>
                <w:lang w:eastAsia="zh-CN"/>
              </w:rPr>
              <w:t>☑</w:t>
            </w:r>
            <w:r>
              <w:rPr>
                <w:color w:val="auto"/>
                <w:sz w:val="24"/>
                <w:szCs w:val="24"/>
                <w:highlight w:val="none"/>
                <w:shd w:val="clear" w:color="auto" w:fill="auto"/>
              </w:rPr>
              <w:t>否</w:t>
            </w:r>
          </w:p>
          <w:p>
            <w:pPr>
              <w:adjustRightInd w:val="0"/>
              <w:snapToGrid w:val="0"/>
              <w:ind w:firstLine="240" w:firstLineChars="100"/>
              <w:jc w:val="both"/>
              <w:rPr>
                <w:color w:val="auto"/>
                <w:sz w:val="24"/>
                <w:szCs w:val="24"/>
                <w:u w:val="none" w:color="auto"/>
              </w:rPr>
            </w:pPr>
            <w:r>
              <w:rPr>
                <w:rFonts w:hint="eastAsia" w:ascii="宋体" w:hAnsi="宋体" w:eastAsia="宋体" w:cs="宋体"/>
                <w:color w:val="000000"/>
                <w:sz w:val="24"/>
                <w:szCs w:val="24"/>
                <w:highlight w:val="none"/>
                <w:lang w:eastAsia="zh-CN"/>
              </w:rPr>
              <w:t>□</w:t>
            </w:r>
            <w:r>
              <w:rPr>
                <w:color w:val="auto"/>
                <w:sz w:val="24"/>
                <w:szCs w:val="24"/>
                <w:highlight w:val="none"/>
                <w:shd w:val="clear" w:color="auto" w:fill="auto"/>
              </w:rPr>
              <w:t xml:space="preserve">是：             </w:t>
            </w:r>
          </w:p>
        </w:tc>
        <w:tc>
          <w:tcPr>
            <w:tcW w:w="2049" w:type="dxa"/>
            <w:noWrap w:val="0"/>
            <w:tcMar>
              <w:top w:w="16" w:type="dxa"/>
              <w:left w:w="16" w:type="dxa"/>
              <w:right w:w="16" w:type="dxa"/>
            </w:tcMar>
            <w:vAlign w:val="center"/>
          </w:tcPr>
          <w:p>
            <w:pPr>
              <w:adjustRightInd w:val="0"/>
              <w:snapToGrid w:val="0"/>
              <w:jc w:val="center"/>
              <w:rPr>
                <w:color w:val="auto"/>
                <w:sz w:val="24"/>
                <w:szCs w:val="24"/>
                <w:highlight w:val="none"/>
                <w:u w:val="none" w:color="auto"/>
              </w:rPr>
            </w:pPr>
            <w:r>
              <w:rPr>
                <w:rFonts w:hAnsi="宋体"/>
                <w:color w:val="auto"/>
                <w:spacing w:val="-6"/>
                <w:sz w:val="24"/>
                <w:szCs w:val="24"/>
                <w:highlight w:val="none"/>
                <w:u w:val="none" w:color="auto"/>
              </w:rPr>
              <w:t>用地面积（</w:t>
            </w:r>
            <w:r>
              <w:rPr>
                <w:color w:val="auto"/>
                <w:spacing w:val="-6"/>
                <w:sz w:val="24"/>
                <w:szCs w:val="24"/>
                <w:highlight w:val="none"/>
                <w:u w:val="none" w:color="auto"/>
              </w:rPr>
              <w:t>m</w:t>
            </w:r>
            <w:r>
              <w:rPr>
                <w:color w:val="auto"/>
                <w:spacing w:val="-6"/>
                <w:sz w:val="24"/>
                <w:szCs w:val="24"/>
                <w:highlight w:val="none"/>
                <w:u w:val="none" w:color="auto"/>
                <w:vertAlign w:val="superscript"/>
              </w:rPr>
              <w:t>2</w:t>
            </w:r>
            <w:r>
              <w:rPr>
                <w:rFonts w:hAnsi="宋体"/>
                <w:color w:val="auto"/>
                <w:spacing w:val="-6"/>
                <w:sz w:val="24"/>
                <w:szCs w:val="24"/>
                <w:highlight w:val="none"/>
                <w:u w:val="none" w:color="auto"/>
              </w:rPr>
              <w:t>）</w:t>
            </w:r>
          </w:p>
        </w:tc>
        <w:tc>
          <w:tcPr>
            <w:tcW w:w="2907" w:type="dxa"/>
            <w:noWrap w:val="0"/>
            <w:vAlign w:val="center"/>
          </w:tcPr>
          <w:p>
            <w:pPr>
              <w:adjustRightInd w:val="0"/>
              <w:snapToGrid w:val="0"/>
              <w:jc w:val="center"/>
              <w:rPr>
                <w:rFonts w:hint="eastAsia" w:eastAsia="宋体"/>
                <w:color w:val="auto"/>
                <w:sz w:val="24"/>
                <w:szCs w:val="24"/>
                <w:highlight w:val="none"/>
                <w:u w:val="none" w:color="auto"/>
                <w:lang w:val="en-US" w:eastAsia="zh-CN"/>
              </w:rPr>
            </w:pPr>
            <w:r>
              <w:rPr>
                <w:rFonts w:hint="eastAsia" w:eastAsia="仿宋"/>
                <w:color w:val="000000"/>
                <w:kern w:val="0"/>
                <w:sz w:val="24"/>
                <w:szCs w:val="24"/>
                <w:lang w:eastAsia="zh-CN" w:bidi="ar"/>
              </w:rPr>
              <w:t>94311.8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22" w:hRule="atLeast"/>
        </w:trPr>
        <w:tc>
          <w:tcPr>
            <w:tcW w:w="1354" w:type="dxa"/>
            <w:noWrap w:val="0"/>
            <w:vAlign w:val="center"/>
          </w:tcPr>
          <w:p>
            <w:pPr>
              <w:autoSpaceDE w:val="0"/>
              <w:autoSpaceDN w:val="0"/>
              <w:adjustRightInd w:val="0"/>
              <w:snapToGrid w:val="0"/>
              <w:jc w:val="center"/>
              <w:rPr>
                <w:color w:val="auto"/>
                <w:kern w:val="0"/>
                <w:sz w:val="24"/>
                <w:szCs w:val="24"/>
                <w:u w:val="none" w:color="auto"/>
              </w:rPr>
            </w:pPr>
            <w:r>
              <w:rPr>
                <w:rFonts w:hAnsi="宋体"/>
                <w:color w:val="auto"/>
                <w:kern w:val="0"/>
                <w:sz w:val="24"/>
                <w:szCs w:val="24"/>
                <w:u w:val="none" w:color="auto"/>
              </w:rPr>
              <w:t>专项评价设置情况</w:t>
            </w:r>
          </w:p>
        </w:tc>
        <w:tc>
          <w:tcPr>
            <w:tcW w:w="7621" w:type="dxa"/>
            <w:gridSpan w:val="3"/>
            <w:noWrap w:val="0"/>
            <w:vAlign w:val="center"/>
          </w:tcPr>
          <w:p>
            <w:pPr>
              <w:autoSpaceDE w:val="0"/>
              <w:autoSpaceDN w:val="0"/>
              <w:adjustRightInd w:val="0"/>
              <w:snapToGrid w:val="0"/>
              <w:jc w:val="center"/>
              <w:rPr>
                <w:color w:val="auto"/>
                <w:kern w:val="0"/>
                <w:sz w:val="24"/>
                <w:szCs w:val="24"/>
                <w:u w:val="none" w:color="auto"/>
              </w:rPr>
            </w:pPr>
            <w:r>
              <w:rPr>
                <w:rFonts w:hAnsi="宋体"/>
                <w:color w:val="auto"/>
                <w:kern w:val="0"/>
                <w:sz w:val="24"/>
                <w:szCs w:val="24"/>
                <w:u w:val="none" w:color="auto"/>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1354" w:type="dxa"/>
            <w:noWrap w:val="0"/>
            <w:vAlign w:val="center"/>
          </w:tcPr>
          <w:p>
            <w:pPr>
              <w:autoSpaceDE w:val="0"/>
              <w:autoSpaceDN w:val="0"/>
              <w:adjustRightInd w:val="0"/>
              <w:snapToGrid w:val="0"/>
              <w:jc w:val="center"/>
              <w:rPr>
                <w:color w:val="auto"/>
                <w:kern w:val="0"/>
                <w:sz w:val="24"/>
                <w:szCs w:val="24"/>
                <w:u w:val="none" w:color="auto"/>
              </w:rPr>
            </w:pPr>
            <w:r>
              <w:rPr>
                <w:rFonts w:hAnsi="宋体"/>
                <w:color w:val="auto"/>
                <w:sz w:val="24"/>
                <w:szCs w:val="24"/>
                <w:u w:val="none" w:color="auto"/>
              </w:rPr>
              <w:t>规划情况</w:t>
            </w:r>
          </w:p>
        </w:tc>
        <w:tc>
          <w:tcPr>
            <w:tcW w:w="7621" w:type="dxa"/>
            <w:gridSpan w:val="3"/>
            <w:noWrap w:val="0"/>
            <w:vAlign w:val="center"/>
          </w:tcPr>
          <w:p>
            <w:pPr>
              <w:autoSpaceDE w:val="0"/>
              <w:autoSpaceDN w:val="0"/>
              <w:adjustRightInd w:val="0"/>
              <w:snapToGrid w:val="0"/>
              <w:spacing w:line="360" w:lineRule="auto"/>
              <w:jc w:val="center"/>
              <w:rPr>
                <w:rFonts w:hint="eastAsia" w:eastAsia="宋体"/>
                <w:color w:val="auto"/>
                <w:sz w:val="24"/>
                <w:szCs w:val="24"/>
                <w:u w:val="none" w:color="auto"/>
                <w:lang w:eastAsia="zh-CN"/>
              </w:rPr>
            </w:pPr>
            <w:r>
              <w:rPr>
                <w:rFonts w:hint="eastAsia" w:hAnsi="宋体"/>
                <w:color w:val="auto"/>
                <w:kern w:val="0"/>
                <w:sz w:val="24"/>
                <w:szCs w:val="24"/>
                <w:u w:val="none" w:color="auto"/>
                <w:lang w:eastAsia="zh-CN"/>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1354" w:type="dxa"/>
            <w:noWrap w:val="0"/>
            <w:vAlign w:val="center"/>
          </w:tcPr>
          <w:p>
            <w:pPr>
              <w:adjustRightInd w:val="0"/>
              <w:snapToGrid w:val="0"/>
              <w:jc w:val="center"/>
              <w:rPr>
                <w:color w:val="auto"/>
                <w:kern w:val="0"/>
                <w:sz w:val="24"/>
                <w:szCs w:val="24"/>
                <w:u w:val="none" w:color="auto"/>
              </w:rPr>
            </w:pPr>
            <w:r>
              <w:rPr>
                <w:rFonts w:hAnsi="宋体"/>
                <w:color w:val="auto"/>
                <w:sz w:val="24"/>
                <w:szCs w:val="24"/>
                <w:u w:val="none" w:color="auto"/>
              </w:rPr>
              <w:t>规划环境影响评价情况</w:t>
            </w:r>
          </w:p>
        </w:tc>
        <w:tc>
          <w:tcPr>
            <w:tcW w:w="7621" w:type="dxa"/>
            <w:gridSpan w:val="3"/>
            <w:noWrap w:val="0"/>
            <w:vAlign w:val="center"/>
          </w:tcPr>
          <w:p>
            <w:pPr>
              <w:pStyle w:val="84"/>
              <w:spacing w:line="360" w:lineRule="auto"/>
              <w:ind w:firstLine="0" w:firstLineChars="0"/>
              <w:jc w:val="center"/>
              <w:rPr>
                <w:rFonts w:hint="eastAsia" w:ascii="宋体" w:hAnsi="宋体" w:eastAsia="宋体" w:cs="宋体"/>
                <w:color w:val="auto"/>
                <w:kern w:val="0"/>
                <w:sz w:val="24"/>
                <w:szCs w:val="24"/>
                <w:u w:val="none" w:color="auto"/>
                <w:lang w:val="en-US" w:eastAsia="zh-CN" w:bidi="ar-SA"/>
              </w:rPr>
            </w:pPr>
            <w:r>
              <w:rPr>
                <w:rFonts w:hint="eastAsia" w:ascii="Times New Roman" w:hAnsi="宋体" w:eastAsia="宋体" w:cs="Times New Roman"/>
                <w:b w:val="0"/>
                <w:bCs w:val="0"/>
                <w:color w:val="auto"/>
                <w:kern w:val="0"/>
                <w:sz w:val="24"/>
                <w:szCs w:val="24"/>
                <w:u w:val="none" w:color="auto"/>
                <w:lang w:val="en-US" w:eastAsia="zh-CN" w:bidi="ar-SA"/>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1" w:hRule="atLeast"/>
        </w:trPr>
        <w:tc>
          <w:tcPr>
            <w:tcW w:w="1354" w:type="dxa"/>
            <w:noWrap w:val="0"/>
            <w:vAlign w:val="center"/>
          </w:tcPr>
          <w:p>
            <w:pPr>
              <w:autoSpaceDE w:val="0"/>
              <w:autoSpaceDN w:val="0"/>
              <w:adjustRightInd w:val="0"/>
              <w:snapToGrid w:val="0"/>
              <w:jc w:val="center"/>
              <w:rPr>
                <w:color w:val="auto"/>
                <w:kern w:val="0"/>
                <w:sz w:val="24"/>
                <w:szCs w:val="24"/>
                <w:u w:val="none" w:color="auto"/>
              </w:rPr>
            </w:pPr>
            <w:r>
              <w:rPr>
                <w:rFonts w:hAnsi="宋体"/>
                <w:color w:val="auto"/>
                <w:kern w:val="0"/>
                <w:sz w:val="24"/>
                <w:szCs w:val="24"/>
                <w:u w:val="none" w:color="auto"/>
              </w:rPr>
              <w:t>规划及规划环境影响评价符合性分析</w:t>
            </w:r>
          </w:p>
        </w:tc>
        <w:tc>
          <w:tcPr>
            <w:tcW w:w="7621" w:type="dxa"/>
            <w:gridSpan w:val="3"/>
            <w:noWrap w:val="0"/>
            <w:vAlign w:val="center"/>
          </w:tcPr>
          <w:p>
            <w:pPr>
              <w:pStyle w:val="84"/>
              <w:ind w:firstLine="0" w:firstLineChars="0"/>
              <w:jc w:val="center"/>
              <w:rPr>
                <w:rFonts w:hint="eastAsia" w:ascii="Times New Roman" w:hAnsi="宋体" w:eastAsia="宋体" w:cs="Times New Roman"/>
                <w:color w:val="auto"/>
                <w:kern w:val="0"/>
                <w:sz w:val="24"/>
                <w:szCs w:val="24"/>
                <w:u w:val="none" w:color="auto"/>
                <w:lang w:val="en-US" w:eastAsia="zh-CN" w:bidi="ar-SA"/>
              </w:rPr>
            </w:pPr>
            <w:r>
              <w:rPr>
                <w:rFonts w:hint="eastAsia" w:ascii="Times New Roman" w:hAnsi="宋体" w:eastAsia="宋体" w:cs="Times New Roman"/>
                <w:b w:val="0"/>
                <w:bCs w:val="0"/>
                <w:color w:val="auto"/>
                <w:kern w:val="0"/>
                <w:sz w:val="24"/>
                <w:szCs w:val="24"/>
                <w:u w:val="none" w:color="auto"/>
                <w:lang w:val="en-US" w:eastAsia="zh-CN" w:bidi="ar-SA"/>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37" w:hRule="atLeast"/>
        </w:trPr>
        <w:tc>
          <w:tcPr>
            <w:tcW w:w="1354" w:type="dxa"/>
            <w:noWrap w:val="0"/>
            <w:vAlign w:val="center"/>
          </w:tcPr>
          <w:p>
            <w:pPr>
              <w:autoSpaceDE w:val="0"/>
              <w:autoSpaceDN w:val="0"/>
              <w:adjustRightInd w:val="0"/>
              <w:snapToGrid w:val="0"/>
              <w:jc w:val="center"/>
              <w:rPr>
                <w:color w:val="auto"/>
                <w:kern w:val="0"/>
                <w:sz w:val="24"/>
                <w:szCs w:val="24"/>
                <w:u w:val="none" w:color="auto"/>
              </w:rPr>
            </w:pPr>
            <w:r>
              <w:rPr>
                <w:rFonts w:hAnsi="宋体"/>
                <w:color w:val="auto"/>
                <w:kern w:val="0"/>
                <w:sz w:val="24"/>
                <w:szCs w:val="24"/>
                <w:u w:val="none" w:color="auto"/>
              </w:rPr>
              <w:t>其他符合性分析</w:t>
            </w:r>
          </w:p>
        </w:tc>
        <w:tc>
          <w:tcPr>
            <w:tcW w:w="7621" w:type="dxa"/>
            <w:gridSpan w:val="3"/>
            <w:noWrap w:val="0"/>
            <w:vAlign w:val="center"/>
          </w:tcPr>
          <w:p>
            <w:pPr>
              <w:autoSpaceDE w:val="0"/>
              <w:autoSpaceDN w:val="0"/>
              <w:adjustRightInd w:val="0"/>
              <w:snapToGrid w:val="0"/>
              <w:spacing w:line="360" w:lineRule="auto"/>
              <w:ind w:firstLine="480" w:firstLineChars="200"/>
              <w:jc w:val="left"/>
              <w:rPr>
                <w:rFonts w:hint="default" w:ascii="Times New Roman" w:hAnsi="Times New Roman" w:cs="Times New Roman"/>
                <w:color w:val="auto"/>
                <w:kern w:val="0"/>
                <w:sz w:val="24"/>
                <w:szCs w:val="24"/>
                <w:u w:val="none" w:color="auto"/>
              </w:rPr>
            </w:pPr>
            <w:r>
              <w:rPr>
                <w:rFonts w:hint="default" w:ascii="Times New Roman" w:hAnsi="Times New Roman" w:cs="Times New Roman"/>
                <w:color w:val="auto"/>
                <w:kern w:val="0"/>
                <w:sz w:val="24"/>
                <w:szCs w:val="24"/>
                <w:u w:val="none" w:color="auto"/>
              </w:rPr>
              <w:t>1、产业政策符合性分析</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kern w:val="0"/>
                <w:sz w:val="24"/>
                <w:szCs w:val="24"/>
                <w:u w:val="none" w:color="auto"/>
              </w:rPr>
            </w:pPr>
            <w:r>
              <w:rPr>
                <w:rFonts w:hint="eastAsia" w:ascii="宋体" w:hAnsi="宋体" w:eastAsia="宋体" w:cs="宋体"/>
                <w:color w:val="000000"/>
                <w:kern w:val="0"/>
                <w:sz w:val="24"/>
                <w:szCs w:val="24"/>
                <w:lang w:val="en-US" w:eastAsia="zh-CN" w:bidi="ar"/>
              </w:rPr>
              <w:t>根据《国民经济行业分类》（</w:t>
            </w:r>
            <w:r>
              <w:rPr>
                <w:rFonts w:hint="default" w:ascii="Times New Roman" w:hAnsi="Times New Roman" w:eastAsia="宋体" w:cs="Times New Roman"/>
                <w:color w:val="000000"/>
                <w:kern w:val="0"/>
                <w:sz w:val="24"/>
                <w:szCs w:val="24"/>
                <w:lang w:val="en-US" w:eastAsia="zh-CN" w:bidi="ar"/>
              </w:rPr>
              <w:t>GB/T 4754</w:t>
            </w: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2017</w:t>
            </w:r>
            <w:r>
              <w:rPr>
                <w:rFonts w:hint="eastAsia" w:ascii="宋体" w:hAnsi="宋体" w:eastAsia="宋体" w:cs="宋体"/>
                <w:color w:val="000000"/>
                <w:kern w:val="0"/>
                <w:sz w:val="24"/>
                <w:szCs w:val="24"/>
                <w:lang w:val="en-US" w:eastAsia="zh-CN" w:bidi="ar"/>
              </w:rPr>
              <w:t xml:space="preserve">），本项目属于 </w:t>
            </w:r>
            <w:r>
              <w:rPr>
                <w:rFonts w:hint="default" w:ascii="Times New Roman" w:hAnsi="Times New Roman" w:eastAsia="宋体" w:cs="Times New Roman"/>
                <w:color w:val="000000"/>
                <w:kern w:val="0"/>
                <w:sz w:val="24"/>
                <w:szCs w:val="24"/>
                <w:lang w:val="en-US" w:eastAsia="zh-CN" w:bidi="ar"/>
              </w:rPr>
              <w:t xml:space="preserve">C14 </w:t>
            </w:r>
            <w:r>
              <w:rPr>
                <w:rFonts w:hint="eastAsia" w:ascii="宋体" w:hAnsi="宋体" w:eastAsia="宋体" w:cs="宋体"/>
                <w:color w:val="000000"/>
                <w:kern w:val="0"/>
                <w:sz w:val="24"/>
                <w:szCs w:val="24"/>
                <w:lang w:val="en-US" w:eastAsia="zh-CN" w:bidi="ar"/>
              </w:rPr>
              <w:t>食品制造业，经查阅《产业结构调整指导目录（</w:t>
            </w:r>
            <w:r>
              <w:rPr>
                <w:rFonts w:hint="default" w:ascii="Times New Roman" w:hAnsi="Times New Roman" w:eastAsia="宋体" w:cs="Times New Roman"/>
                <w:color w:val="000000"/>
                <w:kern w:val="0"/>
                <w:sz w:val="24"/>
                <w:szCs w:val="24"/>
                <w:lang w:val="en-US" w:eastAsia="zh-CN" w:bidi="ar"/>
              </w:rPr>
              <w:t xml:space="preserve">2019 </w:t>
            </w:r>
            <w:r>
              <w:rPr>
                <w:rFonts w:hint="eastAsia" w:ascii="宋体" w:hAnsi="宋体" w:eastAsia="宋体" w:cs="宋体"/>
                <w:color w:val="000000"/>
                <w:kern w:val="0"/>
                <w:sz w:val="24"/>
                <w:szCs w:val="24"/>
                <w:lang w:val="en-US" w:eastAsia="zh-CN" w:bidi="ar"/>
              </w:rPr>
              <w:t>年本）》，本项目不属于鼓励类、限制类及淘汰类，为允许类，符合当前国家产业政策要求。</w:t>
            </w:r>
          </w:p>
          <w:p>
            <w:pPr>
              <w:autoSpaceDE w:val="0"/>
              <w:autoSpaceDN w:val="0"/>
              <w:adjustRightInd w:val="0"/>
              <w:snapToGrid w:val="0"/>
              <w:spacing w:line="360" w:lineRule="auto"/>
              <w:ind w:firstLine="480" w:firstLineChars="200"/>
              <w:jc w:val="left"/>
              <w:rPr>
                <w:rFonts w:hint="default" w:ascii="Times New Roman" w:hAnsi="Times New Roman" w:cs="Times New Roman"/>
                <w:color w:val="auto"/>
                <w:kern w:val="0"/>
                <w:sz w:val="24"/>
                <w:szCs w:val="24"/>
                <w:u w:val="none" w:color="auto"/>
              </w:rPr>
            </w:pPr>
            <w:r>
              <w:rPr>
                <w:rFonts w:hint="eastAsia" w:ascii="Times New Roman" w:hAnsi="Times New Roman" w:cs="Times New Roman"/>
                <w:color w:val="auto"/>
                <w:kern w:val="0"/>
                <w:sz w:val="24"/>
                <w:szCs w:val="24"/>
                <w:u w:val="none" w:color="auto"/>
                <w:lang w:val="en-US" w:eastAsia="zh-CN"/>
              </w:rPr>
              <w:t>2、“三线一单”符合性分析</w:t>
            </w:r>
          </w:p>
          <w:p>
            <w:pPr>
              <w:autoSpaceDE w:val="0"/>
              <w:autoSpaceDN w:val="0"/>
              <w:adjustRightInd w:val="0"/>
              <w:snapToGrid w:val="0"/>
              <w:spacing w:line="360" w:lineRule="auto"/>
              <w:ind w:firstLine="480" w:firstLineChars="200"/>
              <w:jc w:val="left"/>
              <w:rPr>
                <w:rFonts w:hint="eastAsia"/>
                <w:color w:val="000000"/>
                <w:sz w:val="24"/>
                <w:szCs w:val="24"/>
                <w:highlight w:val="none"/>
                <w:lang w:val="en-US" w:eastAsia="zh-CN"/>
              </w:rPr>
            </w:pPr>
            <w:r>
              <w:rPr>
                <w:rFonts w:hint="eastAsia"/>
                <w:color w:val="000000"/>
                <w:sz w:val="24"/>
                <w:szCs w:val="24"/>
                <w:highlight w:val="none"/>
              </w:rPr>
              <w:t>（</w:t>
            </w:r>
            <w:r>
              <w:rPr>
                <w:rFonts w:hint="default"/>
                <w:color w:val="000000"/>
                <w:sz w:val="24"/>
                <w:szCs w:val="24"/>
                <w:highlight w:val="none"/>
              </w:rPr>
              <w:t>1</w:t>
            </w:r>
            <w:r>
              <w:rPr>
                <w:rFonts w:hint="eastAsia"/>
                <w:color w:val="000000"/>
                <w:sz w:val="24"/>
                <w:szCs w:val="24"/>
                <w:highlight w:val="none"/>
              </w:rPr>
              <w:t>）生态保护红线符合性</w:t>
            </w:r>
            <w:r>
              <w:rPr>
                <w:rFonts w:hint="eastAsia"/>
                <w:color w:val="000000"/>
                <w:sz w:val="24"/>
                <w:szCs w:val="24"/>
                <w:highlight w:val="none"/>
                <w:lang w:val="en-US" w:eastAsia="zh-CN"/>
              </w:rPr>
              <w:t>分析</w:t>
            </w:r>
          </w:p>
          <w:p>
            <w:pPr>
              <w:spacing w:line="360" w:lineRule="auto"/>
              <w:ind w:firstLine="480" w:firstLineChars="200"/>
              <w:rPr>
                <w:color w:val="auto"/>
                <w:sz w:val="24"/>
                <w:szCs w:val="24"/>
                <w:highlight w:val="none"/>
              </w:rPr>
            </w:pPr>
            <w:r>
              <w:rPr>
                <w:rFonts w:hint="eastAsia"/>
                <w:color w:val="000000"/>
                <w:sz w:val="24"/>
                <w:szCs w:val="24"/>
                <w:highlight w:val="none"/>
              </w:rPr>
              <w:t>本项目位于</w:t>
            </w:r>
            <w:r>
              <w:rPr>
                <w:rFonts w:hint="eastAsia"/>
                <w:color w:val="000000"/>
                <w:sz w:val="24"/>
                <w:szCs w:val="24"/>
                <w:highlight w:val="none"/>
                <w:lang w:val="en-US" w:eastAsia="zh-CN"/>
              </w:rPr>
              <w:t>黑龙江省哈尔滨市木兰县木兰镇经济开发区</w:t>
            </w:r>
            <w:r>
              <w:rPr>
                <w:rFonts w:hint="eastAsia"/>
                <w:color w:val="000000"/>
                <w:sz w:val="24"/>
                <w:szCs w:val="24"/>
                <w:highlight w:val="none"/>
              </w:rPr>
              <w:t>，</w:t>
            </w:r>
            <w:r>
              <w:rPr>
                <w:color w:val="auto"/>
                <w:sz w:val="24"/>
                <w:szCs w:val="24"/>
                <w:highlight w:val="none"/>
              </w:rPr>
              <w:t>根据《哈尔滨市人民政府关于实施“三线一单”生态环境分区管控的意见》</w:t>
            </w:r>
            <w:r>
              <w:rPr>
                <w:rFonts w:hint="eastAsia"/>
                <w:color w:val="auto"/>
                <w:sz w:val="24"/>
                <w:szCs w:val="24"/>
                <w:highlight w:val="none"/>
              </w:rPr>
              <w:t>（哈政规[2021]7号）</w:t>
            </w:r>
            <w:r>
              <w:rPr>
                <w:color w:val="auto"/>
                <w:sz w:val="24"/>
                <w:szCs w:val="24"/>
                <w:highlight w:val="none"/>
              </w:rPr>
              <w:t>，本项目</w:t>
            </w:r>
            <w:r>
              <w:rPr>
                <w:rFonts w:hint="eastAsia"/>
                <w:color w:val="auto"/>
                <w:sz w:val="24"/>
                <w:szCs w:val="24"/>
                <w:highlight w:val="none"/>
              </w:rPr>
              <w:t>所在区域</w:t>
            </w:r>
            <w:r>
              <w:rPr>
                <w:color w:val="auto"/>
                <w:sz w:val="24"/>
                <w:szCs w:val="24"/>
                <w:highlight w:val="none"/>
              </w:rPr>
              <w:t>不涉及地质公园、风景名胜区、森林公园、饮用水水源保护区、湿地公园和一级国家级工公益生态林等生态保护红线区域。因此，本项目选址不在生态保护红线内。</w:t>
            </w:r>
          </w:p>
          <w:p>
            <w:pPr>
              <w:autoSpaceDE w:val="0"/>
              <w:autoSpaceDN w:val="0"/>
              <w:adjustRightInd w:val="0"/>
              <w:snapToGrid w:val="0"/>
              <w:jc w:val="center"/>
              <w:rPr>
                <w:b/>
                <w:bCs/>
                <w:color w:val="auto"/>
                <w:highlight w:val="none"/>
              </w:rPr>
            </w:pPr>
            <w:r>
              <w:rPr>
                <w:b/>
                <w:bCs/>
                <w:color w:val="auto"/>
                <w:highlight w:val="none"/>
              </w:rPr>
              <w:t>表1-1 生态保护红线管控要求符合性分析</w:t>
            </w:r>
          </w:p>
          <w:tbl>
            <w:tblPr>
              <w:tblStyle w:val="31"/>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75"/>
              <w:gridCol w:w="57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1" w:type="pct"/>
                  <w:noWrap w:val="0"/>
                  <w:vAlign w:val="center"/>
                </w:tcPr>
                <w:p>
                  <w:pPr>
                    <w:jc w:val="center"/>
                    <w:rPr>
                      <w:color w:val="auto"/>
                      <w:sz w:val="21"/>
                      <w:szCs w:val="21"/>
                      <w:highlight w:val="none"/>
                      <w:lang w:bidi="ar"/>
                    </w:rPr>
                  </w:pPr>
                  <w:r>
                    <w:rPr>
                      <w:color w:val="auto"/>
                      <w:sz w:val="21"/>
                      <w:szCs w:val="21"/>
                      <w:highlight w:val="none"/>
                    </w:rPr>
                    <w:t>管控单元类别</w:t>
                  </w:r>
                </w:p>
              </w:tc>
              <w:tc>
                <w:tcPr>
                  <w:tcW w:w="3868" w:type="pct"/>
                  <w:noWrap w:val="0"/>
                  <w:vAlign w:val="center"/>
                </w:tcPr>
                <w:p>
                  <w:pPr>
                    <w:jc w:val="center"/>
                    <w:rPr>
                      <w:color w:val="auto"/>
                      <w:sz w:val="21"/>
                      <w:szCs w:val="21"/>
                      <w:highlight w:val="none"/>
                      <w:lang w:bidi="ar"/>
                    </w:rPr>
                  </w:pPr>
                  <w:r>
                    <w:rPr>
                      <w:color w:val="auto"/>
                      <w:sz w:val="21"/>
                      <w:szCs w:val="21"/>
                      <w:highlight w:val="none"/>
                    </w:rPr>
                    <w:t>一般管控区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1" w:type="pct"/>
                  <w:noWrap w:val="0"/>
                  <w:vAlign w:val="center"/>
                </w:tcPr>
                <w:p>
                  <w:pPr>
                    <w:jc w:val="center"/>
                    <w:rPr>
                      <w:color w:val="auto"/>
                      <w:sz w:val="21"/>
                      <w:szCs w:val="21"/>
                      <w:highlight w:val="none"/>
                      <w:lang w:bidi="ar"/>
                    </w:rPr>
                  </w:pPr>
                  <w:r>
                    <w:rPr>
                      <w:color w:val="auto"/>
                      <w:sz w:val="21"/>
                      <w:szCs w:val="21"/>
                      <w:highlight w:val="none"/>
                    </w:rPr>
                    <w:t>管控要求</w:t>
                  </w:r>
                </w:p>
              </w:tc>
              <w:tc>
                <w:tcPr>
                  <w:tcW w:w="3868" w:type="pct"/>
                  <w:noWrap w:val="0"/>
                  <w:vAlign w:val="center"/>
                </w:tcPr>
                <w:p>
                  <w:pPr>
                    <w:rPr>
                      <w:color w:val="auto"/>
                      <w:sz w:val="21"/>
                      <w:szCs w:val="21"/>
                      <w:highlight w:val="none"/>
                      <w:lang w:bidi="ar"/>
                    </w:rPr>
                  </w:pPr>
                  <w:r>
                    <w:rPr>
                      <w:color w:val="auto"/>
                      <w:sz w:val="21"/>
                      <w:szCs w:val="21"/>
                      <w:highlight w:val="none"/>
                    </w:rPr>
                    <w:t>生态空间包括生态保护红线和一般生态空间，生态保护红线及一般生态空间均属于优先保护区，其余区域属于一般管控区。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31" w:type="pct"/>
                  <w:noWrap w:val="0"/>
                  <w:vAlign w:val="center"/>
                </w:tcPr>
                <w:p>
                  <w:pPr>
                    <w:jc w:val="center"/>
                    <w:rPr>
                      <w:color w:val="auto"/>
                      <w:sz w:val="21"/>
                      <w:szCs w:val="21"/>
                      <w:highlight w:val="none"/>
                    </w:rPr>
                  </w:pPr>
                  <w:r>
                    <w:rPr>
                      <w:color w:val="auto"/>
                      <w:sz w:val="21"/>
                      <w:szCs w:val="21"/>
                      <w:highlight w:val="none"/>
                    </w:rPr>
                    <w:t>符合性分析</w:t>
                  </w:r>
                </w:p>
              </w:tc>
              <w:tc>
                <w:tcPr>
                  <w:tcW w:w="3868" w:type="pct"/>
                  <w:noWrap w:val="0"/>
                  <w:vAlign w:val="center"/>
                </w:tcPr>
                <w:p>
                  <w:pPr>
                    <w:rPr>
                      <w:color w:val="auto"/>
                      <w:sz w:val="21"/>
                      <w:szCs w:val="21"/>
                      <w:highlight w:val="none"/>
                    </w:rPr>
                  </w:pPr>
                  <w:r>
                    <w:rPr>
                      <w:color w:val="auto"/>
                      <w:sz w:val="21"/>
                      <w:szCs w:val="21"/>
                      <w:highlight w:val="none"/>
                    </w:rPr>
                    <w:t>项目位于</w:t>
                  </w:r>
                  <w:r>
                    <w:rPr>
                      <w:rFonts w:hint="eastAsia"/>
                      <w:color w:val="auto"/>
                      <w:kern w:val="0"/>
                      <w:sz w:val="21"/>
                      <w:szCs w:val="21"/>
                      <w:highlight w:val="none"/>
                    </w:rPr>
                    <w:t>黑龙江省</w:t>
                  </w:r>
                  <w:r>
                    <w:rPr>
                      <w:rFonts w:hint="eastAsia"/>
                      <w:color w:val="auto"/>
                      <w:kern w:val="0"/>
                      <w:sz w:val="21"/>
                      <w:szCs w:val="21"/>
                      <w:highlight w:val="none"/>
                      <w:lang w:eastAsia="zh-CN"/>
                    </w:rPr>
                    <w:t>黑龙江省哈尔滨市木兰县木兰镇经济开发区</w:t>
                  </w:r>
                  <w:r>
                    <w:rPr>
                      <w:snapToGrid w:val="0"/>
                      <w:color w:val="auto"/>
                      <w:kern w:val="0"/>
                      <w:sz w:val="21"/>
                      <w:szCs w:val="21"/>
                      <w:highlight w:val="none"/>
                    </w:rPr>
                    <w:t>，</w:t>
                  </w:r>
                  <w:r>
                    <w:rPr>
                      <w:color w:val="auto"/>
                      <w:sz w:val="21"/>
                      <w:szCs w:val="21"/>
                      <w:highlight w:val="none"/>
                    </w:rPr>
                    <w:t>所在区域不属于生态空间和优先保护区，周边无饮用水源保护区等生态保护目标，本项目选址不在生态保护红线内。</w:t>
                  </w:r>
                </w:p>
              </w:tc>
            </w:tr>
          </w:tbl>
          <w:p>
            <w:pPr>
              <w:numPr>
                <w:ilvl w:val="0"/>
                <w:numId w:val="0"/>
              </w:numPr>
              <w:adjustRightInd w:val="0"/>
              <w:snapToGrid w:val="0"/>
              <w:spacing w:line="360" w:lineRule="auto"/>
              <w:ind w:firstLine="480" w:firstLineChars="200"/>
              <w:rPr>
                <w:rFonts w:hint="eastAsia"/>
                <w:color w:val="000000"/>
                <w:sz w:val="24"/>
                <w:szCs w:val="24"/>
                <w:highlight w:val="none"/>
              </w:rPr>
            </w:pPr>
            <w:r>
              <w:rPr>
                <w:rFonts w:hint="eastAsia"/>
                <w:color w:val="000000"/>
                <w:sz w:val="24"/>
                <w:szCs w:val="24"/>
                <w:highlight w:val="none"/>
                <w:lang w:eastAsia="zh-CN"/>
              </w:rPr>
              <w:t>（</w:t>
            </w:r>
            <w:r>
              <w:rPr>
                <w:rFonts w:hint="default"/>
                <w:color w:val="000000"/>
                <w:sz w:val="24"/>
                <w:szCs w:val="24"/>
                <w:highlight w:val="none"/>
                <w:lang w:val="en-US" w:eastAsia="zh-CN"/>
              </w:rPr>
              <w:t>2</w:t>
            </w:r>
            <w:r>
              <w:rPr>
                <w:rFonts w:hint="eastAsia"/>
                <w:color w:val="000000"/>
                <w:sz w:val="24"/>
                <w:szCs w:val="24"/>
                <w:highlight w:val="none"/>
                <w:lang w:eastAsia="zh-CN"/>
              </w:rPr>
              <w:t>）</w:t>
            </w:r>
            <w:r>
              <w:rPr>
                <w:rFonts w:hint="eastAsia"/>
                <w:color w:val="000000"/>
                <w:sz w:val="24"/>
                <w:szCs w:val="24"/>
                <w:highlight w:val="none"/>
              </w:rPr>
              <w:t>环境质量底线</w:t>
            </w:r>
            <w:r>
              <w:rPr>
                <w:rFonts w:hint="eastAsia"/>
                <w:color w:val="000000"/>
                <w:sz w:val="24"/>
                <w:szCs w:val="24"/>
                <w:highlight w:val="none"/>
                <w:lang w:val="en-US" w:eastAsia="zh-CN"/>
              </w:rPr>
              <w:t>符合性分析</w:t>
            </w:r>
          </w:p>
          <w:p>
            <w:pPr>
              <w:autoSpaceDE w:val="0"/>
              <w:autoSpaceDN w:val="0"/>
              <w:adjustRightInd w:val="0"/>
              <w:snapToGrid w:val="0"/>
              <w:spacing w:line="360" w:lineRule="auto"/>
              <w:ind w:firstLine="480" w:firstLineChars="200"/>
              <w:jc w:val="left"/>
              <w:rPr>
                <w:rFonts w:hint="eastAsia"/>
                <w:color w:val="000000"/>
                <w:sz w:val="24"/>
                <w:szCs w:val="24"/>
                <w:highlight w:val="none"/>
                <w:lang w:val="en-US" w:eastAsia="zh-CN"/>
              </w:rPr>
            </w:pPr>
            <w:r>
              <w:rPr>
                <w:color w:val="000000"/>
                <w:sz w:val="24"/>
                <w:szCs w:val="24"/>
                <w:highlight w:val="none"/>
              </w:rPr>
              <w:t>根据《哈尔滨市人民政府关于实施“三线一单”生态环境分区管控的意见（哈政规[2021]7号）》可知</w:t>
            </w:r>
            <w:r>
              <w:rPr>
                <w:rFonts w:hint="eastAsia"/>
                <w:color w:val="000000"/>
                <w:sz w:val="24"/>
                <w:szCs w:val="24"/>
                <w:highlight w:val="none"/>
                <w:lang w:eastAsia="zh-CN"/>
              </w:rPr>
              <w:t>，</w:t>
            </w:r>
            <w:r>
              <w:rPr>
                <w:rFonts w:hint="eastAsia"/>
                <w:color w:val="000000"/>
                <w:sz w:val="24"/>
                <w:szCs w:val="24"/>
                <w:highlight w:val="none"/>
                <w:lang w:val="en-US" w:eastAsia="zh-CN"/>
              </w:rPr>
              <w:t>本项目选址位于哈尔滨市木兰县的大气环境为受体</w:t>
            </w:r>
            <w:r>
              <w:rPr>
                <w:rFonts w:hint="eastAsia"/>
                <w:color w:val="000000"/>
                <w:sz w:val="24"/>
                <w:szCs w:val="24"/>
                <w:highlight w:val="none"/>
              </w:rPr>
              <w:t>敏感重点管控区，</w:t>
            </w:r>
            <w:r>
              <w:rPr>
                <w:rFonts w:hint="eastAsia"/>
                <w:color w:val="000000"/>
                <w:sz w:val="24"/>
                <w:szCs w:val="24"/>
                <w:highlight w:val="none"/>
                <w:lang w:val="en-US" w:eastAsia="zh-CN"/>
              </w:rPr>
              <w:t>水环境为一般管控区，本项目符合性分析见下表。</w:t>
            </w:r>
          </w:p>
          <w:p>
            <w:pPr>
              <w:autoSpaceDE w:val="0"/>
              <w:autoSpaceDN w:val="0"/>
              <w:adjustRightInd w:val="0"/>
              <w:snapToGrid w:val="0"/>
              <w:spacing w:line="360" w:lineRule="auto"/>
              <w:ind w:firstLine="480" w:firstLineChars="200"/>
              <w:jc w:val="left"/>
              <w:rPr>
                <w:rFonts w:hint="eastAsia"/>
                <w:color w:val="000000"/>
                <w:sz w:val="24"/>
                <w:szCs w:val="24"/>
                <w:highlight w:val="none"/>
                <w:lang w:val="en-US" w:eastAsia="zh-CN"/>
              </w:rPr>
            </w:pPr>
            <w:r>
              <w:rPr>
                <w:rFonts w:hint="default"/>
                <w:color w:val="000000"/>
                <w:sz w:val="24"/>
                <w:szCs w:val="24"/>
                <w:highlight w:val="none"/>
                <w:lang w:val="en-US" w:eastAsia="zh-CN"/>
              </w:rPr>
              <w:t>①</w:t>
            </w:r>
            <w:r>
              <w:rPr>
                <w:rFonts w:hint="eastAsia"/>
                <w:color w:val="000000"/>
                <w:sz w:val="24"/>
                <w:szCs w:val="24"/>
                <w:highlight w:val="none"/>
              </w:rPr>
              <w:t>大气</w:t>
            </w:r>
          </w:p>
          <w:p>
            <w:pPr>
              <w:autoSpaceDE w:val="0"/>
              <w:autoSpaceDN w:val="0"/>
              <w:adjustRightInd w:val="0"/>
              <w:snapToGrid w:val="0"/>
              <w:jc w:val="center"/>
              <w:rPr>
                <w:rFonts w:hint="eastAsia"/>
                <w:b/>
                <w:bCs/>
                <w:color w:val="000000"/>
                <w:sz w:val="21"/>
                <w:szCs w:val="21"/>
                <w:highlight w:val="none"/>
                <w:lang w:val="en-US" w:eastAsia="zh-CN"/>
              </w:rPr>
            </w:pPr>
            <w:r>
              <w:rPr>
                <w:rFonts w:hint="eastAsia"/>
                <w:b/>
                <w:bCs/>
                <w:color w:val="000000"/>
                <w:sz w:val="21"/>
                <w:szCs w:val="21"/>
                <w:highlight w:val="none"/>
              </w:rPr>
              <w:t>表</w:t>
            </w:r>
            <w:r>
              <w:rPr>
                <w:rFonts w:hint="default"/>
                <w:b/>
                <w:bCs/>
                <w:color w:val="000000"/>
                <w:sz w:val="21"/>
                <w:szCs w:val="21"/>
                <w:highlight w:val="none"/>
              </w:rPr>
              <w:t>1-</w:t>
            </w:r>
            <w:r>
              <w:rPr>
                <w:rFonts w:hint="eastAsia"/>
                <w:b/>
                <w:bCs/>
                <w:color w:val="000000"/>
                <w:sz w:val="21"/>
                <w:szCs w:val="21"/>
                <w:highlight w:val="none"/>
                <w:lang w:val="en-US" w:eastAsia="zh-CN"/>
              </w:rPr>
              <w:t>2</w:t>
            </w:r>
            <w:r>
              <w:rPr>
                <w:rFonts w:hint="eastAsia"/>
                <w:b/>
                <w:bCs/>
                <w:color w:val="000000"/>
                <w:sz w:val="21"/>
                <w:szCs w:val="21"/>
                <w:highlight w:val="none"/>
              </w:rPr>
              <w:t xml:space="preserve"> </w:t>
            </w:r>
            <w:r>
              <w:rPr>
                <w:rFonts w:hint="eastAsia"/>
                <w:b/>
                <w:bCs/>
                <w:color w:val="000000"/>
                <w:sz w:val="21"/>
                <w:szCs w:val="21"/>
                <w:highlight w:val="none"/>
                <w:lang w:val="en-US" w:eastAsia="zh-CN"/>
              </w:rPr>
              <w:t xml:space="preserve"> </w:t>
            </w:r>
            <w:r>
              <w:rPr>
                <w:rFonts w:hint="eastAsia"/>
                <w:b/>
                <w:bCs/>
                <w:color w:val="000000"/>
                <w:sz w:val="21"/>
                <w:szCs w:val="21"/>
                <w:highlight w:val="none"/>
              </w:rPr>
              <w:t>生态保护红线管控要求符合性分析</w:t>
            </w:r>
          </w:p>
          <w:tbl>
            <w:tblPr>
              <w:tblStyle w:val="32"/>
              <w:tblW w:w="7492"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50"/>
              <w:gridCol w:w="992"/>
              <w:gridCol w:w="52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dxa"/>
                  <w:tcBorders>
                    <w:tl2br w:val="nil"/>
                    <w:tr2bl w:val="nil"/>
                  </w:tcBorders>
                  <w:noWrap w:val="0"/>
                  <w:vAlign w:val="center"/>
                </w:tcPr>
                <w:p>
                  <w:pPr>
                    <w:jc w:val="center"/>
                    <w:rPr>
                      <w:rFonts w:hint="eastAsia"/>
                      <w:color w:val="000000"/>
                      <w:sz w:val="21"/>
                      <w:szCs w:val="21"/>
                      <w:highlight w:val="none"/>
                      <w:lang w:val="en-US" w:eastAsia="zh-CN"/>
                    </w:rPr>
                  </w:pPr>
                  <w:r>
                    <w:rPr>
                      <w:rFonts w:hint="eastAsia"/>
                      <w:color w:val="000000"/>
                      <w:sz w:val="21"/>
                      <w:szCs w:val="21"/>
                      <w:highlight w:val="none"/>
                    </w:rPr>
                    <w:t>管控单元类别</w:t>
                  </w:r>
                </w:p>
              </w:tc>
              <w:tc>
                <w:tcPr>
                  <w:tcW w:w="6242" w:type="dxa"/>
                  <w:gridSpan w:val="2"/>
                  <w:tcBorders>
                    <w:tl2br w:val="nil"/>
                    <w:tr2bl w:val="nil"/>
                  </w:tcBorders>
                  <w:noWrap w:val="0"/>
                  <w:vAlign w:val="center"/>
                </w:tcPr>
                <w:p>
                  <w:pPr>
                    <w:jc w:val="center"/>
                    <w:rPr>
                      <w:rFonts w:hint="eastAsia"/>
                      <w:color w:val="000000"/>
                      <w:sz w:val="21"/>
                      <w:szCs w:val="21"/>
                      <w:highlight w:val="none"/>
                      <w:lang w:val="en-US" w:eastAsia="zh-CN"/>
                    </w:rPr>
                  </w:pPr>
                  <w:r>
                    <w:rPr>
                      <w:rFonts w:hint="eastAsia"/>
                      <w:color w:val="000000"/>
                      <w:sz w:val="21"/>
                      <w:szCs w:val="21"/>
                      <w:highlight w:val="none"/>
                      <w:lang w:val="en-US" w:eastAsia="zh-CN"/>
                    </w:rPr>
                    <w:t>大气环境（受体敏感重点管控区）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dxa"/>
                  <w:vMerge w:val="restart"/>
                  <w:tcBorders>
                    <w:tl2br w:val="nil"/>
                    <w:tr2bl w:val="nil"/>
                  </w:tcBorders>
                  <w:noWrap w:val="0"/>
                  <w:vAlign w:val="center"/>
                </w:tcPr>
                <w:p>
                  <w:pPr>
                    <w:jc w:val="center"/>
                    <w:rPr>
                      <w:rFonts w:hint="eastAsia"/>
                      <w:color w:val="000000"/>
                      <w:sz w:val="21"/>
                      <w:szCs w:val="21"/>
                      <w:highlight w:val="none"/>
                      <w:lang w:val="en-US" w:eastAsia="zh-CN"/>
                    </w:rPr>
                  </w:pPr>
                  <w:r>
                    <w:rPr>
                      <w:rFonts w:hint="eastAsia"/>
                      <w:color w:val="000000"/>
                      <w:sz w:val="21"/>
                      <w:szCs w:val="21"/>
                      <w:highlight w:val="none"/>
                    </w:rPr>
                    <w:t>管控要求</w:t>
                  </w:r>
                </w:p>
              </w:tc>
              <w:tc>
                <w:tcPr>
                  <w:tcW w:w="992" w:type="dxa"/>
                  <w:tcBorders>
                    <w:tl2br w:val="nil"/>
                    <w:tr2bl w:val="nil"/>
                  </w:tcBorders>
                  <w:noWrap w:val="0"/>
                  <w:vAlign w:val="center"/>
                </w:tcPr>
                <w:p>
                  <w:pPr>
                    <w:adjustRightInd w:val="0"/>
                    <w:snapToGrid w:val="0"/>
                    <w:jc w:val="center"/>
                    <w:rPr>
                      <w:rFonts w:hint="eastAsia"/>
                      <w:color w:val="000000"/>
                      <w:sz w:val="21"/>
                      <w:szCs w:val="21"/>
                      <w:highlight w:val="none"/>
                      <w:lang w:val="en-US" w:eastAsia="zh-CN"/>
                    </w:rPr>
                  </w:pPr>
                  <w:r>
                    <w:rPr>
                      <w:rFonts w:hint="eastAsia"/>
                      <w:color w:val="000000"/>
                      <w:sz w:val="21"/>
                      <w:szCs w:val="21"/>
                      <w:highlight w:val="none"/>
                    </w:rPr>
                    <w:t>空间布局约束</w:t>
                  </w:r>
                </w:p>
              </w:tc>
              <w:tc>
                <w:tcPr>
                  <w:tcW w:w="5250" w:type="dxa"/>
                  <w:tcBorders>
                    <w:tl2br w:val="nil"/>
                    <w:tr2bl w:val="nil"/>
                  </w:tcBorders>
                  <w:noWrap w:val="0"/>
                  <w:vAlign w:val="top"/>
                </w:tcPr>
                <w:p>
                  <w:pPr>
                    <w:tabs>
                      <w:tab w:val="left" w:pos="265"/>
                    </w:tabs>
                    <w:autoSpaceDE w:val="0"/>
                    <w:autoSpaceDN w:val="0"/>
                    <w:spacing w:before="1"/>
                    <w:ind w:right="96"/>
                    <w:rPr>
                      <w:rFonts w:hint="eastAsia"/>
                      <w:color w:val="000000"/>
                      <w:sz w:val="21"/>
                      <w:szCs w:val="21"/>
                      <w:highlight w:val="none"/>
                      <w:lang w:val="zh-CN"/>
                    </w:rPr>
                  </w:pPr>
                  <w:r>
                    <w:rPr>
                      <w:rFonts w:hint="default"/>
                      <w:color w:val="000000"/>
                      <w:sz w:val="21"/>
                      <w:szCs w:val="21"/>
                      <w:highlight w:val="none"/>
                      <w:lang w:val="zh-CN"/>
                    </w:rPr>
                    <w:t>1</w:t>
                  </w:r>
                  <w:r>
                    <w:rPr>
                      <w:rFonts w:hint="eastAsia"/>
                      <w:color w:val="000000"/>
                      <w:sz w:val="21"/>
                      <w:szCs w:val="21"/>
                      <w:highlight w:val="none"/>
                      <w:lang w:val="zh-CN"/>
                    </w:rPr>
                    <w:t>.对于存在未依法开展规划环境影响评价</w:t>
                  </w:r>
                  <w:r>
                    <w:rPr>
                      <w:rFonts w:hint="eastAsia"/>
                      <w:color w:val="000000"/>
                      <w:sz w:val="21"/>
                      <w:szCs w:val="21"/>
                      <w:highlight w:val="none"/>
                    </w:rPr>
                    <w:t>，</w:t>
                  </w:r>
                  <w:r>
                    <w:rPr>
                      <w:rFonts w:hint="eastAsia"/>
                      <w:color w:val="000000"/>
                      <w:sz w:val="21"/>
                      <w:szCs w:val="21"/>
                      <w:highlight w:val="none"/>
                      <w:lang w:val="zh-CN"/>
                    </w:rPr>
                    <w:t>或环境</w:t>
                  </w:r>
                  <w:r>
                    <w:rPr>
                      <w:rFonts w:hint="eastAsia"/>
                      <w:color w:val="000000"/>
                      <w:sz w:val="21"/>
                      <w:szCs w:val="21"/>
                      <w:highlight w:val="none"/>
                      <w:lang w:val="en-US"/>
                    </w:rPr>
                    <w:t>风</w:t>
                  </w:r>
                  <w:r>
                    <w:rPr>
                      <w:rFonts w:hint="eastAsia"/>
                      <w:color w:val="000000"/>
                      <w:sz w:val="21"/>
                      <w:szCs w:val="21"/>
                      <w:highlight w:val="none"/>
                      <w:lang w:val="zh-CN"/>
                    </w:rPr>
                    <w:t>险隐患突出且未完成限期整改</w:t>
                  </w:r>
                  <w:r>
                    <w:rPr>
                      <w:rFonts w:hint="eastAsia"/>
                      <w:color w:val="000000"/>
                      <w:sz w:val="21"/>
                      <w:szCs w:val="21"/>
                      <w:highlight w:val="none"/>
                    </w:rPr>
                    <w:t>，</w:t>
                  </w:r>
                  <w:r>
                    <w:rPr>
                      <w:rFonts w:hint="eastAsia"/>
                      <w:color w:val="000000"/>
                      <w:sz w:val="21"/>
                      <w:szCs w:val="21"/>
                      <w:highlight w:val="none"/>
                      <w:lang w:val="zh-CN"/>
                    </w:rPr>
                    <w:t>或未按期完成污染物排放总量控制计划的工业园区，暂停受理除污染治理、生态恢复建设和循环经济类以外的入园建设项目环境</w:t>
                  </w:r>
                  <w:r>
                    <w:rPr>
                      <w:rFonts w:hint="eastAsia"/>
                      <w:color w:val="000000"/>
                      <w:sz w:val="21"/>
                      <w:szCs w:val="21"/>
                      <w:highlight w:val="none"/>
                    </w:rPr>
                    <w:t>影响</w:t>
                  </w:r>
                  <w:r>
                    <w:rPr>
                      <w:rFonts w:hint="eastAsia"/>
                      <w:color w:val="000000"/>
                      <w:sz w:val="21"/>
                      <w:szCs w:val="21"/>
                      <w:highlight w:val="none"/>
                      <w:lang w:val="zh-CN"/>
                    </w:rPr>
                    <w:t>评价文件。</w:t>
                  </w:r>
                </w:p>
                <w:p>
                  <w:pPr>
                    <w:tabs>
                      <w:tab w:val="left" w:pos="265"/>
                    </w:tabs>
                    <w:autoSpaceDE w:val="0"/>
                    <w:autoSpaceDN w:val="0"/>
                    <w:spacing w:before="1"/>
                    <w:ind w:right="96"/>
                    <w:rPr>
                      <w:rFonts w:hint="eastAsia"/>
                      <w:color w:val="000000"/>
                      <w:sz w:val="21"/>
                      <w:szCs w:val="21"/>
                      <w:highlight w:val="none"/>
                      <w:lang w:val="zh-CN"/>
                    </w:rPr>
                  </w:pPr>
                  <w:r>
                    <w:rPr>
                      <w:rFonts w:hint="default"/>
                      <w:color w:val="000000"/>
                      <w:sz w:val="21"/>
                      <w:szCs w:val="21"/>
                      <w:highlight w:val="none"/>
                      <w:lang w:val="zh-CN"/>
                    </w:rPr>
                    <w:t>2</w:t>
                  </w:r>
                  <w:r>
                    <w:rPr>
                      <w:rFonts w:hint="eastAsia"/>
                      <w:color w:val="000000"/>
                      <w:sz w:val="21"/>
                      <w:szCs w:val="21"/>
                      <w:highlight w:val="none"/>
                      <w:lang w:val="zh-CN"/>
                    </w:rPr>
                    <w:t>.新、改、扩建钢铁、石化、化工、焦化、建材、有色等项目的环境影响评价，应满足区域、规划环评要求。</w:t>
                  </w:r>
                </w:p>
                <w:p>
                  <w:pPr>
                    <w:tabs>
                      <w:tab w:val="left" w:pos="265"/>
                    </w:tabs>
                    <w:autoSpaceDE w:val="0"/>
                    <w:autoSpaceDN w:val="0"/>
                    <w:spacing w:before="1"/>
                    <w:ind w:right="96"/>
                    <w:rPr>
                      <w:rFonts w:hint="eastAsia"/>
                      <w:color w:val="000000"/>
                      <w:sz w:val="21"/>
                      <w:szCs w:val="21"/>
                      <w:highlight w:val="none"/>
                      <w:lang w:val="zh-CN"/>
                    </w:rPr>
                  </w:pPr>
                  <w:r>
                    <w:rPr>
                      <w:rFonts w:hint="default"/>
                      <w:color w:val="000000"/>
                      <w:sz w:val="21"/>
                      <w:szCs w:val="21"/>
                      <w:highlight w:val="none"/>
                      <w:lang w:val="zh-CN"/>
                    </w:rPr>
                    <w:t>3</w:t>
                  </w:r>
                  <w:r>
                    <w:rPr>
                      <w:rFonts w:hint="eastAsia"/>
                      <w:color w:val="000000"/>
                      <w:sz w:val="21"/>
                      <w:szCs w:val="21"/>
                      <w:highlight w:val="none"/>
                      <w:lang w:val="zh-CN"/>
                    </w:rPr>
                    <w:t>.禁止引进国家现行产业政策明令禁止或淘汰的产业及工艺。</w:t>
                  </w:r>
                </w:p>
                <w:p>
                  <w:pPr>
                    <w:tabs>
                      <w:tab w:val="left" w:pos="265"/>
                    </w:tabs>
                    <w:autoSpaceDE w:val="0"/>
                    <w:autoSpaceDN w:val="0"/>
                    <w:spacing w:before="1"/>
                    <w:ind w:right="96"/>
                    <w:rPr>
                      <w:rFonts w:hint="eastAsia"/>
                      <w:color w:val="000000"/>
                      <w:sz w:val="21"/>
                      <w:szCs w:val="21"/>
                      <w:highlight w:val="none"/>
                      <w:lang w:val="zh-CN"/>
                    </w:rPr>
                  </w:pPr>
                  <w:r>
                    <w:rPr>
                      <w:rFonts w:hint="default"/>
                      <w:color w:val="000000"/>
                      <w:sz w:val="21"/>
                      <w:szCs w:val="21"/>
                      <w:highlight w:val="none"/>
                      <w:lang w:val="zh-CN"/>
                    </w:rPr>
                    <w:t>4</w:t>
                  </w:r>
                  <w:r>
                    <w:rPr>
                      <w:rFonts w:hint="eastAsia"/>
                      <w:color w:val="000000"/>
                      <w:sz w:val="21"/>
                      <w:szCs w:val="21"/>
                      <w:highlight w:val="none"/>
                      <w:lang w:val="zh-CN"/>
                    </w:rPr>
                    <w:t>.重大项目原则上布局在重点开发区，并符合</w:t>
                  </w:r>
                  <w:r>
                    <w:rPr>
                      <w:rFonts w:hint="eastAsia"/>
                      <w:color w:val="000000"/>
                      <w:sz w:val="21"/>
                      <w:szCs w:val="21"/>
                      <w:highlight w:val="none"/>
                    </w:rPr>
                    <w:t>国土空间规划</w:t>
                  </w:r>
                  <w:r>
                    <w:rPr>
                      <w:rFonts w:hint="eastAsia"/>
                      <w:color w:val="000000"/>
                      <w:sz w:val="21"/>
                      <w:szCs w:val="21"/>
                      <w:highlight w:val="none"/>
                      <w:lang w:val="zh-CN"/>
                    </w:rPr>
                    <w:t>。</w:t>
                  </w:r>
                </w:p>
                <w:p>
                  <w:pPr>
                    <w:pStyle w:val="10"/>
                    <w:ind w:left="0" w:leftChars="0" w:firstLine="0" w:firstLineChars="0"/>
                    <w:rPr>
                      <w:rFonts w:hint="eastAsia"/>
                      <w:color w:val="000000"/>
                      <w:sz w:val="21"/>
                      <w:szCs w:val="21"/>
                      <w:highlight w:val="none"/>
                      <w:lang w:val="en-US" w:eastAsia="zh-CN"/>
                    </w:rPr>
                  </w:pPr>
                  <w:r>
                    <w:rPr>
                      <w:rFonts w:hint="default"/>
                      <w:color w:val="000000"/>
                      <w:sz w:val="21"/>
                      <w:szCs w:val="21"/>
                      <w:highlight w:val="none"/>
                    </w:rPr>
                    <w:t>5</w:t>
                  </w:r>
                  <w:r>
                    <w:rPr>
                      <w:rFonts w:hint="eastAsia"/>
                      <w:color w:val="000000"/>
                      <w:sz w:val="21"/>
                      <w:szCs w:val="21"/>
                      <w:highlight w:val="none"/>
                    </w:rPr>
                    <w:t>.新建化工项目须进入合规设立的化工园区。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5" w:hRule="atLeast"/>
              </w:trPr>
              <w:tc>
                <w:tcPr>
                  <w:tcW w:w="1250" w:type="dxa"/>
                  <w:vMerge w:val="continue"/>
                  <w:tcBorders>
                    <w:tl2br w:val="nil"/>
                    <w:tr2bl w:val="nil"/>
                  </w:tcBorders>
                  <w:noWrap w:val="0"/>
                  <w:vAlign w:val="top"/>
                </w:tcPr>
                <w:p>
                  <w:pPr>
                    <w:pStyle w:val="10"/>
                    <w:rPr>
                      <w:rFonts w:hint="eastAsia"/>
                      <w:color w:val="000000"/>
                      <w:sz w:val="21"/>
                      <w:szCs w:val="21"/>
                      <w:highlight w:val="none"/>
                      <w:lang w:val="en-US" w:eastAsia="zh-CN"/>
                    </w:rPr>
                  </w:pPr>
                </w:p>
              </w:tc>
              <w:tc>
                <w:tcPr>
                  <w:tcW w:w="992" w:type="dxa"/>
                  <w:tcBorders>
                    <w:tl2br w:val="nil"/>
                    <w:tr2bl w:val="nil"/>
                  </w:tcBorders>
                  <w:noWrap w:val="0"/>
                  <w:vAlign w:val="center"/>
                </w:tcPr>
                <w:p>
                  <w:pPr>
                    <w:adjustRightInd w:val="0"/>
                    <w:snapToGrid w:val="0"/>
                    <w:jc w:val="center"/>
                    <w:rPr>
                      <w:rFonts w:hint="eastAsia"/>
                      <w:color w:val="000000"/>
                      <w:sz w:val="21"/>
                      <w:szCs w:val="21"/>
                      <w:highlight w:val="none"/>
                      <w:lang w:val="en-US" w:eastAsia="zh-CN"/>
                    </w:rPr>
                  </w:pPr>
                  <w:r>
                    <w:rPr>
                      <w:rFonts w:hint="eastAsia"/>
                      <w:color w:val="000000"/>
                      <w:sz w:val="21"/>
                      <w:szCs w:val="21"/>
                      <w:highlight w:val="none"/>
                    </w:rPr>
                    <w:t>污染物排放管控</w:t>
                  </w:r>
                </w:p>
              </w:tc>
              <w:tc>
                <w:tcPr>
                  <w:tcW w:w="5250" w:type="dxa"/>
                  <w:tcBorders>
                    <w:tl2br w:val="nil"/>
                    <w:tr2bl w:val="nil"/>
                  </w:tcBorders>
                  <w:noWrap w:val="0"/>
                  <w:vAlign w:val="top"/>
                </w:tcPr>
                <w:p>
                  <w:pPr>
                    <w:rPr>
                      <w:rFonts w:hint="eastAsia"/>
                      <w:color w:val="000000"/>
                      <w:sz w:val="21"/>
                      <w:szCs w:val="21"/>
                      <w:highlight w:val="none"/>
                    </w:rPr>
                  </w:pPr>
                  <w:r>
                    <w:rPr>
                      <w:rFonts w:hint="default"/>
                      <w:color w:val="000000"/>
                      <w:sz w:val="21"/>
                      <w:szCs w:val="21"/>
                      <w:highlight w:val="none"/>
                    </w:rPr>
                    <w:t>1</w:t>
                  </w:r>
                  <w:r>
                    <w:rPr>
                      <w:rFonts w:hint="eastAsia"/>
                      <w:color w:val="000000"/>
                      <w:sz w:val="21"/>
                      <w:szCs w:val="21"/>
                      <w:highlight w:val="none"/>
                    </w:rPr>
                    <w:t>.区域内新建、改扩建项目废气污染物二氧化硫、氮氧化物和细颗粒物排放总量应等量置换。</w:t>
                  </w:r>
                </w:p>
                <w:p>
                  <w:pPr>
                    <w:widowControl/>
                    <w:rPr>
                      <w:rFonts w:hint="eastAsia"/>
                      <w:color w:val="000000"/>
                      <w:sz w:val="21"/>
                      <w:szCs w:val="21"/>
                      <w:highlight w:val="none"/>
                    </w:rPr>
                  </w:pPr>
                  <w:r>
                    <w:rPr>
                      <w:rFonts w:hint="default"/>
                      <w:color w:val="000000"/>
                      <w:sz w:val="21"/>
                      <w:szCs w:val="21"/>
                      <w:highlight w:val="none"/>
                    </w:rPr>
                    <w:t>2</w:t>
                  </w:r>
                  <w:r>
                    <w:rPr>
                      <w:rFonts w:hint="eastAsia"/>
                      <w:color w:val="000000"/>
                      <w:sz w:val="21"/>
                      <w:szCs w:val="21"/>
                      <w:highlight w:val="none"/>
                    </w:rPr>
                    <w:t>.新上耗煤项目实施煤炭减量替代，单位产品（产值）能耗要达到国内先进水平。</w:t>
                  </w:r>
                </w:p>
                <w:p>
                  <w:pPr>
                    <w:tabs>
                      <w:tab w:val="left" w:pos="265"/>
                    </w:tabs>
                    <w:autoSpaceDE w:val="0"/>
                    <w:autoSpaceDN w:val="0"/>
                    <w:spacing w:before="1"/>
                    <w:ind w:right="96"/>
                    <w:rPr>
                      <w:rFonts w:hint="eastAsia"/>
                      <w:color w:val="000000"/>
                      <w:sz w:val="21"/>
                      <w:szCs w:val="21"/>
                      <w:highlight w:val="none"/>
                      <w:lang w:val="zh-CN"/>
                    </w:rPr>
                  </w:pPr>
                  <w:r>
                    <w:rPr>
                      <w:rFonts w:hint="default"/>
                      <w:color w:val="000000"/>
                      <w:sz w:val="21"/>
                      <w:szCs w:val="21"/>
                      <w:highlight w:val="none"/>
                      <w:lang w:val="en-US"/>
                    </w:rPr>
                    <w:t>3</w:t>
                  </w:r>
                  <w:r>
                    <w:rPr>
                      <w:rFonts w:hint="eastAsia"/>
                      <w:color w:val="000000"/>
                      <w:sz w:val="21"/>
                      <w:szCs w:val="21"/>
                      <w:highlight w:val="none"/>
                      <w:lang w:val="en-US"/>
                    </w:rPr>
                    <w:t>.</w:t>
                  </w:r>
                  <w:r>
                    <w:rPr>
                      <w:rFonts w:hint="eastAsia"/>
                      <w:color w:val="000000"/>
                      <w:sz w:val="21"/>
                      <w:szCs w:val="21"/>
                      <w:highlight w:val="none"/>
                      <w:lang w:val="zh-CN"/>
                    </w:rPr>
                    <w:t>应按规定建设污水集中处理设施，并安装自动在线监控装置。</w:t>
                  </w:r>
                </w:p>
                <w:p>
                  <w:pPr>
                    <w:tabs>
                      <w:tab w:val="left" w:pos="265"/>
                    </w:tabs>
                    <w:autoSpaceDE w:val="0"/>
                    <w:autoSpaceDN w:val="0"/>
                    <w:spacing w:before="1"/>
                    <w:ind w:right="96"/>
                    <w:rPr>
                      <w:rFonts w:hint="eastAsia"/>
                      <w:color w:val="000000"/>
                      <w:sz w:val="21"/>
                      <w:szCs w:val="21"/>
                      <w:highlight w:val="none"/>
                      <w:lang w:val="zh-CN"/>
                    </w:rPr>
                  </w:pPr>
                  <w:r>
                    <w:rPr>
                      <w:rFonts w:hint="default"/>
                      <w:color w:val="000000"/>
                      <w:sz w:val="21"/>
                      <w:szCs w:val="21"/>
                      <w:highlight w:val="none"/>
                      <w:lang w:val="en-US"/>
                    </w:rPr>
                    <w:t>4</w:t>
                  </w:r>
                  <w:r>
                    <w:rPr>
                      <w:rFonts w:hint="eastAsia"/>
                      <w:color w:val="000000"/>
                      <w:sz w:val="21"/>
                      <w:szCs w:val="21"/>
                      <w:highlight w:val="none"/>
                      <w:lang w:val="zh-CN"/>
                    </w:rPr>
                    <w:t>.严格控制新增燃煤项目建设（涉及民生保障的项目除外）。</w:t>
                  </w:r>
                </w:p>
                <w:p>
                  <w:pPr>
                    <w:pStyle w:val="10"/>
                    <w:ind w:left="0" w:leftChars="0" w:firstLine="0" w:firstLineChars="0"/>
                    <w:rPr>
                      <w:rFonts w:hint="eastAsia"/>
                      <w:color w:val="000000"/>
                      <w:sz w:val="21"/>
                      <w:szCs w:val="21"/>
                      <w:highlight w:val="none"/>
                      <w:lang w:val="en-US" w:eastAsia="zh-CN"/>
                    </w:rPr>
                  </w:pPr>
                  <w:r>
                    <w:rPr>
                      <w:rFonts w:hint="default"/>
                      <w:color w:val="000000"/>
                      <w:sz w:val="21"/>
                      <w:szCs w:val="21"/>
                      <w:highlight w:val="none"/>
                      <w:lang w:val="en-US"/>
                    </w:rPr>
                    <w:t>5</w:t>
                  </w:r>
                  <w:r>
                    <w:rPr>
                      <w:rFonts w:hint="eastAsia"/>
                      <w:color w:val="000000"/>
                      <w:sz w:val="21"/>
                      <w:szCs w:val="21"/>
                      <w:highlight w:val="none"/>
                      <w:lang w:val="zh-CN"/>
                    </w:rPr>
                    <w:t>.支持企业开展能效提升、清洁生产、工业节水等绿色化升级改造，实施重点行业和企业循环化改造，推动资源循环再生利用，降低能源消耗和污染物排放量。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dxa"/>
                  <w:vMerge w:val="continue"/>
                  <w:tcBorders>
                    <w:tl2br w:val="nil"/>
                    <w:tr2bl w:val="nil"/>
                  </w:tcBorders>
                  <w:noWrap w:val="0"/>
                  <w:vAlign w:val="top"/>
                </w:tcPr>
                <w:p>
                  <w:pPr>
                    <w:pStyle w:val="10"/>
                    <w:rPr>
                      <w:rFonts w:hint="eastAsia"/>
                      <w:color w:val="000000"/>
                      <w:sz w:val="21"/>
                      <w:szCs w:val="21"/>
                      <w:highlight w:val="none"/>
                      <w:lang w:val="en-US" w:eastAsia="zh-CN"/>
                    </w:rPr>
                  </w:pPr>
                </w:p>
              </w:tc>
              <w:tc>
                <w:tcPr>
                  <w:tcW w:w="992" w:type="dxa"/>
                  <w:tcBorders>
                    <w:tl2br w:val="nil"/>
                    <w:tr2bl w:val="nil"/>
                  </w:tcBorders>
                  <w:noWrap w:val="0"/>
                  <w:vAlign w:val="center"/>
                </w:tcPr>
                <w:p>
                  <w:pPr>
                    <w:adjustRightInd w:val="0"/>
                    <w:snapToGrid w:val="0"/>
                    <w:jc w:val="center"/>
                    <w:rPr>
                      <w:rFonts w:hint="eastAsia"/>
                      <w:color w:val="000000"/>
                      <w:sz w:val="21"/>
                      <w:szCs w:val="21"/>
                      <w:highlight w:val="none"/>
                      <w:lang w:val="en-US" w:eastAsia="zh-CN"/>
                    </w:rPr>
                  </w:pPr>
                  <w:r>
                    <w:rPr>
                      <w:rFonts w:hint="eastAsia"/>
                      <w:color w:val="000000"/>
                      <w:sz w:val="21"/>
                      <w:szCs w:val="21"/>
                      <w:highlight w:val="none"/>
                    </w:rPr>
                    <w:t>环境风险防控</w:t>
                  </w:r>
                </w:p>
              </w:tc>
              <w:tc>
                <w:tcPr>
                  <w:tcW w:w="5250" w:type="dxa"/>
                  <w:tcBorders>
                    <w:tl2br w:val="nil"/>
                    <w:tr2bl w:val="nil"/>
                  </w:tcBorders>
                  <w:noWrap w:val="0"/>
                  <w:vAlign w:val="top"/>
                </w:tcPr>
                <w:p>
                  <w:pPr>
                    <w:rPr>
                      <w:rFonts w:hint="eastAsia"/>
                      <w:color w:val="000000"/>
                      <w:sz w:val="21"/>
                      <w:szCs w:val="21"/>
                      <w:highlight w:val="none"/>
                    </w:rPr>
                  </w:pPr>
                  <w:r>
                    <w:rPr>
                      <w:rFonts w:hint="default"/>
                      <w:color w:val="000000"/>
                      <w:sz w:val="21"/>
                      <w:szCs w:val="21"/>
                      <w:highlight w:val="none"/>
                    </w:rPr>
                    <w:t>1</w:t>
                  </w:r>
                  <w:r>
                    <w:rPr>
                      <w:rFonts w:hint="eastAsia"/>
                      <w:color w:val="000000"/>
                      <w:sz w:val="21"/>
                      <w:szCs w:val="21"/>
                      <w:highlight w:val="none"/>
                    </w:rPr>
                    <w:t>.加强环境应急预案管理和风险预警。园区及园区内企业应当结合经营性质、规模、组织体系，建立健全环境应急预案体系，并强化企业、园区以及上级政府环境应急预案之间的衔接。加强环境应急预案演练、评估与修订。园区管理机构应当组织建设有毒有害气体环境风险预警体系，建设园区环境风险防范设施。</w:t>
                  </w:r>
                </w:p>
                <w:p>
                  <w:pPr>
                    <w:pStyle w:val="10"/>
                    <w:ind w:left="0" w:leftChars="0" w:firstLine="0" w:firstLineChars="0"/>
                    <w:rPr>
                      <w:rFonts w:hint="eastAsia"/>
                      <w:color w:val="000000"/>
                      <w:sz w:val="21"/>
                      <w:szCs w:val="21"/>
                      <w:highlight w:val="none"/>
                      <w:lang w:val="en-US" w:eastAsia="zh-CN"/>
                    </w:rPr>
                  </w:pPr>
                  <w:r>
                    <w:rPr>
                      <w:rFonts w:hint="default"/>
                      <w:color w:val="000000"/>
                      <w:sz w:val="21"/>
                      <w:szCs w:val="21"/>
                      <w:highlight w:val="none"/>
                    </w:rPr>
                    <w:t>2</w:t>
                  </w:r>
                  <w:r>
                    <w:rPr>
                      <w:rFonts w:hint="eastAsia"/>
                      <w:color w:val="000000"/>
                      <w:sz w:val="21"/>
                      <w:szCs w:val="21"/>
                      <w:highlight w:val="none"/>
                    </w:rPr>
                    <w:t>.在居住和工业企业混住区域，应加强环境风险防控。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0" w:type="dxa"/>
                  <w:vMerge w:val="continue"/>
                  <w:tcBorders>
                    <w:tl2br w:val="nil"/>
                    <w:tr2bl w:val="nil"/>
                  </w:tcBorders>
                  <w:noWrap w:val="0"/>
                  <w:vAlign w:val="top"/>
                </w:tcPr>
                <w:p>
                  <w:pPr>
                    <w:pStyle w:val="10"/>
                    <w:rPr>
                      <w:rFonts w:hint="eastAsia"/>
                      <w:color w:val="000000"/>
                      <w:sz w:val="21"/>
                      <w:szCs w:val="21"/>
                      <w:highlight w:val="none"/>
                      <w:lang w:val="en-US" w:eastAsia="zh-CN"/>
                    </w:rPr>
                  </w:pPr>
                </w:p>
              </w:tc>
              <w:tc>
                <w:tcPr>
                  <w:tcW w:w="992" w:type="dxa"/>
                  <w:tcBorders>
                    <w:tl2br w:val="nil"/>
                    <w:tr2bl w:val="nil"/>
                  </w:tcBorders>
                  <w:noWrap w:val="0"/>
                  <w:vAlign w:val="center"/>
                </w:tcPr>
                <w:p>
                  <w:pPr>
                    <w:adjustRightInd w:val="0"/>
                    <w:snapToGrid w:val="0"/>
                    <w:jc w:val="center"/>
                    <w:rPr>
                      <w:rFonts w:hint="eastAsia"/>
                      <w:color w:val="000000"/>
                      <w:sz w:val="21"/>
                      <w:szCs w:val="21"/>
                      <w:highlight w:val="none"/>
                      <w:lang w:val="en-US" w:eastAsia="zh-CN"/>
                    </w:rPr>
                  </w:pPr>
                  <w:r>
                    <w:rPr>
                      <w:rFonts w:hint="eastAsia"/>
                      <w:color w:val="000000"/>
                      <w:sz w:val="21"/>
                      <w:szCs w:val="21"/>
                      <w:highlight w:val="none"/>
                    </w:rPr>
                    <w:t>资源开发率要求</w:t>
                  </w:r>
                </w:p>
              </w:tc>
              <w:tc>
                <w:tcPr>
                  <w:tcW w:w="5250" w:type="dxa"/>
                  <w:tcBorders>
                    <w:tl2br w:val="nil"/>
                    <w:tr2bl w:val="nil"/>
                  </w:tcBorders>
                  <w:noWrap w:val="0"/>
                  <w:vAlign w:val="top"/>
                </w:tcPr>
                <w:p>
                  <w:pPr>
                    <w:rPr>
                      <w:rFonts w:hint="eastAsia"/>
                      <w:color w:val="000000"/>
                      <w:sz w:val="21"/>
                      <w:szCs w:val="21"/>
                      <w:highlight w:val="none"/>
                    </w:rPr>
                  </w:pPr>
                  <w:r>
                    <w:rPr>
                      <w:rFonts w:hint="default"/>
                      <w:color w:val="000000"/>
                      <w:sz w:val="21"/>
                      <w:szCs w:val="21"/>
                      <w:highlight w:val="none"/>
                    </w:rPr>
                    <w:t>1</w:t>
                  </w:r>
                  <w:r>
                    <w:rPr>
                      <w:rFonts w:hint="eastAsia"/>
                      <w:color w:val="000000"/>
                      <w:sz w:val="21"/>
                      <w:szCs w:val="21"/>
                      <w:highlight w:val="none"/>
                    </w:rPr>
                    <w:t>.实施清洁化改造，加强节水管理，提高中水回用率，延长产业链，优化布局。</w:t>
                  </w:r>
                </w:p>
                <w:p>
                  <w:pPr>
                    <w:tabs>
                      <w:tab w:val="left" w:pos="265"/>
                    </w:tabs>
                    <w:autoSpaceDE w:val="0"/>
                    <w:autoSpaceDN w:val="0"/>
                    <w:spacing w:before="1"/>
                    <w:ind w:right="96"/>
                    <w:rPr>
                      <w:rFonts w:hint="eastAsia"/>
                      <w:color w:val="000000"/>
                      <w:sz w:val="21"/>
                      <w:szCs w:val="21"/>
                      <w:highlight w:val="none"/>
                      <w:lang w:val="zh-CN"/>
                    </w:rPr>
                  </w:pPr>
                  <w:r>
                    <w:rPr>
                      <w:rFonts w:hint="default"/>
                      <w:color w:val="000000"/>
                      <w:sz w:val="21"/>
                      <w:szCs w:val="21"/>
                      <w:highlight w:val="none"/>
                      <w:lang w:val="en-US"/>
                    </w:rPr>
                    <w:t>2</w:t>
                  </w:r>
                  <w:r>
                    <w:rPr>
                      <w:rFonts w:hint="eastAsia"/>
                      <w:color w:val="000000"/>
                      <w:sz w:val="21"/>
                      <w:szCs w:val="21"/>
                      <w:highlight w:val="none"/>
                      <w:lang w:val="en-US"/>
                    </w:rPr>
                    <w:t>.</w:t>
                  </w:r>
                  <w:r>
                    <w:rPr>
                      <w:rFonts w:hint="eastAsia"/>
                      <w:color w:val="000000"/>
                      <w:sz w:val="21"/>
                      <w:szCs w:val="21"/>
                      <w:highlight w:val="none"/>
                      <w:lang w:val="zh-CN"/>
                    </w:rPr>
                    <w:t>落实最严格的水资源管理制度，实行水资源消耗总量和强度双控。</w:t>
                  </w:r>
                </w:p>
                <w:p>
                  <w:pPr>
                    <w:pStyle w:val="10"/>
                    <w:ind w:left="0" w:leftChars="0" w:firstLine="0" w:firstLineChars="0"/>
                    <w:rPr>
                      <w:rFonts w:hint="eastAsia"/>
                      <w:color w:val="000000"/>
                      <w:sz w:val="21"/>
                      <w:szCs w:val="21"/>
                      <w:highlight w:val="none"/>
                      <w:lang w:val="en-US" w:eastAsia="zh-CN"/>
                    </w:rPr>
                  </w:pPr>
                  <w:r>
                    <w:rPr>
                      <w:rFonts w:hint="default"/>
                      <w:color w:val="000000"/>
                      <w:sz w:val="21"/>
                      <w:szCs w:val="21"/>
                      <w:highlight w:val="none"/>
                      <w:lang w:val="en-US"/>
                    </w:rPr>
                    <w:t>3</w:t>
                  </w:r>
                  <w:r>
                    <w:rPr>
                      <w:rFonts w:hint="eastAsia"/>
                      <w:color w:val="000000"/>
                      <w:sz w:val="21"/>
                      <w:szCs w:val="21"/>
                      <w:highlight w:val="none"/>
                    </w:rPr>
                    <w:t>.</w:t>
                  </w:r>
                  <w:r>
                    <w:rPr>
                      <w:rFonts w:hint="eastAsia"/>
                      <w:color w:val="000000"/>
                      <w:sz w:val="21"/>
                      <w:szCs w:val="21"/>
                      <w:highlight w:val="none"/>
                      <w:lang w:val="zh-CN"/>
                    </w:rPr>
                    <w:t>提高清洁生产水平和资源、能源利用效率。</w:t>
                  </w:r>
                  <w:r>
                    <w:rPr>
                      <w:rFonts w:hint="eastAsia"/>
                      <w:color w:val="000000"/>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95" w:hRule="atLeast"/>
              </w:trPr>
              <w:tc>
                <w:tcPr>
                  <w:tcW w:w="1250" w:type="dxa"/>
                  <w:tcBorders>
                    <w:tl2br w:val="nil"/>
                    <w:tr2bl w:val="nil"/>
                  </w:tcBorders>
                  <w:noWrap w:val="0"/>
                  <w:vAlign w:val="center"/>
                </w:tcPr>
                <w:p>
                  <w:pPr>
                    <w:adjustRightInd w:val="0"/>
                    <w:snapToGrid w:val="0"/>
                    <w:jc w:val="center"/>
                    <w:rPr>
                      <w:rFonts w:hint="eastAsia"/>
                      <w:color w:val="000000"/>
                      <w:sz w:val="21"/>
                      <w:szCs w:val="21"/>
                      <w:highlight w:val="none"/>
                      <w:lang w:val="en-US" w:eastAsia="zh-CN"/>
                    </w:rPr>
                  </w:pPr>
                  <w:r>
                    <w:rPr>
                      <w:rFonts w:hint="eastAsia"/>
                      <w:color w:val="000000"/>
                      <w:sz w:val="21"/>
                      <w:szCs w:val="21"/>
                      <w:highlight w:val="none"/>
                    </w:rPr>
                    <w:t>符合性分析</w:t>
                  </w:r>
                </w:p>
              </w:tc>
              <w:tc>
                <w:tcPr>
                  <w:tcW w:w="6242" w:type="dxa"/>
                  <w:gridSpan w:val="2"/>
                  <w:tcBorders>
                    <w:tl2br w:val="nil"/>
                    <w:tr2bl w:val="nil"/>
                  </w:tcBorders>
                  <w:noWrap w:val="0"/>
                  <w:vAlign w:val="top"/>
                </w:tcPr>
                <w:p>
                  <w:pPr>
                    <w:pStyle w:val="98"/>
                    <w:keepNext w:val="0"/>
                    <w:keepLines w:val="0"/>
                    <w:pageBreakBefore w:val="0"/>
                    <w:widowControl w:val="0"/>
                    <w:kinsoku/>
                    <w:wordWrap/>
                    <w:overflowPunct/>
                    <w:topLinePunct w:val="0"/>
                    <w:autoSpaceDE/>
                    <w:autoSpaceDN/>
                    <w:bidi w:val="0"/>
                    <w:adjustRightInd/>
                    <w:snapToGrid/>
                    <w:spacing w:line="240" w:lineRule="auto"/>
                    <w:ind w:right="130"/>
                    <w:textAlignment w:val="auto"/>
                    <w:rPr>
                      <w:rFonts w:hint="eastAsia"/>
                      <w:color w:val="000000"/>
                      <w:sz w:val="21"/>
                      <w:szCs w:val="21"/>
                      <w:highlight w:val="none"/>
                      <w:lang w:val="en-US" w:eastAsia="zh-CN"/>
                    </w:rPr>
                  </w:pPr>
                  <w:r>
                    <w:rPr>
                      <w:rFonts w:hint="eastAsia"/>
                      <w:color w:val="000000"/>
                      <w:sz w:val="21"/>
                      <w:szCs w:val="21"/>
                      <w:highlight w:val="none"/>
                    </w:rPr>
                    <w:t>本项目位于哈尔滨市</w:t>
                  </w:r>
                  <w:r>
                    <w:rPr>
                      <w:rFonts w:hint="eastAsia"/>
                      <w:color w:val="000000"/>
                      <w:sz w:val="21"/>
                      <w:szCs w:val="21"/>
                      <w:highlight w:val="none"/>
                      <w:lang w:val="en-US" w:eastAsia="zh-CN"/>
                    </w:rPr>
                    <w:t>木兰县木兰镇经济开发区</w:t>
                  </w:r>
                  <w:r>
                    <w:rPr>
                      <w:rFonts w:hint="eastAsia"/>
                      <w:color w:val="000000"/>
                      <w:sz w:val="21"/>
                      <w:szCs w:val="21"/>
                      <w:highlight w:val="none"/>
                    </w:rPr>
                    <w:t>，本项目行业类别属于</w:t>
                  </w:r>
                  <w:r>
                    <w:rPr>
                      <w:rFonts w:hint="eastAsia"/>
                      <w:color w:val="000000"/>
                      <w:sz w:val="21"/>
                      <w:szCs w:val="21"/>
                      <w:highlight w:val="none"/>
                      <w:lang w:eastAsia="zh-CN"/>
                    </w:rPr>
                    <w:t>食品制造业</w:t>
                  </w:r>
                  <w:r>
                    <w:rPr>
                      <w:rFonts w:hint="eastAsia"/>
                      <w:color w:val="000000"/>
                      <w:sz w:val="21"/>
                      <w:szCs w:val="21"/>
                      <w:highlight w:val="none"/>
                    </w:rPr>
                    <w:t>，不属于两高行业。</w:t>
                  </w:r>
                  <w:r>
                    <w:rPr>
                      <w:sz w:val="21"/>
                      <w:highlight w:val="none"/>
                    </w:rPr>
                    <w:t>本项目</w:t>
                  </w:r>
                  <w:r>
                    <w:rPr>
                      <w:rFonts w:hint="eastAsia"/>
                      <w:sz w:val="21"/>
                      <w:highlight w:val="none"/>
                      <w:lang w:val="en-US" w:eastAsia="zh-CN"/>
                    </w:rPr>
                    <w:t>燃气</w:t>
                  </w:r>
                  <w:r>
                    <w:rPr>
                      <w:rFonts w:hint="eastAsia"/>
                      <w:sz w:val="21"/>
                      <w:highlight w:val="none"/>
                      <w:lang w:eastAsia="zh-CN"/>
                    </w:rPr>
                    <w:t>锅炉采取低氮燃烧技术</w:t>
                  </w:r>
                  <w:r>
                    <w:rPr>
                      <w:sz w:val="21"/>
                      <w:highlight w:val="none"/>
                    </w:rPr>
                    <w:t>，对周边环境影响较小，不会改变项目所在区域的大气环境功能，不会突破区域空气环境质量底线。</w:t>
                  </w:r>
                  <w:r>
                    <w:rPr>
                      <w:rFonts w:hint="eastAsia"/>
                      <w:color w:val="000000"/>
                      <w:sz w:val="21"/>
                      <w:szCs w:val="21"/>
                      <w:highlight w:val="none"/>
                    </w:rPr>
                    <w:t>本项目运营期废气对大气环境影响较小</w:t>
                  </w:r>
                  <w:r>
                    <w:rPr>
                      <w:rFonts w:hint="eastAsia"/>
                      <w:color w:val="000000"/>
                      <w:sz w:val="21"/>
                      <w:szCs w:val="21"/>
                      <w:highlight w:val="none"/>
                      <w:lang w:eastAsia="zh-CN"/>
                    </w:rPr>
                    <w:t>。</w:t>
                  </w:r>
                </w:p>
              </w:tc>
            </w:tr>
          </w:tbl>
          <w:p>
            <w:pPr>
              <w:pStyle w:val="10"/>
              <w:ind w:left="0" w:leftChars="0" w:firstLine="480" w:firstLineChars="200"/>
              <w:rPr>
                <w:rFonts w:hint="eastAsia"/>
                <w:color w:val="000000"/>
                <w:highlight w:val="none"/>
                <w:lang w:val="en-US" w:eastAsia="zh-CN"/>
              </w:rPr>
            </w:pPr>
            <w:r>
              <w:rPr>
                <w:rFonts w:hint="default"/>
                <w:color w:val="000000"/>
                <w:highlight w:val="none"/>
                <w:lang w:val="en-US" w:eastAsia="zh-CN"/>
              </w:rPr>
              <w:t>②</w:t>
            </w:r>
            <w:r>
              <w:rPr>
                <w:rFonts w:hint="eastAsia"/>
                <w:color w:val="000000"/>
                <w:highlight w:val="none"/>
                <w:lang w:val="en-US" w:eastAsia="zh-CN"/>
              </w:rPr>
              <w:t>水环境</w:t>
            </w:r>
          </w:p>
          <w:p>
            <w:pPr>
              <w:autoSpaceDE w:val="0"/>
              <w:autoSpaceDN w:val="0"/>
              <w:adjustRightInd w:val="0"/>
              <w:snapToGrid w:val="0"/>
              <w:jc w:val="center"/>
              <w:rPr>
                <w:rFonts w:hint="eastAsia"/>
                <w:b/>
                <w:bCs/>
                <w:color w:val="000000"/>
                <w:sz w:val="21"/>
                <w:szCs w:val="21"/>
                <w:highlight w:val="none"/>
                <w:lang w:val="en-US" w:eastAsia="zh-CN"/>
              </w:rPr>
            </w:pPr>
          </w:p>
          <w:p>
            <w:pPr>
              <w:autoSpaceDE w:val="0"/>
              <w:autoSpaceDN w:val="0"/>
              <w:adjustRightInd w:val="0"/>
              <w:snapToGrid w:val="0"/>
              <w:jc w:val="center"/>
              <w:rPr>
                <w:rFonts w:hint="eastAsia"/>
                <w:b/>
                <w:bCs/>
                <w:color w:val="000000"/>
                <w:sz w:val="21"/>
                <w:szCs w:val="21"/>
                <w:highlight w:val="none"/>
                <w:lang w:val="en-US" w:eastAsia="zh-CN"/>
              </w:rPr>
            </w:pPr>
            <w:r>
              <w:rPr>
                <w:rFonts w:hint="eastAsia"/>
                <w:b/>
                <w:bCs/>
                <w:color w:val="000000"/>
                <w:sz w:val="21"/>
                <w:szCs w:val="21"/>
                <w:highlight w:val="none"/>
                <w:lang w:val="en-US" w:eastAsia="zh-CN"/>
              </w:rPr>
              <w:t>表1-3水环境分区管控要求符合性分析</w:t>
            </w:r>
          </w:p>
          <w:tbl>
            <w:tblPr>
              <w:tblStyle w:val="32"/>
              <w:tblW w:w="751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52"/>
              <w:gridCol w:w="990"/>
              <w:gridCol w:w="52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2" w:type="dxa"/>
                  <w:tcBorders>
                    <w:tl2br w:val="nil"/>
                    <w:tr2bl w:val="nil"/>
                  </w:tcBorders>
                  <w:noWrap w:val="0"/>
                  <w:vAlign w:val="center"/>
                </w:tcPr>
                <w:p>
                  <w:pPr>
                    <w:pStyle w:val="44"/>
                    <w:jc w:val="center"/>
                    <w:rPr>
                      <w:rFonts w:hint="eastAsia"/>
                      <w:color w:val="000000"/>
                      <w:sz w:val="21"/>
                      <w:szCs w:val="21"/>
                      <w:highlight w:val="none"/>
                      <w:lang w:val="en-US" w:eastAsia="zh-CN"/>
                    </w:rPr>
                  </w:pPr>
                  <w:r>
                    <w:rPr>
                      <w:rFonts w:hint="eastAsia"/>
                      <w:color w:val="000000"/>
                      <w:sz w:val="21"/>
                      <w:szCs w:val="21"/>
                      <w:highlight w:val="none"/>
                    </w:rPr>
                    <w:t>管控单元类别</w:t>
                  </w:r>
                </w:p>
              </w:tc>
              <w:tc>
                <w:tcPr>
                  <w:tcW w:w="6267" w:type="dxa"/>
                  <w:gridSpan w:val="2"/>
                  <w:tcBorders>
                    <w:tl2br w:val="nil"/>
                    <w:tr2bl w:val="nil"/>
                  </w:tcBorders>
                  <w:noWrap w:val="0"/>
                  <w:vAlign w:val="center"/>
                </w:tcPr>
                <w:p>
                  <w:pPr>
                    <w:pStyle w:val="44"/>
                    <w:jc w:val="center"/>
                    <w:rPr>
                      <w:rFonts w:hint="eastAsia"/>
                      <w:color w:val="000000"/>
                      <w:sz w:val="21"/>
                      <w:szCs w:val="21"/>
                      <w:highlight w:val="none"/>
                      <w:lang w:val="en-US" w:eastAsia="zh-CN"/>
                    </w:rPr>
                  </w:pPr>
                  <w:r>
                    <w:rPr>
                      <w:rFonts w:hint="eastAsia"/>
                      <w:color w:val="000000"/>
                      <w:sz w:val="21"/>
                      <w:szCs w:val="21"/>
                      <w:highlight w:val="none"/>
                    </w:rPr>
                    <w:t>水环境（</w:t>
                  </w:r>
                  <w:r>
                    <w:rPr>
                      <w:rFonts w:hint="eastAsia" w:ascii="Times New Roman"/>
                      <w:sz w:val="21"/>
                    </w:rPr>
                    <w:t>一般</w:t>
                  </w:r>
                  <w:r>
                    <w:rPr>
                      <w:rFonts w:ascii="Times New Roman"/>
                      <w:sz w:val="21"/>
                    </w:rPr>
                    <w:t>管控区</w:t>
                  </w:r>
                  <w:r>
                    <w:rPr>
                      <w:rFonts w:hint="eastAsia"/>
                      <w:color w:val="000000"/>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2" w:type="dxa"/>
                  <w:vMerge w:val="restart"/>
                  <w:tcBorders>
                    <w:tl2br w:val="nil"/>
                    <w:tr2bl w:val="nil"/>
                  </w:tcBorders>
                  <w:noWrap w:val="0"/>
                  <w:vAlign w:val="center"/>
                </w:tcPr>
                <w:p>
                  <w:pPr>
                    <w:pStyle w:val="44"/>
                    <w:jc w:val="center"/>
                    <w:rPr>
                      <w:rFonts w:hint="eastAsia"/>
                      <w:color w:val="000000"/>
                      <w:sz w:val="21"/>
                      <w:szCs w:val="21"/>
                      <w:highlight w:val="none"/>
                      <w:lang w:val="en-US" w:eastAsia="zh-CN"/>
                    </w:rPr>
                  </w:pPr>
                  <w:r>
                    <w:rPr>
                      <w:rFonts w:hint="eastAsia"/>
                      <w:color w:val="000000"/>
                      <w:sz w:val="21"/>
                      <w:szCs w:val="21"/>
                      <w:highlight w:val="none"/>
                    </w:rPr>
                    <w:t>管控要求</w:t>
                  </w:r>
                </w:p>
              </w:tc>
              <w:tc>
                <w:tcPr>
                  <w:tcW w:w="990" w:type="dxa"/>
                  <w:tcBorders>
                    <w:tl2br w:val="nil"/>
                    <w:tr2bl w:val="nil"/>
                  </w:tcBorders>
                  <w:noWrap w:val="0"/>
                  <w:vAlign w:val="center"/>
                </w:tcPr>
                <w:p>
                  <w:pPr>
                    <w:pStyle w:val="44"/>
                    <w:jc w:val="center"/>
                    <w:rPr>
                      <w:rFonts w:hint="eastAsia"/>
                      <w:color w:val="000000"/>
                      <w:sz w:val="21"/>
                      <w:szCs w:val="21"/>
                      <w:highlight w:val="none"/>
                      <w:lang w:val="en-US" w:eastAsia="zh-CN"/>
                    </w:rPr>
                  </w:pPr>
                  <w:r>
                    <w:rPr>
                      <w:rFonts w:hint="eastAsia"/>
                      <w:color w:val="000000"/>
                      <w:sz w:val="21"/>
                      <w:szCs w:val="21"/>
                      <w:highlight w:val="none"/>
                    </w:rPr>
                    <w:t>空间布局约束</w:t>
                  </w:r>
                </w:p>
              </w:tc>
              <w:tc>
                <w:tcPr>
                  <w:tcW w:w="5277" w:type="dxa"/>
                  <w:tcBorders>
                    <w:tl2br w:val="nil"/>
                    <w:tr2bl w:val="nil"/>
                  </w:tcBorders>
                  <w:noWrap w:val="0"/>
                  <w:vAlign w:val="top"/>
                </w:tcPr>
                <w:p>
                  <w:pPr>
                    <w:pStyle w:val="3"/>
                    <w:rPr>
                      <w:rFonts w:hint="eastAsia" w:eastAsia="宋体"/>
                      <w:color w:val="000000"/>
                      <w:sz w:val="21"/>
                      <w:szCs w:val="21"/>
                      <w:highlight w:val="none"/>
                      <w:lang w:val="en-US" w:eastAsia="zh-CN"/>
                    </w:rPr>
                  </w:pPr>
                  <w:r>
                    <w:rPr>
                      <w:rFonts w:ascii="Times New Roman"/>
                      <w:sz w:val="21"/>
                    </w:rPr>
                    <w:t>严格依法管控，严禁不符合主体功能定位的各 类开发活动。加快市域内各城镇污水处理厂的建设。严格依法管控畜禽养殖企业，提高规模 化养殖占比，优化种植业结构，坚持适区种植坚持市场需求导向</w:t>
                  </w:r>
                  <w:r>
                    <w:rPr>
                      <w:rFonts w:hint="eastAsia" w:ascii="Times New Roman"/>
                      <w:sz w:val="21"/>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2" w:type="dxa"/>
                  <w:vMerge w:val="continue"/>
                  <w:tcBorders>
                    <w:tl2br w:val="nil"/>
                    <w:tr2bl w:val="nil"/>
                  </w:tcBorders>
                  <w:noWrap w:val="0"/>
                  <w:vAlign w:val="top"/>
                </w:tcPr>
                <w:p>
                  <w:pPr>
                    <w:pStyle w:val="3"/>
                    <w:rPr>
                      <w:rFonts w:hint="eastAsia"/>
                      <w:color w:val="000000"/>
                      <w:sz w:val="21"/>
                      <w:szCs w:val="21"/>
                      <w:highlight w:val="none"/>
                      <w:lang w:val="en-US" w:eastAsia="zh-CN"/>
                    </w:rPr>
                  </w:pPr>
                </w:p>
              </w:tc>
              <w:tc>
                <w:tcPr>
                  <w:tcW w:w="990" w:type="dxa"/>
                  <w:tcBorders>
                    <w:tl2br w:val="nil"/>
                    <w:tr2bl w:val="nil"/>
                  </w:tcBorders>
                  <w:noWrap w:val="0"/>
                  <w:vAlign w:val="center"/>
                </w:tcPr>
                <w:p>
                  <w:pPr>
                    <w:pStyle w:val="44"/>
                    <w:jc w:val="center"/>
                    <w:rPr>
                      <w:rFonts w:hint="eastAsia"/>
                      <w:color w:val="000000"/>
                      <w:sz w:val="21"/>
                      <w:szCs w:val="21"/>
                      <w:highlight w:val="none"/>
                      <w:lang w:val="en-US" w:eastAsia="zh-CN"/>
                    </w:rPr>
                  </w:pPr>
                  <w:r>
                    <w:rPr>
                      <w:rFonts w:hint="eastAsia"/>
                      <w:color w:val="000000"/>
                      <w:sz w:val="21"/>
                      <w:szCs w:val="21"/>
                      <w:highlight w:val="none"/>
                    </w:rPr>
                    <w:t>污染物排放管控</w:t>
                  </w:r>
                </w:p>
              </w:tc>
              <w:tc>
                <w:tcPr>
                  <w:tcW w:w="5277" w:type="dxa"/>
                  <w:tcBorders>
                    <w:tl2br w:val="nil"/>
                    <w:tr2bl w:val="nil"/>
                  </w:tcBorders>
                  <w:noWrap w:val="0"/>
                  <w:vAlign w:val="top"/>
                </w:tcPr>
                <w:p>
                  <w:pPr>
                    <w:pStyle w:val="3"/>
                    <w:rPr>
                      <w:rFonts w:hint="eastAsia"/>
                      <w:color w:val="000000"/>
                      <w:sz w:val="21"/>
                      <w:szCs w:val="21"/>
                      <w:highlight w:val="none"/>
                      <w:lang w:val="en-US" w:eastAsia="zh-CN"/>
                    </w:rPr>
                  </w:pPr>
                  <w:r>
                    <w:rPr>
                      <w:rFonts w:ascii="Times New Roman"/>
                      <w:sz w:val="21"/>
                    </w:rPr>
                    <w:t>加强污水厂日常监管，确保达标排放。加强畜禽养殖、农业种植、农村生活污染管控。加强畜禽养殖企业环境管理；实施农村环境综合整治，减少农村污水、垃圾等面源污染物排放；加强农灌水排放管理</w:t>
                  </w:r>
                  <w:r>
                    <w:rPr>
                      <w:rFonts w:hint="eastAsia"/>
                      <w:color w:val="000000"/>
                      <w:sz w:val="21"/>
                      <w:szCs w:val="21"/>
                      <w:highlight w:val="none"/>
                    </w:rPr>
                    <w:t>步规划和建设污水、垃圾集中处理等污染治理设施。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2" w:type="dxa"/>
                  <w:vMerge w:val="continue"/>
                  <w:tcBorders>
                    <w:tl2br w:val="nil"/>
                    <w:tr2bl w:val="nil"/>
                  </w:tcBorders>
                  <w:noWrap w:val="0"/>
                  <w:vAlign w:val="top"/>
                </w:tcPr>
                <w:p>
                  <w:pPr>
                    <w:pStyle w:val="3"/>
                    <w:rPr>
                      <w:rFonts w:hint="eastAsia"/>
                      <w:color w:val="000000"/>
                      <w:sz w:val="21"/>
                      <w:szCs w:val="21"/>
                      <w:highlight w:val="none"/>
                      <w:lang w:val="en-US" w:eastAsia="zh-CN"/>
                    </w:rPr>
                  </w:pPr>
                </w:p>
              </w:tc>
              <w:tc>
                <w:tcPr>
                  <w:tcW w:w="990" w:type="dxa"/>
                  <w:tcBorders>
                    <w:tl2br w:val="nil"/>
                    <w:tr2bl w:val="nil"/>
                  </w:tcBorders>
                  <w:noWrap w:val="0"/>
                  <w:vAlign w:val="center"/>
                </w:tcPr>
                <w:p>
                  <w:pPr>
                    <w:pStyle w:val="44"/>
                    <w:jc w:val="center"/>
                    <w:rPr>
                      <w:rFonts w:hint="eastAsia"/>
                      <w:color w:val="000000"/>
                      <w:sz w:val="21"/>
                      <w:szCs w:val="21"/>
                      <w:highlight w:val="none"/>
                      <w:lang w:val="en-US" w:eastAsia="zh-CN"/>
                    </w:rPr>
                  </w:pPr>
                  <w:r>
                    <w:rPr>
                      <w:rFonts w:hint="eastAsia"/>
                      <w:color w:val="000000"/>
                      <w:sz w:val="21"/>
                      <w:szCs w:val="21"/>
                      <w:highlight w:val="none"/>
                    </w:rPr>
                    <w:t>环境风险防控</w:t>
                  </w:r>
                </w:p>
              </w:tc>
              <w:tc>
                <w:tcPr>
                  <w:tcW w:w="5277" w:type="dxa"/>
                  <w:tcBorders>
                    <w:tl2br w:val="nil"/>
                    <w:tr2bl w:val="nil"/>
                  </w:tcBorders>
                  <w:noWrap w:val="0"/>
                  <w:vAlign w:val="top"/>
                </w:tcPr>
                <w:p>
                  <w:pPr>
                    <w:pStyle w:val="3"/>
                    <w:rPr>
                      <w:rFonts w:hint="eastAsia" w:eastAsia="宋体"/>
                      <w:color w:val="000000"/>
                      <w:sz w:val="21"/>
                      <w:szCs w:val="21"/>
                      <w:highlight w:val="none"/>
                      <w:lang w:val="en-US" w:eastAsia="zh-CN"/>
                    </w:rPr>
                  </w:pPr>
                  <w:r>
                    <w:rPr>
                      <w:rFonts w:ascii="Times New Roman"/>
                      <w:sz w:val="21"/>
                    </w:rPr>
                    <w:t>加强污水厂事故排放管控。对化肥、农药、除草剂及包装物等处理、处置加强风险防控</w:t>
                  </w:r>
                  <w:r>
                    <w:rPr>
                      <w:rFonts w:hint="eastAsia" w:ascii="Times New Roman"/>
                      <w:sz w:val="21"/>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4" w:hRule="atLeast"/>
              </w:trPr>
              <w:tc>
                <w:tcPr>
                  <w:tcW w:w="1252" w:type="dxa"/>
                  <w:vMerge w:val="continue"/>
                  <w:tcBorders>
                    <w:tl2br w:val="nil"/>
                    <w:tr2bl w:val="nil"/>
                  </w:tcBorders>
                  <w:noWrap w:val="0"/>
                  <w:vAlign w:val="top"/>
                </w:tcPr>
                <w:p>
                  <w:pPr>
                    <w:pStyle w:val="3"/>
                    <w:rPr>
                      <w:rFonts w:hint="eastAsia"/>
                      <w:color w:val="000000"/>
                      <w:sz w:val="21"/>
                      <w:szCs w:val="21"/>
                      <w:highlight w:val="none"/>
                      <w:lang w:val="en-US" w:eastAsia="zh-CN"/>
                    </w:rPr>
                  </w:pPr>
                </w:p>
              </w:tc>
              <w:tc>
                <w:tcPr>
                  <w:tcW w:w="990" w:type="dxa"/>
                  <w:tcBorders>
                    <w:tl2br w:val="nil"/>
                    <w:tr2bl w:val="nil"/>
                  </w:tcBorders>
                  <w:noWrap w:val="0"/>
                  <w:vAlign w:val="center"/>
                </w:tcPr>
                <w:p>
                  <w:pPr>
                    <w:pStyle w:val="44"/>
                    <w:jc w:val="center"/>
                    <w:rPr>
                      <w:rFonts w:hint="eastAsia"/>
                      <w:color w:val="000000"/>
                      <w:sz w:val="21"/>
                      <w:szCs w:val="21"/>
                      <w:highlight w:val="none"/>
                      <w:lang w:val="en-US" w:eastAsia="zh-CN"/>
                    </w:rPr>
                  </w:pPr>
                  <w:r>
                    <w:rPr>
                      <w:rFonts w:hint="eastAsia"/>
                      <w:color w:val="000000"/>
                      <w:sz w:val="21"/>
                      <w:szCs w:val="21"/>
                      <w:highlight w:val="none"/>
                    </w:rPr>
                    <w:t>资源开发效率要求</w:t>
                  </w:r>
                </w:p>
              </w:tc>
              <w:tc>
                <w:tcPr>
                  <w:tcW w:w="5277" w:type="dxa"/>
                  <w:tcBorders>
                    <w:tl2br w:val="nil"/>
                    <w:tr2bl w:val="nil"/>
                  </w:tcBorders>
                  <w:noWrap w:val="0"/>
                  <w:vAlign w:val="top"/>
                </w:tcPr>
                <w:p>
                  <w:pPr>
                    <w:pStyle w:val="3"/>
                    <w:rPr>
                      <w:rFonts w:hint="eastAsia"/>
                      <w:color w:val="000000"/>
                      <w:sz w:val="21"/>
                      <w:szCs w:val="21"/>
                      <w:highlight w:val="none"/>
                      <w:lang w:val="en-US" w:eastAsia="zh-CN"/>
                    </w:rPr>
                  </w:pPr>
                  <w:r>
                    <w:rPr>
                      <w:rFonts w:ascii="Times New Roman"/>
                      <w:sz w:val="21"/>
                    </w:rPr>
                    <w:t>建议实施清洁生产、中水回用、循环利用，提高化肥、农药、除草剂及农业生产废弃物、畜禽粪便等资源综合利用水平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2" w:type="dxa"/>
                  <w:tcBorders>
                    <w:tl2br w:val="nil"/>
                    <w:tr2bl w:val="nil"/>
                  </w:tcBorders>
                  <w:noWrap w:val="0"/>
                  <w:vAlign w:val="center"/>
                </w:tcPr>
                <w:p>
                  <w:pPr>
                    <w:pStyle w:val="44"/>
                    <w:jc w:val="center"/>
                    <w:rPr>
                      <w:rFonts w:hint="eastAsia"/>
                      <w:color w:val="000000"/>
                      <w:sz w:val="21"/>
                      <w:szCs w:val="21"/>
                      <w:highlight w:val="none"/>
                      <w:lang w:val="en-US" w:eastAsia="zh-CN"/>
                    </w:rPr>
                  </w:pPr>
                  <w:r>
                    <w:rPr>
                      <w:rFonts w:hint="eastAsia"/>
                      <w:color w:val="000000"/>
                      <w:sz w:val="21"/>
                      <w:szCs w:val="21"/>
                      <w:highlight w:val="none"/>
                    </w:rPr>
                    <w:t>符合性分析</w:t>
                  </w:r>
                </w:p>
              </w:tc>
              <w:tc>
                <w:tcPr>
                  <w:tcW w:w="6267" w:type="dxa"/>
                  <w:gridSpan w:val="2"/>
                  <w:tcBorders>
                    <w:tl2br w:val="nil"/>
                    <w:tr2bl w:val="nil"/>
                  </w:tcBorders>
                  <w:noWrap w:val="0"/>
                  <w:vAlign w:val="top"/>
                </w:tcPr>
                <w:p>
                  <w:pPr>
                    <w:pStyle w:val="3"/>
                    <w:rPr>
                      <w:rFonts w:hint="eastAsia" w:eastAsia="宋体"/>
                      <w:color w:val="000000"/>
                      <w:sz w:val="21"/>
                      <w:szCs w:val="21"/>
                      <w:highlight w:val="none"/>
                      <w:lang w:val="en-US" w:eastAsia="zh-CN"/>
                    </w:rPr>
                  </w:pPr>
                  <w:r>
                    <w:rPr>
                      <w:rFonts w:hint="eastAsia"/>
                      <w:color w:val="000000"/>
                      <w:sz w:val="21"/>
                      <w:szCs w:val="21"/>
                      <w:highlight w:val="none"/>
                    </w:rPr>
                    <w:t>本项目位于哈尔滨市</w:t>
                  </w:r>
                  <w:r>
                    <w:rPr>
                      <w:rFonts w:hint="eastAsia"/>
                      <w:color w:val="000000"/>
                      <w:sz w:val="21"/>
                      <w:szCs w:val="21"/>
                      <w:highlight w:val="none"/>
                      <w:lang w:val="en-US" w:eastAsia="zh-CN"/>
                    </w:rPr>
                    <w:t>木兰县木兰镇经济开发区</w:t>
                  </w:r>
                  <w:r>
                    <w:rPr>
                      <w:rFonts w:hint="eastAsia"/>
                      <w:color w:val="000000"/>
                      <w:sz w:val="21"/>
                      <w:szCs w:val="21"/>
                      <w:highlight w:val="none"/>
                    </w:rPr>
                    <w:t>，</w:t>
                  </w:r>
                  <w:r>
                    <w:rPr>
                      <w:rFonts w:ascii="Times New Roman"/>
                      <w:sz w:val="21"/>
                    </w:rPr>
                    <w:t>管控区分类为</w:t>
                  </w:r>
                  <w:r>
                    <w:rPr>
                      <w:rFonts w:hint="eastAsia" w:ascii="Times New Roman"/>
                      <w:sz w:val="21"/>
                    </w:rPr>
                    <w:t>一般</w:t>
                  </w:r>
                  <w:r>
                    <w:rPr>
                      <w:rFonts w:ascii="Times New Roman"/>
                      <w:sz w:val="21"/>
                    </w:rPr>
                    <w:t>管控区，本次评估水环境分流域管控表，执行松花江干流流域管控标准。</w:t>
                  </w:r>
                  <w:r>
                    <w:rPr>
                      <w:spacing w:val="-3"/>
                      <w:sz w:val="21"/>
                    </w:rPr>
                    <w:t>本项目生活污水</w:t>
                  </w:r>
                  <w:r>
                    <w:rPr>
                      <w:rFonts w:hint="eastAsia"/>
                      <w:spacing w:val="-3"/>
                      <w:sz w:val="21"/>
                      <w:lang w:eastAsia="zh-CN"/>
                    </w:rPr>
                    <w:t>、</w:t>
                  </w:r>
                  <w:r>
                    <w:rPr>
                      <w:spacing w:val="-3"/>
                      <w:sz w:val="21"/>
                    </w:rPr>
                    <w:t>生产废水</w:t>
                  </w:r>
                  <w:r>
                    <w:rPr>
                      <w:rFonts w:hint="eastAsia"/>
                      <w:spacing w:val="-3"/>
                      <w:sz w:val="21"/>
                      <w:lang w:eastAsia="zh-CN"/>
                    </w:rPr>
                    <w:t>及锅炉废水</w:t>
                  </w:r>
                  <w:r>
                    <w:rPr>
                      <w:color w:val="auto"/>
                      <w:sz w:val="21"/>
                      <w:szCs w:val="21"/>
                      <w:highlight w:val="none"/>
                    </w:rPr>
                    <w:t>经</w:t>
                  </w:r>
                  <w:r>
                    <w:rPr>
                      <w:rFonts w:hint="eastAsia"/>
                      <w:color w:val="auto"/>
                      <w:sz w:val="21"/>
                      <w:szCs w:val="21"/>
                      <w:highlight w:val="none"/>
                      <w:lang w:val="en-US" w:eastAsia="zh-CN"/>
                    </w:rPr>
                    <w:t>市政管网</w:t>
                  </w:r>
                  <w:r>
                    <w:rPr>
                      <w:rFonts w:hint="eastAsia"/>
                      <w:color w:val="auto"/>
                      <w:sz w:val="21"/>
                      <w:szCs w:val="21"/>
                      <w:highlight w:val="none"/>
                    </w:rPr>
                    <w:t>排入木兰县污水处理厂处理达标后排放</w:t>
                  </w:r>
                  <w:r>
                    <w:rPr>
                      <w:rFonts w:hint="eastAsia"/>
                      <w:spacing w:val="-3"/>
                      <w:sz w:val="21"/>
                      <w:lang w:val="en-US" w:eastAsia="zh-CN"/>
                    </w:rPr>
                    <w:t>。</w:t>
                  </w:r>
                  <w:r>
                    <w:rPr>
                      <w:rFonts w:ascii="Times New Roman"/>
                      <w:sz w:val="21"/>
                      <w:highlight w:val="none"/>
                    </w:rPr>
                    <w:t>不会对区域环境质量底线造成冲击</w:t>
                  </w:r>
                  <w:r>
                    <w:rPr>
                      <w:rFonts w:hint="eastAsia" w:ascii="Times New Roman"/>
                      <w:sz w:val="21"/>
                      <w:highlight w:val="none"/>
                      <w:lang w:eastAsia="zh-CN"/>
                    </w:rPr>
                    <w:t>。</w:t>
                  </w:r>
                </w:p>
              </w:tc>
            </w:tr>
          </w:tbl>
          <w:p>
            <w:pPr>
              <w:spacing w:line="360" w:lineRule="auto"/>
              <w:ind w:firstLine="480" w:firstLineChars="200"/>
              <w:rPr>
                <w:color w:val="000000"/>
                <w:sz w:val="24"/>
                <w:szCs w:val="24"/>
                <w:highlight w:val="none"/>
              </w:rPr>
            </w:pPr>
            <w:r>
              <w:rPr>
                <w:rFonts w:hint="default"/>
                <w:color w:val="000000"/>
                <w:sz w:val="24"/>
                <w:szCs w:val="24"/>
                <w:highlight w:val="none"/>
                <w:lang w:val="en-US" w:eastAsia="zh-CN"/>
              </w:rPr>
              <w:t>③</w:t>
            </w:r>
            <w:r>
              <w:rPr>
                <w:rFonts w:hint="eastAsia"/>
                <w:color w:val="000000"/>
                <w:sz w:val="24"/>
                <w:szCs w:val="24"/>
                <w:highlight w:val="none"/>
                <w:lang w:val="en-US" w:eastAsia="zh-CN"/>
              </w:rPr>
              <w:t>土壤</w:t>
            </w:r>
          </w:p>
          <w:p>
            <w:pPr>
              <w:spacing w:line="360" w:lineRule="auto"/>
              <w:ind w:firstLine="480" w:firstLineChars="200"/>
              <w:rPr>
                <w:rFonts w:hint="eastAsia"/>
                <w:color w:val="000000"/>
                <w:sz w:val="24"/>
                <w:szCs w:val="24"/>
                <w:highlight w:val="none"/>
                <w:lang w:val="en-US" w:eastAsia="zh-CN"/>
              </w:rPr>
            </w:pPr>
            <w:r>
              <w:rPr>
                <w:color w:val="000000"/>
                <w:sz w:val="24"/>
                <w:szCs w:val="24"/>
                <w:highlight w:val="none"/>
              </w:rPr>
              <w:t>对照《哈尔滨市人民政府关于实施“三线一单”生态环境分区管控的意见（哈政规</w:t>
            </w:r>
            <w:r>
              <w:rPr>
                <w:rFonts w:hint="eastAsia"/>
                <w:color w:val="000000"/>
                <w:sz w:val="24"/>
                <w:szCs w:val="24"/>
                <w:highlight w:val="none"/>
              </w:rPr>
              <w:t>[2021]</w:t>
            </w:r>
            <w:r>
              <w:rPr>
                <w:color w:val="000000"/>
                <w:sz w:val="24"/>
                <w:szCs w:val="24"/>
                <w:highlight w:val="none"/>
              </w:rPr>
              <w:t>7号）》，本项目不在建设用地污染风险疑似重点管控区，本项目不属于污染地块，未列入建设用地土壤污染风险管控和修复名录的地块，符合哈尔滨市土壤环境质量底线及分区管控的要求。</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b/>
                <w:bCs/>
                <w:color w:val="000000"/>
                <w:sz w:val="24"/>
                <w:szCs w:val="24"/>
                <w:highlight w:val="none"/>
              </w:rPr>
            </w:pPr>
            <w:r>
              <w:rPr>
                <w:rFonts w:hint="eastAsia"/>
                <w:b/>
                <w:bCs/>
                <w:color w:val="000000"/>
                <w:sz w:val="21"/>
                <w:szCs w:val="21"/>
                <w:highlight w:val="none"/>
              </w:rPr>
              <w:t>表1-</w:t>
            </w:r>
            <w:r>
              <w:rPr>
                <w:rFonts w:hint="eastAsia"/>
                <w:b/>
                <w:bCs/>
                <w:color w:val="000000"/>
                <w:sz w:val="21"/>
                <w:szCs w:val="21"/>
                <w:highlight w:val="none"/>
                <w:lang w:val="en-US" w:eastAsia="zh-CN"/>
              </w:rPr>
              <w:t>4</w:t>
            </w:r>
            <w:r>
              <w:rPr>
                <w:rFonts w:hint="eastAsia"/>
                <w:b/>
                <w:bCs/>
                <w:color w:val="000000"/>
                <w:sz w:val="21"/>
                <w:szCs w:val="21"/>
                <w:highlight w:val="none"/>
              </w:rPr>
              <w:t>土壤环境分区管控要求符合性分析</w:t>
            </w:r>
          </w:p>
          <w:tbl>
            <w:tblPr>
              <w:tblStyle w:val="32"/>
              <w:tblW w:w="751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52"/>
              <w:gridCol w:w="990"/>
              <w:gridCol w:w="527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2" w:type="dxa"/>
                  <w:tcBorders>
                    <w:tl2br w:val="nil"/>
                    <w:tr2bl w:val="nil"/>
                  </w:tcBorders>
                  <w:noWrap w:val="0"/>
                  <w:vAlign w:val="center"/>
                </w:tcPr>
                <w:p>
                  <w:pPr>
                    <w:adjustRightInd w:val="0"/>
                    <w:snapToGrid w:val="0"/>
                    <w:jc w:val="center"/>
                    <w:rPr>
                      <w:rFonts w:hint="eastAsia"/>
                      <w:color w:val="000000"/>
                      <w:sz w:val="21"/>
                      <w:szCs w:val="21"/>
                      <w:highlight w:val="none"/>
                      <w:lang w:val="en-US" w:eastAsia="zh-CN"/>
                    </w:rPr>
                  </w:pPr>
                  <w:r>
                    <w:rPr>
                      <w:rFonts w:hint="eastAsia"/>
                      <w:color w:val="000000"/>
                      <w:sz w:val="21"/>
                      <w:szCs w:val="21"/>
                      <w:highlight w:val="none"/>
                    </w:rPr>
                    <w:t>管控单元类别</w:t>
                  </w:r>
                </w:p>
              </w:tc>
              <w:tc>
                <w:tcPr>
                  <w:tcW w:w="6267" w:type="dxa"/>
                  <w:gridSpan w:val="2"/>
                  <w:tcBorders>
                    <w:tl2br w:val="nil"/>
                    <w:tr2bl w:val="nil"/>
                  </w:tcBorders>
                  <w:noWrap w:val="0"/>
                  <w:vAlign w:val="center"/>
                </w:tcPr>
                <w:p>
                  <w:pPr>
                    <w:adjustRightInd w:val="0"/>
                    <w:snapToGrid w:val="0"/>
                    <w:jc w:val="center"/>
                    <w:rPr>
                      <w:rFonts w:hint="eastAsia"/>
                      <w:color w:val="000000"/>
                      <w:sz w:val="21"/>
                      <w:szCs w:val="21"/>
                      <w:highlight w:val="none"/>
                      <w:lang w:val="en-US" w:eastAsia="zh-CN"/>
                    </w:rPr>
                  </w:pPr>
                  <w:r>
                    <w:rPr>
                      <w:rFonts w:hint="eastAsia"/>
                      <w:color w:val="000000"/>
                      <w:sz w:val="21"/>
                      <w:szCs w:val="21"/>
                      <w:highlight w:val="none"/>
                    </w:rPr>
                    <w:t>土壤（一般管控区）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2" w:type="dxa"/>
                  <w:vMerge w:val="restart"/>
                  <w:tcBorders>
                    <w:tl2br w:val="nil"/>
                    <w:tr2bl w:val="nil"/>
                  </w:tcBorders>
                  <w:noWrap w:val="0"/>
                  <w:vAlign w:val="center"/>
                </w:tcPr>
                <w:p>
                  <w:pPr>
                    <w:adjustRightInd w:val="0"/>
                    <w:snapToGrid w:val="0"/>
                    <w:jc w:val="center"/>
                    <w:rPr>
                      <w:rFonts w:hint="eastAsia"/>
                      <w:color w:val="000000"/>
                      <w:sz w:val="21"/>
                      <w:szCs w:val="21"/>
                      <w:highlight w:val="none"/>
                      <w:lang w:val="en-US" w:eastAsia="zh-CN"/>
                    </w:rPr>
                  </w:pPr>
                  <w:r>
                    <w:rPr>
                      <w:rFonts w:hint="eastAsia"/>
                      <w:color w:val="000000"/>
                      <w:sz w:val="21"/>
                      <w:szCs w:val="21"/>
                      <w:highlight w:val="none"/>
                    </w:rPr>
                    <w:t>管控要求</w:t>
                  </w:r>
                </w:p>
              </w:tc>
              <w:tc>
                <w:tcPr>
                  <w:tcW w:w="990" w:type="dxa"/>
                  <w:tcBorders>
                    <w:tl2br w:val="nil"/>
                    <w:tr2bl w:val="nil"/>
                  </w:tcBorders>
                  <w:noWrap w:val="0"/>
                  <w:vAlign w:val="center"/>
                </w:tcPr>
                <w:p>
                  <w:pPr>
                    <w:adjustRightInd w:val="0"/>
                    <w:snapToGrid w:val="0"/>
                    <w:jc w:val="center"/>
                    <w:rPr>
                      <w:rFonts w:hint="eastAsia"/>
                      <w:color w:val="000000"/>
                      <w:sz w:val="21"/>
                      <w:szCs w:val="21"/>
                      <w:highlight w:val="none"/>
                      <w:lang w:val="en-US" w:eastAsia="zh-CN"/>
                    </w:rPr>
                  </w:pPr>
                  <w:r>
                    <w:rPr>
                      <w:rFonts w:hint="eastAsia"/>
                      <w:color w:val="000000"/>
                      <w:sz w:val="21"/>
                      <w:szCs w:val="21"/>
                      <w:highlight w:val="none"/>
                    </w:rPr>
                    <w:t>空间布局约束</w:t>
                  </w:r>
                </w:p>
              </w:tc>
              <w:tc>
                <w:tcPr>
                  <w:tcW w:w="5277" w:type="dxa"/>
                  <w:tcBorders>
                    <w:tl2br w:val="nil"/>
                    <w:tr2bl w:val="nil"/>
                  </w:tcBorders>
                  <w:noWrap w:val="0"/>
                  <w:vAlign w:val="top"/>
                </w:tcPr>
                <w:p>
                  <w:pPr>
                    <w:numPr>
                      <w:ilvl w:val="0"/>
                      <w:numId w:val="0"/>
                    </w:numPr>
                    <w:adjustRightInd w:val="0"/>
                    <w:snapToGrid w:val="0"/>
                    <w:jc w:val="both"/>
                    <w:rPr>
                      <w:rFonts w:hint="eastAsia"/>
                      <w:color w:val="000000"/>
                      <w:sz w:val="21"/>
                      <w:szCs w:val="21"/>
                      <w:highlight w:val="none"/>
                    </w:rPr>
                  </w:pPr>
                  <w:r>
                    <w:rPr>
                      <w:rFonts w:hint="eastAsia"/>
                      <w:color w:val="000000"/>
                      <w:sz w:val="21"/>
                      <w:szCs w:val="21"/>
                      <w:highlight w:val="none"/>
                      <w:lang w:val="en-US" w:eastAsia="zh-CN"/>
                    </w:rPr>
                    <w:t>1.</w:t>
                  </w:r>
                  <w:r>
                    <w:rPr>
                      <w:rFonts w:hint="eastAsia"/>
                      <w:color w:val="000000"/>
                      <w:sz w:val="21"/>
                      <w:szCs w:val="21"/>
                      <w:highlight w:val="none"/>
                    </w:rPr>
                    <w:t>严格建设项目环境准入。在规划和建设项目环评中，强化土壤环境调查，增加对土壤环境影响评价内容，明</w:t>
                  </w:r>
                </w:p>
                <w:p>
                  <w:pPr>
                    <w:numPr>
                      <w:ilvl w:val="0"/>
                      <w:numId w:val="0"/>
                    </w:numPr>
                    <w:adjustRightInd w:val="0"/>
                    <w:snapToGrid w:val="0"/>
                    <w:jc w:val="both"/>
                    <w:rPr>
                      <w:rFonts w:hint="eastAsia"/>
                      <w:color w:val="000000"/>
                      <w:sz w:val="21"/>
                      <w:szCs w:val="21"/>
                      <w:highlight w:val="none"/>
                    </w:rPr>
                  </w:pPr>
                  <w:r>
                    <w:rPr>
                      <w:rFonts w:hint="eastAsia"/>
                      <w:color w:val="000000"/>
                      <w:sz w:val="21"/>
                      <w:szCs w:val="21"/>
                      <w:highlight w:val="none"/>
                    </w:rPr>
                    <w:t>确防范土壤污染具体措施，纳入环保“三同时”管理。</w:t>
                  </w:r>
                </w:p>
                <w:p>
                  <w:pPr>
                    <w:adjustRightInd w:val="0"/>
                    <w:snapToGrid w:val="0"/>
                    <w:jc w:val="center"/>
                    <w:rPr>
                      <w:rFonts w:hint="eastAsia"/>
                      <w:color w:val="000000"/>
                      <w:sz w:val="21"/>
                      <w:szCs w:val="21"/>
                      <w:highlight w:val="none"/>
                    </w:rPr>
                  </w:pPr>
                  <w:r>
                    <w:rPr>
                      <w:rFonts w:hint="eastAsia"/>
                      <w:color w:val="000000"/>
                      <w:sz w:val="21"/>
                      <w:szCs w:val="21"/>
                      <w:highlight w:val="none"/>
                    </w:rPr>
                    <w:t>2.加强未利用地环境管理。未利用地的开发应符合土地整治规划，经科学论证与评估，依法批准后方可进行。拟开发为农用地的，有关县（市、区）政府要组织开展土壤环境质量状况评估，达不到相关标准的，不得种植食用农产品和饲草。拟开发为建设用地的未利用地，符</w:t>
                  </w:r>
                </w:p>
                <w:p>
                  <w:pPr>
                    <w:adjustRightInd w:val="0"/>
                    <w:snapToGrid w:val="0"/>
                    <w:jc w:val="both"/>
                    <w:rPr>
                      <w:rFonts w:hint="eastAsia"/>
                      <w:color w:val="000000"/>
                      <w:sz w:val="21"/>
                      <w:szCs w:val="21"/>
                      <w:highlight w:val="none"/>
                    </w:rPr>
                  </w:pPr>
                  <w:r>
                    <w:rPr>
                      <w:rFonts w:hint="eastAsia"/>
                      <w:color w:val="000000"/>
                      <w:sz w:val="21"/>
                      <w:szCs w:val="21"/>
                      <w:highlight w:val="none"/>
                    </w:rPr>
                    <w:t>合土壤环境质量要求的地块，方可进入用地程序。</w:t>
                  </w:r>
                </w:p>
                <w:p>
                  <w:pPr>
                    <w:pStyle w:val="44"/>
                    <w:rPr>
                      <w:rFonts w:hint="eastAsia"/>
                      <w:color w:val="000000"/>
                      <w:sz w:val="21"/>
                      <w:szCs w:val="21"/>
                      <w:highlight w:val="none"/>
                      <w:lang w:val="en-US" w:eastAsia="zh-CN"/>
                    </w:rPr>
                  </w:pPr>
                  <w:r>
                    <w:rPr>
                      <w:rFonts w:hint="default" w:ascii="Times New Roman" w:hAnsi="Times New Roman" w:cs="Times New Roman"/>
                      <w:color w:val="000000"/>
                      <w:sz w:val="21"/>
                      <w:szCs w:val="21"/>
                      <w:highlight w:val="none"/>
                    </w:rPr>
                    <w:t>3</w:t>
                  </w:r>
                  <w:r>
                    <w:rPr>
                      <w:rFonts w:hint="eastAsia"/>
                      <w:color w:val="000000"/>
                      <w:sz w:val="21"/>
                      <w:szCs w:val="21"/>
                      <w:highlight w:val="none"/>
                    </w:rPr>
                    <w:t>.结合区域功能定位和土壤污染防治需要，科学布局城乡生活垃圾处理、危险废物处置、废旧资源再生利用等设施和场所，合理确定畜禽养殖布局和规模。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2" w:type="dxa"/>
                  <w:vMerge w:val="continue"/>
                  <w:tcBorders>
                    <w:tl2br w:val="nil"/>
                    <w:tr2bl w:val="nil"/>
                  </w:tcBorders>
                  <w:noWrap w:val="0"/>
                  <w:vAlign w:val="top"/>
                </w:tcPr>
                <w:p>
                  <w:pPr>
                    <w:pStyle w:val="44"/>
                    <w:rPr>
                      <w:rFonts w:hint="eastAsia"/>
                      <w:color w:val="000000"/>
                      <w:sz w:val="21"/>
                      <w:szCs w:val="21"/>
                      <w:highlight w:val="none"/>
                      <w:lang w:val="en-US" w:eastAsia="zh-CN"/>
                    </w:rPr>
                  </w:pPr>
                </w:p>
              </w:tc>
              <w:tc>
                <w:tcPr>
                  <w:tcW w:w="990" w:type="dxa"/>
                  <w:tcBorders>
                    <w:tl2br w:val="nil"/>
                    <w:tr2bl w:val="nil"/>
                  </w:tcBorders>
                  <w:noWrap w:val="0"/>
                  <w:vAlign w:val="center"/>
                </w:tcPr>
                <w:p>
                  <w:pPr>
                    <w:adjustRightInd w:val="0"/>
                    <w:snapToGrid w:val="0"/>
                    <w:jc w:val="center"/>
                    <w:rPr>
                      <w:rFonts w:hint="eastAsia"/>
                      <w:color w:val="000000"/>
                      <w:sz w:val="21"/>
                      <w:szCs w:val="21"/>
                      <w:highlight w:val="none"/>
                      <w:lang w:val="en-US" w:eastAsia="zh-CN"/>
                    </w:rPr>
                  </w:pPr>
                  <w:r>
                    <w:rPr>
                      <w:rFonts w:hint="eastAsia"/>
                      <w:color w:val="000000"/>
                      <w:sz w:val="21"/>
                      <w:szCs w:val="21"/>
                      <w:highlight w:val="none"/>
                    </w:rPr>
                    <w:t>环境风范防控</w:t>
                  </w:r>
                </w:p>
              </w:tc>
              <w:tc>
                <w:tcPr>
                  <w:tcW w:w="5277" w:type="dxa"/>
                  <w:tcBorders>
                    <w:tl2br w:val="nil"/>
                    <w:tr2bl w:val="nil"/>
                  </w:tcBorders>
                  <w:noWrap w:val="0"/>
                  <w:vAlign w:val="top"/>
                </w:tcPr>
                <w:p>
                  <w:pPr>
                    <w:adjustRightInd w:val="0"/>
                    <w:snapToGrid w:val="0"/>
                    <w:jc w:val="center"/>
                    <w:rPr>
                      <w:rFonts w:hint="eastAsia"/>
                      <w:color w:val="000000"/>
                      <w:sz w:val="21"/>
                      <w:szCs w:val="21"/>
                      <w:highlight w:val="none"/>
                    </w:rPr>
                  </w:pPr>
                  <w:r>
                    <w:rPr>
                      <w:rFonts w:hint="eastAsia"/>
                      <w:color w:val="000000"/>
                      <w:sz w:val="21"/>
                      <w:szCs w:val="21"/>
                      <w:highlight w:val="none"/>
                    </w:rPr>
                    <w:t>1.各类涉及土地利用的规划和可能造成土壤污染的建设项目，应当依法进行环评。环评文件应当包括对土壤可能造成的不良影响及应当采取的相应预防措施等内容。</w:t>
                  </w:r>
                </w:p>
                <w:p>
                  <w:pPr>
                    <w:adjustRightInd w:val="0"/>
                    <w:snapToGrid w:val="0"/>
                    <w:jc w:val="center"/>
                    <w:rPr>
                      <w:rFonts w:hint="eastAsia"/>
                      <w:color w:val="000000"/>
                      <w:sz w:val="21"/>
                      <w:szCs w:val="21"/>
                      <w:highlight w:val="none"/>
                      <w:lang w:val="en-US" w:eastAsia="zh-CN"/>
                    </w:rPr>
                  </w:pPr>
                  <w:r>
                    <w:rPr>
                      <w:rFonts w:hint="eastAsia"/>
                      <w:color w:val="000000"/>
                      <w:sz w:val="21"/>
                      <w:szCs w:val="21"/>
                      <w:highlight w:val="none"/>
                    </w:rPr>
                    <w:t>2.生产、使用、贮存、运输、回收、处置、排放有毒有害物质的单位和个人，应当采取有效措施，防止有毒</w:t>
                  </w:r>
                  <w:r>
                    <w:rPr>
                      <w:rFonts w:hint="eastAsia"/>
                      <w:color w:val="000000"/>
                      <w:sz w:val="21"/>
                      <w:szCs w:val="21"/>
                      <w:highlight w:val="none"/>
                      <w:lang w:val="en-US" w:eastAsia="zh-CN"/>
                    </w:rPr>
                    <w:t>有</w:t>
                  </w:r>
                </w:p>
                <w:p>
                  <w:pPr>
                    <w:adjustRightInd w:val="0"/>
                    <w:snapToGrid w:val="0"/>
                    <w:jc w:val="both"/>
                    <w:rPr>
                      <w:rFonts w:hint="eastAsia"/>
                      <w:color w:val="000000"/>
                      <w:sz w:val="21"/>
                      <w:szCs w:val="21"/>
                      <w:highlight w:val="none"/>
                    </w:rPr>
                  </w:pPr>
                  <w:r>
                    <w:rPr>
                      <w:rFonts w:hint="eastAsia"/>
                      <w:color w:val="000000"/>
                      <w:sz w:val="21"/>
                      <w:szCs w:val="21"/>
                      <w:highlight w:val="none"/>
                    </w:rPr>
                    <w:t>害物质渗漏、流失、扬散，避免土壤受到污染。</w:t>
                  </w:r>
                </w:p>
                <w:p>
                  <w:pPr>
                    <w:numPr>
                      <w:ilvl w:val="0"/>
                      <w:numId w:val="0"/>
                    </w:numPr>
                    <w:adjustRightInd w:val="0"/>
                    <w:snapToGrid w:val="0"/>
                    <w:jc w:val="both"/>
                    <w:rPr>
                      <w:rFonts w:hint="eastAsia"/>
                      <w:color w:val="000000"/>
                      <w:sz w:val="21"/>
                      <w:szCs w:val="21"/>
                      <w:highlight w:val="none"/>
                    </w:rPr>
                  </w:pPr>
                  <w:r>
                    <w:rPr>
                      <w:rFonts w:hint="eastAsia"/>
                      <w:color w:val="000000"/>
                      <w:sz w:val="21"/>
                      <w:szCs w:val="21"/>
                      <w:highlight w:val="none"/>
                      <w:lang w:val="en-US" w:eastAsia="zh-CN"/>
                    </w:rPr>
                    <w:t>3.</w:t>
                  </w:r>
                  <w:r>
                    <w:rPr>
                      <w:rFonts w:hint="eastAsia"/>
                      <w:color w:val="000000"/>
                      <w:sz w:val="21"/>
                      <w:szCs w:val="21"/>
                      <w:highlight w:val="none"/>
                    </w:rPr>
                    <w:t>开展建设用地调查评估。对已搬迁、关闭企业原址场地土壤污染状况进行排查，建立已搬迁、关闭企业原址</w:t>
                  </w:r>
                </w:p>
                <w:p>
                  <w:pPr>
                    <w:numPr>
                      <w:ilvl w:val="0"/>
                      <w:numId w:val="0"/>
                    </w:numPr>
                    <w:adjustRightInd w:val="0"/>
                    <w:snapToGrid w:val="0"/>
                    <w:jc w:val="both"/>
                    <w:rPr>
                      <w:rFonts w:hint="eastAsia"/>
                      <w:color w:val="000000"/>
                      <w:sz w:val="21"/>
                      <w:szCs w:val="21"/>
                      <w:highlight w:val="none"/>
                    </w:rPr>
                  </w:pPr>
                  <w:r>
                    <w:rPr>
                      <w:rFonts w:hint="eastAsia"/>
                      <w:color w:val="000000"/>
                      <w:sz w:val="21"/>
                      <w:szCs w:val="21"/>
                      <w:highlight w:val="none"/>
                    </w:rPr>
                    <w:t>场地的潜在污染地块清单，并及时更新。</w:t>
                  </w:r>
                </w:p>
                <w:p>
                  <w:pPr>
                    <w:adjustRightInd w:val="0"/>
                    <w:snapToGrid w:val="0"/>
                    <w:jc w:val="both"/>
                    <w:rPr>
                      <w:rFonts w:hint="eastAsia"/>
                      <w:color w:val="000000"/>
                      <w:sz w:val="21"/>
                      <w:szCs w:val="21"/>
                      <w:highlight w:val="none"/>
                    </w:rPr>
                  </w:pPr>
                  <w:r>
                    <w:rPr>
                      <w:rFonts w:hint="eastAsia"/>
                      <w:color w:val="000000"/>
                      <w:sz w:val="21"/>
                      <w:szCs w:val="21"/>
                      <w:highlight w:val="none"/>
                      <w:lang w:val="en-US" w:eastAsia="zh-CN"/>
                    </w:rPr>
                    <w:t>4.</w:t>
                  </w:r>
                  <w:r>
                    <w:rPr>
                      <w:rFonts w:hint="eastAsia"/>
                      <w:color w:val="000000"/>
                      <w:sz w:val="21"/>
                      <w:szCs w:val="21"/>
                      <w:highlight w:val="none"/>
                    </w:rPr>
                    <w:t>健全垃圾处理处置体系。</w:t>
                  </w:r>
                </w:p>
                <w:p>
                  <w:pPr>
                    <w:pStyle w:val="44"/>
                    <w:rPr>
                      <w:rFonts w:hint="eastAsia"/>
                      <w:color w:val="000000"/>
                      <w:sz w:val="21"/>
                      <w:szCs w:val="21"/>
                      <w:highlight w:val="none"/>
                      <w:lang w:val="en-US" w:eastAsia="zh-CN"/>
                    </w:rPr>
                  </w:pPr>
                  <w:r>
                    <w:rPr>
                      <w:rFonts w:hint="default" w:ascii="Times New Roman" w:hAnsi="Times New Roman" w:cs="Times New Roman"/>
                      <w:color w:val="000000"/>
                      <w:sz w:val="21"/>
                      <w:szCs w:val="21"/>
                      <w:highlight w:val="none"/>
                      <w:lang w:val="en-US" w:eastAsia="zh-CN"/>
                    </w:rPr>
                    <w:t>5</w:t>
                  </w:r>
                  <w:r>
                    <w:rPr>
                      <w:rFonts w:hint="eastAsia"/>
                      <w:color w:val="000000"/>
                      <w:sz w:val="21"/>
                      <w:szCs w:val="21"/>
                      <w:highlight w:val="none"/>
                    </w:rPr>
                    <w:t>.加强对尾矿坝安全监控及对其周边地下水水质监测。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52" w:type="dxa"/>
                  <w:tcBorders>
                    <w:tl2br w:val="nil"/>
                    <w:tr2bl w:val="nil"/>
                  </w:tcBorders>
                  <w:noWrap w:val="0"/>
                  <w:vAlign w:val="center"/>
                </w:tcPr>
                <w:p>
                  <w:pPr>
                    <w:adjustRightInd w:val="0"/>
                    <w:snapToGrid w:val="0"/>
                    <w:jc w:val="center"/>
                    <w:rPr>
                      <w:rFonts w:hint="eastAsia"/>
                      <w:color w:val="000000"/>
                      <w:sz w:val="21"/>
                      <w:szCs w:val="21"/>
                      <w:highlight w:val="none"/>
                      <w:lang w:val="en-US" w:eastAsia="zh-CN"/>
                    </w:rPr>
                  </w:pPr>
                  <w:r>
                    <w:rPr>
                      <w:rFonts w:hint="eastAsia"/>
                      <w:color w:val="000000"/>
                      <w:sz w:val="21"/>
                      <w:szCs w:val="21"/>
                      <w:highlight w:val="none"/>
                    </w:rPr>
                    <w:t>符合性分析</w:t>
                  </w:r>
                </w:p>
              </w:tc>
              <w:tc>
                <w:tcPr>
                  <w:tcW w:w="6267" w:type="dxa"/>
                  <w:gridSpan w:val="2"/>
                  <w:tcBorders>
                    <w:tl2br w:val="nil"/>
                    <w:tr2bl w:val="nil"/>
                  </w:tcBorders>
                  <w:noWrap w:val="0"/>
                  <w:vAlign w:val="top"/>
                </w:tcPr>
                <w:p>
                  <w:pPr>
                    <w:pStyle w:val="44"/>
                    <w:rPr>
                      <w:rFonts w:hint="eastAsia"/>
                      <w:color w:val="000000"/>
                      <w:sz w:val="21"/>
                      <w:szCs w:val="21"/>
                      <w:highlight w:val="none"/>
                      <w:lang w:val="en-US" w:eastAsia="zh-CN"/>
                    </w:rPr>
                  </w:pPr>
                  <w:r>
                    <w:rPr>
                      <w:rFonts w:hint="eastAsia"/>
                      <w:color w:val="000000"/>
                      <w:sz w:val="21"/>
                      <w:szCs w:val="21"/>
                      <w:highlight w:val="none"/>
                    </w:rPr>
                    <w:t>本项目不在建设用地污染风险疑似重点管控区，</w:t>
                  </w:r>
                  <w:r>
                    <w:rPr>
                      <w:rFonts w:hint="eastAsia"/>
                      <w:color w:val="000000"/>
                      <w:sz w:val="21"/>
                      <w:szCs w:val="21"/>
                      <w:highlight w:val="none"/>
                      <w:lang w:eastAsia="zh-CN"/>
                    </w:rPr>
                    <w:t>本项目</w:t>
                  </w:r>
                  <w:r>
                    <w:rPr>
                      <w:rFonts w:hint="eastAsia"/>
                      <w:color w:val="000000"/>
                      <w:sz w:val="21"/>
                      <w:szCs w:val="21"/>
                      <w:highlight w:val="none"/>
                    </w:rPr>
                    <w:t>不属于污染地块，未列入建设用地土壤污染风险管控和修复名录的地块，符合哈尔滨市土壤环境质量底线及分区管控的要求。</w:t>
                  </w:r>
                </w:p>
              </w:tc>
            </w:tr>
          </w:tbl>
          <w:p>
            <w:pPr>
              <w:pStyle w:val="44"/>
              <w:keepNext w:val="0"/>
              <w:keepLines w:val="0"/>
              <w:pageBreakBefore w:val="0"/>
              <w:widowControl/>
              <w:numPr>
                <w:ilvl w:val="0"/>
                <w:numId w:val="2"/>
              </w:numPr>
              <w:kinsoku/>
              <w:wordWrap/>
              <w:overflowPunct/>
              <w:topLinePunct w:val="0"/>
              <w:autoSpaceDE/>
              <w:autoSpaceDN/>
              <w:bidi w:val="0"/>
              <w:adjustRightInd/>
              <w:snapToGrid/>
              <w:spacing w:line="360" w:lineRule="auto"/>
              <w:ind w:left="840" w:leftChars="0" w:firstLineChars="0"/>
              <w:textAlignment w:val="auto"/>
              <w:rPr>
                <w:rFonts w:hint="eastAsia"/>
                <w:highlight w:val="none"/>
                <w:lang w:val="en-US" w:eastAsia="zh-CN"/>
              </w:rPr>
            </w:pPr>
            <w:r>
              <w:rPr>
                <w:rFonts w:hint="eastAsia"/>
                <w:color w:val="000000"/>
                <w:highlight w:val="none"/>
                <w:lang w:val="en-US" w:eastAsia="zh-CN"/>
              </w:rPr>
              <w:t>资源利用上线符合性分析</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b/>
                <w:bCs/>
                <w:color w:val="000000"/>
                <w:highlight w:val="none"/>
              </w:rPr>
            </w:pPr>
            <w:r>
              <w:rPr>
                <w:rFonts w:hint="eastAsia"/>
                <w:b/>
                <w:bCs/>
                <w:color w:val="000000"/>
                <w:highlight w:val="none"/>
              </w:rPr>
              <w:t>表</w:t>
            </w:r>
            <w:r>
              <w:rPr>
                <w:rFonts w:hint="eastAsia"/>
                <w:b/>
                <w:bCs/>
                <w:color w:val="000000"/>
                <w:highlight w:val="none"/>
                <w:lang w:val="en-US" w:eastAsia="zh-CN"/>
              </w:rPr>
              <w:t>1-5</w:t>
            </w:r>
            <w:r>
              <w:rPr>
                <w:rFonts w:hint="eastAsia"/>
                <w:b/>
                <w:bCs/>
                <w:color w:val="000000"/>
                <w:highlight w:val="none"/>
              </w:rPr>
              <w:t xml:space="preserve"> 黑龙江省资源分区管控要求符合性分析</w:t>
            </w:r>
          </w:p>
          <w:tbl>
            <w:tblPr>
              <w:tblStyle w:val="32"/>
              <w:tblW w:w="751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52"/>
              <w:gridCol w:w="626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2" w:type="dxa"/>
                  <w:tcBorders>
                    <w:tl2br w:val="nil"/>
                    <w:tr2bl w:val="nil"/>
                  </w:tcBorders>
                  <w:noWrap w:val="0"/>
                  <w:vAlign w:val="center"/>
                </w:tcPr>
                <w:p>
                  <w:pPr>
                    <w:adjustRightInd w:val="0"/>
                    <w:snapToGrid w:val="0"/>
                    <w:jc w:val="center"/>
                    <w:rPr>
                      <w:rFonts w:hint="eastAsia"/>
                      <w:color w:val="000000"/>
                      <w:sz w:val="21"/>
                      <w:szCs w:val="21"/>
                      <w:highlight w:val="none"/>
                      <w:lang w:val="en-US" w:eastAsia="zh-CN"/>
                    </w:rPr>
                  </w:pPr>
                  <w:r>
                    <w:rPr>
                      <w:rFonts w:hint="eastAsia"/>
                      <w:color w:val="000000"/>
                      <w:sz w:val="21"/>
                      <w:szCs w:val="21"/>
                      <w:highlight w:val="none"/>
                    </w:rPr>
                    <w:t>管控单元类别</w:t>
                  </w:r>
                </w:p>
              </w:tc>
              <w:tc>
                <w:tcPr>
                  <w:tcW w:w="626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color w:val="000000"/>
                      <w:sz w:val="21"/>
                      <w:szCs w:val="21"/>
                      <w:highlight w:val="none"/>
                      <w:lang w:val="en-US" w:eastAsia="zh-CN"/>
                    </w:rPr>
                  </w:pPr>
                  <w:r>
                    <w:rPr>
                      <w:rFonts w:hint="eastAsia"/>
                      <w:color w:val="000000"/>
                      <w:sz w:val="21"/>
                      <w:szCs w:val="21"/>
                      <w:highlight w:val="none"/>
                    </w:rPr>
                    <w:t>管控要求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2" w:type="dxa"/>
                  <w:tcBorders>
                    <w:tl2br w:val="nil"/>
                    <w:tr2bl w:val="nil"/>
                  </w:tcBorders>
                  <w:noWrap w:val="0"/>
                  <w:vAlign w:val="center"/>
                </w:tcPr>
                <w:p>
                  <w:pPr>
                    <w:adjustRightInd w:val="0"/>
                    <w:snapToGrid w:val="0"/>
                    <w:jc w:val="center"/>
                    <w:rPr>
                      <w:rFonts w:hint="eastAsia"/>
                      <w:color w:val="000000"/>
                      <w:sz w:val="21"/>
                      <w:szCs w:val="21"/>
                      <w:highlight w:val="none"/>
                      <w:lang w:val="en-US" w:eastAsia="zh-CN"/>
                    </w:rPr>
                  </w:pPr>
                  <w:r>
                    <w:rPr>
                      <w:rFonts w:hint="eastAsia"/>
                      <w:color w:val="000000"/>
                      <w:sz w:val="21"/>
                      <w:szCs w:val="21"/>
                      <w:highlight w:val="none"/>
                    </w:rPr>
                    <w:t>水资源（一般管控区）</w:t>
                  </w:r>
                </w:p>
              </w:tc>
              <w:tc>
                <w:tcPr>
                  <w:tcW w:w="6267" w:type="dxa"/>
                  <w:tcBorders>
                    <w:tl2br w:val="nil"/>
                    <w:tr2bl w:val="nil"/>
                  </w:tcBorders>
                  <w:noWrap w:val="0"/>
                  <w:vAlign w:val="top"/>
                </w:tcPr>
                <w:p>
                  <w:pPr>
                    <w:rPr>
                      <w:rFonts w:hint="eastAsia"/>
                      <w:color w:val="000000"/>
                      <w:sz w:val="21"/>
                      <w:szCs w:val="21"/>
                      <w:highlight w:val="none"/>
                    </w:rPr>
                  </w:pPr>
                  <w:r>
                    <w:rPr>
                      <w:rFonts w:hint="default"/>
                      <w:color w:val="000000"/>
                      <w:sz w:val="21"/>
                      <w:szCs w:val="21"/>
                      <w:highlight w:val="none"/>
                      <w:lang w:val="en-US" w:eastAsia="zh-CN"/>
                    </w:rPr>
                    <w:t>1</w:t>
                  </w:r>
                  <w:r>
                    <w:rPr>
                      <w:rFonts w:hint="eastAsia"/>
                      <w:color w:val="000000"/>
                      <w:sz w:val="21"/>
                      <w:szCs w:val="21"/>
                      <w:highlight w:val="none"/>
                      <w:lang w:val="en-US" w:eastAsia="zh-CN"/>
                    </w:rPr>
                    <w:t>.</w:t>
                  </w:r>
                  <w:r>
                    <w:rPr>
                      <w:rFonts w:hint="eastAsia"/>
                      <w:color w:val="000000"/>
                      <w:sz w:val="21"/>
                      <w:szCs w:val="21"/>
                      <w:highlight w:val="none"/>
                    </w:rPr>
                    <w:t>严格控制水资源消耗总量和强度，加快完成江河流域水量分配、生态流量保障实施方案工作，推进水权确权。</w:t>
                  </w:r>
                </w:p>
                <w:p>
                  <w:pPr>
                    <w:rPr>
                      <w:rFonts w:hint="eastAsia"/>
                      <w:color w:val="000000"/>
                      <w:sz w:val="21"/>
                      <w:szCs w:val="21"/>
                      <w:highlight w:val="none"/>
                    </w:rPr>
                  </w:pPr>
                  <w:r>
                    <w:rPr>
                      <w:rFonts w:hint="default"/>
                      <w:color w:val="000000"/>
                      <w:sz w:val="21"/>
                      <w:szCs w:val="21"/>
                      <w:highlight w:val="none"/>
                      <w:lang w:val="en-US" w:eastAsia="zh-CN"/>
                    </w:rPr>
                    <w:t>2</w:t>
                  </w:r>
                  <w:r>
                    <w:rPr>
                      <w:rFonts w:hint="eastAsia"/>
                      <w:color w:val="000000"/>
                      <w:sz w:val="21"/>
                      <w:szCs w:val="21"/>
                      <w:highlight w:val="none"/>
                      <w:lang w:val="en-US" w:eastAsia="zh-CN"/>
                    </w:rPr>
                    <w:t>.</w:t>
                  </w:r>
                  <w:r>
                    <w:rPr>
                      <w:rFonts w:hint="eastAsia"/>
                      <w:color w:val="000000"/>
                      <w:sz w:val="21"/>
                      <w:szCs w:val="21"/>
                      <w:highlight w:val="none"/>
                    </w:rPr>
                    <w:t>积极推进节水型社会达标建设，限制高耗水工业项目建设和高耗水服务业发展，遏制农业粗放用水，强化用水定额管理，加大农业节水力度，加大工业节水技术改造。</w:t>
                  </w:r>
                </w:p>
                <w:p>
                  <w:pPr>
                    <w:rPr>
                      <w:rFonts w:hint="eastAsia"/>
                      <w:color w:val="000000"/>
                      <w:sz w:val="21"/>
                      <w:szCs w:val="21"/>
                      <w:highlight w:val="none"/>
                    </w:rPr>
                  </w:pPr>
                  <w:r>
                    <w:rPr>
                      <w:rFonts w:hint="default"/>
                      <w:color w:val="000000"/>
                      <w:sz w:val="21"/>
                      <w:szCs w:val="21"/>
                      <w:highlight w:val="none"/>
                      <w:lang w:val="en-US" w:eastAsia="zh-CN"/>
                    </w:rPr>
                    <w:t>3</w:t>
                  </w:r>
                  <w:r>
                    <w:rPr>
                      <w:rFonts w:hint="eastAsia"/>
                      <w:color w:val="000000"/>
                      <w:sz w:val="21"/>
                      <w:szCs w:val="21"/>
                      <w:highlight w:val="none"/>
                      <w:lang w:val="en-US" w:eastAsia="zh-CN"/>
                    </w:rPr>
                    <w:t>.</w:t>
                  </w:r>
                  <w:r>
                    <w:rPr>
                      <w:rFonts w:hint="eastAsia"/>
                      <w:color w:val="000000"/>
                      <w:sz w:val="21"/>
                      <w:szCs w:val="21"/>
                      <w:highlight w:val="none"/>
                    </w:rPr>
                    <w:t>各级水行政主管部门要按照确定的地下水水位控制指标，加强水位动态监控。</w:t>
                  </w:r>
                </w:p>
                <w:p>
                  <w:pPr>
                    <w:rPr>
                      <w:rFonts w:hint="eastAsia"/>
                      <w:color w:val="000000"/>
                      <w:sz w:val="21"/>
                      <w:szCs w:val="21"/>
                      <w:highlight w:val="none"/>
                    </w:rPr>
                  </w:pPr>
                  <w:r>
                    <w:rPr>
                      <w:rFonts w:hint="default"/>
                      <w:color w:val="000000"/>
                      <w:sz w:val="21"/>
                      <w:szCs w:val="21"/>
                      <w:highlight w:val="none"/>
                      <w:lang w:val="en-US" w:eastAsia="zh-CN"/>
                    </w:rPr>
                    <w:t>4</w:t>
                  </w:r>
                  <w:r>
                    <w:rPr>
                      <w:rFonts w:hint="eastAsia"/>
                      <w:color w:val="000000"/>
                      <w:sz w:val="21"/>
                      <w:szCs w:val="21"/>
                      <w:highlight w:val="none"/>
                      <w:lang w:val="en-US" w:eastAsia="zh-CN"/>
                    </w:rPr>
                    <w:t>.</w:t>
                  </w:r>
                  <w:r>
                    <w:rPr>
                      <w:rFonts w:hint="eastAsia"/>
                      <w:color w:val="000000"/>
                      <w:sz w:val="21"/>
                      <w:szCs w:val="21"/>
                      <w:highlight w:val="none"/>
                    </w:rPr>
                    <w:t>建立用水单位重点监控名录，实施计划用水管理。</w:t>
                  </w:r>
                </w:p>
                <w:p>
                  <w:pPr>
                    <w:pStyle w:val="10"/>
                    <w:ind w:left="0" w:leftChars="0" w:firstLine="0" w:firstLineChars="0"/>
                    <w:rPr>
                      <w:rFonts w:hint="eastAsia"/>
                      <w:color w:val="000000"/>
                      <w:sz w:val="21"/>
                      <w:szCs w:val="21"/>
                      <w:highlight w:val="none"/>
                      <w:lang w:val="en-US" w:eastAsia="zh-CN"/>
                    </w:rPr>
                  </w:pPr>
                  <w:r>
                    <w:rPr>
                      <w:rFonts w:hint="default"/>
                      <w:color w:val="000000"/>
                      <w:sz w:val="21"/>
                      <w:szCs w:val="21"/>
                      <w:highlight w:val="none"/>
                      <w:lang w:val="en-US" w:eastAsia="zh-CN"/>
                    </w:rPr>
                    <w:t>5</w:t>
                  </w:r>
                  <w:r>
                    <w:rPr>
                      <w:rFonts w:hint="eastAsia"/>
                      <w:color w:val="000000"/>
                      <w:sz w:val="21"/>
                      <w:szCs w:val="21"/>
                      <w:highlight w:val="none"/>
                      <w:lang w:val="en-US" w:eastAsia="zh-CN"/>
                    </w:rPr>
                    <w:t>.</w:t>
                  </w:r>
                  <w:r>
                    <w:rPr>
                      <w:rFonts w:hint="eastAsia"/>
                      <w:color w:val="000000"/>
                      <w:sz w:val="21"/>
                      <w:szCs w:val="21"/>
                      <w:highlight w:val="none"/>
                    </w:rPr>
                    <w:t>建立健全规划和建设项目水资源论证制度，完善规划水资源论证相关政策措施。市县重点推进重大产业布局和各类开发区规划水资源论证，严格建设项目水资源论证，对未依法完成水资源论证工作的建设项目，建设单位不得擅自开工建设和投产使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2" w:type="dxa"/>
                  <w:tcBorders>
                    <w:tl2br w:val="nil"/>
                    <w:tr2bl w:val="nil"/>
                  </w:tcBorders>
                  <w:noWrap w:val="0"/>
                  <w:vAlign w:val="center"/>
                </w:tcPr>
                <w:p>
                  <w:pPr>
                    <w:adjustRightInd w:val="0"/>
                    <w:snapToGrid w:val="0"/>
                    <w:jc w:val="center"/>
                    <w:rPr>
                      <w:rFonts w:hint="eastAsia"/>
                      <w:color w:val="000000"/>
                      <w:sz w:val="21"/>
                      <w:szCs w:val="21"/>
                      <w:highlight w:val="none"/>
                      <w:lang w:val="en-US" w:eastAsia="zh-CN"/>
                    </w:rPr>
                  </w:pPr>
                  <w:r>
                    <w:rPr>
                      <w:rFonts w:hint="eastAsia"/>
                      <w:color w:val="000000"/>
                      <w:sz w:val="21"/>
                      <w:szCs w:val="21"/>
                      <w:highlight w:val="none"/>
                    </w:rPr>
                    <w:t>土地资源（一般管控区）</w:t>
                  </w:r>
                </w:p>
              </w:tc>
              <w:tc>
                <w:tcPr>
                  <w:tcW w:w="6267" w:type="dxa"/>
                  <w:tcBorders>
                    <w:tl2br w:val="nil"/>
                    <w:tr2bl w:val="nil"/>
                  </w:tcBorders>
                  <w:noWrap w:val="0"/>
                  <w:vAlign w:val="top"/>
                </w:tcPr>
                <w:p>
                  <w:pPr>
                    <w:pStyle w:val="10"/>
                    <w:ind w:left="0" w:leftChars="0" w:firstLine="0" w:firstLineChars="0"/>
                    <w:rPr>
                      <w:rFonts w:hint="eastAsia"/>
                      <w:color w:val="000000"/>
                      <w:sz w:val="21"/>
                      <w:szCs w:val="21"/>
                      <w:highlight w:val="none"/>
                      <w:lang w:val="en-US" w:eastAsia="zh-CN"/>
                    </w:rPr>
                  </w:pPr>
                  <w:r>
                    <w:rPr>
                      <w:rFonts w:hint="eastAsia"/>
                      <w:color w:val="000000"/>
                      <w:sz w:val="21"/>
                      <w:szCs w:val="21"/>
                      <w:highlight w:val="none"/>
                    </w:rPr>
                    <w:t>针对土地资源一般管控区，坚持最严格的节约用地制度，提高土地利用节约集约水平。优化建设用地布局，严格划定城市开发边界，统筹区域发展、统筹城乡发展，统筹安排生产、生活、生态用地，引导形成合理的空间开发格局。黑土地</w:t>
                  </w:r>
                  <w:r>
                    <w:rPr>
                      <w:rFonts w:hint="eastAsia"/>
                      <w:color w:val="000000"/>
                      <w:sz w:val="21"/>
                      <w:szCs w:val="21"/>
                      <w:highlight w:val="none"/>
                      <w:lang w:eastAsia="zh-CN"/>
                    </w:rPr>
                    <w:t>，</w:t>
                  </w:r>
                  <w:r>
                    <w:rPr>
                      <w:rFonts w:hint="eastAsia"/>
                      <w:color w:val="000000"/>
                      <w:sz w:val="21"/>
                      <w:szCs w:val="21"/>
                      <w:highlight w:val="none"/>
                    </w:rPr>
                    <w:t>一是重点保护类黑土地应保持和提高土壤肥力，通过土壤改良、地力培肥和治理修复，有效遏制黑土地退化，持续提升黑土耕地质量，改善黑土区生态环境；二是质量严重退化或者污染严重的黑土地，应当实行轮耕、休耕或者退耕还林、还草、还湿以及采取土壤工程技术等污染防治措施推进连片治理；三是整合黑土保护技术，分类推广成熟黑土耕地保护模式，针对不同类型区域，开展差异化的黑土耕地保护治理工作；四是加快农村土地流转，促进适度规模经营及黑土地的集中连片治理，提升修复治理效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2" w:type="dxa"/>
                  <w:tcBorders>
                    <w:tl2br w:val="nil"/>
                    <w:tr2bl w:val="nil"/>
                  </w:tcBorders>
                  <w:noWrap w:val="0"/>
                  <w:vAlign w:val="center"/>
                </w:tcPr>
                <w:p>
                  <w:pPr>
                    <w:adjustRightInd w:val="0"/>
                    <w:snapToGrid w:val="0"/>
                    <w:jc w:val="center"/>
                    <w:rPr>
                      <w:rFonts w:hint="eastAsia"/>
                      <w:color w:val="000000"/>
                      <w:sz w:val="21"/>
                      <w:szCs w:val="21"/>
                      <w:highlight w:val="none"/>
                      <w:lang w:val="en-US" w:eastAsia="zh-CN"/>
                    </w:rPr>
                  </w:pPr>
                  <w:r>
                    <w:rPr>
                      <w:rFonts w:hint="eastAsia"/>
                      <w:color w:val="000000"/>
                      <w:sz w:val="21"/>
                      <w:szCs w:val="21"/>
                      <w:highlight w:val="none"/>
                    </w:rPr>
                    <w:t>能源利用上线</w:t>
                  </w:r>
                </w:p>
              </w:tc>
              <w:tc>
                <w:tcPr>
                  <w:tcW w:w="6267" w:type="dxa"/>
                  <w:tcBorders>
                    <w:tl2br w:val="nil"/>
                    <w:tr2bl w:val="nil"/>
                  </w:tcBorders>
                  <w:noWrap w:val="0"/>
                  <w:vAlign w:val="top"/>
                </w:tcPr>
                <w:p>
                  <w:pPr>
                    <w:pStyle w:val="10"/>
                    <w:ind w:left="0" w:leftChars="0" w:firstLine="0" w:firstLineChars="0"/>
                    <w:rPr>
                      <w:rFonts w:hint="eastAsia"/>
                      <w:color w:val="000000"/>
                      <w:sz w:val="21"/>
                      <w:szCs w:val="21"/>
                      <w:highlight w:val="none"/>
                      <w:lang w:val="en-US" w:eastAsia="zh-CN"/>
                    </w:rPr>
                  </w:pPr>
                  <w:r>
                    <w:rPr>
                      <w:rFonts w:hint="eastAsia"/>
                      <w:color w:val="000000"/>
                      <w:sz w:val="21"/>
                      <w:szCs w:val="21"/>
                      <w:highlight w:val="none"/>
                    </w:rPr>
                    <w:t>（</w:t>
                  </w:r>
                  <w:r>
                    <w:rPr>
                      <w:rFonts w:hint="default"/>
                      <w:color w:val="000000"/>
                      <w:sz w:val="21"/>
                      <w:szCs w:val="21"/>
                      <w:highlight w:val="none"/>
                    </w:rPr>
                    <w:t>1</w:t>
                  </w:r>
                  <w:r>
                    <w:rPr>
                      <w:rFonts w:hint="eastAsia"/>
                      <w:color w:val="000000"/>
                      <w:sz w:val="21"/>
                      <w:szCs w:val="21"/>
                      <w:highlight w:val="none"/>
                    </w:rPr>
                    <w:t>）夯实能源共赢基础（</w:t>
                  </w:r>
                  <w:r>
                    <w:rPr>
                      <w:rFonts w:hint="default"/>
                      <w:color w:val="000000"/>
                      <w:sz w:val="21"/>
                      <w:szCs w:val="21"/>
                      <w:highlight w:val="none"/>
                    </w:rPr>
                    <w:t>2</w:t>
                  </w:r>
                  <w:r>
                    <w:rPr>
                      <w:rFonts w:hint="eastAsia"/>
                      <w:color w:val="000000"/>
                      <w:sz w:val="21"/>
                      <w:szCs w:val="21"/>
                      <w:highlight w:val="none"/>
                    </w:rPr>
                    <w:t>）引到能源绿色低碳利用（</w:t>
                  </w:r>
                  <w:r>
                    <w:rPr>
                      <w:rFonts w:hint="default"/>
                      <w:color w:val="000000"/>
                      <w:sz w:val="21"/>
                      <w:szCs w:val="21"/>
                      <w:highlight w:val="none"/>
                    </w:rPr>
                    <w:t>3</w:t>
                  </w:r>
                  <w:r>
                    <w:rPr>
                      <w:rFonts w:hint="eastAsia"/>
                      <w:color w:val="000000"/>
                      <w:sz w:val="21"/>
                      <w:szCs w:val="21"/>
                      <w:highlight w:val="none"/>
                    </w:rPr>
                    <w:t>）推动能源技术创新（</w:t>
                  </w:r>
                  <w:r>
                    <w:rPr>
                      <w:rFonts w:hint="default"/>
                      <w:color w:val="000000"/>
                      <w:sz w:val="21"/>
                      <w:szCs w:val="21"/>
                      <w:highlight w:val="none"/>
                    </w:rPr>
                    <w:t>4</w:t>
                  </w:r>
                  <w:r>
                    <w:rPr>
                      <w:rFonts w:hint="eastAsia"/>
                      <w:color w:val="000000"/>
                      <w:sz w:val="21"/>
                      <w:szCs w:val="21"/>
                      <w:highlight w:val="none"/>
                    </w:rPr>
                    <w:t>）加强对俄能源合作</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2" w:type="dxa"/>
                  <w:tcBorders>
                    <w:tl2br w:val="nil"/>
                    <w:tr2bl w:val="nil"/>
                  </w:tcBorders>
                  <w:noWrap w:val="0"/>
                  <w:vAlign w:val="center"/>
                </w:tcPr>
                <w:p>
                  <w:pPr>
                    <w:adjustRightInd w:val="0"/>
                    <w:snapToGrid w:val="0"/>
                    <w:jc w:val="center"/>
                    <w:rPr>
                      <w:rFonts w:hint="eastAsia"/>
                      <w:color w:val="000000"/>
                      <w:sz w:val="21"/>
                      <w:szCs w:val="21"/>
                      <w:highlight w:val="none"/>
                      <w:lang w:val="en-US" w:eastAsia="zh-CN"/>
                    </w:rPr>
                  </w:pPr>
                  <w:r>
                    <w:rPr>
                      <w:rFonts w:hint="eastAsia"/>
                      <w:color w:val="000000"/>
                      <w:sz w:val="21"/>
                      <w:szCs w:val="21"/>
                      <w:highlight w:val="none"/>
                    </w:rPr>
                    <w:t>符合性分析</w:t>
                  </w:r>
                </w:p>
              </w:tc>
              <w:tc>
                <w:tcPr>
                  <w:tcW w:w="6267" w:type="dxa"/>
                  <w:tcBorders>
                    <w:tl2br w:val="nil"/>
                    <w:tr2bl w:val="nil"/>
                  </w:tcBorders>
                  <w:noWrap w:val="0"/>
                  <w:vAlign w:val="top"/>
                </w:tcPr>
                <w:p>
                  <w:pPr>
                    <w:pStyle w:val="98"/>
                    <w:keepNext w:val="0"/>
                    <w:keepLines w:val="0"/>
                    <w:pageBreakBefore w:val="0"/>
                    <w:widowControl w:val="0"/>
                    <w:kinsoku/>
                    <w:wordWrap/>
                    <w:overflowPunct/>
                    <w:topLinePunct w:val="0"/>
                    <w:autoSpaceDE/>
                    <w:autoSpaceDN/>
                    <w:bidi w:val="0"/>
                    <w:adjustRightInd/>
                    <w:snapToGrid/>
                    <w:spacing w:before="139" w:line="240" w:lineRule="auto"/>
                    <w:ind w:right="74"/>
                    <w:textAlignment w:val="auto"/>
                    <w:rPr>
                      <w:rFonts w:hint="eastAsia"/>
                      <w:color w:val="000000"/>
                      <w:sz w:val="21"/>
                      <w:szCs w:val="21"/>
                      <w:highlight w:val="none"/>
                      <w:lang w:val="en-US" w:eastAsia="zh-CN"/>
                    </w:rPr>
                  </w:pPr>
                  <w:r>
                    <w:rPr>
                      <w:spacing w:val="-3"/>
                      <w:sz w:val="21"/>
                    </w:rPr>
                    <w:t>本项目生活污水</w:t>
                  </w:r>
                  <w:r>
                    <w:rPr>
                      <w:rFonts w:hint="eastAsia"/>
                      <w:spacing w:val="-3"/>
                      <w:sz w:val="21"/>
                      <w:lang w:eastAsia="zh-CN"/>
                    </w:rPr>
                    <w:t>、</w:t>
                  </w:r>
                  <w:r>
                    <w:rPr>
                      <w:spacing w:val="-3"/>
                      <w:sz w:val="21"/>
                    </w:rPr>
                    <w:t>生产</w:t>
                  </w:r>
                  <w:r>
                    <w:rPr>
                      <w:rFonts w:ascii="宋体" w:hAnsi="宋体" w:eastAsia="宋体" w:cs="宋体"/>
                      <w:spacing w:val="-3"/>
                      <w:sz w:val="21"/>
                    </w:rPr>
                    <w:t>废水</w:t>
                  </w:r>
                  <w:r>
                    <w:rPr>
                      <w:rFonts w:hint="eastAsia" w:cs="宋体"/>
                      <w:spacing w:val="-3"/>
                      <w:sz w:val="21"/>
                      <w:lang w:eastAsia="zh-CN"/>
                    </w:rPr>
                    <w:t>及</w:t>
                  </w:r>
                  <w:r>
                    <w:rPr>
                      <w:rFonts w:hint="eastAsia" w:ascii="宋体" w:hAnsi="宋体" w:eastAsia="宋体" w:cs="宋体"/>
                      <w:spacing w:val="-3"/>
                      <w:sz w:val="21"/>
                      <w:lang w:val="en-US" w:eastAsia="zh-CN"/>
                    </w:rPr>
                    <w:t>锅炉废水污染物浓度满足《污水综合排放标准》（</w:t>
                  </w:r>
                  <w:r>
                    <w:rPr>
                      <w:rFonts w:hint="default" w:ascii="Times New Roman" w:hAnsi="Times New Roman" w:eastAsia="宋体" w:cs="Times New Roman"/>
                      <w:spacing w:val="-3"/>
                      <w:sz w:val="21"/>
                      <w:lang w:val="en-US" w:eastAsia="zh-CN"/>
                    </w:rPr>
                    <w:t>GB8978-1996</w:t>
                  </w:r>
                  <w:r>
                    <w:rPr>
                      <w:rFonts w:hint="eastAsia" w:ascii="宋体" w:hAnsi="宋体" w:eastAsia="宋体" w:cs="宋体"/>
                      <w:spacing w:val="-3"/>
                      <w:sz w:val="21"/>
                      <w:lang w:val="en-US" w:eastAsia="zh-CN"/>
                    </w:rPr>
                    <w:t>）中表</w:t>
                  </w:r>
                  <w:r>
                    <w:rPr>
                      <w:rFonts w:hint="default" w:ascii="Times New Roman" w:hAnsi="Times New Roman" w:eastAsia="宋体" w:cs="Times New Roman"/>
                      <w:spacing w:val="-3"/>
                      <w:sz w:val="21"/>
                      <w:lang w:val="en-US" w:eastAsia="zh-CN"/>
                    </w:rPr>
                    <w:t>4</w:t>
                  </w:r>
                  <w:r>
                    <w:rPr>
                      <w:rFonts w:hint="eastAsia" w:ascii="宋体" w:hAnsi="宋体" w:eastAsia="宋体" w:cs="宋体"/>
                      <w:spacing w:val="-3"/>
                      <w:sz w:val="21"/>
                      <w:lang w:val="en-US" w:eastAsia="zh-CN"/>
                    </w:rPr>
                    <w:t>中其他排污单位最高允许排放浓度三级标准</w:t>
                  </w:r>
                  <w:r>
                    <w:rPr>
                      <w:rFonts w:hint="eastAsia" w:cs="宋体"/>
                      <w:spacing w:val="-3"/>
                      <w:sz w:val="21"/>
                      <w:lang w:val="en-US" w:eastAsia="zh-CN"/>
                    </w:rPr>
                    <w:t>，</w:t>
                  </w:r>
                  <w:r>
                    <w:rPr>
                      <w:rFonts w:hint="eastAsia" w:ascii="宋体" w:hAnsi="宋体" w:eastAsia="宋体" w:cs="宋体"/>
                      <w:spacing w:val="-3"/>
                      <w:sz w:val="21"/>
                      <w:lang w:val="en-US" w:eastAsia="zh-CN"/>
                    </w:rPr>
                    <w:t>排入市政管网，经木兰县</w:t>
                  </w:r>
                  <w:r>
                    <w:rPr>
                      <w:rFonts w:hint="default" w:ascii="宋体" w:hAnsi="宋体" w:eastAsia="宋体" w:cs="宋体"/>
                      <w:spacing w:val="-3"/>
                      <w:sz w:val="21"/>
                      <w:lang w:val="en-US" w:eastAsia="zh-CN"/>
                    </w:rPr>
                    <w:t>污水处理厂</w:t>
                  </w:r>
                  <w:r>
                    <w:rPr>
                      <w:rFonts w:hint="eastAsia" w:ascii="宋体" w:hAnsi="宋体" w:eastAsia="宋体" w:cs="宋体"/>
                      <w:spacing w:val="-3"/>
                      <w:sz w:val="21"/>
                      <w:lang w:val="en-US" w:eastAsia="zh-CN"/>
                    </w:rPr>
                    <w:t>处理达到《城镇污水处理厂污染物排放标准》（</w:t>
                  </w:r>
                  <w:r>
                    <w:rPr>
                      <w:rFonts w:hint="default" w:ascii="Times New Roman" w:hAnsi="Times New Roman" w:eastAsia="宋体" w:cs="Times New Roman"/>
                      <w:spacing w:val="-3"/>
                      <w:sz w:val="21"/>
                      <w:lang w:val="en-US" w:eastAsia="zh-CN"/>
                    </w:rPr>
                    <w:t>GB18918-2002</w:t>
                  </w:r>
                  <w:r>
                    <w:rPr>
                      <w:rFonts w:hint="eastAsia" w:ascii="宋体" w:hAnsi="宋体" w:eastAsia="宋体" w:cs="宋体"/>
                      <w:spacing w:val="-3"/>
                      <w:sz w:val="21"/>
                      <w:lang w:val="en-US" w:eastAsia="zh-CN"/>
                    </w:rPr>
                    <w:t>）及其修改单中的一级</w:t>
                  </w:r>
                  <w:r>
                    <w:rPr>
                      <w:rFonts w:hint="default" w:ascii="Times New Roman" w:hAnsi="Times New Roman" w:eastAsia="宋体" w:cs="Times New Roman"/>
                      <w:spacing w:val="-3"/>
                      <w:sz w:val="21"/>
                      <w:lang w:val="en-US" w:eastAsia="zh-CN"/>
                    </w:rPr>
                    <w:t>A</w:t>
                  </w:r>
                  <w:r>
                    <w:rPr>
                      <w:rFonts w:hint="eastAsia" w:ascii="宋体" w:hAnsi="宋体" w:eastAsia="宋体" w:cs="宋体"/>
                      <w:spacing w:val="-3"/>
                      <w:sz w:val="21"/>
                      <w:lang w:val="en-US" w:eastAsia="zh-CN"/>
                    </w:rPr>
                    <w:t>标准后排入松花江。</w:t>
                  </w:r>
                  <w:r>
                    <w:rPr>
                      <w:snapToGrid w:val="0"/>
                      <w:color w:val="auto"/>
                      <w:kern w:val="0"/>
                      <w:sz w:val="21"/>
                      <w:szCs w:val="21"/>
                      <w:highlight w:val="none"/>
                    </w:rPr>
                    <w:t>本项目位于</w:t>
                  </w:r>
                  <w:r>
                    <w:rPr>
                      <w:rFonts w:hint="eastAsia"/>
                      <w:snapToGrid w:val="0"/>
                      <w:color w:val="auto"/>
                      <w:kern w:val="0"/>
                      <w:sz w:val="21"/>
                      <w:szCs w:val="21"/>
                      <w:highlight w:val="none"/>
                      <w:lang w:eastAsia="zh-CN"/>
                    </w:rPr>
                    <w:t>黑龙江省哈尔滨市木兰县木兰镇经济开发区</w:t>
                  </w:r>
                  <w:r>
                    <w:rPr>
                      <w:snapToGrid w:val="0"/>
                      <w:color w:val="auto"/>
                      <w:kern w:val="0"/>
                      <w:sz w:val="21"/>
                      <w:szCs w:val="21"/>
                      <w:highlight w:val="none"/>
                    </w:rPr>
                    <w:t>，符合</w:t>
                  </w:r>
                  <w:r>
                    <w:rPr>
                      <w:color w:val="auto"/>
                      <w:sz w:val="21"/>
                      <w:szCs w:val="21"/>
                      <w:highlight w:val="none"/>
                    </w:rPr>
                    <w:t>土地资源（一般管控区）</w:t>
                  </w:r>
                  <w:r>
                    <w:rPr>
                      <w:rFonts w:hint="eastAsia"/>
                      <w:color w:val="auto"/>
                      <w:sz w:val="21"/>
                      <w:szCs w:val="21"/>
                      <w:highlight w:val="none"/>
                      <w:lang w:eastAsia="zh-CN"/>
                    </w:rPr>
                    <w:t>要求</w:t>
                  </w:r>
                  <w:r>
                    <w:rPr>
                      <w:rFonts w:hint="eastAsia"/>
                      <w:snapToGrid w:val="0"/>
                      <w:color w:val="auto"/>
                      <w:kern w:val="0"/>
                      <w:sz w:val="21"/>
                      <w:szCs w:val="21"/>
                      <w:highlight w:val="none"/>
                      <w:lang w:eastAsia="zh-CN"/>
                    </w:rPr>
                    <w:t>。</w:t>
                  </w:r>
                </w:p>
              </w:tc>
            </w:tr>
          </w:tbl>
          <w:p>
            <w:pPr>
              <w:pStyle w:val="2"/>
              <w:numPr>
                <w:ilvl w:val="0"/>
                <w:numId w:val="0"/>
              </w:numPr>
              <w:ind w:leftChars="300" w:right="113" w:rightChars="0"/>
              <w:rPr>
                <w:rFonts w:hint="eastAsia"/>
                <w:color w:val="000000"/>
                <w:sz w:val="24"/>
                <w:szCs w:val="24"/>
                <w:highlight w:val="none"/>
                <w:lang w:val="en-US" w:eastAsia="zh-CN"/>
              </w:rPr>
            </w:pPr>
            <w:r>
              <w:rPr>
                <w:rFonts w:hint="eastAsia"/>
                <w:color w:val="000000"/>
                <w:sz w:val="24"/>
                <w:szCs w:val="24"/>
                <w:highlight w:val="none"/>
                <w:lang w:val="en-US" w:eastAsia="zh-CN"/>
              </w:rPr>
              <w:t>（</w:t>
            </w:r>
            <w:r>
              <w:rPr>
                <w:rFonts w:hint="default"/>
                <w:color w:val="000000"/>
                <w:sz w:val="24"/>
                <w:szCs w:val="24"/>
                <w:highlight w:val="none"/>
                <w:lang w:val="en-US" w:eastAsia="zh-CN"/>
              </w:rPr>
              <w:t>4</w:t>
            </w:r>
            <w:r>
              <w:rPr>
                <w:rFonts w:hint="eastAsia"/>
                <w:color w:val="000000"/>
                <w:sz w:val="24"/>
                <w:szCs w:val="24"/>
                <w:highlight w:val="none"/>
                <w:lang w:val="en-US" w:eastAsia="zh-CN"/>
              </w:rPr>
              <w:t>）生态环境准入清单符合性分析</w:t>
            </w:r>
          </w:p>
          <w:p>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rFonts w:hint="eastAsia"/>
                <w:b/>
                <w:bCs/>
                <w:color w:val="000000"/>
                <w:sz w:val="21"/>
                <w:szCs w:val="21"/>
                <w:highlight w:val="none"/>
              </w:rPr>
            </w:pPr>
            <w:r>
              <w:rPr>
                <w:rFonts w:hint="eastAsia"/>
                <w:b/>
                <w:bCs/>
                <w:color w:val="000000"/>
                <w:sz w:val="21"/>
                <w:szCs w:val="21"/>
                <w:highlight w:val="none"/>
              </w:rPr>
              <w:t>表1-</w:t>
            </w:r>
            <w:r>
              <w:rPr>
                <w:rFonts w:hint="eastAsia"/>
                <w:b/>
                <w:bCs/>
                <w:color w:val="000000"/>
                <w:sz w:val="21"/>
                <w:szCs w:val="21"/>
                <w:highlight w:val="none"/>
                <w:lang w:val="en-US" w:eastAsia="zh-CN"/>
              </w:rPr>
              <w:t>6</w:t>
            </w:r>
            <w:r>
              <w:rPr>
                <w:rFonts w:hint="eastAsia"/>
                <w:b/>
                <w:bCs/>
                <w:color w:val="000000"/>
                <w:sz w:val="21"/>
                <w:szCs w:val="21"/>
                <w:highlight w:val="none"/>
              </w:rPr>
              <w:t xml:space="preserve"> 哈尔滨市生态环境准入清单符合性分析</w:t>
            </w:r>
          </w:p>
          <w:tbl>
            <w:tblPr>
              <w:tblStyle w:val="32"/>
              <w:tblW w:w="7519"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52"/>
              <w:gridCol w:w="930"/>
              <w:gridCol w:w="533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2" w:type="dxa"/>
                  <w:tcBorders>
                    <w:tl2br w:val="nil"/>
                    <w:tr2bl w:val="nil"/>
                  </w:tcBorders>
                  <w:noWrap w:val="0"/>
                  <w:vAlign w:val="center"/>
                </w:tcPr>
                <w:p>
                  <w:pPr>
                    <w:adjustRightInd w:val="0"/>
                    <w:snapToGrid w:val="0"/>
                    <w:jc w:val="center"/>
                    <w:rPr>
                      <w:rFonts w:hint="eastAsia"/>
                      <w:color w:val="000000"/>
                      <w:sz w:val="21"/>
                      <w:szCs w:val="21"/>
                      <w:highlight w:val="none"/>
                      <w:lang w:val="en-US" w:eastAsia="zh-CN"/>
                    </w:rPr>
                  </w:pPr>
                  <w:r>
                    <w:rPr>
                      <w:rFonts w:hint="eastAsia"/>
                      <w:color w:val="000000"/>
                      <w:sz w:val="21"/>
                      <w:szCs w:val="21"/>
                      <w:highlight w:val="none"/>
                      <w:lang w:val="en-US" w:eastAsia="zh-CN"/>
                    </w:rPr>
                    <w:t>环境管控单元名称</w:t>
                  </w:r>
                </w:p>
              </w:tc>
              <w:tc>
                <w:tcPr>
                  <w:tcW w:w="6267" w:type="dxa"/>
                  <w:gridSpan w:val="2"/>
                  <w:tcBorders>
                    <w:tl2br w:val="nil"/>
                    <w:tr2bl w:val="nil"/>
                  </w:tcBorders>
                  <w:noWrap w:val="0"/>
                  <w:vAlign w:val="center"/>
                </w:tcPr>
                <w:p>
                  <w:pPr>
                    <w:adjustRightInd w:val="0"/>
                    <w:snapToGrid w:val="0"/>
                    <w:jc w:val="center"/>
                    <w:rPr>
                      <w:rFonts w:hint="eastAsia"/>
                      <w:color w:val="000000"/>
                      <w:sz w:val="21"/>
                      <w:szCs w:val="21"/>
                      <w:highlight w:val="none"/>
                      <w:lang w:val="en-US" w:eastAsia="zh-CN"/>
                    </w:rPr>
                  </w:pPr>
                  <w:r>
                    <w:rPr>
                      <w:rFonts w:hint="eastAsia" w:ascii="宋体" w:hAnsi="宋体" w:eastAsia="宋体" w:cs="宋体"/>
                      <w:sz w:val="21"/>
                      <w:szCs w:val="21"/>
                    </w:rPr>
                    <w:t>黑龙江木兰经济开发区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9" w:hRule="atLeast"/>
              </w:trPr>
              <w:tc>
                <w:tcPr>
                  <w:tcW w:w="1252" w:type="dxa"/>
                  <w:tcBorders>
                    <w:tl2br w:val="nil"/>
                    <w:tr2bl w:val="nil"/>
                  </w:tcBorders>
                  <w:noWrap w:val="0"/>
                  <w:vAlign w:val="center"/>
                </w:tcPr>
                <w:p>
                  <w:pPr>
                    <w:adjustRightInd w:val="0"/>
                    <w:snapToGrid w:val="0"/>
                    <w:jc w:val="center"/>
                    <w:rPr>
                      <w:rFonts w:hint="eastAsia"/>
                      <w:color w:val="000000"/>
                      <w:sz w:val="21"/>
                      <w:szCs w:val="21"/>
                      <w:highlight w:val="none"/>
                      <w:lang w:val="en-US" w:eastAsia="zh-CN"/>
                    </w:rPr>
                  </w:pPr>
                  <w:r>
                    <w:rPr>
                      <w:rFonts w:hint="eastAsia"/>
                      <w:color w:val="000000"/>
                      <w:sz w:val="21"/>
                      <w:szCs w:val="21"/>
                      <w:highlight w:val="none"/>
                      <w:lang w:val="en-US" w:eastAsia="zh-CN"/>
                    </w:rPr>
                    <w:t>管控单元类别</w:t>
                  </w:r>
                </w:p>
              </w:tc>
              <w:tc>
                <w:tcPr>
                  <w:tcW w:w="6267" w:type="dxa"/>
                  <w:gridSpan w:val="2"/>
                  <w:tcBorders>
                    <w:tl2br w:val="nil"/>
                    <w:tr2bl w:val="nil"/>
                  </w:tcBorders>
                  <w:noWrap w:val="0"/>
                  <w:vAlign w:val="center"/>
                </w:tcPr>
                <w:p>
                  <w:pPr>
                    <w:adjustRightInd w:val="0"/>
                    <w:snapToGrid w:val="0"/>
                    <w:jc w:val="center"/>
                    <w:rPr>
                      <w:rFonts w:hint="eastAsia"/>
                      <w:color w:val="000000"/>
                      <w:sz w:val="21"/>
                      <w:szCs w:val="21"/>
                      <w:highlight w:val="none"/>
                      <w:lang w:val="en-US" w:eastAsia="zh-CN"/>
                    </w:rPr>
                  </w:pPr>
                  <w:r>
                    <w:rPr>
                      <w:rFonts w:hint="eastAsia"/>
                      <w:color w:val="000000"/>
                      <w:sz w:val="21"/>
                      <w:szCs w:val="21"/>
                      <w:highlight w:val="none"/>
                      <w:lang w:val="en-US" w:eastAsia="zh-CN"/>
                    </w:rPr>
                    <w:t>重点管控单元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2" w:type="dxa"/>
                  <w:tcBorders>
                    <w:tl2br w:val="nil"/>
                    <w:tr2bl w:val="nil"/>
                  </w:tcBorders>
                  <w:noWrap w:val="0"/>
                  <w:vAlign w:val="center"/>
                </w:tcPr>
                <w:p>
                  <w:pPr>
                    <w:adjustRightInd w:val="0"/>
                    <w:snapToGrid w:val="0"/>
                    <w:jc w:val="center"/>
                    <w:rPr>
                      <w:rFonts w:hint="eastAsia"/>
                      <w:color w:val="000000"/>
                      <w:sz w:val="21"/>
                      <w:szCs w:val="21"/>
                      <w:highlight w:val="none"/>
                      <w:lang w:val="en-US" w:eastAsia="zh-CN"/>
                    </w:rPr>
                  </w:pPr>
                  <w:r>
                    <w:rPr>
                      <w:rFonts w:hint="eastAsia"/>
                      <w:color w:val="000000"/>
                      <w:sz w:val="21"/>
                      <w:szCs w:val="21"/>
                      <w:highlight w:val="none"/>
                      <w:lang w:val="en-US" w:eastAsia="zh-CN"/>
                    </w:rPr>
                    <w:t>管控单元编码</w:t>
                  </w:r>
                </w:p>
              </w:tc>
              <w:tc>
                <w:tcPr>
                  <w:tcW w:w="6267" w:type="dxa"/>
                  <w:gridSpan w:val="2"/>
                  <w:tcBorders>
                    <w:tl2br w:val="nil"/>
                    <w:tr2bl w:val="nil"/>
                  </w:tcBorders>
                  <w:noWrap w:val="0"/>
                  <w:vAlign w:val="center"/>
                </w:tcPr>
                <w:p>
                  <w:pPr>
                    <w:adjustRightInd w:val="0"/>
                    <w:snapToGrid w:val="0"/>
                    <w:jc w:val="center"/>
                    <w:rPr>
                      <w:rFonts w:hint="eastAsia" w:eastAsia="宋体"/>
                      <w:color w:val="000000"/>
                      <w:sz w:val="21"/>
                      <w:szCs w:val="21"/>
                      <w:highlight w:val="none"/>
                      <w:lang w:val="en-US" w:eastAsia="zh-CN"/>
                    </w:rPr>
                  </w:pPr>
                  <w:r>
                    <w:rPr>
                      <w:rFonts w:hint="default" w:ascii="Times New Roman" w:hAnsi="Times New Roman" w:eastAsia="宋体" w:cs="Times New Roman"/>
                      <w:kern w:val="0"/>
                      <w:sz w:val="21"/>
                      <w:szCs w:val="21"/>
                      <w:highlight w:val="none"/>
                    </w:rPr>
                    <w:t>ZH23012720001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2" w:type="dxa"/>
                  <w:vMerge w:val="restart"/>
                  <w:tcBorders>
                    <w:tl2br w:val="nil"/>
                    <w:tr2bl w:val="nil"/>
                  </w:tcBorders>
                  <w:noWrap w:val="0"/>
                  <w:vAlign w:val="center"/>
                </w:tcPr>
                <w:p>
                  <w:pPr>
                    <w:adjustRightInd w:val="0"/>
                    <w:snapToGrid w:val="0"/>
                    <w:jc w:val="center"/>
                    <w:rPr>
                      <w:rFonts w:hint="eastAsia"/>
                      <w:color w:val="000000"/>
                      <w:sz w:val="21"/>
                      <w:szCs w:val="21"/>
                      <w:highlight w:val="none"/>
                      <w:lang w:val="en-US" w:eastAsia="zh-CN"/>
                    </w:rPr>
                  </w:pPr>
                  <w:r>
                    <w:rPr>
                      <w:rFonts w:hint="eastAsia"/>
                      <w:color w:val="000000"/>
                      <w:sz w:val="21"/>
                      <w:szCs w:val="21"/>
                      <w:highlight w:val="none"/>
                      <w:lang w:val="en-US" w:eastAsia="zh-CN"/>
                    </w:rPr>
                    <w:t>管控要求</w:t>
                  </w:r>
                </w:p>
              </w:tc>
              <w:tc>
                <w:tcPr>
                  <w:tcW w:w="930" w:type="dxa"/>
                  <w:tcBorders>
                    <w:tl2br w:val="nil"/>
                    <w:tr2bl w:val="nil"/>
                  </w:tcBorders>
                  <w:noWrap w:val="0"/>
                  <w:vAlign w:val="center"/>
                </w:tcPr>
                <w:p>
                  <w:pPr>
                    <w:adjustRightInd w:val="0"/>
                    <w:snapToGrid w:val="0"/>
                    <w:jc w:val="center"/>
                    <w:rPr>
                      <w:rFonts w:hint="eastAsia"/>
                      <w:color w:val="000000"/>
                      <w:sz w:val="21"/>
                      <w:szCs w:val="21"/>
                      <w:highlight w:val="none"/>
                      <w:lang w:val="en-US" w:eastAsia="zh-CN"/>
                    </w:rPr>
                  </w:pPr>
                  <w:r>
                    <w:rPr>
                      <w:rFonts w:hint="eastAsia"/>
                      <w:color w:val="000000"/>
                      <w:sz w:val="21"/>
                      <w:szCs w:val="21"/>
                      <w:highlight w:val="none"/>
                    </w:rPr>
                    <w:t>空间布局约束</w:t>
                  </w:r>
                </w:p>
              </w:tc>
              <w:tc>
                <w:tcPr>
                  <w:tcW w:w="5337" w:type="dxa"/>
                  <w:tcBorders>
                    <w:tl2br w:val="nil"/>
                    <w:tr2bl w:val="nil"/>
                  </w:tcBorders>
                  <w:noWrap w:val="0"/>
                  <w:vAlign w:val="top"/>
                </w:tcPr>
                <w:p>
                  <w:pPr>
                    <w:numPr>
                      <w:ilvl w:val="0"/>
                      <w:numId w:val="0"/>
                    </w:numPr>
                    <w:rPr>
                      <w:rFonts w:hint="eastAsia"/>
                      <w:kern w:val="0"/>
                      <w:szCs w:val="21"/>
                      <w:highlight w:val="none"/>
                    </w:rPr>
                  </w:pPr>
                  <w:r>
                    <w:rPr>
                      <w:rFonts w:hint="eastAsia"/>
                      <w:kern w:val="0"/>
                      <w:szCs w:val="21"/>
                      <w:highlight w:val="none"/>
                    </w:rPr>
                    <w:t>1.禁止入驻以下企业: 含有印染、漂洗等工序的轻纺企业;含有电镀工序的机械加工企业;含有发酵工艺的农副产品加工企业，如味精、制糖糠醛等企业;与不相符本规划产业定位的企业。</w:t>
                  </w:r>
                </w:p>
                <w:p>
                  <w:pPr>
                    <w:tabs>
                      <w:tab w:val="left" w:pos="265"/>
                    </w:tabs>
                    <w:autoSpaceDE w:val="0"/>
                    <w:autoSpaceDN w:val="0"/>
                    <w:spacing w:before="1"/>
                    <w:ind w:right="96"/>
                    <w:rPr>
                      <w:rFonts w:ascii="宋体" w:hAnsi="宋体" w:eastAsia="宋体" w:cs="宋体"/>
                      <w:spacing w:val="-3"/>
                      <w:kern w:val="0"/>
                      <w:sz w:val="21"/>
                      <w:szCs w:val="21"/>
                      <w:highlight w:val="none"/>
                      <w:lang w:val="zh-CN" w:bidi="zh-CN"/>
                    </w:rPr>
                  </w:pPr>
                  <w:r>
                    <w:rPr>
                      <w:rFonts w:hint="eastAsia" w:ascii="宋体" w:hAnsi="宋体" w:eastAsia="宋体" w:cs="宋体"/>
                      <w:spacing w:val="-3"/>
                      <w:kern w:val="0"/>
                      <w:sz w:val="21"/>
                      <w:szCs w:val="21"/>
                      <w:highlight w:val="none"/>
                      <w:lang w:val="en-US" w:bidi="zh-CN"/>
                    </w:rPr>
                    <w:t>2</w:t>
                  </w:r>
                  <w:r>
                    <w:rPr>
                      <w:rFonts w:hint="eastAsia" w:ascii="宋体" w:hAnsi="宋体" w:eastAsia="宋体" w:cs="宋体"/>
                      <w:spacing w:val="-3"/>
                      <w:kern w:val="0"/>
                      <w:sz w:val="21"/>
                      <w:szCs w:val="21"/>
                      <w:highlight w:val="none"/>
                      <w:lang w:val="zh-CN" w:bidi="zh-CN"/>
                    </w:rPr>
                    <w:t>.对于存在未依法开展规划环境影响评价</w:t>
                  </w:r>
                  <w:r>
                    <w:rPr>
                      <w:rFonts w:hint="eastAsia" w:ascii="宋体" w:hAnsi="宋体" w:eastAsia="宋体" w:cs="宋体"/>
                      <w:spacing w:val="-3"/>
                      <w:kern w:val="0"/>
                      <w:sz w:val="21"/>
                      <w:szCs w:val="21"/>
                      <w:highlight w:val="none"/>
                      <w:lang w:bidi="zh-CN"/>
                    </w:rPr>
                    <w:t>，</w:t>
                  </w:r>
                  <w:r>
                    <w:rPr>
                      <w:rFonts w:hint="eastAsia" w:ascii="宋体" w:hAnsi="宋体" w:eastAsia="宋体" w:cs="宋体"/>
                      <w:spacing w:val="-3"/>
                      <w:kern w:val="0"/>
                      <w:sz w:val="21"/>
                      <w:szCs w:val="21"/>
                      <w:highlight w:val="none"/>
                      <w:lang w:val="zh-CN" w:bidi="zh-CN"/>
                    </w:rPr>
                    <w:t>或环境风险隐患突出且未完成限期整改</w:t>
                  </w:r>
                  <w:r>
                    <w:rPr>
                      <w:rFonts w:hint="eastAsia" w:ascii="宋体" w:hAnsi="宋体" w:eastAsia="宋体" w:cs="宋体"/>
                      <w:spacing w:val="-3"/>
                      <w:kern w:val="0"/>
                      <w:sz w:val="21"/>
                      <w:szCs w:val="21"/>
                      <w:highlight w:val="none"/>
                      <w:lang w:bidi="zh-CN"/>
                    </w:rPr>
                    <w:t>，</w:t>
                  </w:r>
                  <w:r>
                    <w:rPr>
                      <w:rFonts w:hint="eastAsia" w:ascii="宋体" w:hAnsi="宋体" w:eastAsia="宋体" w:cs="宋体"/>
                      <w:spacing w:val="-3"/>
                      <w:kern w:val="0"/>
                      <w:sz w:val="21"/>
                      <w:szCs w:val="21"/>
                      <w:highlight w:val="none"/>
                      <w:lang w:val="zh-CN" w:bidi="zh-CN"/>
                    </w:rPr>
                    <w:t>或未按期完成污染物排放总量控制计划的工业园区，暂停受理除污染治理、生态恢复建设和循环经济类以外的入园建设项目环境</w:t>
                  </w:r>
                  <w:r>
                    <w:rPr>
                      <w:rFonts w:hint="eastAsia" w:ascii="宋体" w:hAnsi="宋体" w:eastAsia="宋体" w:cs="宋体"/>
                      <w:spacing w:val="-3"/>
                      <w:kern w:val="0"/>
                      <w:sz w:val="21"/>
                      <w:szCs w:val="21"/>
                      <w:highlight w:val="none"/>
                      <w:lang w:bidi="zh-CN"/>
                    </w:rPr>
                    <w:t>影响</w:t>
                  </w:r>
                  <w:r>
                    <w:rPr>
                      <w:rFonts w:hint="eastAsia" w:ascii="宋体" w:hAnsi="宋体" w:eastAsia="宋体" w:cs="宋体"/>
                      <w:spacing w:val="-3"/>
                      <w:kern w:val="0"/>
                      <w:sz w:val="21"/>
                      <w:szCs w:val="21"/>
                      <w:highlight w:val="none"/>
                      <w:lang w:val="zh-CN" w:bidi="zh-CN"/>
                    </w:rPr>
                    <w:t>评价文件。</w:t>
                  </w:r>
                </w:p>
                <w:p>
                  <w:pPr>
                    <w:tabs>
                      <w:tab w:val="left" w:pos="265"/>
                    </w:tabs>
                    <w:autoSpaceDE w:val="0"/>
                    <w:autoSpaceDN w:val="0"/>
                    <w:spacing w:before="1"/>
                    <w:ind w:right="96"/>
                    <w:rPr>
                      <w:rFonts w:ascii="宋体" w:hAnsi="宋体" w:eastAsia="宋体" w:cs="宋体"/>
                      <w:spacing w:val="-3"/>
                      <w:kern w:val="0"/>
                      <w:sz w:val="21"/>
                      <w:szCs w:val="21"/>
                      <w:highlight w:val="none"/>
                      <w:lang w:val="zh-CN" w:bidi="zh-CN"/>
                    </w:rPr>
                  </w:pPr>
                  <w:r>
                    <w:rPr>
                      <w:rFonts w:hint="eastAsia" w:ascii="宋体" w:hAnsi="宋体" w:eastAsia="宋体" w:cs="宋体"/>
                      <w:spacing w:val="-3"/>
                      <w:kern w:val="0"/>
                      <w:sz w:val="21"/>
                      <w:szCs w:val="21"/>
                      <w:highlight w:val="none"/>
                      <w:lang w:val="en-US" w:bidi="zh-CN"/>
                    </w:rPr>
                    <w:t>3</w:t>
                  </w:r>
                  <w:r>
                    <w:rPr>
                      <w:rFonts w:hint="eastAsia" w:ascii="宋体" w:hAnsi="宋体" w:eastAsia="宋体" w:cs="宋体"/>
                      <w:spacing w:val="-3"/>
                      <w:kern w:val="0"/>
                      <w:sz w:val="21"/>
                      <w:szCs w:val="21"/>
                      <w:highlight w:val="none"/>
                      <w:lang w:val="zh-CN" w:bidi="zh-CN"/>
                    </w:rPr>
                    <w:t>.新、改、扩建钢铁、石化、化工、焦化、建材、有色等项目的环境影响评价，应满足区域、规划环评要求。</w:t>
                  </w:r>
                </w:p>
                <w:p>
                  <w:pPr>
                    <w:tabs>
                      <w:tab w:val="left" w:pos="265"/>
                    </w:tabs>
                    <w:autoSpaceDE w:val="0"/>
                    <w:autoSpaceDN w:val="0"/>
                    <w:spacing w:before="1"/>
                    <w:ind w:right="96"/>
                    <w:rPr>
                      <w:rFonts w:ascii="宋体" w:hAnsi="宋体" w:eastAsia="宋体" w:cs="宋体"/>
                      <w:spacing w:val="-3"/>
                      <w:kern w:val="0"/>
                      <w:sz w:val="21"/>
                      <w:szCs w:val="21"/>
                      <w:highlight w:val="none"/>
                      <w:lang w:val="zh-CN" w:bidi="zh-CN"/>
                    </w:rPr>
                  </w:pPr>
                  <w:r>
                    <w:rPr>
                      <w:rFonts w:hint="eastAsia" w:ascii="宋体" w:hAnsi="宋体" w:eastAsia="宋体" w:cs="宋体"/>
                      <w:spacing w:val="-3"/>
                      <w:kern w:val="0"/>
                      <w:sz w:val="21"/>
                      <w:szCs w:val="21"/>
                      <w:highlight w:val="none"/>
                      <w:lang w:val="en-US" w:bidi="zh-CN"/>
                    </w:rPr>
                    <w:t>4</w:t>
                  </w:r>
                  <w:r>
                    <w:rPr>
                      <w:rFonts w:hint="eastAsia" w:ascii="宋体" w:hAnsi="宋体" w:eastAsia="宋体" w:cs="宋体"/>
                      <w:spacing w:val="-3"/>
                      <w:kern w:val="0"/>
                      <w:sz w:val="21"/>
                      <w:szCs w:val="21"/>
                      <w:highlight w:val="none"/>
                      <w:lang w:val="zh-CN" w:bidi="zh-CN"/>
                    </w:rPr>
                    <w:t>.禁止引进国家现行产业政策明令禁止或淘汰的产业及工艺。</w:t>
                  </w:r>
                </w:p>
                <w:p>
                  <w:pPr>
                    <w:tabs>
                      <w:tab w:val="left" w:pos="265"/>
                    </w:tabs>
                    <w:autoSpaceDE w:val="0"/>
                    <w:autoSpaceDN w:val="0"/>
                    <w:spacing w:before="1"/>
                    <w:ind w:right="96"/>
                    <w:rPr>
                      <w:rFonts w:ascii="宋体" w:hAnsi="宋体" w:eastAsia="宋体" w:cs="宋体"/>
                      <w:spacing w:val="-3"/>
                      <w:kern w:val="0"/>
                      <w:sz w:val="21"/>
                      <w:szCs w:val="21"/>
                      <w:highlight w:val="none"/>
                      <w:lang w:val="zh-CN" w:bidi="zh-CN"/>
                    </w:rPr>
                  </w:pPr>
                  <w:r>
                    <w:rPr>
                      <w:rFonts w:hint="eastAsia" w:ascii="宋体" w:hAnsi="宋体" w:eastAsia="宋体" w:cs="宋体"/>
                      <w:spacing w:val="-3"/>
                      <w:kern w:val="0"/>
                      <w:sz w:val="21"/>
                      <w:szCs w:val="21"/>
                      <w:highlight w:val="none"/>
                      <w:lang w:val="en-US" w:bidi="zh-CN"/>
                    </w:rPr>
                    <w:t>5</w:t>
                  </w:r>
                  <w:r>
                    <w:rPr>
                      <w:rFonts w:hint="eastAsia" w:ascii="宋体" w:hAnsi="宋体" w:eastAsia="宋体" w:cs="宋体"/>
                      <w:spacing w:val="-3"/>
                      <w:kern w:val="0"/>
                      <w:sz w:val="21"/>
                      <w:szCs w:val="21"/>
                      <w:highlight w:val="none"/>
                      <w:lang w:val="zh-CN" w:bidi="zh-CN"/>
                    </w:rPr>
                    <w:t>.重大项目原则上布局在重点开发区，并符合</w:t>
                  </w:r>
                  <w:r>
                    <w:rPr>
                      <w:rFonts w:hint="eastAsia" w:ascii="宋体" w:hAnsi="宋体" w:eastAsia="宋体" w:cs="宋体"/>
                      <w:spacing w:val="-3"/>
                      <w:kern w:val="0"/>
                      <w:sz w:val="21"/>
                      <w:szCs w:val="21"/>
                      <w:highlight w:val="none"/>
                      <w:lang w:bidi="zh-CN"/>
                    </w:rPr>
                    <w:t>国土空间规划</w:t>
                  </w:r>
                  <w:r>
                    <w:rPr>
                      <w:rFonts w:hint="eastAsia" w:ascii="宋体" w:hAnsi="宋体" w:eastAsia="宋体" w:cs="宋体"/>
                      <w:spacing w:val="-3"/>
                      <w:kern w:val="0"/>
                      <w:sz w:val="21"/>
                      <w:szCs w:val="21"/>
                      <w:highlight w:val="none"/>
                      <w:lang w:val="zh-CN" w:bidi="zh-CN"/>
                    </w:rPr>
                    <w:t>。</w:t>
                  </w:r>
                </w:p>
                <w:p>
                  <w:pPr>
                    <w:numPr>
                      <w:ilvl w:val="0"/>
                      <w:numId w:val="0"/>
                    </w:numPr>
                    <w:rPr>
                      <w:rFonts w:hint="eastAsia"/>
                      <w:color w:val="000000"/>
                      <w:sz w:val="21"/>
                      <w:szCs w:val="21"/>
                      <w:highlight w:val="none"/>
                      <w:lang w:val="en-US" w:eastAsia="zh-CN"/>
                    </w:rPr>
                  </w:pPr>
                  <w:r>
                    <w:rPr>
                      <w:rFonts w:hint="eastAsia" w:ascii="宋体" w:hAnsi="宋体" w:eastAsia="宋体" w:cs="宋体"/>
                      <w:spacing w:val="-3"/>
                      <w:kern w:val="0"/>
                      <w:sz w:val="21"/>
                      <w:szCs w:val="21"/>
                      <w:highlight w:val="none"/>
                      <w:lang w:val="en-US" w:bidi="zh-CN"/>
                    </w:rPr>
                    <w:t>6</w:t>
                  </w:r>
                  <w:r>
                    <w:rPr>
                      <w:rFonts w:hint="eastAsia" w:ascii="宋体" w:hAnsi="宋体" w:eastAsia="宋体" w:cs="宋体"/>
                      <w:spacing w:val="-3"/>
                      <w:kern w:val="0"/>
                      <w:sz w:val="21"/>
                      <w:szCs w:val="21"/>
                      <w:highlight w:val="none"/>
                      <w:lang w:bidi="zh-CN"/>
                    </w:rPr>
                    <w:t>.新建化工项目须进入合规设立的化工园区。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2" w:type="dxa"/>
                  <w:vMerge w:val="continue"/>
                  <w:tcBorders>
                    <w:tl2br w:val="nil"/>
                    <w:tr2bl w:val="nil"/>
                  </w:tcBorders>
                  <w:noWrap w:val="0"/>
                  <w:vAlign w:val="top"/>
                </w:tcPr>
                <w:p>
                  <w:pPr>
                    <w:numPr>
                      <w:ilvl w:val="0"/>
                      <w:numId w:val="0"/>
                    </w:numPr>
                    <w:rPr>
                      <w:rFonts w:hint="eastAsia"/>
                      <w:color w:val="000000"/>
                      <w:sz w:val="21"/>
                      <w:szCs w:val="21"/>
                      <w:highlight w:val="none"/>
                      <w:lang w:val="en-US" w:eastAsia="zh-CN"/>
                    </w:rPr>
                  </w:pPr>
                </w:p>
              </w:tc>
              <w:tc>
                <w:tcPr>
                  <w:tcW w:w="930" w:type="dxa"/>
                  <w:tcBorders>
                    <w:tl2br w:val="nil"/>
                    <w:tr2bl w:val="nil"/>
                  </w:tcBorders>
                  <w:noWrap w:val="0"/>
                  <w:vAlign w:val="center"/>
                </w:tcPr>
                <w:p>
                  <w:pPr>
                    <w:pStyle w:val="44"/>
                    <w:jc w:val="center"/>
                    <w:rPr>
                      <w:rFonts w:hint="eastAsia"/>
                      <w:color w:val="000000"/>
                      <w:sz w:val="21"/>
                      <w:szCs w:val="21"/>
                      <w:highlight w:val="none"/>
                      <w:lang w:val="en-US" w:eastAsia="zh-CN"/>
                    </w:rPr>
                  </w:pPr>
                  <w:r>
                    <w:rPr>
                      <w:rFonts w:hint="eastAsia"/>
                      <w:color w:val="000000"/>
                      <w:sz w:val="21"/>
                      <w:szCs w:val="21"/>
                      <w:highlight w:val="none"/>
                    </w:rPr>
                    <w:t>污染物排放管控</w:t>
                  </w:r>
                </w:p>
              </w:tc>
              <w:tc>
                <w:tcPr>
                  <w:tcW w:w="5337" w:type="dxa"/>
                  <w:tcBorders>
                    <w:tl2br w:val="nil"/>
                    <w:tr2bl w:val="nil"/>
                  </w:tcBorders>
                  <w:noWrap w:val="0"/>
                  <w:vAlign w:val="top"/>
                </w:tcPr>
                <w:p>
                  <w:pPr>
                    <w:numPr>
                      <w:ilvl w:val="0"/>
                      <w:numId w:val="0"/>
                    </w:numPr>
                    <w:rPr>
                      <w:rFonts w:hint="eastAsia"/>
                      <w:kern w:val="0"/>
                      <w:szCs w:val="21"/>
                      <w:highlight w:val="none"/>
                    </w:rPr>
                  </w:pPr>
                  <w:r>
                    <w:rPr>
                      <w:rFonts w:hint="eastAsia"/>
                      <w:kern w:val="0"/>
                      <w:szCs w:val="21"/>
                      <w:highlight w:val="none"/>
                    </w:rPr>
                    <w:t>1.区域内新建、改扩建项目废气污染物二氧化硫、氮氧化物和细颗粒物排放总量应等量置换。</w:t>
                  </w:r>
                </w:p>
                <w:p>
                  <w:pPr>
                    <w:numPr>
                      <w:ilvl w:val="0"/>
                      <w:numId w:val="0"/>
                    </w:numPr>
                    <w:rPr>
                      <w:rFonts w:hint="eastAsia"/>
                      <w:kern w:val="0"/>
                      <w:szCs w:val="21"/>
                      <w:highlight w:val="none"/>
                    </w:rPr>
                  </w:pPr>
                  <w:r>
                    <w:rPr>
                      <w:rFonts w:hint="eastAsia"/>
                      <w:kern w:val="0"/>
                      <w:szCs w:val="21"/>
                      <w:highlight w:val="none"/>
                    </w:rPr>
                    <w:t>2.新上耗煤项目实施煤炭减量替代，单位产品《产值)能耗要达到国内先进水平。</w:t>
                  </w:r>
                </w:p>
                <w:p>
                  <w:pPr>
                    <w:tabs>
                      <w:tab w:val="left" w:pos="265"/>
                    </w:tabs>
                    <w:autoSpaceDE w:val="0"/>
                    <w:autoSpaceDN w:val="0"/>
                    <w:spacing w:before="1"/>
                    <w:ind w:right="96"/>
                    <w:rPr>
                      <w:rFonts w:ascii="宋体" w:hAnsi="宋体" w:eastAsia="宋体" w:cs="宋体"/>
                      <w:spacing w:val="-3"/>
                      <w:kern w:val="0"/>
                      <w:sz w:val="21"/>
                      <w:szCs w:val="21"/>
                      <w:highlight w:val="none"/>
                      <w:lang w:val="zh-CN" w:bidi="zh-CN"/>
                    </w:rPr>
                  </w:pPr>
                  <w:r>
                    <w:rPr>
                      <w:rFonts w:hint="eastAsia"/>
                      <w:kern w:val="0"/>
                      <w:szCs w:val="21"/>
                      <w:highlight w:val="none"/>
                    </w:rPr>
                    <w:t>3.</w:t>
                  </w:r>
                  <w:r>
                    <w:rPr>
                      <w:rFonts w:hint="eastAsia" w:ascii="宋体" w:hAnsi="宋体" w:eastAsia="宋体" w:cs="宋体"/>
                      <w:spacing w:val="-3"/>
                      <w:kern w:val="0"/>
                      <w:sz w:val="21"/>
                      <w:szCs w:val="21"/>
                      <w:highlight w:val="none"/>
                      <w:lang w:val="zh-CN" w:bidi="zh-CN"/>
                    </w:rPr>
                    <w:t>应按规定建设污水集中处理设施，并安装自动在线监控装置。</w:t>
                  </w:r>
                </w:p>
                <w:p>
                  <w:pPr>
                    <w:tabs>
                      <w:tab w:val="left" w:pos="265"/>
                    </w:tabs>
                    <w:autoSpaceDE w:val="0"/>
                    <w:autoSpaceDN w:val="0"/>
                    <w:spacing w:before="1"/>
                    <w:ind w:right="96"/>
                    <w:rPr>
                      <w:rFonts w:ascii="宋体" w:hAnsi="宋体" w:eastAsia="宋体" w:cs="宋体"/>
                      <w:spacing w:val="-3"/>
                      <w:kern w:val="0"/>
                      <w:sz w:val="21"/>
                      <w:szCs w:val="21"/>
                      <w:highlight w:val="none"/>
                      <w:lang w:val="zh-CN" w:bidi="zh-CN"/>
                    </w:rPr>
                  </w:pPr>
                  <w:r>
                    <w:rPr>
                      <w:rFonts w:hint="eastAsia" w:ascii="宋体" w:hAnsi="宋体" w:eastAsia="宋体" w:cs="宋体"/>
                      <w:spacing w:val="-3"/>
                      <w:kern w:val="0"/>
                      <w:sz w:val="21"/>
                      <w:szCs w:val="21"/>
                      <w:highlight w:val="none"/>
                      <w:lang w:val="en-US" w:bidi="zh-CN"/>
                    </w:rPr>
                    <w:t>4</w:t>
                  </w:r>
                  <w:r>
                    <w:rPr>
                      <w:rFonts w:hint="eastAsia" w:ascii="宋体" w:hAnsi="宋体" w:eastAsia="宋体" w:cs="宋体"/>
                      <w:spacing w:val="-3"/>
                      <w:kern w:val="0"/>
                      <w:sz w:val="21"/>
                      <w:szCs w:val="21"/>
                      <w:highlight w:val="none"/>
                      <w:lang w:val="zh-CN" w:bidi="zh-CN"/>
                    </w:rPr>
                    <w:t>.严格控制新增燃煤项目建设（涉及民生保障的项目除外）。</w:t>
                  </w:r>
                </w:p>
                <w:p>
                  <w:pPr>
                    <w:numPr>
                      <w:ilvl w:val="0"/>
                      <w:numId w:val="0"/>
                    </w:numPr>
                    <w:rPr>
                      <w:rFonts w:hint="eastAsia"/>
                      <w:color w:val="000000"/>
                      <w:sz w:val="21"/>
                      <w:szCs w:val="21"/>
                      <w:highlight w:val="none"/>
                      <w:lang w:val="en-US" w:eastAsia="zh-CN"/>
                    </w:rPr>
                  </w:pPr>
                  <w:r>
                    <w:rPr>
                      <w:rFonts w:hint="eastAsia" w:ascii="宋体" w:hAnsi="宋体" w:eastAsia="宋体" w:cs="宋体"/>
                      <w:spacing w:val="-3"/>
                      <w:kern w:val="0"/>
                      <w:sz w:val="21"/>
                      <w:szCs w:val="21"/>
                      <w:highlight w:val="none"/>
                      <w:lang w:val="en-US" w:bidi="zh-CN"/>
                    </w:rPr>
                    <w:t>5</w:t>
                  </w:r>
                  <w:r>
                    <w:rPr>
                      <w:rFonts w:hint="eastAsia" w:ascii="宋体" w:hAnsi="宋体" w:eastAsia="宋体" w:cs="宋体"/>
                      <w:spacing w:val="-3"/>
                      <w:kern w:val="0"/>
                      <w:sz w:val="21"/>
                      <w:szCs w:val="21"/>
                      <w:highlight w:val="none"/>
                      <w:lang w:val="zh-CN" w:bidi="zh-CN"/>
                    </w:rPr>
                    <w:t>.支持企业开展能效提升、清洁生产、工业节水等绿色化升级改造，实施重点行业和企业循环化改造，推动资源循环再生利用，降低能源消耗和污染物排放量。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2" w:type="dxa"/>
                  <w:vMerge w:val="continue"/>
                  <w:tcBorders>
                    <w:tl2br w:val="nil"/>
                    <w:tr2bl w:val="nil"/>
                  </w:tcBorders>
                  <w:noWrap w:val="0"/>
                  <w:vAlign w:val="top"/>
                </w:tcPr>
                <w:p>
                  <w:pPr>
                    <w:numPr>
                      <w:ilvl w:val="0"/>
                      <w:numId w:val="0"/>
                    </w:numPr>
                    <w:rPr>
                      <w:rFonts w:hint="eastAsia"/>
                      <w:color w:val="000000"/>
                      <w:sz w:val="21"/>
                      <w:szCs w:val="21"/>
                      <w:highlight w:val="none"/>
                      <w:lang w:val="en-US" w:eastAsia="zh-CN"/>
                    </w:rPr>
                  </w:pPr>
                </w:p>
              </w:tc>
              <w:tc>
                <w:tcPr>
                  <w:tcW w:w="930" w:type="dxa"/>
                  <w:tcBorders>
                    <w:tl2br w:val="nil"/>
                    <w:tr2bl w:val="nil"/>
                  </w:tcBorders>
                  <w:noWrap w:val="0"/>
                  <w:vAlign w:val="center"/>
                </w:tcPr>
                <w:p>
                  <w:pPr>
                    <w:pStyle w:val="44"/>
                    <w:jc w:val="center"/>
                    <w:rPr>
                      <w:rFonts w:hint="eastAsia"/>
                      <w:color w:val="000000"/>
                      <w:sz w:val="21"/>
                      <w:szCs w:val="21"/>
                      <w:highlight w:val="none"/>
                      <w:lang w:val="en-US" w:eastAsia="zh-CN"/>
                    </w:rPr>
                  </w:pPr>
                  <w:r>
                    <w:rPr>
                      <w:rFonts w:hint="eastAsia"/>
                      <w:color w:val="000000"/>
                      <w:sz w:val="21"/>
                      <w:szCs w:val="21"/>
                      <w:highlight w:val="none"/>
                      <w:lang w:val="en-US" w:eastAsia="zh-CN"/>
                    </w:rPr>
                    <w:t>环境风险防范</w:t>
                  </w:r>
                </w:p>
              </w:tc>
              <w:tc>
                <w:tcPr>
                  <w:tcW w:w="5337" w:type="dxa"/>
                  <w:tcBorders>
                    <w:tl2br w:val="nil"/>
                    <w:tr2bl w:val="nil"/>
                  </w:tcBorders>
                  <w:noWrap w:val="0"/>
                  <w:vAlign w:val="top"/>
                </w:tcPr>
                <w:p>
                  <w:pPr>
                    <w:numPr>
                      <w:ilvl w:val="0"/>
                      <w:numId w:val="3"/>
                    </w:numPr>
                    <w:rPr>
                      <w:rFonts w:hint="eastAsia"/>
                      <w:lang w:val="en-US" w:eastAsia="zh-CN"/>
                    </w:rPr>
                  </w:pPr>
                  <w:r>
                    <w:rPr>
                      <w:rFonts w:hint="eastAsia"/>
                    </w:rPr>
                    <w:t>加强环境应急预案管理和风险预警。园区及园区内企业应当结合经营性质、规模、组织体系，建立健全环境应急预案体系，并强化企业、区以及上级政府环境应急预案之间的衔接。加强环境应急预案演练、评估与修订。园区管理机构应当组织建设有毒有害气体环境风险预警体系，建设园区环境风险防范设施。</w:t>
                  </w:r>
                </w:p>
                <w:p>
                  <w:pPr>
                    <w:numPr>
                      <w:ilvl w:val="0"/>
                      <w:numId w:val="0"/>
                    </w:numPr>
                    <w:rPr>
                      <w:rFonts w:hint="eastAsia"/>
                      <w:lang w:val="en-US" w:eastAsia="zh-CN"/>
                    </w:rPr>
                  </w:pPr>
                  <w:r>
                    <w:rPr>
                      <w:rFonts w:hint="eastAsia"/>
                      <w:lang w:val="en-US" w:eastAsia="zh-CN"/>
                    </w:rPr>
                    <w:t>2.在居住和工业企业混住区域，应加强环境风险防控。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2" w:type="dxa"/>
                  <w:vMerge w:val="continue"/>
                  <w:tcBorders>
                    <w:tl2br w:val="nil"/>
                    <w:tr2bl w:val="nil"/>
                  </w:tcBorders>
                  <w:noWrap w:val="0"/>
                  <w:vAlign w:val="top"/>
                </w:tcPr>
                <w:p>
                  <w:pPr>
                    <w:numPr>
                      <w:ilvl w:val="0"/>
                      <w:numId w:val="0"/>
                    </w:numPr>
                    <w:rPr>
                      <w:rFonts w:hint="eastAsia"/>
                      <w:color w:val="000000"/>
                      <w:sz w:val="21"/>
                      <w:szCs w:val="21"/>
                      <w:highlight w:val="none"/>
                      <w:lang w:val="en-US" w:eastAsia="zh-CN"/>
                    </w:rPr>
                  </w:pPr>
                </w:p>
              </w:tc>
              <w:tc>
                <w:tcPr>
                  <w:tcW w:w="930" w:type="dxa"/>
                  <w:tcBorders>
                    <w:tl2br w:val="nil"/>
                    <w:tr2bl w:val="nil"/>
                  </w:tcBorders>
                  <w:noWrap w:val="0"/>
                  <w:vAlign w:val="center"/>
                </w:tcPr>
                <w:p>
                  <w:pPr>
                    <w:adjustRightInd w:val="0"/>
                    <w:snapToGrid w:val="0"/>
                    <w:jc w:val="center"/>
                    <w:rPr>
                      <w:rFonts w:hint="eastAsia"/>
                      <w:color w:val="000000"/>
                      <w:sz w:val="21"/>
                      <w:szCs w:val="21"/>
                      <w:highlight w:val="none"/>
                    </w:rPr>
                  </w:pPr>
                  <w:r>
                    <w:rPr>
                      <w:rFonts w:hint="eastAsia"/>
                      <w:color w:val="000000"/>
                      <w:sz w:val="21"/>
                      <w:szCs w:val="21"/>
                      <w:highlight w:val="none"/>
                    </w:rPr>
                    <w:t>资源利用效率</w:t>
                  </w:r>
                </w:p>
                <w:p>
                  <w:pPr>
                    <w:adjustRightInd w:val="0"/>
                    <w:snapToGrid w:val="0"/>
                    <w:jc w:val="center"/>
                    <w:rPr>
                      <w:rFonts w:hint="eastAsia"/>
                      <w:color w:val="000000"/>
                      <w:sz w:val="21"/>
                      <w:szCs w:val="21"/>
                      <w:highlight w:val="none"/>
                      <w:lang w:val="en-US" w:eastAsia="zh-CN"/>
                    </w:rPr>
                  </w:pPr>
                  <w:r>
                    <w:rPr>
                      <w:rFonts w:hint="eastAsia"/>
                      <w:color w:val="000000"/>
                      <w:sz w:val="21"/>
                      <w:szCs w:val="21"/>
                      <w:highlight w:val="none"/>
                    </w:rPr>
                    <w:t>要求</w:t>
                  </w:r>
                </w:p>
              </w:tc>
              <w:tc>
                <w:tcPr>
                  <w:tcW w:w="5337" w:type="dxa"/>
                  <w:tcBorders>
                    <w:tl2br w:val="nil"/>
                    <w:tr2bl w:val="nil"/>
                  </w:tcBorders>
                  <w:noWrap w:val="0"/>
                  <w:vAlign w:val="top"/>
                </w:tcPr>
                <w:p>
                  <w:pPr>
                    <w:numPr>
                      <w:ilvl w:val="0"/>
                      <w:numId w:val="0"/>
                    </w:numPr>
                    <w:rPr>
                      <w:rFonts w:hint="eastAsia"/>
                      <w:kern w:val="0"/>
                      <w:szCs w:val="21"/>
                      <w:highlight w:val="none"/>
                    </w:rPr>
                  </w:pPr>
                  <w:r>
                    <w:rPr>
                      <w:rFonts w:hint="eastAsia"/>
                      <w:kern w:val="0"/>
                      <w:szCs w:val="21"/>
                      <w:highlight w:val="none"/>
                    </w:rPr>
                    <w:t>1.实施清洁化改造，加强节水管理，提高中水回用率，延长产业链，优化布局。</w:t>
                  </w:r>
                </w:p>
                <w:p>
                  <w:pPr>
                    <w:tabs>
                      <w:tab w:val="left" w:pos="265"/>
                    </w:tabs>
                    <w:autoSpaceDE w:val="0"/>
                    <w:autoSpaceDN w:val="0"/>
                    <w:spacing w:before="1"/>
                    <w:ind w:right="96"/>
                    <w:rPr>
                      <w:rFonts w:ascii="宋体" w:hAnsi="宋体" w:eastAsia="宋体" w:cs="宋体"/>
                      <w:spacing w:val="-3"/>
                      <w:kern w:val="0"/>
                      <w:sz w:val="21"/>
                      <w:szCs w:val="21"/>
                      <w:highlight w:val="none"/>
                      <w:lang w:val="zh-CN" w:bidi="zh-CN"/>
                    </w:rPr>
                  </w:pPr>
                  <w:r>
                    <w:rPr>
                      <w:rFonts w:hint="eastAsia"/>
                      <w:kern w:val="0"/>
                      <w:szCs w:val="21"/>
                      <w:highlight w:val="none"/>
                    </w:rPr>
                    <w:t>2.</w:t>
                  </w:r>
                  <w:r>
                    <w:rPr>
                      <w:rFonts w:hint="eastAsia" w:ascii="宋体" w:hAnsi="宋体" w:eastAsia="宋体" w:cs="宋体"/>
                      <w:spacing w:val="-3"/>
                      <w:kern w:val="0"/>
                      <w:sz w:val="21"/>
                      <w:szCs w:val="21"/>
                      <w:highlight w:val="none"/>
                      <w:lang w:val="zh-CN" w:bidi="zh-CN"/>
                    </w:rPr>
                    <w:t>禁止销售、燃用高污染燃料。</w:t>
                  </w:r>
                </w:p>
                <w:p>
                  <w:pPr>
                    <w:tabs>
                      <w:tab w:val="left" w:pos="265"/>
                    </w:tabs>
                    <w:autoSpaceDE w:val="0"/>
                    <w:autoSpaceDN w:val="0"/>
                    <w:spacing w:before="1"/>
                    <w:ind w:right="96"/>
                    <w:rPr>
                      <w:rFonts w:ascii="宋体" w:hAnsi="宋体" w:eastAsia="宋体" w:cs="宋体"/>
                      <w:spacing w:val="-3"/>
                      <w:kern w:val="0"/>
                      <w:sz w:val="21"/>
                      <w:szCs w:val="21"/>
                      <w:highlight w:val="none"/>
                      <w:lang w:val="zh-CN" w:bidi="zh-CN"/>
                    </w:rPr>
                  </w:pPr>
                  <w:r>
                    <w:rPr>
                      <w:rFonts w:hint="eastAsia" w:ascii="宋体" w:hAnsi="宋体" w:eastAsia="宋体" w:cs="宋体"/>
                      <w:spacing w:val="-3"/>
                      <w:kern w:val="0"/>
                      <w:sz w:val="21"/>
                      <w:szCs w:val="21"/>
                      <w:highlight w:val="none"/>
                      <w:lang w:val="en-US" w:bidi="zh-CN"/>
                    </w:rPr>
                    <w:t>3</w:t>
                  </w:r>
                  <w:r>
                    <w:rPr>
                      <w:rFonts w:hint="eastAsia" w:ascii="宋体" w:hAnsi="宋体" w:eastAsia="宋体" w:cs="宋体"/>
                      <w:spacing w:val="-3"/>
                      <w:kern w:val="0"/>
                      <w:sz w:val="21"/>
                      <w:szCs w:val="21"/>
                      <w:highlight w:val="none"/>
                      <w:lang w:val="zh-CN" w:bidi="zh-CN"/>
                    </w:rPr>
                    <w:t>.禁止新建、改建、扩建任何燃用高污染燃料的项目和设备（城市集中供热应急、调峰锅炉除外）。</w:t>
                  </w:r>
                </w:p>
                <w:p>
                  <w:pPr>
                    <w:tabs>
                      <w:tab w:val="left" w:pos="265"/>
                    </w:tabs>
                    <w:autoSpaceDE w:val="0"/>
                    <w:autoSpaceDN w:val="0"/>
                    <w:spacing w:before="1"/>
                    <w:ind w:right="96"/>
                    <w:rPr>
                      <w:rFonts w:ascii="宋体" w:hAnsi="宋体" w:eastAsia="宋体" w:cs="宋体"/>
                      <w:spacing w:val="-3"/>
                      <w:kern w:val="0"/>
                      <w:sz w:val="21"/>
                      <w:szCs w:val="21"/>
                      <w:highlight w:val="none"/>
                      <w:lang w:val="zh-CN" w:bidi="zh-CN"/>
                    </w:rPr>
                  </w:pPr>
                  <w:r>
                    <w:rPr>
                      <w:rFonts w:hint="eastAsia" w:ascii="宋体" w:hAnsi="宋体" w:eastAsia="宋体" w:cs="宋体"/>
                      <w:spacing w:val="-3"/>
                      <w:kern w:val="0"/>
                      <w:sz w:val="21"/>
                      <w:szCs w:val="21"/>
                      <w:highlight w:val="none"/>
                      <w:lang w:val="en-US" w:bidi="zh-CN"/>
                    </w:rPr>
                    <w:t>4</w:t>
                  </w:r>
                  <w:r>
                    <w:rPr>
                      <w:rFonts w:hint="eastAsia" w:ascii="宋体" w:hAnsi="宋体" w:eastAsia="宋体" w:cs="宋体"/>
                      <w:spacing w:val="-3"/>
                      <w:kern w:val="0"/>
                      <w:sz w:val="21"/>
                      <w:szCs w:val="21"/>
                      <w:highlight w:val="none"/>
                      <w:lang w:val="zh-CN" w:bidi="zh-CN"/>
                    </w:rPr>
                    <w:t>.已建成使用高污染燃料的各类设备应当拆除或者改用管道天然气、页岩气、液化石油气、电或者其他清洁能源。</w:t>
                  </w:r>
                </w:p>
                <w:p>
                  <w:pPr>
                    <w:numPr>
                      <w:ilvl w:val="0"/>
                      <w:numId w:val="0"/>
                    </w:numPr>
                    <w:rPr>
                      <w:rFonts w:hint="eastAsia"/>
                      <w:color w:val="000000"/>
                      <w:sz w:val="21"/>
                      <w:szCs w:val="21"/>
                      <w:highlight w:val="none"/>
                      <w:lang w:val="en-US" w:eastAsia="zh-CN"/>
                    </w:rPr>
                  </w:pPr>
                  <w:r>
                    <w:rPr>
                      <w:rFonts w:hint="eastAsia" w:ascii="宋体" w:hAnsi="宋体" w:eastAsia="宋体" w:cs="宋体"/>
                      <w:spacing w:val="-3"/>
                      <w:kern w:val="0"/>
                      <w:sz w:val="21"/>
                      <w:szCs w:val="21"/>
                      <w:highlight w:val="none"/>
                      <w:lang w:val="en-US" w:bidi="zh-CN"/>
                    </w:rPr>
                    <w:t>5</w:t>
                  </w:r>
                  <w:r>
                    <w:rPr>
                      <w:rFonts w:hint="eastAsia" w:ascii="宋体" w:hAnsi="宋体" w:eastAsia="宋体" w:cs="宋体"/>
                      <w:spacing w:val="-3"/>
                      <w:kern w:val="0"/>
                      <w:sz w:val="21"/>
                      <w:szCs w:val="21"/>
                      <w:highlight w:val="none"/>
                      <w:lang w:val="zh-CN" w:bidi="zh-CN"/>
                    </w:rPr>
                    <w:t>.现有燃用高污染燃料设备在拆除或改造之前，应确保排放的大气污染物达到国家规定的大气污染物排放标准。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252" w:type="dxa"/>
                  <w:tcBorders>
                    <w:tl2br w:val="nil"/>
                    <w:tr2bl w:val="nil"/>
                  </w:tcBorders>
                  <w:noWrap w:val="0"/>
                  <w:vAlign w:val="center"/>
                </w:tcPr>
                <w:p>
                  <w:pPr>
                    <w:adjustRightInd w:val="0"/>
                    <w:snapToGrid w:val="0"/>
                    <w:jc w:val="center"/>
                    <w:rPr>
                      <w:rFonts w:hint="eastAsia"/>
                      <w:color w:val="000000"/>
                      <w:sz w:val="21"/>
                      <w:szCs w:val="21"/>
                      <w:highlight w:val="none"/>
                      <w:lang w:val="en-US" w:eastAsia="zh-CN"/>
                    </w:rPr>
                  </w:pPr>
                  <w:r>
                    <w:rPr>
                      <w:rFonts w:hint="eastAsia"/>
                      <w:color w:val="000000"/>
                      <w:sz w:val="21"/>
                      <w:szCs w:val="21"/>
                      <w:highlight w:val="none"/>
                      <w:lang w:val="en-US" w:eastAsia="zh-CN"/>
                    </w:rPr>
                    <w:t>符合性分析</w:t>
                  </w:r>
                </w:p>
              </w:tc>
              <w:tc>
                <w:tcPr>
                  <w:tcW w:w="6267" w:type="dxa"/>
                  <w:gridSpan w:val="2"/>
                  <w:tcBorders>
                    <w:tl2br w:val="nil"/>
                    <w:tr2bl w:val="nil"/>
                  </w:tcBorders>
                  <w:noWrap w:val="0"/>
                  <w:vAlign w:val="top"/>
                </w:tcPr>
                <w:p>
                  <w:pPr>
                    <w:numPr>
                      <w:ilvl w:val="0"/>
                      <w:numId w:val="0"/>
                    </w:numPr>
                    <w:adjustRightInd w:val="0"/>
                    <w:snapToGrid w:val="0"/>
                    <w:jc w:val="both"/>
                    <w:rPr>
                      <w:rFonts w:hint="eastAsia"/>
                      <w:color w:val="000000"/>
                      <w:sz w:val="21"/>
                      <w:szCs w:val="21"/>
                      <w:highlight w:val="none"/>
                      <w:lang w:val="en-US" w:eastAsia="zh-CN"/>
                    </w:rPr>
                  </w:pPr>
                  <w:r>
                    <w:rPr>
                      <w:rFonts w:hint="eastAsia"/>
                      <w:color w:val="000000"/>
                      <w:sz w:val="21"/>
                      <w:szCs w:val="21"/>
                      <w:highlight w:val="none"/>
                      <w:lang w:val="en-US" w:eastAsia="zh-CN"/>
                    </w:rPr>
                    <w:t>1.</w:t>
                  </w:r>
                  <w:r>
                    <w:rPr>
                      <w:rFonts w:hint="eastAsia"/>
                      <w:color w:val="000000"/>
                      <w:sz w:val="21"/>
                      <w:szCs w:val="21"/>
                      <w:highlight w:val="none"/>
                    </w:rPr>
                    <w:t>本项目属于</w:t>
                  </w:r>
                  <w:r>
                    <w:rPr>
                      <w:sz w:val="21"/>
                    </w:rPr>
                    <w:t>其它方便食品制造</w:t>
                  </w:r>
                  <w:r>
                    <w:rPr>
                      <w:rFonts w:hint="eastAsia"/>
                      <w:color w:val="000000"/>
                      <w:sz w:val="21"/>
                      <w:szCs w:val="21"/>
                      <w:highlight w:val="none"/>
                    </w:rPr>
                    <w:t>类项目，所在地非</w:t>
                  </w:r>
                  <w:r>
                    <w:rPr>
                      <w:rFonts w:hint="eastAsia"/>
                      <w:color w:val="000000"/>
                      <w:sz w:val="21"/>
                      <w:szCs w:val="21"/>
                      <w:highlight w:val="none"/>
                      <w:lang w:val="zh-CN"/>
                    </w:rPr>
                    <w:t>城镇居民区、文化教育科学研究区等人口集中区域</w:t>
                  </w:r>
                  <w:r>
                    <w:rPr>
                      <w:rFonts w:hint="eastAsia"/>
                      <w:color w:val="000000"/>
                      <w:sz w:val="21"/>
                      <w:szCs w:val="21"/>
                      <w:highlight w:val="none"/>
                    </w:rPr>
                    <w:t>，不使用也不生产有毒有害和易燃易爆物质。不属于建设用地污染风险管控区范围。</w:t>
                  </w:r>
                  <w:r>
                    <w:rPr>
                      <w:rFonts w:hint="eastAsia"/>
                      <w:color w:val="000000"/>
                      <w:sz w:val="21"/>
                      <w:szCs w:val="21"/>
                      <w:highlight w:val="none"/>
                      <w:lang w:val="en-US" w:eastAsia="zh-CN"/>
                    </w:rPr>
                    <w:t>2.</w:t>
                  </w:r>
                  <w:r>
                    <w:rPr>
                      <w:rFonts w:hint="eastAsia"/>
                      <w:color w:val="000000"/>
                      <w:sz w:val="21"/>
                      <w:szCs w:val="21"/>
                      <w:highlight w:val="none"/>
                    </w:rPr>
                    <w:t>项目不使用有毒有害和易燃易爆物质，生产过程中将逐步</w:t>
                  </w:r>
                  <w:r>
                    <w:rPr>
                      <w:rFonts w:hint="eastAsia"/>
                      <w:color w:val="000000"/>
                      <w:sz w:val="21"/>
                      <w:szCs w:val="21"/>
                      <w:highlight w:val="none"/>
                      <w:lang w:val="zh-CN"/>
                    </w:rPr>
                    <w:t>加强环境风险防控</w:t>
                  </w:r>
                  <w:r>
                    <w:rPr>
                      <w:rFonts w:hint="eastAsia"/>
                      <w:color w:val="000000"/>
                      <w:sz w:val="21"/>
                      <w:szCs w:val="21"/>
                      <w:highlight w:val="none"/>
                    </w:rPr>
                    <w:t>工作。</w:t>
                  </w:r>
                  <w:r>
                    <w:rPr>
                      <w:rFonts w:hint="default"/>
                      <w:color w:val="000000"/>
                      <w:sz w:val="21"/>
                      <w:szCs w:val="21"/>
                      <w:highlight w:val="none"/>
                      <w:lang w:val="en-US" w:eastAsia="zh-CN"/>
                    </w:rPr>
                    <w:t>3</w:t>
                  </w:r>
                  <w:r>
                    <w:rPr>
                      <w:rFonts w:hint="eastAsia"/>
                      <w:color w:val="000000"/>
                      <w:sz w:val="21"/>
                      <w:szCs w:val="21"/>
                      <w:highlight w:val="none"/>
                      <w:lang w:val="en-US" w:eastAsia="zh-CN"/>
                    </w:rPr>
                    <w:t>.</w:t>
                  </w:r>
                  <w:r>
                    <w:rPr>
                      <w:rFonts w:hint="eastAsia"/>
                      <w:color w:val="000000"/>
                      <w:sz w:val="21"/>
                      <w:szCs w:val="21"/>
                      <w:highlight w:val="none"/>
                    </w:rPr>
                    <w:t>项目用地不属于建设用地污染风险管控区范围，环境风险可控</w:t>
                  </w:r>
                  <w:r>
                    <w:rPr>
                      <w:rFonts w:hint="eastAsia"/>
                      <w:color w:val="000000"/>
                      <w:sz w:val="21"/>
                      <w:szCs w:val="21"/>
                      <w:highlight w:val="none"/>
                      <w:lang w:eastAsia="zh-CN"/>
                    </w:rPr>
                    <w:t>。</w:t>
                  </w:r>
                  <w:r>
                    <w:rPr>
                      <w:rFonts w:hint="default"/>
                      <w:color w:val="000000"/>
                      <w:sz w:val="21"/>
                      <w:szCs w:val="21"/>
                      <w:highlight w:val="none"/>
                      <w:lang w:val="en-US" w:eastAsia="zh-CN"/>
                    </w:rPr>
                    <w:t>4</w:t>
                  </w:r>
                  <w:r>
                    <w:rPr>
                      <w:rFonts w:hint="eastAsia"/>
                      <w:color w:val="000000"/>
                      <w:sz w:val="21"/>
                      <w:szCs w:val="21"/>
                      <w:highlight w:val="none"/>
                      <w:lang w:val="en-US" w:eastAsia="zh-CN"/>
                    </w:rPr>
                    <w:t>.</w:t>
                  </w:r>
                  <w:r>
                    <w:rPr>
                      <w:spacing w:val="-3"/>
                      <w:sz w:val="21"/>
                    </w:rPr>
                    <w:t>生活污水</w:t>
                  </w:r>
                  <w:r>
                    <w:rPr>
                      <w:rFonts w:hint="eastAsia"/>
                      <w:spacing w:val="-3"/>
                      <w:sz w:val="21"/>
                      <w:lang w:eastAsia="zh-CN"/>
                    </w:rPr>
                    <w:t>、</w:t>
                  </w:r>
                  <w:r>
                    <w:rPr>
                      <w:spacing w:val="-3"/>
                      <w:sz w:val="21"/>
                    </w:rPr>
                    <w:t>生产</w:t>
                  </w:r>
                  <w:r>
                    <w:rPr>
                      <w:rFonts w:ascii="宋体" w:hAnsi="宋体" w:eastAsia="宋体" w:cs="宋体"/>
                      <w:spacing w:val="-3"/>
                      <w:sz w:val="21"/>
                    </w:rPr>
                    <w:t>废水</w:t>
                  </w:r>
                  <w:r>
                    <w:rPr>
                      <w:rFonts w:hint="eastAsia" w:cs="宋体"/>
                      <w:spacing w:val="-3"/>
                      <w:sz w:val="21"/>
                      <w:lang w:eastAsia="zh-CN"/>
                    </w:rPr>
                    <w:t>及</w:t>
                  </w:r>
                  <w:r>
                    <w:rPr>
                      <w:rFonts w:hint="eastAsia" w:ascii="宋体" w:hAnsi="宋体" w:eastAsia="宋体" w:cs="宋体"/>
                      <w:spacing w:val="-3"/>
                      <w:sz w:val="21"/>
                      <w:lang w:val="en-US" w:eastAsia="zh-CN"/>
                    </w:rPr>
                    <w:t>锅炉废水污染物浓度满足《污水综合排放标准》（</w:t>
                  </w:r>
                  <w:r>
                    <w:rPr>
                      <w:rFonts w:hint="default" w:ascii="Times New Roman" w:hAnsi="Times New Roman" w:eastAsia="宋体" w:cs="Times New Roman"/>
                      <w:spacing w:val="-3"/>
                      <w:sz w:val="21"/>
                      <w:lang w:val="en-US" w:eastAsia="zh-CN"/>
                    </w:rPr>
                    <w:t>GB8978-1996</w:t>
                  </w:r>
                  <w:r>
                    <w:rPr>
                      <w:rFonts w:hint="eastAsia" w:ascii="宋体" w:hAnsi="宋体" w:eastAsia="宋体" w:cs="宋体"/>
                      <w:spacing w:val="-3"/>
                      <w:sz w:val="21"/>
                      <w:lang w:val="en-US" w:eastAsia="zh-CN"/>
                    </w:rPr>
                    <w:t>）中表</w:t>
                  </w:r>
                  <w:r>
                    <w:rPr>
                      <w:rFonts w:hint="default" w:ascii="Times New Roman" w:hAnsi="Times New Roman" w:eastAsia="宋体" w:cs="Times New Roman"/>
                      <w:spacing w:val="-3"/>
                      <w:sz w:val="21"/>
                      <w:lang w:val="en-US" w:eastAsia="zh-CN"/>
                    </w:rPr>
                    <w:t>4</w:t>
                  </w:r>
                  <w:r>
                    <w:rPr>
                      <w:rFonts w:hint="eastAsia" w:ascii="宋体" w:hAnsi="宋体" w:eastAsia="宋体" w:cs="宋体"/>
                      <w:spacing w:val="-3"/>
                      <w:sz w:val="21"/>
                      <w:lang w:val="en-US" w:eastAsia="zh-CN"/>
                    </w:rPr>
                    <w:t>中其他排污单位最高允许排放浓度三级标准</w:t>
                  </w:r>
                  <w:r>
                    <w:rPr>
                      <w:rFonts w:hint="eastAsia" w:cs="宋体"/>
                      <w:spacing w:val="-3"/>
                      <w:sz w:val="21"/>
                      <w:lang w:val="en-US" w:eastAsia="zh-CN"/>
                    </w:rPr>
                    <w:t>，</w:t>
                  </w:r>
                  <w:r>
                    <w:rPr>
                      <w:rFonts w:hint="eastAsia" w:ascii="宋体" w:hAnsi="宋体" w:eastAsia="宋体" w:cs="宋体"/>
                      <w:spacing w:val="-3"/>
                      <w:sz w:val="21"/>
                      <w:lang w:val="en-US" w:eastAsia="zh-CN"/>
                    </w:rPr>
                    <w:t>排入市政管网，经木兰县</w:t>
                  </w:r>
                  <w:r>
                    <w:rPr>
                      <w:rFonts w:hint="default" w:ascii="宋体" w:hAnsi="宋体" w:eastAsia="宋体" w:cs="宋体"/>
                      <w:spacing w:val="-3"/>
                      <w:sz w:val="21"/>
                      <w:lang w:val="en-US" w:eastAsia="zh-CN"/>
                    </w:rPr>
                    <w:t>污水处理厂</w:t>
                  </w:r>
                  <w:r>
                    <w:rPr>
                      <w:rFonts w:hint="eastAsia" w:ascii="宋体" w:hAnsi="宋体" w:eastAsia="宋体" w:cs="宋体"/>
                      <w:spacing w:val="-3"/>
                      <w:sz w:val="21"/>
                      <w:lang w:val="en-US" w:eastAsia="zh-CN"/>
                    </w:rPr>
                    <w:t>处理达到《城镇污水处理厂污染物排放标准》（</w:t>
                  </w:r>
                  <w:r>
                    <w:rPr>
                      <w:rFonts w:hint="default" w:ascii="Times New Roman" w:hAnsi="Times New Roman" w:eastAsia="宋体" w:cs="Times New Roman"/>
                      <w:spacing w:val="-3"/>
                      <w:sz w:val="21"/>
                      <w:lang w:val="en-US" w:eastAsia="zh-CN"/>
                    </w:rPr>
                    <w:t>GB18918-2002</w:t>
                  </w:r>
                  <w:r>
                    <w:rPr>
                      <w:rFonts w:hint="eastAsia" w:ascii="宋体" w:hAnsi="宋体" w:eastAsia="宋体" w:cs="宋体"/>
                      <w:spacing w:val="-3"/>
                      <w:sz w:val="21"/>
                      <w:lang w:val="en-US" w:eastAsia="zh-CN"/>
                    </w:rPr>
                    <w:t>）及其修改单中的一级</w:t>
                  </w:r>
                  <w:r>
                    <w:rPr>
                      <w:rFonts w:hint="default" w:ascii="Times New Roman" w:hAnsi="Times New Roman" w:eastAsia="宋体" w:cs="Times New Roman"/>
                      <w:spacing w:val="-3"/>
                      <w:sz w:val="21"/>
                      <w:lang w:val="en-US" w:eastAsia="zh-CN"/>
                    </w:rPr>
                    <w:t>A</w:t>
                  </w:r>
                  <w:r>
                    <w:rPr>
                      <w:rFonts w:hint="eastAsia" w:ascii="宋体" w:hAnsi="宋体" w:eastAsia="宋体" w:cs="宋体"/>
                      <w:spacing w:val="-3"/>
                      <w:sz w:val="21"/>
                      <w:lang w:val="en-US" w:eastAsia="zh-CN"/>
                    </w:rPr>
                    <w:t>标准后排入松花江。</w:t>
                  </w:r>
                  <w:r>
                    <w:rPr>
                      <w:spacing w:val="-3"/>
                      <w:sz w:val="21"/>
                    </w:rPr>
                    <w:t>本项目建设符合国家产业政策要求，不属于区域环境准入负面清单的项目类别。</w:t>
                  </w:r>
                </w:p>
              </w:tc>
            </w:tr>
          </w:tbl>
          <w:p>
            <w:pPr>
              <w:spacing w:line="360" w:lineRule="auto"/>
              <w:ind w:firstLine="480" w:firstLineChars="200"/>
              <w:textAlignment w:val="baseline"/>
              <w:rPr>
                <w:rFonts w:hint="eastAsia" w:ascii="Times New Roman" w:hAnsi="Times New Roman" w:eastAsia="宋体" w:cs="Times New Roman"/>
                <w:color w:val="000000"/>
                <w:sz w:val="24"/>
                <w:szCs w:val="24"/>
                <w:highlight w:val="none"/>
                <w:lang w:eastAsia="zh-CN"/>
              </w:rPr>
            </w:pPr>
            <w:r>
              <w:rPr>
                <w:rFonts w:hint="eastAsia"/>
                <w:color w:val="000000"/>
                <w:sz w:val="24"/>
                <w:szCs w:val="24"/>
                <w:highlight w:val="none"/>
              </w:rPr>
              <w:t>3、</w:t>
            </w:r>
            <w:r>
              <w:rPr>
                <w:rFonts w:hint="eastAsia" w:ascii="Times New Roman" w:hAnsi="Times New Roman" w:eastAsia="宋体" w:cs="Times New Roman"/>
                <w:color w:val="000000"/>
                <w:sz w:val="24"/>
                <w:szCs w:val="24"/>
                <w:highlight w:val="none"/>
              </w:rPr>
              <w:t>选址合理性分析</w:t>
            </w:r>
          </w:p>
          <w:p>
            <w:pPr>
              <w:spacing w:line="360" w:lineRule="auto"/>
              <w:ind w:firstLine="480" w:firstLineChars="200"/>
              <w:textAlignment w:val="baseline"/>
              <w:rPr>
                <w:rFonts w:hint="default" w:ascii="Times New Roman" w:hAnsi="Times New Roman" w:eastAsia="宋体" w:cs="Times New Roman"/>
                <w:color w:val="000000"/>
                <w:sz w:val="24"/>
                <w:szCs w:val="24"/>
                <w:highlight w:val="none"/>
                <w:lang w:val="en-US" w:eastAsia="zh-CN"/>
              </w:rPr>
            </w:pPr>
            <w:r>
              <w:rPr>
                <w:rFonts w:hint="eastAsia"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rPr>
              <w:t>1</w:t>
            </w:r>
            <w:r>
              <w:rPr>
                <w:rFonts w:hint="eastAsia" w:ascii="Times New Roman" w:hAnsi="Times New Roman" w:eastAsia="宋体" w:cs="Times New Roman"/>
                <w:color w:val="000000"/>
                <w:sz w:val="24"/>
                <w:szCs w:val="24"/>
                <w:highlight w:val="none"/>
              </w:rPr>
              <w:t>）本项目位于哈尔滨市</w:t>
            </w:r>
            <w:r>
              <w:rPr>
                <w:rFonts w:hint="eastAsia" w:cs="Times New Roman"/>
                <w:color w:val="000000"/>
                <w:sz w:val="24"/>
                <w:szCs w:val="24"/>
                <w:highlight w:val="none"/>
                <w:lang w:val="en-US" w:eastAsia="zh-CN"/>
              </w:rPr>
              <w:t>木兰县木兰镇经济开发区</w:t>
            </w:r>
            <w:r>
              <w:rPr>
                <w:rFonts w:hint="eastAsia" w:ascii="Times New Roman" w:hAnsi="Times New Roman" w:eastAsia="宋体" w:cs="Times New Roman"/>
                <w:color w:val="000000"/>
                <w:sz w:val="24"/>
                <w:szCs w:val="24"/>
                <w:highlight w:val="none"/>
              </w:rPr>
              <w:t>，</w:t>
            </w:r>
            <w:r>
              <w:rPr>
                <w:rFonts w:hint="eastAsia" w:ascii="Times New Roman" w:hAnsi="Times New Roman" w:eastAsia="宋体" w:cs="Times New Roman"/>
                <w:color w:val="000000"/>
                <w:sz w:val="24"/>
                <w:szCs w:val="24"/>
                <w:highlight w:val="none"/>
                <w:lang w:val="en-US" w:eastAsia="zh-CN"/>
              </w:rPr>
              <w:t>用地性质为工业用地，占地现状为空地，不占用农田和林地，</w:t>
            </w:r>
            <w:r>
              <w:rPr>
                <w:rFonts w:hint="eastAsia" w:ascii="Times New Roman" w:hAnsi="Times New Roman" w:eastAsia="宋体" w:cs="Times New Roman"/>
                <w:color w:val="000000"/>
                <w:sz w:val="24"/>
                <w:szCs w:val="24"/>
                <w:highlight w:val="none"/>
              </w:rPr>
              <w:t>厂界东侧为</w:t>
            </w:r>
            <w:r>
              <w:rPr>
                <w:rFonts w:hint="eastAsia" w:ascii="Times New Roman" w:hAnsi="Times New Roman" w:eastAsia="宋体" w:cs="Times New Roman"/>
                <w:color w:val="000000"/>
                <w:sz w:val="24"/>
                <w:szCs w:val="24"/>
                <w:highlight w:val="none"/>
                <w:lang w:val="en-US" w:eastAsia="zh-CN"/>
              </w:rPr>
              <w:t>木兰县达河柳制品工艺有限</w:t>
            </w:r>
            <w:r>
              <w:rPr>
                <w:rFonts w:hint="eastAsia" w:ascii="Times New Roman" w:hAnsi="Times New Roman" w:eastAsia="宋体" w:cs="Times New Roman"/>
                <w:color w:val="000000"/>
                <w:sz w:val="24"/>
                <w:szCs w:val="24"/>
                <w:highlight w:val="none"/>
              </w:rPr>
              <w:t>公司，厂界南侧</w:t>
            </w:r>
            <w:r>
              <w:rPr>
                <w:rFonts w:hint="eastAsia" w:ascii="Times New Roman" w:hAnsi="Times New Roman" w:eastAsia="宋体" w:cs="Times New Roman"/>
                <w:color w:val="000000"/>
                <w:sz w:val="24"/>
                <w:szCs w:val="24"/>
                <w:highlight w:val="none"/>
                <w:lang w:val="en-US" w:eastAsia="zh-CN"/>
              </w:rPr>
              <w:t>为</w:t>
            </w:r>
            <w:r>
              <w:rPr>
                <w:rFonts w:hint="default" w:ascii="Times New Roman" w:hAnsi="Times New Roman" w:eastAsia="宋体" w:cs="Times New Roman"/>
                <w:color w:val="000000"/>
                <w:sz w:val="24"/>
                <w:szCs w:val="24"/>
                <w:highlight w:val="none"/>
                <w:lang w:val="en-US" w:eastAsia="zh-CN"/>
              </w:rPr>
              <w:t>102</w:t>
            </w:r>
            <w:r>
              <w:rPr>
                <w:rFonts w:hint="eastAsia" w:ascii="Times New Roman" w:hAnsi="Times New Roman" w:eastAsia="宋体" w:cs="Times New Roman"/>
                <w:color w:val="000000"/>
                <w:sz w:val="24"/>
                <w:szCs w:val="24"/>
                <w:highlight w:val="none"/>
                <w:lang w:val="en-US" w:eastAsia="zh-CN"/>
              </w:rPr>
              <w:t>国道</w:t>
            </w:r>
            <w:r>
              <w:rPr>
                <w:rFonts w:hint="eastAsia" w:cs="Times New Roman"/>
                <w:color w:val="000000"/>
                <w:sz w:val="24"/>
                <w:szCs w:val="24"/>
                <w:highlight w:val="none"/>
                <w:lang w:val="en-US" w:eastAsia="zh-CN"/>
              </w:rPr>
              <w:t>（一级公路）</w:t>
            </w:r>
            <w:r>
              <w:rPr>
                <w:rFonts w:hint="eastAsia" w:ascii="Times New Roman" w:hAnsi="Times New Roman" w:eastAsia="宋体" w:cs="Times New Roman"/>
                <w:color w:val="000000"/>
                <w:sz w:val="24"/>
                <w:szCs w:val="24"/>
                <w:highlight w:val="none"/>
                <w:lang w:eastAsia="zh-CN"/>
              </w:rPr>
              <w:t>，</w:t>
            </w:r>
            <w:r>
              <w:rPr>
                <w:rFonts w:hint="eastAsia" w:ascii="Times New Roman" w:hAnsi="Times New Roman" w:eastAsia="宋体" w:cs="Times New Roman"/>
                <w:color w:val="000000"/>
                <w:sz w:val="24"/>
                <w:szCs w:val="24"/>
                <w:highlight w:val="none"/>
              </w:rPr>
              <w:t>厂界西侧为</w:t>
            </w:r>
            <w:r>
              <w:rPr>
                <w:rFonts w:hint="eastAsia" w:ascii="Times New Roman" w:hAnsi="Times New Roman" w:eastAsia="宋体" w:cs="Times New Roman"/>
                <w:color w:val="000000"/>
                <w:sz w:val="24"/>
                <w:szCs w:val="24"/>
                <w:highlight w:val="none"/>
                <w:lang w:val="en-US" w:eastAsia="zh-CN"/>
              </w:rPr>
              <w:t>林带</w:t>
            </w:r>
            <w:r>
              <w:rPr>
                <w:rFonts w:hint="eastAsia" w:ascii="Times New Roman" w:hAnsi="Times New Roman" w:eastAsia="宋体" w:cs="Times New Roman"/>
                <w:color w:val="000000"/>
                <w:sz w:val="24"/>
                <w:szCs w:val="24"/>
                <w:highlight w:val="none"/>
                <w:lang w:eastAsia="zh-CN"/>
              </w:rPr>
              <w:t>，</w:t>
            </w:r>
            <w:r>
              <w:rPr>
                <w:rFonts w:hint="eastAsia" w:ascii="Times New Roman" w:hAnsi="Times New Roman" w:eastAsia="宋体" w:cs="Times New Roman"/>
                <w:color w:val="000000"/>
                <w:sz w:val="24"/>
                <w:szCs w:val="24"/>
                <w:highlight w:val="none"/>
              </w:rPr>
              <w:t>厂界北侧为</w:t>
            </w:r>
            <w:r>
              <w:rPr>
                <w:rFonts w:hint="eastAsia" w:cs="Times New Roman"/>
                <w:color w:val="000000"/>
                <w:sz w:val="24"/>
                <w:szCs w:val="24"/>
                <w:highlight w:val="none"/>
                <w:lang w:val="en-US" w:eastAsia="zh-CN"/>
              </w:rPr>
              <w:t>水泥制品加工厂</w:t>
            </w:r>
            <w:r>
              <w:rPr>
                <w:rFonts w:hint="eastAsia" w:ascii="Times New Roman" w:hAnsi="Times New Roman" w:eastAsia="宋体" w:cs="Times New Roman"/>
                <w:color w:val="000000"/>
                <w:sz w:val="24"/>
                <w:szCs w:val="24"/>
                <w:highlight w:val="none"/>
                <w:lang w:val="en-US" w:eastAsia="zh-CN"/>
              </w:rPr>
              <w:t>，项目周边环境状况图见附图</w:t>
            </w:r>
            <w:r>
              <w:rPr>
                <w:rFonts w:hint="eastAsia" w:cs="Times New Roman"/>
                <w:color w:val="000000"/>
                <w:sz w:val="24"/>
                <w:szCs w:val="24"/>
                <w:highlight w:val="none"/>
                <w:lang w:val="en-US" w:eastAsia="zh-CN"/>
              </w:rPr>
              <w:t>4</w:t>
            </w:r>
            <w:r>
              <w:rPr>
                <w:rFonts w:hint="eastAsia" w:ascii="Times New Roman" w:hAnsi="Times New Roman" w:eastAsia="宋体" w:cs="Times New Roman"/>
                <w:color w:val="000000"/>
                <w:sz w:val="24"/>
                <w:szCs w:val="24"/>
                <w:highlight w:val="none"/>
                <w:lang w:val="en-US" w:eastAsia="zh-CN"/>
              </w:rPr>
              <w:t>。本项目选址在</w:t>
            </w:r>
            <w:r>
              <w:rPr>
                <w:rFonts w:hint="eastAsia" w:cs="Times New Roman"/>
                <w:color w:val="000000"/>
                <w:sz w:val="24"/>
                <w:szCs w:val="24"/>
                <w:highlight w:val="none"/>
                <w:lang w:val="en-US" w:eastAsia="zh-CN"/>
              </w:rPr>
              <w:t>木兰县木兰镇经济开发区</w:t>
            </w:r>
            <w:r>
              <w:rPr>
                <w:rFonts w:hint="eastAsia" w:ascii="Times New Roman" w:hAnsi="Times New Roman" w:eastAsia="宋体" w:cs="Times New Roman"/>
                <w:color w:val="000000"/>
                <w:sz w:val="24"/>
                <w:szCs w:val="24"/>
                <w:highlight w:val="none"/>
                <w:lang w:val="en-US" w:eastAsia="zh-CN"/>
              </w:rPr>
              <w:t>的创意产品加工区内，</w:t>
            </w:r>
            <w:r>
              <w:rPr>
                <w:rFonts w:hint="default" w:ascii="Times New Roman" w:hAnsi="Times New Roman" w:eastAsia="宋体" w:cs="Times New Roman"/>
                <w:color w:val="000000"/>
                <w:sz w:val="24"/>
                <w:szCs w:val="24"/>
                <w:highlight w:val="none"/>
                <w:lang w:val="en-US" w:eastAsia="zh-CN"/>
              </w:rPr>
              <w:t>根据《</w:t>
            </w:r>
            <w:r>
              <w:rPr>
                <w:rFonts w:hint="eastAsia" w:cs="Times New Roman"/>
                <w:color w:val="000000"/>
                <w:sz w:val="24"/>
                <w:szCs w:val="24"/>
                <w:highlight w:val="none"/>
                <w:lang w:val="en-US" w:eastAsia="zh-CN"/>
              </w:rPr>
              <w:t>经济开发区</w:t>
            </w:r>
            <w:r>
              <w:rPr>
                <w:rFonts w:hint="eastAsia" w:ascii="Times New Roman" w:hAnsi="Times New Roman" w:eastAsia="宋体" w:cs="Times New Roman"/>
                <w:color w:val="000000"/>
                <w:sz w:val="24"/>
                <w:szCs w:val="24"/>
                <w:highlight w:val="none"/>
                <w:lang w:val="en-US" w:eastAsia="zh-CN"/>
              </w:rPr>
              <w:t>总体规划环境影响报告书</w:t>
            </w:r>
            <w:r>
              <w:rPr>
                <w:rFonts w:hint="default" w:ascii="Times New Roman" w:hAnsi="Times New Roman" w:eastAsia="宋体" w:cs="Times New Roman"/>
                <w:color w:val="000000"/>
                <w:sz w:val="24"/>
                <w:szCs w:val="24"/>
                <w:highlight w:val="none"/>
                <w:lang w:val="en-US" w:eastAsia="zh-CN"/>
              </w:rPr>
              <w:t>》中负面清单</w:t>
            </w:r>
            <w:r>
              <w:rPr>
                <w:rFonts w:hint="eastAsia" w:ascii="Times New Roman" w:hAnsi="Times New Roman" w:eastAsia="宋体" w:cs="Times New Roman"/>
                <w:color w:val="000000"/>
                <w:sz w:val="24"/>
                <w:szCs w:val="24"/>
                <w:highlight w:val="none"/>
                <w:lang w:val="en-US" w:eastAsia="zh-CN"/>
              </w:rPr>
              <w:t>，</w:t>
            </w:r>
            <w:r>
              <w:rPr>
                <w:rFonts w:hint="default" w:ascii="Times New Roman" w:hAnsi="Times New Roman" w:eastAsia="宋体" w:cs="Times New Roman"/>
                <w:color w:val="000000"/>
                <w:sz w:val="24"/>
                <w:szCs w:val="24"/>
                <w:highlight w:val="none"/>
                <w:lang w:val="en-US" w:eastAsia="zh-CN"/>
              </w:rPr>
              <w:t>该项目不属于规划环评负面清单中的“限制类、禁止类”产业</w:t>
            </w:r>
            <w:r>
              <w:rPr>
                <w:rFonts w:hint="default" w:ascii="Times New Roman" w:hAnsi="Times New Roman" w:eastAsia="宋体" w:cs="Times New Roman"/>
                <w:color w:val="000000"/>
                <w:sz w:val="24"/>
                <w:szCs w:val="24"/>
                <w:highlight w:val="none"/>
                <w:lang w:eastAsia="zh-CN"/>
              </w:rPr>
              <w:t>。</w:t>
            </w:r>
            <w:r>
              <w:rPr>
                <w:rFonts w:hint="eastAsia" w:ascii="Times New Roman" w:hAnsi="Times New Roman" w:eastAsia="宋体" w:cs="Times New Roman"/>
                <w:color w:val="000000"/>
                <w:sz w:val="24"/>
                <w:szCs w:val="24"/>
                <w:highlight w:val="none"/>
                <w:lang w:val="en-US" w:eastAsia="zh-CN"/>
              </w:rPr>
              <w:t>木兰经济开发区目前正在调整园区产业规划布局，木兰县冷链物流配送中心</w:t>
            </w:r>
            <w:r>
              <w:rPr>
                <w:rFonts w:hint="default" w:ascii="Times New Roman" w:hAnsi="Times New Roman" w:eastAsia="宋体" w:cs="Times New Roman"/>
                <w:color w:val="000000"/>
                <w:sz w:val="24"/>
                <w:szCs w:val="24"/>
                <w:highlight w:val="none"/>
                <w:lang w:val="en-US" w:eastAsia="zh-CN"/>
              </w:rPr>
              <w:t>项目</w:t>
            </w:r>
            <w:r>
              <w:rPr>
                <w:rFonts w:hint="eastAsia" w:ascii="Times New Roman" w:hAnsi="Times New Roman" w:eastAsia="宋体" w:cs="Times New Roman"/>
                <w:color w:val="000000"/>
                <w:sz w:val="24"/>
                <w:szCs w:val="24"/>
                <w:highlight w:val="none"/>
                <w:lang w:val="en-US" w:eastAsia="zh-CN"/>
              </w:rPr>
              <w:t>符合园区调整后的产业规划要求</w:t>
            </w:r>
            <w:r>
              <w:rPr>
                <w:rFonts w:hint="eastAsia" w:cs="Times New Roman"/>
                <w:color w:val="000000"/>
                <w:sz w:val="24"/>
                <w:szCs w:val="24"/>
                <w:highlight w:val="none"/>
                <w:lang w:val="en-US" w:eastAsia="zh-CN"/>
              </w:rPr>
              <w:t>，详见附件5。</w:t>
            </w:r>
          </w:p>
          <w:p>
            <w:pPr>
              <w:spacing w:line="360" w:lineRule="auto"/>
              <w:ind w:firstLine="480" w:firstLineChars="200"/>
              <w:textAlignment w:val="baseline"/>
              <w:rPr>
                <w:rFonts w:hint="eastAsia"/>
                <w:color w:val="000000"/>
                <w:sz w:val="24"/>
                <w:szCs w:val="24"/>
                <w:highlight w:val="none"/>
              </w:rPr>
            </w:pPr>
            <w:r>
              <w:rPr>
                <w:rFonts w:hint="eastAsia" w:ascii="Times New Roman" w:hAnsi="Times New Roman" w:eastAsia="宋体" w:cs="Times New Roman"/>
                <w:color w:val="000000"/>
                <w:sz w:val="24"/>
                <w:szCs w:val="24"/>
                <w:highlight w:val="none"/>
              </w:rPr>
              <w:t>（</w:t>
            </w:r>
            <w:r>
              <w:rPr>
                <w:rFonts w:hint="default" w:ascii="Times New Roman" w:hAnsi="Times New Roman" w:eastAsia="宋体" w:cs="Times New Roman"/>
                <w:color w:val="000000"/>
                <w:sz w:val="24"/>
                <w:szCs w:val="24"/>
                <w:highlight w:val="none"/>
              </w:rPr>
              <w:t>2</w:t>
            </w:r>
            <w:r>
              <w:rPr>
                <w:rFonts w:hint="eastAsia" w:ascii="Times New Roman" w:hAnsi="Times New Roman" w:eastAsia="宋体" w:cs="Times New Roman"/>
                <w:color w:val="000000"/>
                <w:sz w:val="24"/>
                <w:szCs w:val="24"/>
                <w:highlight w:val="none"/>
              </w:rPr>
              <w:t>）外环境</w:t>
            </w:r>
            <w:r>
              <w:rPr>
                <w:rFonts w:hint="eastAsia"/>
                <w:color w:val="000000"/>
                <w:sz w:val="24"/>
                <w:szCs w:val="24"/>
                <w:highlight w:val="none"/>
              </w:rPr>
              <w:t>相容性</w:t>
            </w:r>
          </w:p>
          <w:p>
            <w:pPr>
              <w:spacing w:line="360" w:lineRule="auto"/>
              <w:ind w:firstLine="480" w:firstLineChars="200"/>
              <w:textAlignment w:val="baseline"/>
              <w:rPr>
                <w:rFonts w:hint="eastAsia"/>
                <w:color w:val="000000"/>
                <w:sz w:val="24"/>
                <w:szCs w:val="24"/>
                <w:highlight w:val="none"/>
              </w:rPr>
            </w:pPr>
            <w:r>
              <w:rPr>
                <w:rFonts w:hint="default"/>
                <w:color w:val="000000"/>
                <w:sz w:val="24"/>
                <w:szCs w:val="24"/>
                <w:highlight w:val="none"/>
              </w:rPr>
              <w:t>①</w:t>
            </w:r>
            <w:r>
              <w:rPr>
                <w:rFonts w:hint="eastAsia"/>
                <w:color w:val="000000"/>
                <w:sz w:val="24"/>
                <w:szCs w:val="24"/>
                <w:highlight w:val="none"/>
              </w:rPr>
              <w:t>项目所在地具有方便的交通运输和水电条件，便于项目的建设。</w:t>
            </w:r>
          </w:p>
          <w:p>
            <w:pPr>
              <w:pStyle w:val="97"/>
              <w:ind w:firstLine="480"/>
              <w:rPr>
                <w:rFonts w:hint="eastAsia"/>
                <w:color w:val="000000"/>
                <w:sz w:val="24"/>
                <w:szCs w:val="24"/>
                <w:highlight w:val="none"/>
                <w:lang w:eastAsia="zh-CN"/>
              </w:rPr>
            </w:pPr>
            <w:r>
              <w:rPr>
                <w:rFonts w:hint="default"/>
                <w:color w:val="000000"/>
                <w:sz w:val="24"/>
                <w:szCs w:val="24"/>
                <w:highlight w:val="none"/>
              </w:rPr>
              <w:t>②</w:t>
            </w:r>
            <w:r>
              <w:rPr>
                <w:rFonts w:hint="eastAsia"/>
                <w:color w:val="000000"/>
                <w:sz w:val="24"/>
                <w:szCs w:val="24"/>
                <w:highlight w:val="none"/>
              </w:rPr>
              <w:t>项目对周边环境的影响主要是生产废气、生产废水、设备产生的噪声以及固体废物，采取相应的环保措施后对周边环境影响较小</w:t>
            </w:r>
            <w:r>
              <w:rPr>
                <w:rFonts w:hint="eastAsia"/>
                <w:color w:val="000000"/>
                <w:sz w:val="24"/>
                <w:szCs w:val="24"/>
                <w:highlight w:val="none"/>
                <w:lang w:eastAsia="zh-CN"/>
              </w:rPr>
              <w:t>，</w:t>
            </w:r>
            <w:r>
              <w:rPr>
                <w:rFonts w:hint="eastAsia"/>
                <w:color w:val="000000"/>
                <w:sz w:val="24"/>
                <w:szCs w:val="24"/>
                <w:highlight w:val="none"/>
              </w:rPr>
              <w:t>不会改变现有的环境质量现状，对外环境的影响是可以接受的</w:t>
            </w:r>
            <w:r>
              <w:rPr>
                <w:rFonts w:hint="eastAsia"/>
                <w:color w:val="000000"/>
                <w:sz w:val="24"/>
                <w:szCs w:val="24"/>
                <w:highlight w:val="none"/>
                <w:lang w:eastAsia="zh-CN"/>
              </w:rPr>
              <w:t>。</w:t>
            </w:r>
          </w:p>
          <w:p>
            <w:pPr>
              <w:spacing w:line="360" w:lineRule="auto"/>
              <w:ind w:firstLine="480" w:firstLineChars="200"/>
              <w:textAlignment w:val="baseline"/>
              <w:rPr>
                <w:rFonts w:hint="eastAsia"/>
                <w:color w:val="000000"/>
                <w:sz w:val="24"/>
                <w:szCs w:val="24"/>
                <w:highlight w:val="none"/>
              </w:rPr>
            </w:pPr>
            <w:r>
              <w:rPr>
                <w:rFonts w:hint="eastAsia"/>
                <w:color w:val="000000"/>
                <w:sz w:val="24"/>
                <w:szCs w:val="24"/>
                <w:highlight w:val="none"/>
              </w:rPr>
              <w:t>（</w:t>
            </w:r>
            <w:r>
              <w:rPr>
                <w:rFonts w:hint="default"/>
                <w:color w:val="000000"/>
                <w:sz w:val="24"/>
                <w:szCs w:val="24"/>
                <w:highlight w:val="none"/>
              </w:rPr>
              <w:t>3</w:t>
            </w:r>
            <w:r>
              <w:rPr>
                <w:rFonts w:hint="eastAsia"/>
                <w:color w:val="000000"/>
                <w:sz w:val="24"/>
                <w:szCs w:val="24"/>
                <w:highlight w:val="none"/>
              </w:rPr>
              <w:t>）环境功能一致性分析</w:t>
            </w:r>
          </w:p>
          <w:p>
            <w:pPr>
              <w:spacing w:line="360" w:lineRule="auto"/>
              <w:ind w:firstLine="480" w:firstLineChars="200"/>
              <w:textAlignment w:val="baseline"/>
              <w:rPr>
                <w:rFonts w:hint="eastAsia"/>
                <w:color w:val="000000"/>
                <w:sz w:val="24"/>
                <w:szCs w:val="24"/>
                <w:highlight w:val="none"/>
              </w:rPr>
            </w:pPr>
            <w:r>
              <w:rPr>
                <w:rFonts w:hint="eastAsia"/>
                <w:color w:val="000000"/>
                <w:sz w:val="24"/>
                <w:szCs w:val="24"/>
                <w:highlight w:val="none"/>
              </w:rPr>
              <w:t>本项目污染物采取相应措施后均能实现达标排放，对区域环境空气、水环境、声环境影响较小。项目不会使区域环境功能发生改变。</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sz w:val="24"/>
                <w:szCs w:val="24"/>
                <w:highlight w:val="none"/>
              </w:rPr>
            </w:pPr>
            <w:r>
              <w:rPr>
                <w:rFonts w:hint="eastAsia" w:ascii="宋体" w:hAnsi="宋体" w:eastAsia="宋体" w:cs="宋体"/>
                <w:color w:val="000000"/>
                <w:kern w:val="0"/>
                <w:sz w:val="24"/>
                <w:szCs w:val="24"/>
                <w:highlight w:val="none"/>
                <w:lang w:val="en-US" w:eastAsia="zh-CN" w:bidi="ar"/>
              </w:rPr>
              <w:t>项目选址</w:t>
            </w:r>
            <w:r>
              <w:rPr>
                <w:rFonts w:hint="eastAsia" w:ascii="宋体" w:hAnsi="宋体" w:cs="宋体"/>
                <w:color w:val="000000"/>
                <w:kern w:val="0"/>
                <w:sz w:val="24"/>
                <w:szCs w:val="24"/>
                <w:highlight w:val="none"/>
                <w:lang w:val="en-US" w:eastAsia="zh-CN" w:bidi="ar"/>
              </w:rPr>
              <w:t>符合</w:t>
            </w:r>
            <w:r>
              <w:rPr>
                <w:rFonts w:hint="eastAsia" w:ascii="宋体" w:hAnsi="宋体" w:eastAsia="宋体" w:cs="宋体"/>
                <w:color w:val="000000"/>
                <w:kern w:val="0"/>
                <w:sz w:val="24"/>
                <w:szCs w:val="24"/>
                <w:highlight w:val="none"/>
                <w:lang w:val="en-US" w:eastAsia="zh-CN" w:bidi="ar"/>
              </w:rPr>
              <w:t>相关法律法规、相关政策及上层次规划，地块位于</w:t>
            </w:r>
            <w:r>
              <w:rPr>
                <w:rFonts w:hint="eastAsia" w:ascii="宋体" w:hAnsi="宋体" w:cs="宋体"/>
                <w:color w:val="000000"/>
                <w:kern w:val="0"/>
                <w:sz w:val="24"/>
                <w:szCs w:val="24"/>
                <w:highlight w:val="none"/>
                <w:lang w:val="en-US" w:eastAsia="zh-CN" w:bidi="ar"/>
              </w:rPr>
              <w:t>木兰县木兰镇经济开发区</w:t>
            </w:r>
            <w:r>
              <w:rPr>
                <w:rFonts w:hint="eastAsia" w:ascii="宋体" w:hAnsi="宋体" w:eastAsia="宋体" w:cs="宋体"/>
                <w:color w:val="000000"/>
                <w:kern w:val="0"/>
                <w:sz w:val="24"/>
                <w:szCs w:val="24"/>
                <w:highlight w:val="none"/>
                <w:lang w:val="en-US" w:eastAsia="zh-CN" w:bidi="ar"/>
              </w:rPr>
              <w:t>，所在地地块平整，基础设施完备，供水、供电、通信、排水设施及管网铺设均可达到设计要求。在地块内建设项目是可行的，平整的地块</w:t>
            </w:r>
            <w:r>
              <w:rPr>
                <w:rFonts w:hint="eastAsia" w:ascii="宋体" w:hAnsi="宋体" w:cs="宋体"/>
                <w:color w:val="000000"/>
                <w:kern w:val="0"/>
                <w:sz w:val="24"/>
                <w:szCs w:val="24"/>
                <w:highlight w:val="none"/>
                <w:lang w:val="en-US" w:eastAsia="zh-CN" w:bidi="ar"/>
              </w:rPr>
              <w:t>进行</w:t>
            </w:r>
            <w:r>
              <w:rPr>
                <w:rFonts w:hint="eastAsia" w:ascii="宋体" w:hAnsi="宋体" w:eastAsia="宋体" w:cs="宋体"/>
                <w:color w:val="000000"/>
                <w:kern w:val="0"/>
                <w:sz w:val="24"/>
                <w:szCs w:val="24"/>
                <w:highlight w:val="none"/>
                <w:lang w:val="en-US" w:eastAsia="zh-CN" w:bidi="ar"/>
              </w:rPr>
              <w:t xml:space="preserve">建筑物的建设，项目的建设对生态环境卫生、社会经济、空间景观、资源利用等方面的影响在可接受的范围之内。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highlight w:val="none"/>
                <w:u w:val="none" w:color="auto"/>
                <w:lang w:val="zh-CN" w:eastAsia="zh-CN"/>
              </w:rPr>
            </w:pPr>
            <w:r>
              <w:rPr>
                <w:rFonts w:hint="eastAsia" w:ascii="宋体" w:hAnsi="宋体" w:eastAsia="宋体" w:cs="宋体"/>
                <w:color w:val="000000"/>
                <w:kern w:val="0"/>
                <w:sz w:val="24"/>
                <w:szCs w:val="24"/>
                <w:highlight w:val="none"/>
                <w:lang w:val="en-US" w:eastAsia="zh-CN" w:bidi="ar"/>
              </w:rPr>
              <w:t>综上所述本地块的选址是合理的。</w:t>
            </w:r>
          </w:p>
          <w:p>
            <w:pPr>
              <w:pStyle w:val="40"/>
              <w:spacing w:line="360" w:lineRule="auto"/>
              <w:ind w:firstLine="480" w:firstLineChars="200"/>
              <w:jc w:val="both"/>
              <w:rPr>
                <w:rFonts w:hint="default" w:ascii="Times New Roman" w:hAnsi="Times New Roman" w:eastAsia="宋体" w:cs="Times New Roman"/>
                <w:color w:val="auto"/>
                <w:kern w:val="0"/>
                <w:sz w:val="24"/>
                <w:szCs w:val="24"/>
                <w:highlight w:val="none"/>
                <w:u w:val="none" w:color="auto"/>
                <w:lang w:val="en-US" w:eastAsia="zh-CN" w:bidi="ar-SA"/>
              </w:rPr>
            </w:pPr>
          </w:p>
        </w:tc>
      </w:tr>
    </w:tbl>
    <w:p>
      <w:pPr>
        <w:pStyle w:val="28"/>
        <w:jc w:val="center"/>
        <w:outlineLvl w:val="0"/>
        <w:rPr>
          <w:rFonts w:ascii="Times New Roman" w:hAnsi="Times New Roman"/>
          <w:snapToGrid w:val="0"/>
          <w:color w:val="auto"/>
          <w:sz w:val="30"/>
          <w:szCs w:val="30"/>
          <w:u w:val="none" w:color="auto"/>
        </w:rPr>
      </w:pPr>
      <w:r>
        <w:rPr>
          <w:rFonts w:ascii="Times New Roman"/>
          <w:snapToGrid w:val="0"/>
          <w:color w:val="auto"/>
          <w:sz w:val="30"/>
          <w:szCs w:val="30"/>
          <w:u w:val="none" w:color="auto"/>
        </w:rPr>
        <w:t>二、建设项目工程分析</w:t>
      </w:r>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835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4" w:type="dxa"/>
            <w:noWrap w:val="0"/>
            <w:vAlign w:val="center"/>
          </w:tcPr>
          <w:p>
            <w:pPr>
              <w:pStyle w:val="28"/>
              <w:adjustRightInd w:val="0"/>
              <w:snapToGrid w:val="0"/>
              <w:spacing w:before="0" w:beforeAutospacing="0" w:after="0" w:afterAutospacing="0"/>
              <w:jc w:val="center"/>
              <w:rPr>
                <w:rFonts w:ascii="Times New Roman" w:hAnsi="Times New Roman"/>
                <w:color w:val="auto"/>
                <w:sz w:val="21"/>
                <w:szCs w:val="21"/>
                <w:u w:val="none" w:color="auto"/>
                <w:lang w:val="en-US" w:eastAsia="zh-CN"/>
              </w:rPr>
            </w:pPr>
            <w:r>
              <w:rPr>
                <w:rFonts w:ascii="Times New Roman"/>
                <w:color w:val="auto"/>
                <w:sz w:val="21"/>
                <w:szCs w:val="21"/>
                <w:u w:val="none" w:color="auto"/>
                <w:lang w:val="en-US" w:eastAsia="zh-CN"/>
              </w:rPr>
              <w:t>建设内容</w:t>
            </w:r>
          </w:p>
        </w:tc>
        <w:tc>
          <w:tcPr>
            <w:tcW w:w="8356" w:type="dxa"/>
            <w:noWrap w:val="0"/>
            <w:vAlign w:val="top"/>
          </w:tcPr>
          <w:p>
            <w:pPr>
              <w:pStyle w:val="28"/>
              <w:adjustRightInd w:val="0"/>
              <w:snapToGrid w:val="0"/>
              <w:spacing w:before="0" w:beforeAutospacing="0" w:after="0" w:afterAutospacing="0" w:line="360" w:lineRule="auto"/>
              <w:ind w:firstLine="480" w:firstLineChars="200"/>
              <w:rPr>
                <w:rFonts w:ascii="Times New Roman" w:hAnsi="Times New Roman"/>
                <w:color w:val="auto"/>
                <w:szCs w:val="24"/>
                <w:u w:val="none" w:color="auto"/>
                <w:lang w:val="en-US" w:eastAsia="zh-CN"/>
              </w:rPr>
            </w:pPr>
            <w:r>
              <w:rPr>
                <w:rFonts w:ascii="Times New Roman" w:hAnsi="Times New Roman"/>
                <w:color w:val="auto"/>
                <w:szCs w:val="24"/>
                <w:u w:val="none" w:color="auto"/>
                <w:lang w:val="en-US" w:eastAsia="zh-CN"/>
              </w:rPr>
              <w:t>1</w:t>
            </w:r>
            <w:r>
              <w:rPr>
                <w:rFonts w:ascii="Times New Roman"/>
                <w:color w:val="auto"/>
                <w:szCs w:val="24"/>
                <w:u w:val="none" w:color="auto"/>
                <w:lang w:val="en-US" w:eastAsia="zh-CN"/>
              </w:rPr>
              <w:t>、建设地点及周围环境状况</w:t>
            </w:r>
          </w:p>
          <w:p>
            <w:pPr>
              <w:adjustRightInd w:val="0"/>
              <w:snapToGrid w:val="0"/>
              <w:spacing w:line="360" w:lineRule="auto"/>
              <w:ind w:firstLine="480" w:firstLineChars="200"/>
              <w:rPr>
                <w:rFonts w:hint="eastAsia" w:ascii="Times New Roman" w:hAnsi="宋体" w:eastAsia="宋体" w:cs="Times New Roman"/>
                <w:color w:val="auto"/>
                <w:sz w:val="24"/>
                <w:u w:val="none" w:color="auto"/>
                <w:lang w:eastAsia="zh-CN"/>
              </w:rPr>
            </w:pPr>
            <w:r>
              <w:rPr>
                <w:rFonts w:hint="eastAsia"/>
                <w:color w:val="000000"/>
                <w:sz w:val="24"/>
                <w:szCs w:val="24"/>
                <w:highlight w:val="none"/>
              </w:rPr>
              <w:t>本项目位于哈尔滨市</w:t>
            </w:r>
            <w:r>
              <w:rPr>
                <w:rFonts w:hint="eastAsia"/>
                <w:color w:val="000000"/>
                <w:sz w:val="24"/>
                <w:szCs w:val="24"/>
                <w:highlight w:val="none"/>
                <w:lang w:val="en-US" w:eastAsia="zh-CN"/>
              </w:rPr>
              <w:t>木兰县木兰镇经济开发区</w:t>
            </w:r>
            <w:r>
              <w:rPr>
                <w:rFonts w:hint="eastAsia"/>
                <w:color w:val="000000"/>
                <w:sz w:val="24"/>
                <w:szCs w:val="24"/>
                <w:highlight w:val="none"/>
              </w:rPr>
              <w:t>，厂界东侧为</w:t>
            </w:r>
            <w:r>
              <w:rPr>
                <w:rFonts w:hint="eastAsia"/>
                <w:color w:val="000000"/>
                <w:sz w:val="24"/>
                <w:szCs w:val="24"/>
                <w:highlight w:val="none"/>
                <w:lang w:val="en-US" w:eastAsia="zh-CN"/>
              </w:rPr>
              <w:t>木兰县达河柳制品工艺有限</w:t>
            </w:r>
            <w:r>
              <w:rPr>
                <w:rFonts w:hint="eastAsia"/>
                <w:color w:val="000000"/>
                <w:sz w:val="24"/>
                <w:szCs w:val="24"/>
                <w:highlight w:val="none"/>
              </w:rPr>
              <w:t>公司，厂界南侧</w:t>
            </w:r>
            <w:r>
              <w:rPr>
                <w:rFonts w:hint="eastAsia"/>
                <w:color w:val="000000"/>
                <w:sz w:val="24"/>
                <w:szCs w:val="24"/>
                <w:highlight w:val="none"/>
                <w:lang w:val="en-US" w:eastAsia="zh-CN"/>
              </w:rPr>
              <w:t>为</w:t>
            </w:r>
            <w:r>
              <w:rPr>
                <w:rFonts w:hint="default" w:ascii="Times New Roman" w:hAnsi="Times New Roman" w:cs="Times New Roman"/>
                <w:color w:val="000000"/>
                <w:sz w:val="24"/>
                <w:szCs w:val="24"/>
                <w:highlight w:val="none"/>
                <w:lang w:val="en-US" w:eastAsia="zh-CN"/>
              </w:rPr>
              <w:t>102</w:t>
            </w:r>
            <w:r>
              <w:rPr>
                <w:rFonts w:hint="eastAsia"/>
                <w:color w:val="000000"/>
                <w:sz w:val="24"/>
                <w:szCs w:val="24"/>
                <w:highlight w:val="none"/>
                <w:lang w:val="en-US" w:eastAsia="zh-CN"/>
              </w:rPr>
              <w:t>国道</w:t>
            </w:r>
            <w:r>
              <w:rPr>
                <w:rFonts w:hint="eastAsia"/>
                <w:color w:val="000000"/>
                <w:sz w:val="24"/>
                <w:szCs w:val="24"/>
                <w:highlight w:val="none"/>
                <w:lang w:eastAsia="zh-CN"/>
              </w:rPr>
              <w:t>，</w:t>
            </w:r>
            <w:r>
              <w:rPr>
                <w:rFonts w:hint="eastAsia"/>
                <w:color w:val="000000"/>
                <w:sz w:val="24"/>
                <w:szCs w:val="24"/>
                <w:highlight w:val="none"/>
              </w:rPr>
              <w:t>厂界西侧为</w:t>
            </w:r>
            <w:r>
              <w:rPr>
                <w:rFonts w:hint="eastAsia"/>
                <w:color w:val="000000"/>
                <w:sz w:val="24"/>
                <w:szCs w:val="24"/>
                <w:highlight w:val="none"/>
                <w:lang w:val="en-US" w:eastAsia="zh-CN"/>
              </w:rPr>
              <w:t>林带</w:t>
            </w:r>
            <w:r>
              <w:rPr>
                <w:rFonts w:hint="eastAsia"/>
                <w:color w:val="000000"/>
                <w:sz w:val="24"/>
                <w:szCs w:val="24"/>
                <w:highlight w:val="none"/>
                <w:lang w:eastAsia="zh-CN"/>
              </w:rPr>
              <w:t>，</w:t>
            </w:r>
            <w:r>
              <w:rPr>
                <w:rFonts w:hint="eastAsia"/>
                <w:color w:val="000000"/>
                <w:sz w:val="24"/>
                <w:szCs w:val="24"/>
                <w:highlight w:val="none"/>
              </w:rPr>
              <w:t>厂界北侧为</w:t>
            </w:r>
            <w:r>
              <w:rPr>
                <w:rFonts w:hint="eastAsia"/>
                <w:color w:val="000000"/>
                <w:sz w:val="24"/>
                <w:szCs w:val="24"/>
                <w:highlight w:val="none"/>
                <w:lang w:val="en-US" w:eastAsia="zh-CN"/>
              </w:rPr>
              <w:t>水泥制品加工厂。</w:t>
            </w:r>
            <w:r>
              <w:rPr>
                <w:rFonts w:hint="default" w:ascii="Times New Roman" w:hAnsi="宋体" w:eastAsia="宋体" w:cs="Times New Roman"/>
                <w:color w:val="auto"/>
                <w:sz w:val="24"/>
                <w:highlight w:val="none"/>
                <w:u w:val="none" w:color="auto"/>
                <w:lang w:eastAsia="zh-CN"/>
              </w:rPr>
              <w:t>具体地理位置详见附图</w:t>
            </w:r>
            <w:r>
              <w:rPr>
                <w:rFonts w:hint="eastAsia" w:hAnsi="宋体" w:cs="Times New Roman"/>
                <w:color w:val="auto"/>
                <w:sz w:val="24"/>
                <w:highlight w:val="none"/>
                <w:u w:val="none" w:color="auto"/>
                <w:lang w:val="en-US" w:eastAsia="zh-CN"/>
              </w:rPr>
              <w:t>1</w:t>
            </w:r>
            <w:r>
              <w:rPr>
                <w:rFonts w:hint="default" w:ascii="Times New Roman" w:hAnsi="宋体" w:eastAsia="宋体" w:cs="Times New Roman"/>
                <w:color w:val="auto"/>
                <w:sz w:val="24"/>
                <w:highlight w:val="none"/>
                <w:u w:val="none" w:color="auto"/>
                <w:lang w:eastAsia="zh-CN"/>
              </w:rPr>
              <w:t>。</w:t>
            </w:r>
          </w:p>
          <w:p>
            <w:pPr>
              <w:pStyle w:val="28"/>
              <w:adjustRightInd w:val="0"/>
              <w:snapToGrid w:val="0"/>
              <w:spacing w:before="0" w:beforeAutospacing="0" w:after="0" w:afterAutospacing="0" w:line="360" w:lineRule="auto"/>
              <w:ind w:firstLine="480" w:firstLineChars="200"/>
              <w:rPr>
                <w:rFonts w:ascii="Times New Roman"/>
                <w:color w:val="auto"/>
                <w:szCs w:val="24"/>
                <w:u w:val="none" w:color="auto"/>
                <w:lang w:val="en-US" w:eastAsia="zh-CN"/>
              </w:rPr>
            </w:pPr>
            <w:r>
              <w:rPr>
                <w:rFonts w:ascii="Times New Roman" w:hAnsi="Times New Roman"/>
                <w:color w:val="auto"/>
                <w:szCs w:val="24"/>
                <w:u w:val="none" w:color="auto"/>
                <w:lang w:val="en-US" w:eastAsia="zh-CN"/>
              </w:rPr>
              <w:t>2</w:t>
            </w:r>
            <w:r>
              <w:rPr>
                <w:rFonts w:ascii="Times New Roman"/>
                <w:color w:val="auto"/>
                <w:szCs w:val="24"/>
                <w:u w:val="none" w:color="auto"/>
                <w:lang w:val="en-US" w:eastAsia="zh-CN"/>
              </w:rPr>
              <w:t>、项目组成</w:t>
            </w:r>
          </w:p>
          <w:p>
            <w:pPr>
              <w:pStyle w:val="28"/>
              <w:adjustRightInd w:val="0"/>
              <w:snapToGrid w:val="0"/>
              <w:spacing w:before="0" w:beforeAutospacing="0" w:after="0" w:afterAutospacing="0" w:line="360" w:lineRule="auto"/>
              <w:ind w:firstLine="480" w:firstLineChars="200"/>
              <w:rPr>
                <w:rFonts w:ascii="Times New Roman" w:hAnsi="Times New Roman"/>
                <w:color w:val="auto"/>
                <w:szCs w:val="24"/>
                <w:u w:val="none" w:color="auto"/>
                <w:lang w:val="en-US" w:eastAsia="zh-CN"/>
              </w:rPr>
            </w:pPr>
            <w:r>
              <w:rPr>
                <w:rFonts w:ascii="Times New Roman"/>
                <w:color w:val="auto"/>
                <w:szCs w:val="24"/>
                <w:u w:val="none" w:color="auto"/>
                <w:lang w:val="en-US" w:eastAsia="zh-CN"/>
              </w:rPr>
              <w:t>本项目组成详见表</w:t>
            </w:r>
            <w:r>
              <w:rPr>
                <w:rFonts w:ascii="Times New Roman" w:hAnsi="Times New Roman"/>
                <w:color w:val="auto"/>
                <w:szCs w:val="24"/>
                <w:u w:val="none" w:color="auto"/>
                <w:lang w:val="en-US" w:eastAsia="zh-CN"/>
              </w:rPr>
              <w:t>2-1</w:t>
            </w:r>
            <w:r>
              <w:rPr>
                <w:rFonts w:ascii="Times New Roman"/>
                <w:color w:val="auto"/>
                <w:szCs w:val="24"/>
                <w:u w:val="none" w:color="auto"/>
                <w:lang w:val="en-US" w:eastAsia="zh-CN"/>
              </w:rPr>
              <w:t>。</w:t>
            </w:r>
          </w:p>
          <w:p>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jc w:val="center"/>
              <w:textAlignment w:val="auto"/>
              <w:rPr>
                <w:rFonts w:ascii="Times New Roman" w:hAnsi="Times New Roman"/>
                <w:b/>
                <w:bCs/>
                <w:color w:val="auto"/>
                <w:sz w:val="21"/>
                <w:szCs w:val="21"/>
                <w:u w:val="none" w:color="auto"/>
                <w:lang w:val="en-US" w:eastAsia="zh-CN"/>
              </w:rPr>
            </w:pPr>
            <w:r>
              <w:rPr>
                <w:rFonts w:ascii="Times New Roman"/>
                <w:b/>
                <w:bCs/>
                <w:color w:val="auto"/>
                <w:sz w:val="21"/>
                <w:szCs w:val="21"/>
                <w:u w:val="none" w:color="auto"/>
                <w:lang w:val="en-US" w:eastAsia="zh-CN"/>
              </w:rPr>
              <w:t>表</w:t>
            </w:r>
            <w:r>
              <w:rPr>
                <w:rFonts w:ascii="Times New Roman" w:hAnsi="Times New Roman"/>
                <w:b/>
                <w:bCs/>
                <w:color w:val="auto"/>
                <w:sz w:val="21"/>
                <w:szCs w:val="21"/>
                <w:u w:val="none" w:color="auto"/>
                <w:lang w:val="en-US" w:eastAsia="zh-CN"/>
              </w:rPr>
              <w:t xml:space="preserve">2-1   </w:t>
            </w:r>
            <w:r>
              <w:rPr>
                <w:rFonts w:ascii="Times New Roman"/>
                <w:b/>
                <w:bCs/>
                <w:color w:val="auto"/>
                <w:sz w:val="21"/>
                <w:szCs w:val="21"/>
                <w:u w:val="none" w:color="auto"/>
                <w:lang w:val="en-US" w:eastAsia="zh-CN"/>
              </w:rPr>
              <w:t>项目组成表</w:t>
            </w:r>
          </w:p>
          <w:tbl>
            <w:tblPr>
              <w:tblStyle w:val="31"/>
              <w:tblW w:w="813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0"/>
              <w:gridCol w:w="2197"/>
              <w:gridCol w:w="4553"/>
              <w:gridCol w:w="72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9" w:hRule="atLeast"/>
                <w:jc w:val="center"/>
              </w:trPr>
              <w:tc>
                <w:tcPr>
                  <w:tcW w:w="660" w:type="dxa"/>
                  <w:noWrap w:val="0"/>
                  <w:vAlign w:val="center"/>
                </w:tcPr>
                <w:p>
                  <w:pPr>
                    <w:adjustRightInd w:val="0"/>
                    <w:snapToGrid w:val="0"/>
                    <w:jc w:val="center"/>
                    <w:rPr>
                      <w:rFonts w:hint="default" w:ascii="Times New Roman" w:hAnsi="Times New Roman" w:cs="Times New Roman"/>
                      <w:color w:val="auto"/>
                      <w:spacing w:val="-3"/>
                      <w:kern w:val="0"/>
                      <w:sz w:val="21"/>
                      <w:szCs w:val="21"/>
                      <w:u w:val="none" w:color="auto"/>
                    </w:rPr>
                  </w:pPr>
                  <w:r>
                    <w:rPr>
                      <w:rFonts w:hint="default" w:ascii="Times New Roman" w:hAnsi="Times New Roman" w:cs="Times New Roman"/>
                      <w:color w:val="auto"/>
                      <w:spacing w:val="-3"/>
                      <w:kern w:val="0"/>
                      <w:sz w:val="21"/>
                      <w:szCs w:val="21"/>
                      <w:u w:val="none" w:color="auto"/>
                    </w:rPr>
                    <w:t>工程</w:t>
                  </w:r>
                </w:p>
                <w:p>
                  <w:pPr>
                    <w:adjustRightInd w:val="0"/>
                    <w:snapToGrid w:val="0"/>
                    <w:jc w:val="center"/>
                    <w:rPr>
                      <w:rFonts w:hint="default" w:ascii="Times New Roman" w:hAnsi="Times New Roman" w:cs="Times New Roman"/>
                      <w:color w:val="auto"/>
                      <w:spacing w:val="-3"/>
                      <w:kern w:val="0"/>
                      <w:sz w:val="21"/>
                      <w:szCs w:val="21"/>
                      <w:u w:val="none" w:color="auto"/>
                    </w:rPr>
                  </w:pPr>
                  <w:r>
                    <w:rPr>
                      <w:rFonts w:hint="default" w:ascii="Times New Roman" w:hAnsi="Times New Roman" w:cs="Times New Roman"/>
                      <w:color w:val="auto"/>
                      <w:spacing w:val="-3"/>
                      <w:kern w:val="0"/>
                      <w:sz w:val="21"/>
                      <w:szCs w:val="21"/>
                      <w:u w:val="none" w:color="auto"/>
                    </w:rPr>
                    <w:t>类别</w:t>
                  </w:r>
                </w:p>
              </w:tc>
              <w:tc>
                <w:tcPr>
                  <w:tcW w:w="6750" w:type="dxa"/>
                  <w:gridSpan w:val="2"/>
                  <w:noWrap w:val="0"/>
                  <w:vAlign w:val="center"/>
                </w:tcPr>
                <w:p>
                  <w:pPr>
                    <w:adjustRightInd w:val="0"/>
                    <w:snapToGrid w:val="0"/>
                    <w:jc w:val="center"/>
                    <w:rPr>
                      <w:rFonts w:hint="default" w:ascii="Times New Roman" w:hAnsi="Times New Roman" w:cs="Times New Roman"/>
                      <w:color w:val="auto"/>
                      <w:spacing w:val="-3"/>
                      <w:kern w:val="0"/>
                      <w:sz w:val="21"/>
                      <w:szCs w:val="21"/>
                      <w:u w:val="none" w:color="auto"/>
                    </w:rPr>
                  </w:pPr>
                  <w:r>
                    <w:rPr>
                      <w:rFonts w:hint="default" w:ascii="Times New Roman" w:hAnsi="Times New Roman" w:cs="Times New Roman"/>
                      <w:color w:val="auto"/>
                      <w:spacing w:val="-3"/>
                      <w:kern w:val="0"/>
                      <w:sz w:val="21"/>
                      <w:szCs w:val="21"/>
                      <w:u w:val="none" w:color="auto"/>
                    </w:rPr>
                    <w:t>工程内容</w:t>
                  </w:r>
                </w:p>
              </w:tc>
              <w:tc>
                <w:tcPr>
                  <w:tcW w:w="729" w:type="dxa"/>
                  <w:noWrap w:val="0"/>
                  <w:vAlign w:val="center"/>
                </w:tcPr>
                <w:p>
                  <w:pPr>
                    <w:adjustRightInd w:val="0"/>
                    <w:snapToGrid w:val="0"/>
                    <w:jc w:val="center"/>
                    <w:rPr>
                      <w:rFonts w:hint="eastAsia" w:ascii="Times New Roman" w:hAnsi="Times New Roman" w:eastAsia="宋体" w:cs="Times New Roman"/>
                      <w:color w:val="auto"/>
                      <w:spacing w:val="-3"/>
                      <w:kern w:val="0"/>
                      <w:sz w:val="21"/>
                      <w:szCs w:val="21"/>
                      <w:highlight w:val="none"/>
                      <w:u w:val="none" w:color="auto"/>
                      <w:lang w:val="en-US" w:eastAsia="zh-CN"/>
                    </w:rPr>
                  </w:pPr>
                  <w:r>
                    <w:rPr>
                      <w:rFonts w:hint="eastAsia" w:cs="Times New Roman"/>
                      <w:color w:val="auto"/>
                      <w:spacing w:val="-3"/>
                      <w:kern w:val="0"/>
                      <w:sz w:val="21"/>
                      <w:szCs w:val="21"/>
                      <w:highlight w:val="none"/>
                      <w:u w:val="none" w:color="auto"/>
                      <w:lang w:val="en-US" w:eastAsia="zh-CN"/>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660" w:type="dxa"/>
                  <w:vMerge w:val="restart"/>
                  <w:noWrap w:val="0"/>
                  <w:vAlign w:val="center"/>
                </w:tcPr>
                <w:p>
                  <w:pPr>
                    <w:autoSpaceDE w:val="0"/>
                    <w:autoSpaceDN w:val="0"/>
                    <w:adjustRightInd w:val="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主体</w:t>
                  </w:r>
                </w:p>
                <w:p>
                  <w:pPr>
                    <w:autoSpaceDE w:val="0"/>
                    <w:autoSpaceDN w:val="0"/>
                    <w:adjustRightInd w:val="0"/>
                    <w:jc w:val="center"/>
                    <w:rPr>
                      <w:rFonts w:hint="default" w:ascii="Times New Roman" w:hAnsi="Times New Roman" w:cs="Times New Roman"/>
                      <w:color w:val="auto"/>
                      <w:sz w:val="21"/>
                      <w:szCs w:val="21"/>
                      <w:u w:val="none" w:color="auto"/>
                    </w:rPr>
                  </w:pPr>
                  <w:r>
                    <w:rPr>
                      <w:rFonts w:hint="default" w:ascii="Times New Roman" w:hAnsi="Times New Roman" w:cs="Times New Roman"/>
                      <w:color w:val="auto"/>
                      <w:sz w:val="21"/>
                      <w:szCs w:val="21"/>
                      <w:u w:val="none" w:color="auto"/>
                    </w:rPr>
                    <w:t>工程</w:t>
                  </w:r>
                </w:p>
              </w:tc>
              <w:tc>
                <w:tcPr>
                  <w:tcW w:w="2197" w:type="dxa"/>
                  <w:noWrap w:val="0"/>
                  <w:vAlign w:val="center"/>
                </w:tcPr>
                <w:p>
                  <w:pPr>
                    <w:keepNext w:val="0"/>
                    <w:keepLines w:val="0"/>
                    <w:widowControl/>
                    <w:suppressLineNumbers w:val="0"/>
                    <w:jc w:val="center"/>
                    <w:rPr>
                      <w:rFonts w:hint="default" w:ascii="Times New Roman" w:hAnsi="Times New Roman" w:cs="Times New Roman"/>
                      <w:color w:val="auto"/>
                      <w:sz w:val="21"/>
                      <w:szCs w:val="21"/>
                      <w:u w:val="none" w:color="auto"/>
                      <w:lang w:val="zh-CN"/>
                    </w:rPr>
                  </w:pPr>
                  <w:r>
                    <w:rPr>
                      <w:rFonts w:hint="default" w:ascii="Times New Roman" w:hAnsi="Times New Roman" w:eastAsia="宋体" w:cs="Times New Roman"/>
                      <w:color w:val="000000"/>
                      <w:kern w:val="0"/>
                      <w:sz w:val="21"/>
                      <w:szCs w:val="21"/>
                      <w:lang w:val="en-US" w:eastAsia="zh-CN" w:bidi="ar"/>
                    </w:rPr>
                    <w:t>1#</w:t>
                  </w:r>
                  <w:r>
                    <w:rPr>
                      <w:rFonts w:hint="eastAsia" w:ascii="宋体" w:hAnsi="宋体" w:eastAsia="宋体" w:cs="宋体"/>
                      <w:color w:val="auto"/>
                      <w:u w:val="none" w:color="auto"/>
                      <w:lang w:val="en-US" w:eastAsia="zh-CN"/>
                    </w:rPr>
                    <w:t>综合研发楼</w:t>
                  </w:r>
                </w:p>
              </w:tc>
              <w:tc>
                <w:tcPr>
                  <w:tcW w:w="4553" w:type="dxa"/>
                  <w:noWrap w:val="0"/>
                  <w:vAlign w:val="center"/>
                </w:tcPr>
                <w:p>
                  <w:pPr>
                    <w:jc w:val="center"/>
                    <w:rPr>
                      <w:rFonts w:hint="default" w:ascii="Times New Roman" w:hAnsi="Times New Roman" w:eastAsia="宋体" w:cs="Times New Roman"/>
                      <w:color w:val="auto"/>
                      <w:sz w:val="21"/>
                      <w:szCs w:val="21"/>
                      <w:u w:val="none" w:color="auto"/>
                      <w:lang w:val="en-US" w:eastAsia="zh-CN"/>
                    </w:rPr>
                  </w:pPr>
                  <w:r>
                    <w:rPr>
                      <w:rFonts w:hint="eastAsia" w:ascii="宋体" w:hAnsi="宋体" w:eastAsia="宋体" w:cs="宋体"/>
                      <w:color w:val="auto"/>
                      <w:u w:val="none" w:color="auto"/>
                      <w:lang w:val="en-US" w:eastAsia="zh-CN"/>
                    </w:rPr>
                    <w:t>五层一座，</w:t>
                  </w:r>
                  <w:r>
                    <w:rPr>
                      <w:rFonts w:hint="eastAsia" w:ascii="宋体" w:hAnsi="宋体" w:eastAsia="宋体" w:cs="宋体"/>
                      <w:color w:val="auto"/>
                      <w:u w:val="none" w:color="auto"/>
                      <w:lang w:eastAsia="zh-CN"/>
                    </w:rPr>
                    <w:t>建筑面积</w:t>
                  </w:r>
                  <w:r>
                    <w:rPr>
                      <w:rFonts w:hint="default" w:ascii="Times New Roman" w:hAnsi="Times New Roman" w:eastAsia="宋体" w:cs="Times New Roman"/>
                      <w:color w:val="auto"/>
                      <w:u w:val="none" w:color="auto"/>
                      <w:lang w:val="en-US" w:eastAsia="zh-CN"/>
                    </w:rPr>
                    <w:t>1000</w:t>
                  </w:r>
                  <w:r>
                    <w:rPr>
                      <w:rFonts w:hint="default" w:ascii="Times New Roman" w:hAnsi="Times New Roman" w:eastAsia="宋体" w:cs="Times New Roman"/>
                      <w:color w:val="auto"/>
                      <w:sz w:val="21"/>
                      <w:szCs w:val="21"/>
                      <w:u w:val="none" w:color="auto"/>
                      <w:lang w:val="en-US" w:eastAsia="zh-CN"/>
                    </w:rPr>
                    <w:t>0</w:t>
                  </w:r>
                  <w:r>
                    <w:rPr>
                      <w:rFonts w:hint="default" w:ascii="Times New Roman" w:hAnsi="Times New Roman" w:eastAsia="宋体" w:cs="Times New Roman"/>
                      <w:color w:val="auto"/>
                      <w:kern w:val="0"/>
                      <w:u w:val="none" w:color="auto"/>
                      <w:lang w:val="en-US" w:eastAsia="zh-CN"/>
                    </w:rPr>
                    <w:t>m</w:t>
                  </w:r>
                  <w:r>
                    <w:rPr>
                      <w:rFonts w:hint="default" w:ascii="Times New Roman" w:hAnsi="Times New Roman" w:eastAsia="宋体" w:cs="Times New Roman"/>
                      <w:color w:val="auto"/>
                      <w:kern w:val="0"/>
                      <w:u w:val="none" w:color="auto"/>
                      <w:vertAlign w:val="superscript"/>
                      <w:lang w:val="en-US" w:eastAsia="zh-CN"/>
                    </w:rPr>
                    <w:t>2</w:t>
                  </w:r>
                  <w:r>
                    <w:rPr>
                      <w:rFonts w:hint="eastAsia" w:ascii="宋体" w:hAnsi="宋体" w:eastAsia="宋体" w:cs="宋体"/>
                      <w:color w:val="auto"/>
                      <w:sz w:val="21"/>
                      <w:szCs w:val="21"/>
                      <w:u w:val="none" w:color="auto"/>
                      <w:lang w:val="en-US" w:eastAsia="zh-CN"/>
                    </w:rPr>
                    <w:t>，</w:t>
                  </w:r>
                  <w:r>
                    <w:rPr>
                      <w:rFonts w:hint="eastAsia" w:ascii="宋体" w:hAnsi="宋体" w:eastAsia="宋体" w:cs="宋体"/>
                      <w:color w:val="000000"/>
                      <w:kern w:val="0"/>
                      <w:sz w:val="21"/>
                      <w:szCs w:val="21"/>
                      <w:lang w:val="en-US" w:eastAsia="zh-CN" w:bidi="ar"/>
                    </w:rPr>
                    <w:t>功能为管理及办公辅助用房。</w:t>
                  </w:r>
                </w:p>
              </w:tc>
              <w:tc>
                <w:tcPr>
                  <w:tcW w:w="729" w:type="dxa"/>
                  <w:noWrap w:val="0"/>
                  <w:vAlign w:val="center"/>
                </w:tcPr>
                <w:p>
                  <w:pPr>
                    <w:jc w:val="center"/>
                    <w:rPr>
                      <w:rFonts w:hint="default" w:ascii="宋体" w:hAnsi="宋体" w:eastAsia="宋体" w:cs="宋体"/>
                      <w:color w:val="auto"/>
                      <w:highlight w:val="none"/>
                      <w:u w:val="none" w:color="auto"/>
                      <w:lang w:val="en-US" w:eastAsia="zh-CN"/>
                    </w:rPr>
                  </w:pPr>
                  <w:r>
                    <w:rPr>
                      <w:rFonts w:hint="eastAsia" w:ascii="宋体" w:hAnsi="宋体" w:cs="宋体"/>
                      <w:color w:val="auto"/>
                      <w:highlight w:val="none"/>
                      <w:u w:val="none" w:color="auto"/>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660" w:type="dxa"/>
                  <w:vMerge w:val="continue"/>
                  <w:noWrap w:val="0"/>
                  <w:vAlign w:val="center"/>
                </w:tcPr>
                <w:p>
                  <w:pPr>
                    <w:autoSpaceDE w:val="0"/>
                    <w:autoSpaceDN w:val="0"/>
                    <w:adjustRightInd w:val="0"/>
                    <w:jc w:val="center"/>
                    <w:rPr>
                      <w:rFonts w:hint="default" w:ascii="Times New Roman" w:hAnsi="Times New Roman" w:cs="Times New Roman"/>
                      <w:color w:val="auto"/>
                      <w:sz w:val="21"/>
                      <w:szCs w:val="21"/>
                      <w:u w:val="none" w:color="auto"/>
                    </w:rPr>
                  </w:pPr>
                </w:p>
              </w:tc>
              <w:tc>
                <w:tcPr>
                  <w:tcW w:w="2197" w:type="dxa"/>
                  <w:noWrap w:val="0"/>
                  <w:vAlign w:val="center"/>
                </w:tcPr>
                <w:p>
                  <w:pPr>
                    <w:keepNext w:val="0"/>
                    <w:keepLines w:val="0"/>
                    <w:widowControl/>
                    <w:suppressLineNumbers w:val="0"/>
                    <w:jc w:val="center"/>
                    <w:rPr>
                      <w:rFonts w:hint="eastAsia" w:ascii="宋体" w:hAnsi="宋体" w:eastAsia="宋体" w:cs="宋体"/>
                      <w:color w:val="auto"/>
                      <w:sz w:val="21"/>
                      <w:szCs w:val="21"/>
                      <w:u w:val="none" w:color="auto"/>
                      <w:lang w:val="en-US" w:eastAsia="zh-CN"/>
                    </w:rPr>
                  </w:pPr>
                  <w:r>
                    <w:rPr>
                      <w:rFonts w:hint="default" w:ascii="Times New Roman" w:hAnsi="Times New Roman" w:eastAsia="宋体" w:cs="Times New Roman"/>
                      <w:color w:val="000000"/>
                      <w:kern w:val="0"/>
                      <w:sz w:val="21"/>
                      <w:szCs w:val="21"/>
                      <w:lang w:val="en-US" w:eastAsia="zh-CN" w:bidi="ar"/>
                    </w:rPr>
                    <w:t>2#</w:t>
                  </w:r>
                  <w:r>
                    <w:rPr>
                      <w:rFonts w:hint="eastAsia" w:ascii="宋体" w:hAnsi="宋体" w:eastAsia="宋体" w:cs="宋体"/>
                      <w:color w:val="000000"/>
                      <w:kern w:val="0"/>
                      <w:sz w:val="21"/>
                      <w:szCs w:val="21"/>
                      <w:lang w:val="en-US" w:eastAsia="zh-CN" w:bidi="ar"/>
                    </w:rPr>
                    <w:t>生产车间(预冷间/冷藏库,包装车间）</w:t>
                  </w:r>
                </w:p>
              </w:tc>
              <w:tc>
                <w:tcPr>
                  <w:tcW w:w="4553" w:type="dxa"/>
                  <w:noWrap w:val="0"/>
                  <w:vAlign w:val="center"/>
                </w:tcPr>
                <w:p>
                  <w:pPr>
                    <w:keepNext w:val="0"/>
                    <w:keepLines w:val="0"/>
                    <w:widowControl/>
                    <w:suppressLineNumbers w:val="0"/>
                    <w:jc w:val="center"/>
                    <w:rPr>
                      <w:rFonts w:hint="default" w:ascii="Times New Roman" w:hAnsi="Times New Roman" w:eastAsia="宋体" w:cs="Times New Roman"/>
                      <w:color w:val="auto"/>
                      <w:sz w:val="21"/>
                      <w:szCs w:val="21"/>
                      <w:u w:val="none" w:color="auto"/>
                      <w:lang w:val="en-US" w:eastAsia="zh-CN"/>
                    </w:rPr>
                  </w:pPr>
                  <w:r>
                    <w:rPr>
                      <w:rFonts w:hint="eastAsia" w:ascii="宋体" w:hAnsi="宋体" w:eastAsia="宋体" w:cs="宋体"/>
                      <w:color w:val="000000"/>
                      <w:kern w:val="0"/>
                      <w:sz w:val="21"/>
                      <w:szCs w:val="21"/>
                      <w:lang w:val="en-US" w:eastAsia="zh-CN" w:bidi="ar"/>
                    </w:rPr>
                    <w:t>一层一座，建筑面积为</w:t>
                  </w:r>
                  <w:r>
                    <w:rPr>
                      <w:rFonts w:hint="default" w:ascii="Times New Roman" w:hAnsi="Times New Roman" w:eastAsia="宋体" w:cs="Times New Roman"/>
                      <w:color w:val="000000"/>
                      <w:kern w:val="0"/>
                      <w:sz w:val="21"/>
                      <w:szCs w:val="21"/>
                      <w:lang w:val="en-US" w:eastAsia="zh-CN" w:bidi="ar"/>
                    </w:rPr>
                    <w:t xml:space="preserve"> 12960</w:t>
                  </w:r>
                  <w:r>
                    <w:rPr>
                      <w:rFonts w:hint="default" w:ascii="Times New Roman" w:hAnsi="Times New Roman" w:eastAsia="宋体" w:cs="Times New Roman"/>
                      <w:color w:val="auto"/>
                      <w:kern w:val="0"/>
                      <w:u w:val="none" w:color="auto"/>
                      <w:lang w:val="en-US" w:eastAsia="zh-CN"/>
                    </w:rPr>
                    <w:t>m</w:t>
                  </w:r>
                  <w:r>
                    <w:rPr>
                      <w:rFonts w:hint="default" w:ascii="Times New Roman" w:hAnsi="Times New Roman" w:eastAsia="宋体" w:cs="Times New Roman"/>
                      <w:color w:val="auto"/>
                      <w:kern w:val="0"/>
                      <w:u w:val="none" w:color="auto"/>
                      <w:vertAlign w:val="superscript"/>
                      <w:lang w:val="en-US" w:eastAsia="zh-CN"/>
                    </w:rPr>
                    <w:t>2</w:t>
                  </w:r>
                  <w:r>
                    <w:rPr>
                      <w:rFonts w:hint="eastAsia" w:ascii="宋体" w:hAnsi="宋体" w:eastAsia="宋体" w:cs="宋体"/>
                      <w:color w:val="000000"/>
                      <w:kern w:val="0"/>
                      <w:sz w:val="21"/>
                      <w:szCs w:val="21"/>
                      <w:lang w:val="en-US" w:eastAsia="zh-CN" w:bidi="ar"/>
                    </w:rPr>
                    <w:t>，包括初加工、卫生区、低温包装间、保鲜区等。</w:t>
                  </w:r>
                </w:p>
              </w:tc>
              <w:tc>
                <w:tcPr>
                  <w:tcW w:w="729" w:type="dxa"/>
                  <w:noWrap w:val="0"/>
                  <w:vAlign w:val="center"/>
                </w:tcPr>
                <w:p>
                  <w:pPr>
                    <w:keepNext w:val="0"/>
                    <w:keepLines w:val="0"/>
                    <w:widowControl/>
                    <w:suppressLineNumbers w:val="0"/>
                    <w:jc w:val="center"/>
                    <w:rPr>
                      <w:rFonts w:hint="default" w:ascii="宋体" w:hAnsi="宋体" w:eastAsia="宋体" w:cs="宋体"/>
                      <w:color w:val="000000"/>
                      <w:kern w:val="0"/>
                      <w:sz w:val="21"/>
                      <w:szCs w:val="21"/>
                      <w:highlight w:val="none"/>
                      <w:lang w:val="en-US" w:eastAsia="zh-CN" w:bidi="ar"/>
                    </w:rPr>
                  </w:pPr>
                  <w:r>
                    <w:rPr>
                      <w:rFonts w:hint="eastAsia" w:ascii="宋体" w:hAnsi="宋体" w:cs="宋体"/>
                      <w:color w:val="auto"/>
                      <w:highlight w:val="none"/>
                      <w:u w:val="none" w:color="auto"/>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660" w:type="dxa"/>
                  <w:vMerge w:val="restart"/>
                  <w:noWrap w:val="0"/>
                  <w:vAlign w:val="center"/>
                </w:tcPr>
                <w:p>
                  <w:pPr>
                    <w:autoSpaceDE w:val="0"/>
                    <w:autoSpaceDN w:val="0"/>
                    <w:adjustRightInd w:val="0"/>
                    <w:jc w:val="center"/>
                    <w:rPr>
                      <w:rFonts w:hint="eastAsia" w:hAnsi="宋体"/>
                      <w:color w:val="auto"/>
                      <w:szCs w:val="21"/>
                      <w:u w:val="none" w:color="auto"/>
                    </w:rPr>
                  </w:pPr>
                  <w:r>
                    <w:rPr>
                      <w:rFonts w:hAnsi="宋体"/>
                      <w:color w:val="auto"/>
                      <w:szCs w:val="21"/>
                      <w:u w:val="none" w:color="auto"/>
                    </w:rPr>
                    <w:t>辅助</w:t>
                  </w:r>
                </w:p>
                <w:p>
                  <w:pPr>
                    <w:autoSpaceDE w:val="0"/>
                    <w:autoSpaceDN w:val="0"/>
                    <w:adjustRightInd w:val="0"/>
                    <w:jc w:val="center"/>
                    <w:rPr>
                      <w:color w:val="auto"/>
                      <w:szCs w:val="21"/>
                      <w:u w:val="none" w:color="auto"/>
                    </w:rPr>
                  </w:pPr>
                  <w:r>
                    <w:rPr>
                      <w:rFonts w:hAnsi="宋体"/>
                      <w:color w:val="auto"/>
                      <w:szCs w:val="21"/>
                      <w:u w:val="none" w:color="auto"/>
                    </w:rPr>
                    <w:t>工程</w:t>
                  </w:r>
                </w:p>
              </w:tc>
              <w:tc>
                <w:tcPr>
                  <w:tcW w:w="2197" w:type="dxa"/>
                  <w:noWrap w:val="0"/>
                  <w:vAlign w:val="center"/>
                </w:tcPr>
                <w:p>
                  <w:pPr>
                    <w:keepNext w:val="0"/>
                    <w:keepLines w:val="0"/>
                    <w:widowControl/>
                    <w:suppressLineNumbers w:val="0"/>
                    <w:jc w:val="center"/>
                    <w:rPr>
                      <w:rFonts w:hint="eastAsia" w:ascii="宋体" w:hAnsi="宋体" w:eastAsia="宋体" w:cs="宋体"/>
                      <w:caps/>
                      <w:color w:val="auto"/>
                      <w:sz w:val="21"/>
                      <w:szCs w:val="21"/>
                      <w:highlight w:val="none"/>
                      <w:u w:val="none" w:color="auto"/>
                      <w:lang w:eastAsia="zh-CN"/>
                    </w:rPr>
                  </w:pPr>
                  <w:r>
                    <w:rPr>
                      <w:rFonts w:hint="default" w:ascii="Times New Roman" w:hAnsi="Times New Roman" w:eastAsia="宋体" w:cs="Times New Roman"/>
                      <w:color w:val="000000"/>
                      <w:kern w:val="0"/>
                      <w:sz w:val="21"/>
                      <w:szCs w:val="21"/>
                      <w:highlight w:val="none"/>
                      <w:lang w:val="en-US" w:eastAsia="zh-CN" w:bidi="ar"/>
                    </w:rPr>
                    <w:t>3#</w:t>
                  </w:r>
                  <w:r>
                    <w:rPr>
                      <w:rFonts w:hint="eastAsia" w:ascii="宋体" w:hAnsi="宋体" w:eastAsia="宋体" w:cs="宋体"/>
                      <w:color w:val="000000"/>
                      <w:kern w:val="0"/>
                      <w:sz w:val="21"/>
                      <w:szCs w:val="21"/>
                      <w:highlight w:val="none"/>
                      <w:lang w:val="en-US" w:eastAsia="zh-CN" w:bidi="ar"/>
                    </w:rPr>
                    <w:t>冷冻库(出口库）</w:t>
                  </w:r>
                </w:p>
              </w:tc>
              <w:tc>
                <w:tcPr>
                  <w:tcW w:w="4553" w:type="dxa"/>
                  <w:noWrap w:val="0"/>
                  <w:vAlign w:val="center"/>
                </w:tcPr>
                <w:p>
                  <w:pPr>
                    <w:keepNext w:val="0"/>
                    <w:keepLines w:val="0"/>
                    <w:widowControl/>
                    <w:suppressLineNumbers w:val="0"/>
                    <w:jc w:val="center"/>
                    <w:rPr>
                      <w:rFonts w:hint="eastAsia" w:hAnsi="宋体" w:eastAsia="宋体"/>
                      <w:caps/>
                      <w:color w:val="auto"/>
                      <w:szCs w:val="21"/>
                      <w:highlight w:val="none"/>
                      <w:u w:val="none" w:color="auto"/>
                      <w:lang w:val="en-US" w:eastAsia="zh-CN"/>
                    </w:rPr>
                  </w:pPr>
                  <w:r>
                    <w:rPr>
                      <w:rFonts w:hint="eastAsia" w:hAnsi="宋体"/>
                      <w:caps/>
                      <w:color w:val="auto"/>
                      <w:szCs w:val="21"/>
                      <w:highlight w:val="none"/>
                      <w:u w:val="none" w:color="auto"/>
                      <w:lang w:val="en-US" w:eastAsia="zh-CN"/>
                    </w:rPr>
                    <w:t>单层建筑，建筑面</w:t>
                  </w:r>
                  <w:r>
                    <w:rPr>
                      <w:rFonts w:hint="eastAsia" w:ascii="Times New Roman" w:hAnsi="宋体" w:eastAsia="宋体" w:cs="Times New Roman"/>
                      <w:caps/>
                      <w:color w:val="auto"/>
                      <w:szCs w:val="21"/>
                      <w:highlight w:val="none"/>
                      <w:u w:val="none" w:color="auto"/>
                      <w:lang w:val="en-US" w:eastAsia="zh-CN"/>
                    </w:rPr>
                    <w:t>积</w:t>
                  </w:r>
                  <w:r>
                    <w:rPr>
                      <w:rFonts w:hint="default" w:ascii="Times New Roman" w:hAnsi="宋体" w:eastAsia="宋体" w:cs="Times New Roman"/>
                      <w:caps/>
                      <w:color w:val="auto"/>
                      <w:szCs w:val="21"/>
                      <w:highlight w:val="none"/>
                      <w:u w:val="none" w:color="auto"/>
                      <w:lang w:val="en-US" w:eastAsia="zh-CN"/>
                    </w:rPr>
                    <w:t>5320</w:t>
                  </w:r>
                  <w:r>
                    <w:rPr>
                      <w:rFonts w:hint="default" w:ascii="Times New Roman" w:hAnsi="Times New Roman" w:eastAsia="宋体" w:cs="Times New Roman"/>
                      <w:color w:val="auto"/>
                      <w:highlight w:val="none"/>
                      <w:u w:val="none" w:color="auto"/>
                      <w:lang w:val="en-US" w:eastAsia="zh-CN"/>
                    </w:rPr>
                    <w:t>m</w:t>
                  </w:r>
                  <w:r>
                    <w:rPr>
                      <w:rFonts w:hint="default" w:ascii="Times New Roman" w:hAnsi="Times New Roman" w:eastAsia="宋体" w:cs="Times New Roman"/>
                      <w:color w:val="auto"/>
                      <w:highlight w:val="none"/>
                      <w:u w:val="none" w:color="auto"/>
                      <w:vertAlign w:val="superscript"/>
                      <w:lang w:val="en-US" w:eastAsia="zh-CN"/>
                    </w:rPr>
                    <w:t>2</w:t>
                  </w:r>
                  <w:r>
                    <w:rPr>
                      <w:rFonts w:hint="eastAsia" w:ascii="Times New Roman" w:hAnsi="宋体" w:eastAsia="宋体" w:cs="Times New Roman"/>
                      <w:caps/>
                      <w:color w:val="auto"/>
                      <w:szCs w:val="21"/>
                      <w:highlight w:val="none"/>
                      <w:u w:val="none" w:color="auto"/>
                      <w:lang w:val="en-US" w:eastAsia="zh-CN"/>
                    </w:rPr>
                    <w:t>，为成品仓库。</w:t>
                  </w:r>
                </w:p>
              </w:tc>
              <w:tc>
                <w:tcPr>
                  <w:tcW w:w="729" w:type="dxa"/>
                  <w:noWrap w:val="0"/>
                  <w:vAlign w:val="center"/>
                </w:tcPr>
                <w:p>
                  <w:pPr>
                    <w:keepNext w:val="0"/>
                    <w:keepLines w:val="0"/>
                    <w:widowControl/>
                    <w:suppressLineNumbers w:val="0"/>
                    <w:jc w:val="center"/>
                    <w:rPr>
                      <w:rFonts w:hint="eastAsia" w:hAnsi="宋体"/>
                      <w:caps/>
                      <w:color w:val="auto"/>
                      <w:szCs w:val="21"/>
                      <w:highlight w:val="none"/>
                      <w:u w:val="none" w:color="auto"/>
                      <w:lang w:val="en-US" w:eastAsia="zh-CN"/>
                    </w:rPr>
                  </w:pPr>
                  <w:r>
                    <w:rPr>
                      <w:rFonts w:hint="eastAsia" w:ascii="宋体" w:hAnsi="宋体" w:cs="宋体"/>
                      <w:color w:val="auto"/>
                      <w:highlight w:val="none"/>
                      <w:u w:val="none" w:color="auto"/>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660" w:type="dxa"/>
                  <w:vMerge w:val="continue"/>
                  <w:noWrap w:val="0"/>
                  <w:vAlign w:val="center"/>
                </w:tcPr>
                <w:p>
                  <w:pPr>
                    <w:autoSpaceDE w:val="0"/>
                    <w:autoSpaceDN w:val="0"/>
                    <w:adjustRightInd w:val="0"/>
                    <w:jc w:val="center"/>
                    <w:rPr>
                      <w:rFonts w:hAnsi="宋体"/>
                      <w:color w:val="auto"/>
                      <w:szCs w:val="21"/>
                      <w:u w:val="none" w:color="auto"/>
                    </w:rPr>
                  </w:pPr>
                </w:p>
              </w:tc>
              <w:tc>
                <w:tcPr>
                  <w:tcW w:w="2197" w:type="dxa"/>
                  <w:noWrap w:val="0"/>
                  <w:vAlign w:val="center"/>
                </w:tcPr>
                <w:p>
                  <w:pPr>
                    <w:keepNext w:val="0"/>
                    <w:keepLines w:val="0"/>
                    <w:widowControl/>
                    <w:suppressLineNumbers w:val="0"/>
                    <w:jc w:val="center"/>
                    <w:rPr>
                      <w:rFonts w:hint="eastAsia" w:ascii="宋体" w:hAnsi="宋体" w:eastAsia="宋体" w:cs="宋体"/>
                      <w:color w:val="auto"/>
                      <w:sz w:val="21"/>
                      <w:szCs w:val="21"/>
                      <w:u w:val="none" w:color="auto"/>
                      <w:lang w:val="en-US" w:eastAsia="zh-CN"/>
                    </w:rPr>
                  </w:pPr>
                  <w:r>
                    <w:rPr>
                      <w:rFonts w:hint="default" w:ascii="Times New Roman" w:hAnsi="Times New Roman" w:eastAsia="宋体" w:cs="Times New Roman"/>
                      <w:color w:val="000000"/>
                      <w:kern w:val="0"/>
                      <w:sz w:val="21"/>
                      <w:szCs w:val="21"/>
                      <w:lang w:val="en-US" w:eastAsia="zh-CN" w:bidi="ar"/>
                    </w:rPr>
                    <w:t>4#</w:t>
                  </w:r>
                  <w:r>
                    <w:rPr>
                      <w:rFonts w:hint="eastAsia" w:ascii="宋体" w:hAnsi="宋体" w:eastAsia="宋体" w:cs="宋体"/>
                      <w:color w:val="000000"/>
                      <w:kern w:val="0"/>
                      <w:sz w:val="21"/>
                      <w:szCs w:val="21"/>
                      <w:lang w:val="en-US" w:eastAsia="zh-CN" w:bidi="ar"/>
                    </w:rPr>
                    <w:t>气调1</w:t>
                  </w:r>
                </w:p>
              </w:tc>
              <w:tc>
                <w:tcPr>
                  <w:tcW w:w="4553" w:type="dxa"/>
                  <w:noWrap w:val="0"/>
                  <w:vAlign w:val="center"/>
                </w:tcPr>
                <w:p>
                  <w:pPr>
                    <w:keepNext w:val="0"/>
                    <w:keepLines w:val="0"/>
                    <w:widowControl/>
                    <w:suppressLineNumbers w:val="0"/>
                    <w:jc w:val="center"/>
                    <w:rPr>
                      <w:rFonts w:hint="default" w:ascii="宋体" w:hAnsi="宋体" w:eastAsia="宋体" w:cs="宋体"/>
                      <w:color w:val="auto"/>
                      <w:u w:val="none" w:color="auto"/>
                      <w:lang w:val="en-US" w:eastAsia="zh-CN"/>
                    </w:rPr>
                  </w:pPr>
                  <w:r>
                    <w:rPr>
                      <w:rFonts w:hint="eastAsia" w:ascii="宋体" w:hAnsi="宋体" w:eastAsia="宋体" w:cs="宋体"/>
                      <w:color w:val="auto"/>
                      <w:u w:val="none" w:color="auto"/>
                      <w:lang w:val="en-US" w:eastAsia="zh-CN"/>
                    </w:rPr>
                    <w:t>单层建筑，建筑面积</w:t>
                  </w:r>
                  <w:r>
                    <w:rPr>
                      <w:rFonts w:hint="eastAsia" w:ascii="Times New Roman" w:hAnsi="Times New Roman" w:eastAsia="宋体" w:cs="Times New Roman"/>
                      <w:color w:val="auto"/>
                      <w:u w:val="none" w:color="auto"/>
                      <w:lang w:val="en-US" w:eastAsia="zh-CN"/>
                    </w:rPr>
                    <w:t>6600</w:t>
                  </w:r>
                  <w:r>
                    <w:rPr>
                      <w:rFonts w:hint="default" w:ascii="Times New Roman" w:hAnsi="Times New Roman" w:eastAsia="宋体" w:cs="Times New Roman"/>
                      <w:color w:val="auto"/>
                      <w:u w:val="none" w:color="auto"/>
                      <w:lang w:val="en-US" w:eastAsia="zh-CN"/>
                    </w:rPr>
                    <w:t>m</w:t>
                  </w:r>
                  <w:r>
                    <w:rPr>
                      <w:rFonts w:hint="default" w:ascii="Times New Roman" w:hAnsi="Times New Roman" w:eastAsia="宋体" w:cs="Times New Roman"/>
                      <w:color w:val="auto"/>
                      <w:u w:val="none" w:color="auto"/>
                      <w:vertAlign w:val="superscript"/>
                      <w:lang w:val="en-US" w:eastAsia="zh-CN"/>
                    </w:rPr>
                    <w:t>2</w:t>
                  </w:r>
                  <w:r>
                    <w:rPr>
                      <w:rFonts w:hint="eastAsia" w:ascii="Times New Roman" w:hAnsi="Times New Roman" w:eastAsia="宋体" w:cs="Times New Roman"/>
                      <w:color w:val="auto"/>
                      <w:kern w:val="0"/>
                      <w:u w:val="none" w:color="auto"/>
                      <w:vertAlign w:val="baseline"/>
                      <w:lang w:val="en-US" w:eastAsia="zh-CN"/>
                    </w:rPr>
                    <w:t>，</w:t>
                  </w:r>
                  <w:r>
                    <w:rPr>
                      <w:rFonts w:hint="eastAsia" w:ascii="宋体" w:hAnsi="宋体" w:eastAsia="宋体" w:cs="宋体"/>
                      <w:color w:val="auto"/>
                      <w:u w:val="none" w:color="auto"/>
                      <w:lang w:val="en-US" w:eastAsia="zh-CN"/>
                    </w:rPr>
                    <w:t>用于</w:t>
                  </w:r>
                  <w:r>
                    <w:rPr>
                      <w:rFonts w:hint="eastAsia" w:ascii="宋体" w:hAnsi="宋体" w:eastAsia="宋体" w:cs="宋体"/>
                      <w:color w:val="auto"/>
                      <w:kern w:val="0"/>
                      <w:u w:val="none" w:color="auto"/>
                      <w:lang w:val="en-US" w:eastAsia="zh-CN"/>
                    </w:rPr>
                    <w:t>保鲜蔬菜。</w:t>
                  </w:r>
                </w:p>
              </w:tc>
              <w:tc>
                <w:tcPr>
                  <w:tcW w:w="729" w:type="dxa"/>
                  <w:noWrap w:val="0"/>
                  <w:vAlign w:val="center"/>
                </w:tcPr>
                <w:p>
                  <w:pPr>
                    <w:keepNext w:val="0"/>
                    <w:keepLines w:val="0"/>
                    <w:widowControl/>
                    <w:suppressLineNumbers w:val="0"/>
                    <w:jc w:val="center"/>
                    <w:rPr>
                      <w:rFonts w:hint="eastAsia" w:ascii="宋体" w:hAnsi="宋体" w:eastAsia="宋体" w:cs="宋体"/>
                      <w:color w:val="auto"/>
                      <w:highlight w:val="none"/>
                      <w:u w:val="none" w:color="auto"/>
                      <w:lang w:val="en-US" w:eastAsia="zh-CN"/>
                    </w:rPr>
                  </w:pPr>
                  <w:r>
                    <w:rPr>
                      <w:rFonts w:hint="eastAsia" w:ascii="宋体" w:hAnsi="宋体" w:cs="宋体"/>
                      <w:color w:val="auto"/>
                      <w:highlight w:val="none"/>
                      <w:u w:val="none" w:color="auto"/>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8" w:hRule="atLeast"/>
                <w:jc w:val="center"/>
              </w:trPr>
              <w:tc>
                <w:tcPr>
                  <w:tcW w:w="660" w:type="dxa"/>
                  <w:vMerge w:val="continue"/>
                  <w:noWrap w:val="0"/>
                  <w:vAlign w:val="center"/>
                </w:tcPr>
                <w:p>
                  <w:pPr>
                    <w:autoSpaceDE w:val="0"/>
                    <w:autoSpaceDN w:val="0"/>
                    <w:adjustRightInd w:val="0"/>
                    <w:jc w:val="center"/>
                    <w:rPr>
                      <w:color w:val="auto"/>
                      <w:szCs w:val="21"/>
                      <w:u w:val="none" w:color="auto"/>
                    </w:rPr>
                  </w:pPr>
                </w:p>
              </w:tc>
              <w:tc>
                <w:tcPr>
                  <w:tcW w:w="2197" w:type="dxa"/>
                  <w:noWrap w:val="0"/>
                  <w:vAlign w:val="center"/>
                </w:tcPr>
                <w:p>
                  <w:pPr>
                    <w:keepNext w:val="0"/>
                    <w:keepLines w:val="0"/>
                    <w:widowControl/>
                    <w:suppressLineNumbers w:val="0"/>
                    <w:jc w:val="center"/>
                    <w:rPr>
                      <w:rFonts w:hint="default" w:ascii="宋体" w:hAnsi="宋体" w:eastAsia="宋体" w:cs="宋体"/>
                      <w:caps/>
                      <w:color w:val="auto"/>
                      <w:sz w:val="21"/>
                      <w:szCs w:val="21"/>
                      <w:u w:val="none" w:color="auto"/>
                      <w:lang w:val="en-US" w:eastAsia="zh-CN"/>
                    </w:rPr>
                  </w:pPr>
                  <w:r>
                    <w:rPr>
                      <w:rFonts w:hint="eastAsia" w:cs="Times New Roman"/>
                      <w:color w:val="000000"/>
                      <w:kern w:val="0"/>
                      <w:sz w:val="21"/>
                      <w:szCs w:val="21"/>
                      <w:lang w:val="en-US" w:eastAsia="zh-CN" w:bidi="ar"/>
                    </w:rPr>
                    <w:t>5</w:t>
                  </w:r>
                  <w:r>
                    <w:rPr>
                      <w:rFonts w:hint="default" w:ascii="Times New Roman" w:hAnsi="Times New Roman" w:eastAsia="宋体" w:cs="Times New Roman"/>
                      <w:color w:val="000000"/>
                      <w:kern w:val="0"/>
                      <w:sz w:val="21"/>
                      <w:szCs w:val="21"/>
                      <w:lang w:val="en-US" w:eastAsia="zh-CN" w:bidi="ar"/>
                    </w:rPr>
                    <w:t>#</w:t>
                  </w:r>
                  <w:r>
                    <w:rPr>
                      <w:rFonts w:hint="eastAsia" w:cs="Times New Roman"/>
                      <w:color w:val="000000"/>
                      <w:kern w:val="0"/>
                      <w:sz w:val="21"/>
                      <w:szCs w:val="21"/>
                      <w:lang w:val="en-US" w:eastAsia="zh-CN" w:bidi="ar"/>
                    </w:rPr>
                    <w:t>气调2</w:t>
                  </w:r>
                </w:p>
              </w:tc>
              <w:tc>
                <w:tcPr>
                  <w:tcW w:w="4553"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eastAsia="宋体"/>
                      <w:caps/>
                      <w:color w:val="auto"/>
                      <w:szCs w:val="21"/>
                      <w:u w:val="none" w:color="auto"/>
                      <w:vertAlign w:val="baseline"/>
                      <w:lang w:val="en-US" w:eastAsia="zh-CN"/>
                    </w:rPr>
                  </w:pPr>
                  <w:r>
                    <w:rPr>
                      <w:rFonts w:hint="eastAsia" w:ascii="宋体" w:hAnsi="宋体" w:eastAsia="宋体" w:cs="宋体"/>
                      <w:color w:val="auto"/>
                      <w:u w:val="none" w:color="auto"/>
                      <w:lang w:val="en-US" w:eastAsia="zh-CN"/>
                    </w:rPr>
                    <w:t>单层建筑，建筑面积</w:t>
                  </w:r>
                  <w:r>
                    <w:rPr>
                      <w:rFonts w:hint="eastAsia" w:ascii="Times New Roman" w:hAnsi="Times New Roman" w:eastAsia="宋体" w:cs="Times New Roman"/>
                      <w:color w:val="auto"/>
                      <w:u w:val="none" w:color="auto"/>
                      <w:lang w:val="en-US" w:eastAsia="zh-CN"/>
                    </w:rPr>
                    <w:t>6600</w:t>
                  </w:r>
                  <w:r>
                    <w:rPr>
                      <w:rFonts w:hint="default" w:ascii="Times New Roman" w:hAnsi="Times New Roman" w:eastAsia="宋体" w:cs="Times New Roman"/>
                      <w:color w:val="auto"/>
                      <w:u w:val="none" w:color="auto"/>
                      <w:lang w:val="en-US" w:eastAsia="zh-CN"/>
                    </w:rPr>
                    <w:t>m</w:t>
                  </w:r>
                  <w:r>
                    <w:rPr>
                      <w:rFonts w:hint="default" w:ascii="Times New Roman" w:hAnsi="Times New Roman" w:eastAsia="宋体" w:cs="Times New Roman"/>
                      <w:color w:val="auto"/>
                      <w:u w:val="none" w:color="auto"/>
                      <w:vertAlign w:val="superscript"/>
                      <w:lang w:val="en-US" w:eastAsia="zh-CN"/>
                    </w:rPr>
                    <w:t>2</w:t>
                  </w:r>
                  <w:r>
                    <w:rPr>
                      <w:rFonts w:hint="eastAsia" w:ascii="Times New Roman" w:hAnsi="Times New Roman" w:eastAsia="宋体" w:cs="Times New Roman"/>
                      <w:color w:val="auto"/>
                      <w:u w:val="none" w:color="auto"/>
                      <w:vertAlign w:val="baseline"/>
                      <w:lang w:val="en-US" w:eastAsia="zh-CN"/>
                    </w:rPr>
                    <w:t>，</w:t>
                  </w:r>
                  <w:r>
                    <w:rPr>
                      <w:rFonts w:hint="eastAsia" w:ascii="宋体" w:hAnsi="宋体" w:eastAsia="宋体" w:cs="宋体"/>
                      <w:color w:val="auto"/>
                      <w:u w:val="none" w:color="auto"/>
                      <w:lang w:val="en-US" w:eastAsia="zh-CN"/>
                    </w:rPr>
                    <w:t>用于</w:t>
                  </w:r>
                  <w:r>
                    <w:rPr>
                      <w:rFonts w:hint="eastAsia" w:ascii="宋体" w:hAnsi="宋体" w:eastAsia="宋体" w:cs="宋体"/>
                      <w:color w:val="auto"/>
                      <w:kern w:val="0"/>
                      <w:u w:val="none" w:color="auto"/>
                      <w:lang w:val="en-US" w:eastAsia="zh-CN"/>
                    </w:rPr>
                    <w:t>保鲜蔬菜。</w:t>
                  </w:r>
                </w:p>
              </w:tc>
              <w:tc>
                <w:tcPr>
                  <w:tcW w:w="729"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ascii="宋体" w:hAnsi="宋体" w:eastAsia="宋体" w:cs="宋体"/>
                      <w:color w:val="auto"/>
                      <w:highlight w:val="none"/>
                      <w:u w:val="none" w:color="auto"/>
                      <w:lang w:val="en-US" w:eastAsia="zh-CN"/>
                    </w:rPr>
                  </w:pPr>
                  <w:r>
                    <w:rPr>
                      <w:rFonts w:hint="eastAsia" w:ascii="宋体" w:hAnsi="宋体" w:cs="宋体"/>
                      <w:color w:val="auto"/>
                      <w:highlight w:val="none"/>
                      <w:u w:val="none" w:color="auto"/>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 w:hRule="atLeast"/>
                <w:jc w:val="center"/>
              </w:trPr>
              <w:tc>
                <w:tcPr>
                  <w:tcW w:w="660" w:type="dxa"/>
                  <w:vMerge w:val="continue"/>
                  <w:noWrap w:val="0"/>
                  <w:vAlign w:val="center"/>
                </w:tcPr>
                <w:p>
                  <w:pPr>
                    <w:autoSpaceDE w:val="0"/>
                    <w:autoSpaceDN w:val="0"/>
                    <w:adjustRightInd w:val="0"/>
                    <w:jc w:val="center"/>
                    <w:rPr>
                      <w:color w:val="auto"/>
                      <w:szCs w:val="21"/>
                      <w:u w:val="none" w:color="auto"/>
                    </w:rPr>
                  </w:pPr>
                </w:p>
              </w:tc>
              <w:tc>
                <w:tcPr>
                  <w:tcW w:w="2197" w:type="dxa"/>
                  <w:noWrap w:val="0"/>
                  <w:vAlign w:val="center"/>
                </w:tcPr>
                <w:p>
                  <w:pPr>
                    <w:keepNext w:val="0"/>
                    <w:keepLines w:val="0"/>
                    <w:widowControl/>
                    <w:suppressLineNumbers w:val="0"/>
                    <w:jc w:val="center"/>
                    <w:rPr>
                      <w:rFonts w:hint="eastAsia" w:ascii="宋体" w:hAnsi="宋体" w:eastAsia="宋体" w:cs="宋体"/>
                      <w:sz w:val="21"/>
                      <w:szCs w:val="21"/>
                    </w:rPr>
                  </w:pPr>
                  <w:r>
                    <w:rPr>
                      <w:rFonts w:hint="default" w:ascii="Times New Roman" w:hAnsi="Times New Roman" w:eastAsia="宋体" w:cs="Times New Roman"/>
                      <w:color w:val="000000"/>
                      <w:kern w:val="0"/>
                      <w:sz w:val="21"/>
                      <w:szCs w:val="21"/>
                      <w:lang w:val="en-US" w:eastAsia="zh-CN" w:bidi="ar"/>
                    </w:rPr>
                    <w:t>6#</w:t>
                  </w:r>
                  <w:r>
                    <w:rPr>
                      <w:rFonts w:hint="eastAsia" w:ascii="宋体" w:hAnsi="宋体" w:eastAsia="宋体" w:cs="宋体"/>
                      <w:color w:val="000000"/>
                      <w:kern w:val="0"/>
                      <w:sz w:val="21"/>
                      <w:szCs w:val="21"/>
                      <w:lang w:val="en-US" w:eastAsia="zh-CN" w:bidi="ar"/>
                    </w:rPr>
                    <w:t>气调3</w:t>
                  </w:r>
                </w:p>
                <w:p>
                  <w:pPr>
                    <w:tabs>
                      <w:tab w:val="left" w:pos="5940"/>
                    </w:tabs>
                    <w:jc w:val="center"/>
                    <w:rPr>
                      <w:rFonts w:hint="eastAsia" w:ascii="宋体" w:hAnsi="宋体" w:eastAsia="宋体" w:cs="宋体"/>
                      <w:caps/>
                      <w:color w:val="auto"/>
                      <w:sz w:val="21"/>
                      <w:szCs w:val="21"/>
                      <w:u w:val="none" w:color="auto"/>
                    </w:rPr>
                  </w:pPr>
                </w:p>
              </w:tc>
              <w:tc>
                <w:tcPr>
                  <w:tcW w:w="4553" w:type="dxa"/>
                  <w:noWrap w:val="0"/>
                  <w:vAlign w:val="center"/>
                </w:tcPr>
                <w:p>
                  <w:pPr>
                    <w:tabs>
                      <w:tab w:val="left" w:pos="5940"/>
                    </w:tabs>
                    <w:jc w:val="center"/>
                    <w:rPr>
                      <w:rFonts w:hint="eastAsia" w:eastAsia="宋体"/>
                      <w:caps/>
                      <w:color w:val="auto"/>
                      <w:szCs w:val="21"/>
                      <w:u w:val="none" w:color="auto"/>
                      <w:vertAlign w:val="baseline"/>
                      <w:lang w:eastAsia="zh-CN"/>
                    </w:rPr>
                  </w:pPr>
                  <w:r>
                    <w:rPr>
                      <w:rFonts w:hint="eastAsia" w:ascii="宋体" w:hAnsi="宋体" w:eastAsia="宋体" w:cs="宋体"/>
                      <w:color w:val="auto"/>
                      <w:u w:val="none" w:color="auto"/>
                      <w:lang w:val="en-US" w:eastAsia="zh-CN"/>
                    </w:rPr>
                    <w:t>单层建筑，建筑面积</w:t>
                  </w:r>
                  <w:r>
                    <w:rPr>
                      <w:rFonts w:hint="eastAsia" w:ascii="Times New Roman" w:hAnsi="Times New Roman" w:eastAsia="宋体" w:cs="Times New Roman"/>
                      <w:color w:val="auto"/>
                      <w:u w:val="none" w:color="auto"/>
                      <w:lang w:val="en-US" w:eastAsia="zh-CN"/>
                    </w:rPr>
                    <w:t>6600</w:t>
                  </w:r>
                  <w:r>
                    <w:rPr>
                      <w:rFonts w:hint="default" w:ascii="Times New Roman" w:hAnsi="Times New Roman" w:eastAsia="宋体" w:cs="Times New Roman"/>
                      <w:color w:val="auto"/>
                      <w:u w:val="none" w:color="auto"/>
                      <w:lang w:val="en-US" w:eastAsia="zh-CN"/>
                    </w:rPr>
                    <w:t>m</w:t>
                  </w:r>
                  <w:r>
                    <w:rPr>
                      <w:rFonts w:hint="default" w:ascii="Times New Roman" w:hAnsi="Times New Roman" w:eastAsia="宋体" w:cs="Times New Roman"/>
                      <w:color w:val="auto"/>
                      <w:u w:val="none" w:color="auto"/>
                      <w:vertAlign w:val="superscript"/>
                      <w:lang w:val="en-US" w:eastAsia="zh-CN"/>
                    </w:rPr>
                    <w:t>2</w:t>
                  </w:r>
                  <w:r>
                    <w:rPr>
                      <w:rFonts w:hint="eastAsia" w:ascii="Times New Roman" w:hAnsi="Times New Roman" w:eastAsia="宋体" w:cs="Times New Roman"/>
                      <w:color w:val="auto"/>
                      <w:u w:val="none" w:color="auto"/>
                      <w:vertAlign w:val="baseline"/>
                      <w:lang w:val="en-US" w:eastAsia="zh-CN"/>
                    </w:rPr>
                    <w:t>，</w:t>
                  </w:r>
                  <w:r>
                    <w:rPr>
                      <w:rFonts w:hint="eastAsia" w:ascii="宋体" w:hAnsi="宋体" w:eastAsia="宋体" w:cs="宋体"/>
                      <w:color w:val="auto"/>
                      <w:u w:val="none" w:color="auto"/>
                      <w:lang w:val="en-US" w:eastAsia="zh-CN"/>
                    </w:rPr>
                    <w:t>用于</w:t>
                  </w:r>
                  <w:r>
                    <w:rPr>
                      <w:rFonts w:hint="eastAsia" w:ascii="宋体" w:hAnsi="宋体" w:eastAsia="宋体" w:cs="宋体"/>
                      <w:color w:val="auto"/>
                      <w:kern w:val="0"/>
                      <w:u w:val="none" w:color="auto"/>
                      <w:lang w:val="en-US" w:eastAsia="zh-CN"/>
                    </w:rPr>
                    <w:t>保鲜蔬菜。</w:t>
                  </w:r>
                </w:p>
              </w:tc>
              <w:tc>
                <w:tcPr>
                  <w:tcW w:w="729" w:type="dxa"/>
                  <w:noWrap w:val="0"/>
                  <w:vAlign w:val="center"/>
                </w:tcPr>
                <w:p>
                  <w:pPr>
                    <w:tabs>
                      <w:tab w:val="left" w:pos="5940"/>
                    </w:tabs>
                    <w:jc w:val="center"/>
                    <w:rPr>
                      <w:rFonts w:hint="eastAsia" w:ascii="宋体" w:hAnsi="宋体" w:eastAsia="宋体" w:cs="宋体"/>
                      <w:color w:val="auto"/>
                      <w:highlight w:val="none"/>
                      <w:u w:val="none" w:color="auto"/>
                      <w:lang w:val="en-US" w:eastAsia="zh-CN"/>
                    </w:rPr>
                  </w:pPr>
                  <w:r>
                    <w:rPr>
                      <w:rFonts w:hint="eastAsia" w:ascii="宋体" w:hAnsi="宋体" w:cs="宋体"/>
                      <w:color w:val="auto"/>
                      <w:highlight w:val="none"/>
                      <w:u w:val="none" w:color="auto"/>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660" w:type="dxa"/>
                  <w:vMerge w:val="continue"/>
                  <w:noWrap w:val="0"/>
                  <w:vAlign w:val="center"/>
                </w:tcPr>
                <w:p>
                  <w:pPr>
                    <w:autoSpaceDE w:val="0"/>
                    <w:autoSpaceDN w:val="0"/>
                    <w:adjustRightInd w:val="0"/>
                    <w:jc w:val="center"/>
                    <w:rPr>
                      <w:color w:val="auto"/>
                      <w:szCs w:val="21"/>
                      <w:u w:val="none" w:color="auto"/>
                    </w:rPr>
                  </w:pPr>
                </w:p>
              </w:tc>
              <w:tc>
                <w:tcPr>
                  <w:tcW w:w="2197" w:type="dxa"/>
                  <w:noWrap w:val="0"/>
                  <w:vAlign w:val="center"/>
                </w:tcPr>
                <w:p>
                  <w:pPr>
                    <w:keepNext w:val="0"/>
                    <w:keepLines w:val="0"/>
                    <w:widowControl/>
                    <w:suppressLineNumbers w:val="0"/>
                    <w:jc w:val="center"/>
                    <w:rPr>
                      <w:rFonts w:hint="eastAsia" w:ascii="宋体" w:hAnsi="宋体" w:eastAsia="宋体" w:cs="宋体"/>
                      <w:caps/>
                      <w:color w:val="auto"/>
                      <w:sz w:val="21"/>
                      <w:szCs w:val="21"/>
                      <w:u w:val="none" w:color="auto"/>
                    </w:rPr>
                  </w:pPr>
                  <w:r>
                    <w:rPr>
                      <w:rFonts w:hint="default" w:ascii="Times New Roman" w:hAnsi="Times New Roman" w:eastAsia="宋体" w:cs="Times New Roman"/>
                      <w:color w:val="000000"/>
                      <w:kern w:val="0"/>
                      <w:sz w:val="21"/>
                      <w:szCs w:val="21"/>
                      <w:lang w:val="en-US" w:eastAsia="zh-CN" w:bidi="ar"/>
                    </w:rPr>
                    <w:t>7#</w:t>
                  </w:r>
                  <w:r>
                    <w:rPr>
                      <w:rFonts w:hint="eastAsia" w:ascii="宋体" w:hAnsi="宋体" w:eastAsia="宋体" w:cs="宋体"/>
                      <w:color w:val="000000"/>
                      <w:kern w:val="0"/>
                      <w:sz w:val="21"/>
                      <w:szCs w:val="21"/>
                      <w:lang w:val="en-US" w:eastAsia="zh-CN" w:bidi="ar"/>
                    </w:rPr>
                    <w:t>中央厨房、设备间、速冻间</w:t>
                  </w:r>
                </w:p>
              </w:tc>
              <w:tc>
                <w:tcPr>
                  <w:tcW w:w="4553" w:type="dxa"/>
                  <w:noWrap w:val="0"/>
                  <w:vAlign w:val="center"/>
                </w:tcPr>
                <w:p>
                  <w:pPr>
                    <w:keepNext w:val="0"/>
                    <w:keepLines w:val="0"/>
                    <w:widowControl/>
                    <w:suppressLineNumbers w:val="0"/>
                    <w:jc w:val="center"/>
                    <w:rPr>
                      <w:rFonts w:hint="eastAsia" w:ascii="宋体" w:hAnsi="宋体" w:eastAsia="宋体" w:cs="宋体"/>
                      <w:color w:val="auto"/>
                      <w:sz w:val="21"/>
                      <w:szCs w:val="21"/>
                      <w:u w:val="none" w:color="auto"/>
                      <w:lang w:val="en-US" w:eastAsia="zh-CN"/>
                    </w:rPr>
                  </w:pPr>
                  <w:r>
                    <w:rPr>
                      <w:rFonts w:hint="eastAsia" w:ascii="宋体" w:hAnsi="宋体" w:eastAsia="宋体" w:cs="宋体"/>
                      <w:color w:val="000000"/>
                      <w:kern w:val="0"/>
                      <w:sz w:val="21"/>
                      <w:szCs w:val="21"/>
                      <w:lang w:val="en-US" w:eastAsia="zh-CN" w:bidi="ar"/>
                    </w:rPr>
                    <w:t>单层建筑，建筑面积</w:t>
                  </w:r>
                  <w:r>
                    <w:rPr>
                      <w:rFonts w:hint="default" w:ascii="Times New Roman" w:hAnsi="Times New Roman" w:eastAsia="宋体" w:cs="Times New Roman"/>
                      <w:color w:val="000000"/>
                      <w:kern w:val="0"/>
                      <w:sz w:val="21"/>
                      <w:szCs w:val="21"/>
                      <w:lang w:val="en-US" w:eastAsia="zh-CN" w:bidi="ar"/>
                    </w:rPr>
                    <w:t>5040</w:t>
                  </w:r>
                  <w:r>
                    <w:rPr>
                      <w:rFonts w:hint="default" w:ascii="Times New Roman" w:hAnsi="Times New Roman" w:eastAsia="宋体" w:cs="Times New Roman"/>
                      <w:color w:val="auto"/>
                      <w:kern w:val="0"/>
                      <w:sz w:val="21"/>
                      <w:szCs w:val="21"/>
                      <w:u w:val="none" w:color="auto"/>
                      <w:lang w:val="en-US" w:eastAsia="zh-CN"/>
                    </w:rPr>
                    <w:t>m</w:t>
                  </w:r>
                  <w:r>
                    <w:rPr>
                      <w:rFonts w:hint="default" w:ascii="Times New Roman" w:hAnsi="Times New Roman" w:eastAsia="宋体" w:cs="Times New Roman"/>
                      <w:color w:val="auto"/>
                      <w:kern w:val="0"/>
                      <w:sz w:val="21"/>
                      <w:szCs w:val="21"/>
                      <w:u w:val="none" w:color="auto"/>
                      <w:vertAlign w:val="superscript"/>
                      <w:lang w:val="en-US" w:eastAsia="zh-CN"/>
                    </w:rPr>
                    <w:t>2</w:t>
                  </w:r>
                  <w:r>
                    <w:rPr>
                      <w:rFonts w:hint="eastAsia" w:ascii="宋体" w:hAnsi="宋体" w:eastAsia="宋体" w:cs="宋体"/>
                      <w:color w:val="auto"/>
                      <w:kern w:val="0"/>
                      <w:sz w:val="21"/>
                      <w:szCs w:val="21"/>
                      <w:u w:val="none" w:color="auto"/>
                      <w:vertAlign w:val="baseline"/>
                      <w:lang w:val="en-US" w:eastAsia="zh-CN"/>
                    </w:rPr>
                    <w:t>，包括食材粗加工区、热加工区、包装间、制冷机房、设备用房等。</w:t>
                  </w:r>
                </w:p>
              </w:tc>
              <w:tc>
                <w:tcPr>
                  <w:tcW w:w="729" w:type="dxa"/>
                  <w:noWrap w:val="0"/>
                  <w:vAlign w:val="center"/>
                </w:tcPr>
                <w:p>
                  <w:pPr>
                    <w:keepNext w:val="0"/>
                    <w:keepLines w:val="0"/>
                    <w:widowControl/>
                    <w:suppressLineNumbers w:val="0"/>
                    <w:jc w:val="center"/>
                    <w:rPr>
                      <w:rFonts w:hint="eastAsia" w:ascii="宋体" w:hAnsi="宋体" w:eastAsia="宋体" w:cs="宋体"/>
                      <w:color w:val="000000"/>
                      <w:kern w:val="0"/>
                      <w:sz w:val="21"/>
                      <w:szCs w:val="21"/>
                      <w:highlight w:val="none"/>
                      <w:lang w:val="en-US" w:eastAsia="zh-CN" w:bidi="ar"/>
                    </w:rPr>
                  </w:pPr>
                  <w:r>
                    <w:rPr>
                      <w:rFonts w:hint="eastAsia" w:ascii="宋体" w:hAnsi="宋体" w:cs="宋体"/>
                      <w:color w:val="auto"/>
                      <w:highlight w:val="none"/>
                      <w:u w:val="none" w:color="auto"/>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6" w:hRule="atLeast"/>
                <w:jc w:val="center"/>
              </w:trPr>
              <w:tc>
                <w:tcPr>
                  <w:tcW w:w="660" w:type="dxa"/>
                  <w:vMerge w:val="continue"/>
                  <w:noWrap w:val="0"/>
                  <w:vAlign w:val="center"/>
                </w:tcPr>
                <w:p>
                  <w:pPr>
                    <w:autoSpaceDE w:val="0"/>
                    <w:autoSpaceDN w:val="0"/>
                    <w:adjustRightInd w:val="0"/>
                    <w:jc w:val="center"/>
                    <w:rPr>
                      <w:color w:val="auto"/>
                      <w:szCs w:val="21"/>
                      <w:u w:val="none" w:color="auto"/>
                    </w:rPr>
                  </w:pPr>
                </w:p>
              </w:tc>
              <w:tc>
                <w:tcPr>
                  <w:tcW w:w="2197" w:type="dxa"/>
                  <w:noWrap w:val="0"/>
                  <w:vAlign w:val="center"/>
                </w:tcPr>
                <w:p>
                  <w:pPr>
                    <w:keepNext w:val="0"/>
                    <w:keepLines w:val="0"/>
                    <w:widowControl/>
                    <w:suppressLineNumbers w:val="0"/>
                    <w:jc w:val="center"/>
                    <w:rPr>
                      <w:rFonts w:hint="eastAsia" w:ascii="宋体" w:hAnsi="宋体" w:eastAsia="宋体" w:cs="宋体"/>
                      <w:caps/>
                      <w:color w:val="auto"/>
                      <w:sz w:val="21"/>
                      <w:szCs w:val="21"/>
                      <w:u w:val="none" w:color="auto"/>
                    </w:rPr>
                  </w:pPr>
                  <w:r>
                    <w:rPr>
                      <w:rFonts w:hint="default" w:ascii="Times New Roman" w:hAnsi="Times New Roman" w:eastAsia="宋体" w:cs="Times New Roman"/>
                      <w:color w:val="000000"/>
                      <w:kern w:val="0"/>
                      <w:sz w:val="21"/>
                      <w:szCs w:val="21"/>
                      <w:lang w:val="en-US" w:eastAsia="zh-CN" w:bidi="ar"/>
                    </w:rPr>
                    <w:t>8#</w:t>
                  </w:r>
                  <w:r>
                    <w:rPr>
                      <w:rFonts w:hint="eastAsia" w:ascii="宋体" w:hAnsi="宋体" w:eastAsia="宋体" w:cs="宋体"/>
                      <w:color w:val="000000"/>
                      <w:kern w:val="0"/>
                      <w:sz w:val="21"/>
                      <w:szCs w:val="21"/>
                      <w:lang w:val="en-US" w:eastAsia="zh-CN" w:bidi="ar"/>
                    </w:rPr>
                    <w:t>物料库(锅炉房</w:t>
                  </w:r>
                  <w:r>
                    <w:rPr>
                      <w:rFonts w:hint="eastAsia" w:ascii="宋体" w:hAnsi="宋体" w:eastAsia="宋体" w:cs="宋体"/>
                      <w:color w:val="000000"/>
                      <w:kern w:val="0"/>
                      <w:sz w:val="21"/>
                      <w:szCs w:val="21"/>
                      <w:highlight w:val="none"/>
                      <w:lang w:val="en-US" w:eastAsia="zh-CN" w:bidi="ar"/>
                    </w:rPr>
                    <w:t>、变电室</w:t>
                  </w:r>
                  <w:r>
                    <w:rPr>
                      <w:rFonts w:hint="eastAsia" w:ascii="宋体" w:hAnsi="宋体" w:eastAsia="宋体" w:cs="宋体"/>
                      <w:color w:val="000000"/>
                      <w:kern w:val="0"/>
                      <w:sz w:val="21"/>
                      <w:szCs w:val="21"/>
                      <w:lang w:val="en-US" w:eastAsia="zh-CN" w:bidi="ar"/>
                    </w:rPr>
                    <w:t>）</w:t>
                  </w:r>
                </w:p>
              </w:tc>
              <w:tc>
                <w:tcPr>
                  <w:tcW w:w="4553" w:type="dxa"/>
                  <w:noWrap w:val="0"/>
                  <w:vAlign w:val="center"/>
                </w:tcPr>
                <w:p>
                  <w:pPr>
                    <w:tabs>
                      <w:tab w:val="left" w:pos="5940"/>
                    </w:tabs>
                    <w:jc w:val="center"/>
                    <w:rPr>
                      <w:rFonts w:hint="default" w:ascii="宋体" w:hAnsi="宋体" w:eastAsia="宋体" w:cs="宋体"/>
                      <w:color w:val="auto"/>
                      <w:sz w:val="21"/>
                      <w:szCs w:val="21"/>
                      <w:u w:val="none" w:color="auto"/>
                      <w:vertAlign w:val="baseline"/>
                      <w:lang w:val="en-US" w:eastAsia="zh-CN"/>
                    </w:rPr>
                  </w:pPr>
                  <w:r>
                    <w:rPr>
                      <w:rFonts w:hint="eastAsia" w:ascii="宋体" w:hAnsi="宋体" w:eastAsia="宋体" w:cs="宋体"/>
                      <w:color w:val="000000"/>
                      <w:kern w:val="0"/>
                      <w:sz w:val="21"/>
                      <w:szCs w:val="21"/>
                      <w:lang w:val="en-US" w:eastAsia="zh-CN" w:bidi="ar"/>
                    </w:rPr>
                    <w:t>单层建</w:t>
                  </w:r>
                  <w:r>
                    <w:rPr>
                      <w:rFonts w:hint="eastAsia" w:ascii="宋体" w:hAnsi="宋体" w:eastAsia="宋体" w:cs="宋体"/>
                      <w:color w:val="000000"/>
                      <w:kern w:val="0"/>
                      <w:sz w:val="21"/>
                      <w:szCs w:val="21"/>
                      <w:highlight w:val="none"/>
                      <w:lang w:val="en-US" w:eastAsia="zh-CN" w:bidi="ar"/>
                    </w:rPr>
                    <w:t>筑，建筑面积</w:t>
                  </w:r>
                  <w:r>
                    <w:rPr>
                      <w:rFonts w:hint="default" w:ascii="Times New Roman" w:hAnsi="Times New Roman" w:eastAsia="宋体" w:cs="Times New Roman"/>
                      <w:color w:val="000000"/>
                      <w:kern w:val="0"/>
                      <w:sz w:val="21"/>
                      <w:szCs w:val="21"/>
                      <w:highlight w:val="none"/>
                      <w:lang w:val="en-US" w:eastAsia="zh-CN" w:bidi="ar"/>
                    </w:rPr>
                    <w:t>5600</w:t>
                  </w:r>
                  <w:r>
                    <w:rPr>
                      <w:rFonts w:hint="default" w:ascii="Times New Roman" w:hAnsi="Times New Roman" w:eastAsia="宋体" w:cs="Times New Roman"/>
                      <w:color w:val="auto"/>
                      <w:kern w:val="0"/>
                      <w:sz w:val="21"/>
                      <w:szCs w:val="21"/>
                      <w:highlight w:val="none"/>
                      <w:u w:val="none" w:color="auto"/>
                      <w:lang w:val="en-US" w:eastAsia="zh-CN"/>
                    </w:rPr>
                    <w:t>m</w:t>
                  </w:r>
                  <w:r>
                    <w:rPr>
                      <w:rFonts w:hint="default" w:ascii="Times New Roman" w:hAnsi="Times New Roman" w:eastAsia="宋体" w:cs="Times New Roman"/>
                      <w:color w:val="auto"/>
                      <w:kern w:val="0"/>
                      <w:sz w:val="21"/>
                      <w:szCs w:val="21"/>
                      <w:highlight w:val="none"/>
                      <w:u w:val="none" w:color="auto"/>
                      <w:vertAlign w:val="superscript"/>
                      <w:lang w:val="en-US" w:eastAsia="zh-CN"/>
                    </w:rPr>
                    <w:t>2</w:t>
                  </w:r>
                  <w:r>
                    <w:rPr>
                      <w:rFonts w:hint="eastAsia" w:ascii="Times New Roman" w:hAnsi="Times New Roman" w:eastAsia="宋体" w:cs="Times New Roman"/>
                      <w:color w:val="auto"/>
                      <w:kern w:val="0"/>
                      <w:sz w:val="21"/>
                      <w:szCs w:val="21"/>
                      <w:highlight w:val="none"/>
                      <w:u w:val="none" w:color="auto"/>
                      <w:vertAlign w:val="baseline"/>
                      <w:lang w:val="en-US" w:eastAsia="zh-CN"/>
                    </w:rPr>
                    <w:t>。</w:t>
                  </w:r>
                  <w:r>
                    <w:rPr>
                      <w:rFonts w:hint="eastAsia"/>
                      <w:szCs w:val="21"/>
                      <w:highlight w:val="none"/>
                    </w:rPr>
                    <w:t>锅炉房内设</w:t>
                  </w:r>
                  <w:r>
                    <w:rPr>
                      <w:rFonts w:hint="eastAsia"/>
                      <w:szCs w:val="21"/>
                      <w:highlight w:val="none"/>
                      <w:lang w:val="en-US" w:eastAsia="zh-CN"/>
                    </w:rPr>
                    <w:t>4台</w:t>
                  </w:r>
                  <w:r>
                    <w:rPr>
                      <w:rFonts w:hint="eastAsia"/>
                      <w:szCs w:val="21"/>
                      <w:highlight w:val="none"/>
                    </w:rPr>
                    <w:t>燃气锅炉，</w:t>
                  </w:r>
                  <w:r>
                    <w:rPr>
                      <w:rFonts w:hint="eastAsia"/>
                      <w:szCs w:val="21"/>
                      <w:highlight w:val="none"/>
                      <w:lang w:val="en-US" w:eastAsia="zh-CN"/>
                    </w:rPr>
                    <w:t>2</w:t>
                  </w:r>
                  <w:r>
                    <w:rPr>
                      <w:rFonts w:hint="eastAsia"/>
                      <w:szCs w:val="21"/>
                      <w:highlight w:val="none"/>
                    </w:rPr>
                    <w:t>台2t</w:t>
                  </w:r>
                  <w:r>
                    <w:rPr>
                      <w:rFonts w:hint="eastAsia"/>
                      <w:szCs w:val="21"/>
                      <w:highlight w:val="none"/>
                      <w:lang w:val="en-US" w:eastAsia="zh-CN"/>
                    </w:rPr>
                    <w:t>/h</w:t>
                  </w:r>
                  <w:r>
                    <w:rPr>
                      <w:rFonts w:hint="eastAsia"/>
                      <w:szCs w:val="21"/>
                      <w:highlight w:val="none"/>
                    </w:rPr>
                    <w:t>的燃气</w:t>
                  </w:r>
                  <w:r>
                    <w:rPr>
                      <w:rFonts w:hint="eastAsia"/>
                      <w:szCs w:val="21"/>
                      <w:highlight w:val="none"/>
                      <w:lang w:val="en-US" w:eastAsia="zh-CN"/>
                    </w:rPr>
                    <w:t>蒸汽</w:t>
                  </w:r>
                  <w:r>
                    <w:rPr>
                      <w:rFonts w:hint="eastAsia"/>
                      <w:szCs w:val="21"/>
                      <w:highlight w:val="none"/>
                    </w:rPr>
                    <w:t>锅炉用于项目</w:t>
                  </w:r>
                  <w:r>
                    <w:rPr>
                      <w:rFonts w:hint="eastAsia"/>
                      <w:szCs w:val="21"/>
                      <w:highlight w:val="none"/>
                      <w:lang w:val="en-US" w:eastAsia="zh-CN"/>
                    </w:rPr>
                    <w:t>产品</w:t>
                  </w:r>
                  <w:r>
                    <w:rPr>
                      <w:rFonts w:hint="eastAsia"/>
                      <w:szCs w:val="21"/>
                      <w:highlight w:val="none"/>
                    </w:rPr>
                    <w:t>加工的生产供热，</w:t>
                  </w:r>
                  <w:r>
                    <w:rPr>
                      <w:rFonts w:hint="eastAsia"/>
                      <w:szCs w:val="21"/>
                      <w:highlight w:val="none"/>
                      <w:lang w:val="en-US" w:eastAsia="zh-CN"/>
                    </w:rPr>
                    <w:t>2</w:t>
                  </w:r>
                  <w:r>
                    <w:rPr>
                      <w:rFonts w:hint="eastAsia"/>
                      <w:szCs w:val="21"/>
                      <w:highlight w:val="none"/>
                    </w:rPr>
                    <w:t>台</w:t>
                  </w:r>
                  <w:r>
                    <w:rPr>
                      <w:rFonts w:hint="eastAsia"/>
                      <w:szCs w:val="21"/>
                      <w:highlight w:val="none"/>
                      <w:lang w:val="en-US" w:eastAsia="zh-CN"/>
                    </w:rPr>
                    <w:t>1.4MW</w:t>
                  </w:r>
                  <w:r>
                    <w:rPr>
                      <w:rFonts w:hint="eastAsia"/>
                      <w:szCs w:val="21"/>
                      <w:highlight w:val="none"/>
                    </w:rPr>
                    <w:t>燃</w:t>
                  </w:r>
                  <w:r>
                    <w:rPr>
                      <w:rFonts w:hint="eastAsia"/>
                      <w:szCs w:val="21"/>
                    </w:rPr>
                    <w:t>气</w:t>
                  </w:r>
                  <w:r>
                    <w:rPr>
                      <w:rFonts w:hint="eastAsia"/>
                      <w:szCs w:val="21"/>
                      <w:lang w:val="en-US" w:eastAsia="zh-CN"/>
                    </w:rPr>
                    <w:t>热水</w:t>
                  </w:r>
                  <w:r>
                    <w:rPr>
                      <w:rFonts w:hint="eastAsia"/>
                      <w:szCs w:val="21"/>
                    </w:rPr>
                    <w:t>锅炉用于</w:t>
                  </w:r>
                  <w:r>
                    <w:rPr>
                      <w:rFonts w:hint="eastAsia"/>
                      <w:szCs w:val="21"/>
                      <w:lang w:val="en-US" w:eastAsia="zh-CN"/>
                    </w:rPr>
                    <w:t>厂区</w:t>
                  </w:r>
                  <w:r>
                    <w:rPr>
                      <w:rFonts w:hint="eastAsia"/>
                      <w:szCs w:val="21"/>
                    </w:rPr>
                    <w:t>生活供热。</w:t>
                  </w:r>
                </w:p>
              </w:tc>
              <w:tc>
                <w:tcPr>
                  <w:tcW w:w="729" w:type="dxa"/>
                  <w:noWrap w:val="0"/>
                  <w:vAlign w:val="center"/>
                </w:tcPr>
                <w:p>
                  <w:pPr>
                    <w:tabs>
                      <w:tab w:val="left" w:pos="5940"/>
                    </w:tabs>
                    <w:jc w:val="center"/>
                    <w:rPr>
                      <w:rFonts w:hint="eastAsia" w:ascii="宋体" w:hAnsi="宋体" w:eastAsia="宋体" w:cs="宋体"/>
                      <w:color w:val="000000"/>
                      <w:kern w:val="0"/>
                      <w:sz w:val="21"/>
                      <w:szCs w:val="21"/>
                      <w:highlight w:val="none"/>
                      <w:lang w:val="en-US" w:eastAsia="zh-CN" w:bidi="ar"/>
                    </w:rPr>
                  </w:pPr>
                  <w:r>
                    <w:rPr>
                      <w:rFonts w:hint="eastAsia" w:ascii="宋体" w:hAnsi="宋体" w:cs="宋体"/>
                      <w:color w:val="auto"/>
                      <w:highlight w:val="none"/>
                      <w:u w:val="none" w:color="auto"/>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9" w:hRule="atLeast"/>
                <w:jc w:val="center"/>
              </w:trPr>
              <w:tc>
                <w:tcPr>
                  <w:tcW w:w="660" w:type="dxa"/>
                  <w:vMerge w:val="continue"/>
                  <w:noWrap w:val="0"/>
                  <w:vAlign w:val="center"/>
                </w:tcPr>
                <w:p>
                  <w:pPr>
                    <w:autoSpaceDE w:val="0"/>
                    <w:autoSpaceDN w:val="0"/>
                    <w:adjustRightInd w:val="0"/>
                    <w:jc w:val="center"/>
                    <w:rPr>
                      <w:color w:val="auto"/>
                      <w:szCs w:val="21"/>
                      <w:u w:val="none" w:color="auto"/>
                    </w:rPr>
                  </w:pPr>
                </w:p>
              </w:tc>
              <w:tc>
                <w:tcPr>
                  <w:tcW w:w="2197" w:type="dxa"/>
                  <w:noWrap w:val="0"/>
                  <w:vAlign w:val="center"/>
                </w:tcPr>
                <w:p>
                  <w:pPr>
                    <w:keepNext w:val="0"/>
                    <w:keepLines w:val="0"/>
                    <w:widowControl/>
                    <w:suppressLineNumbers w:val="0"/>
                    <w:jc w:val="center"/>
                    <w:rPr>
                      <w:rFonts w:hint="eastAsia" w:ascii="宋体" w:hAnsi="宋体" w:eastAsia="宋体" w:cs="宋体"/>
                      <w:caps/>
                      <w:color w:val="auto"/>
                      <w:sz w:val="21"/>
                      <w:szCs w:val="21"/>
                      <w:u w:val="none" w:color="auto"/>
                    </w:rPr>
                  </w:pPr>
                  <w:r>
                    <w:rPr>
                      <w:rFonts w:hint="default" w:ascii="Times New Roman" w:hAnsi="Times New Roman" w:eastAsia="宋体" w:cs="Times New Roman"/>
                      <w:color w:val="000000"/>
                      <w:kern w:val="0"/>
                      <w:sz w:val="21"/>
                      <w:szCs w:val="21"/>
                      <w:lang w:val="en-US" w:eastAsia="zh-CN" w:bidi="ar"/>
                    </w:rPr>
                    <w:t>9#</w:t>
                  </w:r>
                  <w:r>
                    <w:rPr>
                      <w:rFonts w:hint="eastAsia" w:ascii="宋体" w:hAnsi="宋体" w:eastAsia="宋体" w:cs="宋体"/>
                      <w:color w:val="000000"/>
                      <w:kern w:val="0"/>
                      <w:sz w:val="21"/>
                      <w:szCs w:val="21"/>
                      <w:lang w:val="en-US" w:eastAsia="zh-CN" w:bidi="ar"/>
                    </w:rPr>
                    <w:t>冷藏库/冷冻库</w:t>
                  </w:r>
                </w:p>
              </w:tc>
              <w:tc>
                <w:tcPr>
                  <w:tcW w:w="4553" w:type="dxa"/>
                  <w:noWrap w:val="0"/>
                  <w:vAlign w:val="center"/>
                </w:tcPr>
                <w:p>
                  <w:pPr>
                    <w:tabs>
                      <w:tab w:val="center" w:pos="2696"/>
                    </w:tabs>
                    <w:jc w:val="center"/>
                    <w:rPr>
                      <w:rFonts w:hint="eastAsia" w:ascii="宋体" w:hAnsi="宋体" w:eastAsia="宋体" w:cs="宋体"/>
                      <w:color w:val="auto"/>
                      <w:sz w:val="21"/>
                      <w:szCs w:val="21"/>
                      <w:u w:val="none" w:color="auto"/>
                      <w:lang w:val="en-US" w:eastAsia="zh-CN"/>
                    </w:rPr>
                  </w:pPr>
                  <w:r>
                    <w:rPr>
                      <w:rFonts w:hint="eastAsia" w:ascii="宋体" w:hAnsi="宋体" w:eastAsia="宋体" w:cs="宋体"/>
                      <w:color w:val="000000"/>
                      <w:kern w:val="0"/>
                      <w:sz w:val="21"/>
                      <w:szCs w:val="21"/>
                      <w:lang w:val="en-US" w:eastAsia="zh-CN" w:bidi="ar"/>
                    </w:rPr>
                    <w:t>单层建筑，建筑面积</w:t>
                  </w:r>
                  <w:r>
                    <w:rPr>
                      <w:rFonts w:hint="default" w:ascii="Times New Roman" w:hAnsi="Times New Roman" w:eastAsia="宋体" w:cs="Times New Roman"/>
                      <w:color w:val="000000"/>
                      <w:kern w:val="0"/>
                      <w:sz w:val="21"/>
                      <w:szCs w:val="21"/>
                      <w:lang w:val="en-US" w:eastAsia="zh-CN" w:bidi="ar"/>
                    </w:rPr>
                    <w:t>255</w:t>
                  </w:r>
                  <w:r>
                    <w:rPr>
                      <w:rFonts w:hint="default" w:ascii="Times New Roman" w:hAnsi="Times New Roman" w:eastAsia="宋体" w:cs="Times New Roman"/>
                      <w:color w:val="auto"/>
                      <w:kern w:val="0"/>
                      <w:sz w:val="21"/>
                      <w:szCs w:val="21"/>
                      <w:u w:val="none" w:color="auto"/>
                      <w:vertAlign w:val="baseline"/>
                      <w:lang w:val="en-US" w:eastAsia="zh-CN"/>
                    </w:rPr>
                    <w:t>0m</w:t>
                  </w:r>
                  <w:r>
                    <w:rPr>
                      <w:rFonts w:hint="default" w:ascii="Times New Roman" w:hAnsi="Times New Roman" w:eastAsia="宋体" w:cs="Times New Roman"/>
                      <w:color w:val="auto"/>
                      <w:kern w:val="0"/>
                      <w:sz w:val="21"/>
                      <w:szCs w:val="21"/>
                      <w:u w:val="none" w:color="auto"/>
                      <w:vertAlign w:val="superscript"/>
                      <w:lang w:val="en-US" w:eastAsia="zh-CN"/>
                    </w:rPr>
                    <w:t>2</w:t>
                  </w:r>
                  <w:r>
                    <w:rPr>
                      <w:rFonts w:hint="eastAsia" w:ascii="宋体" w:hAnsi="宋体" w:eastAsia="宋体" w:cs="宋体"/>
                      <w:color w:val="auto"/>
                      <w:kern w:val="0"/>
                      <w:sz w:val="21"/>
                      <w:szCs w:val="21"/>
                      <w:u w:val="none" w:color="auto"/>
                      <w:vertAlign w:val="baseline"/>
                      <w:lang w:val="en-US" w:eastAsia="zh-CN"/>
                    </w:rPr>
                    <w:t>，为原料仓库、暂存库、成品仓库。</w:t>
                  </w:r>
                </w:p>
              </w:tc>
              <w:tc>
                <w:tcPr>
                  <w:tcW w:w="729" w:type="dxa"/>
                  <w:noWrap w:val="0"/>
                  <w:vAlign w:val="center"/>
                </w:tcPr>
                <w:p>
                  <w:pPr>
                    <w:tabs>
                      <w:tab w:val="center" w:pos="2696"/>
                    </w:tabs>
                    <w:jc w:val="center"/>
                    <w:rPr>
                      <w:rFonts w:hint="eastAsia" w:ascii="宋体" w:hAnsi="宋体" w:eastAsia="宋体" w:cs="宋体"/>
                      <w:color w:val="000000"/>
                      <w:kern w:val="0"/>
                      <w:sz w:val="21"/>
                      <w:szCs w:val="21"/>
                      <w:highlight w:val="none"/>
                      <w:lang w:val="en-US" w:eastAsia="zh-CN" w:bidi="ar"/>
                    </w:rPr>
                  </w:pPr>
                  <w:r>
                    <w:rPr>
                      <w:rFonts w:hint="eastAsia" w:ascii="宋体" w:hAnsi="宋体" w:cs="宋体"/>
                      <w:color w:val="auto"/>
                      <w:highlight w:val="none"/>
                      <w:u w:val="none" w:color="auto"/>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660" w:type="dxa"/>
                  <w:vMerge w:val="continue"/>
                  <w:noWrap w:val="0"/>
                  <w:vAlign w:val="center"/>
                </w:tcPr>
                <w:p>
                  <w:pPr>
                    <w:autoSpaceDE w:val="0"/>
                    <w:autoSpaceDN w:val="0"/>
                    <w:adjustRightInd w:val="0"/>
                    <w:jc w:val="center"/>
                    <w:rPr>
                      <w:color w:val="auto"/>
                      <w:szCs w:val="21"/>
                      <w:u w:val="none" w:color="auto"/>
                    </w:rPr>
                  </w:pPr>
                </w:p>
              </w:tc>
              <w:tc>
                <w:tcPr>
                  <w:tcW w:w="2197" w:type="dxa"/>
                  <w:noWrap w:val="0"/>
                  <w:vAlign w:val="center"/>
                </w:tcPr>
                <w:p>
                  <w:pPr>
                    <w:keepNext w:val="0"/>
                    <w:keepLines w:val="0"/>
                    <w:widowControl/>
                    <w:suppressLineNumbers w:val="0"/>
                    <w:jc w:val="center"/>
                    <w:rPr>
                      <w:rFonts w:hint="eastAsia" w:ascii="宋体" w:hAnsi="宋体" w:eastAsia="宋体" w:cs="宋体"/>
                      <w:caps/>
                      <w:color w:val="auto"/>
                      <w:sz w:val="21"/>
                      <w:szCs w:val="21"/>
                      <w:u w:val="none" w:color="auto"/>
                    </w:rPr>
                  </w:pPr>
                  <w:r>
                    <w:rPr>
                      <w:rFonts w:hint="default" w:ascii="Times New Roman" w:hAnsi="Times New Roman" w:eastAsia="宋体" w:cs="Times New Roman"/>
                      <w:color w:val="000000"/>
                      <w:kern w:val="0"/>
                      <w:sz w:val="21"/>
                      <w:szCs w:val="21"/>
                      <w:lang w:val="en-US" w:eastAsia="zh-CN" w:bidi="ar"/>
                    </w:rPr>
                    <w:t>10#</w:t>
                  </w:r>
                  <w:r>
                    <w:rPr>
                      <w:rFonts w:hint="eastAsia" w:ascii="宋体" w:hAnsi="宋体" w:eastAsia="宋体" w:cs="宋体"/>
                      <w:color w:val="000000"/>
                      <w:kern w:val="0"/>
                      <w:sz w:val="21"/>
                      <w:szCs w:val="21"/>
                      <w:lang w:val="en-US" w:eastAsia="zh-CN" w:bidi="ar"/>
                    </w:rPr>
                    <w:t>罩棚</w:t>
                  </w:r>
                </w:p>
              </w:tc>
              <w:tc>
                <w:tcPr>
                  <w:tcW w:w="4553" w:type="dxa"/>
                  <w:noWrap w:val="0"/>
                  <w:vAlign w:val="center"/>
                </w:tcPr>
                <w:p>
                  <w:pPr>
                    <w:tabs>
                      <w:tab w:val="left" w:pos="5940"/>
                    </w:tabs>
                    <w:jc w:val="center"/>
                    <w:rPr>
                      <w:rFonts w:hint="eastAsia" w:ascii="宋体" w:hAnsi="宋体" w:eastAsia="宋体" w:cs="宋体"/>
                      <w:color w:val="auto"/>
                      <w:u w:val="none" w:color="auto"/>
                      <w:lang w:val="en-US" w:eastAsia="zh-CN"/>
                    </w:rPr>
                  </w:pPr>
                  <w:r>
                    <w:rPr>
                      <w:rFonts w:hint="eastAsia" w:ascii="宋体" w:hAnsi="宋体" w:eastAsia="宋体" w:cs="宋体"/>
                      <w:color w:val="000000"/>
                      <w:kern w:val="0"/>
                      <w:sz w:val="21"/>
                      <w:szCs w:val="21"/>
                      <w:lang w:val="en-US" w:eastAsia="zh-CN" w:bidi="ar"/>
                    </w:rPr>
                    <w:t>单层建筑，建筑面积</w:t>
                  </w:r>
                  <w:r>
                    <w:rPr>
                      <w:rFonts w:hint="default" w:ascii="Times New Roman" w:hAnsi="Times New Roman" w:eastAsia="宋体" w:cs="Times New Roman"/>
                      <w:color w:val="000000"/>
                      <w:kern w:val="0"/>
                      <w:sz w:val="21"/>
                      <w:szCs w:val="21"/>
                      <w:lang w:val="en-US" w:eastAsia="zh-CN" w:bidi="ar"/>
                    </w:rPr>
                    <w:t>1440</w:t>
                  </w:r>
                  <w:r>
                    <w:rPr>
                      <w:rFonts w:hint="default" w:ascii="Times New Roman" w:hAnsi="Times New Roman" w:eastAsia="宋体" w:cs="Times New Roman"/>
                      <w:color w:val="auto"/>
                      <w:kern w:val="0"/>
                      <w:sz w:val="21"/>
                      <w:szCs w:val="21"/>
                      <w:u w:val="none" w:color="auto"/>
                      <w:lang w:val="en-US" w:eastAsia="zh-CN"/>
                    </w:rPr>
                    <w:t>m</w:t>
                  </w:r>
                  <w:r>
                    <w:rPr>
                      <w:rFonts w:hint="default" w:ascii="Times New Roman" w:hAnsi="Times New Roman" w:eastAsia="宋体" w:cs="Times New Roman"/>
                      <w:color w:val="auto"/>
                      <w:kern w:val="0"/>
                      <w:sz w:val="21"/>
                      <w:szCs w:val="21"/>
                      <w:u w:val="none" w:color="auto"/>
                      <w:vertAlign w:val="superscript"/>
                      <w:lang w:val="en-US" w:eastAsia="zh-CN"/>
                    </w:rPr>
                    <w:t>2</w:t>
                  </w:r>
                  <w:r>
                    <w:rPr>
                      <w:rFonts w:hint="eastAsia" w:ascii="宋体" w:hAnsi="宋体" w:eastAsia="宋体" w:cs="宋体"/>
                      <w:color w:val="auto"/>
                      <w:kern w:val="0"/>
                      <w:sz w:val="21"/>
                      <w:szCs w:val="21"/>
                      <w:u w:val="none" w:color="auto"/>
                      <w:vertAlign w:val="baseline"/>
                      <w:lang w:val="en-US" w:eastAsia="zh-CN"/>
                    </w:rPr>
                    <w:t>，</w:t>
                  </w:r>
                  <w:r>
                    <w:rPr>
                      <w:rFonts w:hint="eastAsia" w:cs="Times New Roman"/>
                      <w:color w:val="auto"/>
                      <w:kern w:val="0"/>
                      <w:u w:val="none" w:color="auto"/>
                      <w:vertAlign w:val="baseline"/>
                      <w:lang w:val="en-US" w:eastAsia="zh-CN"/>
                    </w:rPr>
                    <w:t>进行</w:t>
                  </w:r>
                  <w:r>
                    <w:rPr>
                      <w:rFonts w:hint="eastAsia" w:ascii="宋体" w:hAnsi="宋体" w:eastAsia="宋体" w:cs="宋体"/>
                      <w:color w:val="000000"/>
                      <w:kern w:val="0"/>
                      <w:sz w:val="21"/>
                      <w:szCs w:val="21"/>
                      <w:lang w:val="en-US" w:eastAsia="zh-CN" w:bidi="ar"/>
                    </w:rPr>
                    <w:t>原料预处理、水果蔬菜卸装、暂存、分拣，其主要功能是集货物暂存、理货、集货等。</w:t>
                  </w:r>
                </w:p>
              </w:tc>
              <w:tc>
                <w:tcPr>
                  <w:tcW w:w="729" w:type="dxa"/>
                  <w:noWrap w:val="0"/>
                  <w:vAlign w:val="center"/>
                </w:tcPr>
                <w:p>
                  <w:pPr>
                    <w:tabs>
                      <w:tab w:val="left" w:pos="5940"/>
                    </w:tabs>
                    <w:jc w:val="center"/>
                    <w:rPr>
                      <w:rFonts w:hint="eastAsia" w:ascii="宋体" w:hAnsi="宋体" w:eastAsia="宋体" w:cs="宋体"/>
                      <w:color w:val="000000"/>
                      <w:kern w:val="0"/>
                      <w:sz w:val="21"/>
                      <w:szCs w:val="21"/>
                      <w:highlight w:val="none"/>
                      <w:lang w:val="en-US" w:eastAsia="zh-CN" w:bidi="ar"/>
                    </w:rPr>
                  </w:pPr>
                  <w:r>
                    <w:rPr>
                      <w:rFonts w:hint="eastAsia" w:ascii="宋体" w:hAnsi="宋体" w:cs="宋体"/>
                      <w:color w:val="auto"/>
                      <w:highlight w:val="none"/>
                      <w:u w:val="none" w:color="auto"/>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660" w:type="dxa"/>
                  <w:vMerge w:val="continue"/>
                  <w:noWrap w:val="0"/>
                  <w:vAlign w:val="center"/>
                </w:tcPr>
                <w:p>
                  <w:pPr>
                    <w:autoSpaceDE w:val="0"/>
                    <w:autoSpaceDN w:val="0"/>
                    <w:adjustRightInd w:val="0"/>
                    <w:jc w:val="center"/>
                    <w:rPr>
                      <w:color w:val="auto"/>
                      <w:szCs w:val="21"/>
                      <w:u w:val="none" w:color="auto"/>
                    </w:rPr>
                  </w:pPr>
                </w:p>
              </w:tc>
              <w:tc>
                <w:tcPr>
                  <w:tcW w:w="2197" w:type="dxa"/>
                  <w:noWrap w:val="0"/>
                  <w:vAlign w:val="center"/>
                </w:tcPr>
                <w:p>
                  <w:pPr>
                    <w:keepNext w:val="0"/>
                    <w:keepLines w:val="0"/>
                    <w:widowControl/>
                    <w:suppressLineNumbers w:val="0"/>
                    <w:jc w:val="center"/>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11#门卫(</w:t>
                  </w:r>
                  <w:r>
                    <w:rPr>
                      <w:rFonts w:hint="default" w:ascii="Times New Roman" w:hAnsi="Times New Roman" w:eastAsia="宋体" w:cs="Times New Roman"/>
                      <w:color w:val="000000"/>
                      <w:kern w:val="0"/>
                      <w:sz w:val="21"/>
                      <w:szCs w:val="21"/>
                      <w:lang w:val="en-US" w:eastAsia="zh-CN" w:bidi="ar"/>
                    </w:rPr>
                    <w:t>2</w:t>
                  </w:r>
                  <w:r>
                    <w:rPr>
                      <w:rFonts w:hint="eastAsia" w:ascii="宋体" w:hAnsi="宋体" w:eastAsia="宋体" w:cs="宋体"/>
                      <w:color w:val="000000"/>
                      <w:kern w:val="0"/>
                      <w:sz w:val="21"/>
                      <w:szCs w:val="21"/>
                      <w:lang w:val="en-US" w:eastAsia="zh-CN" w:bidi="ar"/>
                    </w:rPr>
                    <w:t>个）</w:t>
                  </w:r>
                </w:p>
              </w:tc>
              <w:tc>
                <w:tcPr>
                  <w:tcW w:w="4553" w:type="dxa"/>
                  <w:noWrap w:val="0"/>
                  <w:vAlign w:val="center"/>
                </w:tcPr>
                <w:p>
                  <w:pPr>
                    <w:tabs>
                      <w:tab w:val="left" w:pos="5940"/>
                    </w:tabs>
                    <w:jc w:val="center"/>
                    <w:rPr>
                      <w:rFonts w:hint="eastAsia" w:ascii="宋体" w:hAnsi="宋体" w:eastAsia="宋体" w:cs="宋体"/>
                      <w:color w:val="000000"/>
                      <w:kern w:val="0"/>
                      <w:sz w:val="21"/>
                      <w:szCs w:val="21"/>
                      <w:vertAlign w:val="baseline"/>
                      <w:lang w:val="en-US" w:eastAsia="zh-CN" w:bidi="ar"/>
                    </w:rPr>
                  </w:pPr>
                  <w:r>
                    <w:rPr>
                      <w:rFonts w:hint="eastAsia" w:ascii="宋体" w:hAnsi="宋体" w:eastAsia="宋体" w:cs="宋体"/>
                      <w:color w:val="000000"/>
                      <w:kern w:val="0"/>
                      <w:sz w:val="21"/>
                      <w:szCs w:val="21"/>
                      <w:lang w:val="en-US" w:eastAsia="zh-CN" w:bidi="ar"/>
                    </w:rPr>
                    <w:t>单层建筑，建筑面积</w:t>
                  </w:r>
                  <w:r>
                    <w:rPr>
                      <w:rFonts w:hint="default" w:ascii="Times New Roman" w:hAnsi="Times New Roman" w:eastAsia="宋体" w:cs="Times New Roman"/>
                      <w:color w:val="000000"/>
                      <w:kern w:val="0"/>
                      <w:sz w:val="21"/>
                      <w:szCs w:val="21"/>
                      <w:lang w:val="en-US" w:eastAsia="zh-CN" w:bidi="ar"/>
                    </w:rPr>
                    <w:t>120</w:t>
                  </w:r>
                  <w:r>
                    <w:rPr>
                      <w:rFonts w:hint="default" w:ascii="Times New Roman" w:hAnsi="Times New Roman" w:eastAsia="宋体" w:cs="Times New Roman"/>
                      <w:color w:val="auto"/>
                      <w:kern w:val="0"/>
                      <w:sz w:val="21"/>
                      <w:szCs w:val="21"/>
                      <w:u w:val="none" w:color="auto"/>
                      <w:lang w:val="en-US" w:eastAsia="zh-CN"/>
                    </w:rPr>
                    <w:t>m</w:t>
                  </w:r>
                  <w:r>
                    <w:rPr>
                      <w:rFonts w:hint="default" w:ascii="Times New Roman" w:hAnsi="Times New Roman" w:eastAsia="宋体" w:cs="Times New Roman"/>
                      <w:color w:val="auto"/>
                      <w:kern w:val="0"/>
                      <w:sz w:val="21"/>
                      <w:szCs w:val="21"/>
                      <w:u w:val="none" w:color="auto"/>
                      <w:vertAlign w:val="superscript"/>
                      <w:lang w:val="en-US" w:eastAsia="zh-CN"/>
                    </w:rPr>
                    <w:t>2</w:t>
                  </w:r>
                  <w:r>
                    <w:rPr>
                      <w:rFonts w:hint="eastAsia" w:ascii="Times New Roman" w:hAnsi="Times New Roman" w:eastAsia="宋体" w:cs="Times New Roman"/>
                      <w:color w:val="auto"/>
                      <w:kern w:val="0"/>
                      <w:sz w:val="21"/>
                      <w:szCs w:val="21"/>
                      <w:u w:val="none" w:color="auto"/>
                      <w:vertAlign w:val="baseline"/>
                      <w:lang w:val="en-US" w:eastAsia="zh-CN"/>
                    </w:rPr>
                    <w:t>。</w:t>
                  </w:r>
                </w:p>
              </w:tc>
              <w:tc>
                <w:tcPr>
                  <w:tcW w:w="729" w:type="dxa"/>
                  <w:noWrap w:val="0"/>
                  <w:vAlign w:val="center"/>
                </w:tcPr>
                <w:p>
                  <w:pPr>
                    <w:tabs>
                      <w:tab w:val="left" w:pos="5940"/>
                    </w:tabs>
                    <w:jc w:val="center"/>
                    <w:rPr>
                      <w:rFonts w:hint="eastAsia" w:ascii="宋体" w:hAnsi="宋体" w:eastAsia="宋体" w:cs="宋体"/>
                      <w:color w:val="000000"/>
                      <w:kern w:val="0"/>
                      <w:sz w:val="21"/>
                      <w:szCs w:val="21"/>
                      <w:highlight w:val="none"/>
                      <w:lang w:val="en-US" w:eastAsia="zh-CN" w:bidi="ar"/>
                    </w:rPr>
                  </w:pPr>
                  <w:r>
                    <w:rPr>
                      <w:rFonts w:hint="eastAsia" w:ascii="宋体" w:hAnsi="宋体" w:cs="宋体"/>
                      <w:color w:val="auto"/>
                      <w:highlight w:val="none"/>
                      <w:u w:val="none" w:color="auto"/>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660" w:type="dxa"/>
                  <w:vMerge w:val="continue"/>
                  <w:noWrap w:val="0"/>
                  <w:vAlign w:val="center"/>
                </w:tcPr>
                <w:p>
                  <w:pPr>
                    <w:autoSpaceDE w:val="0"/>
                    <w:autoSpaceDN w:val="0"/>
                    <w:adjustRightInd w:val="0"/>
                    <w:jc w:val="center"/>
                    <w:rPr>
                      <w:color w:val="auto"/>
                      <w:szCs w:val="21"/>
                      <w:u w:val="none" w:color="auto"/>
                    </w:rPr>
                  </w:pPr>
                </w:p>
              </w:tc>
              <w:tc>
                <w:tcPr>
                  <w:tcW w:w="2197" w:type="dxa"/>
                  <w:noWrap w:val="0"/>
                  <w:vAlign w:val="center"/>
                </w:tcPr>
                <w:p>
                  <w:pPr>
                    <w:keepNext w:val="0"/>
                    <w:keepLines w:val="0"/>
                    <w:widowControl/>
                    <w:suppressLineNumbers w:val="0"/>
                    <w:jc w:val="center"/>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地下建筑</w:t>
                  </w:r>
                </w:p>
              </w:tc>
              <w:tc>
                <w:tcPr>
                  <w:tcW w:w="4553" w:type="dxa"/>
                  <w:noWrap w:val="0"/>
                  <w:vAlign w:val="center"/>
                </w:tcPr>
                <w:p>
                  <w:pPr>
                    <w:keepNext w:val="0"/>
                    <w:keepLines w:val="0"/>
                    <w:widowControl/>
                    <w:suppressLineNumbers w:val="0"/>
                    <w:jc w:val="center"/>
                    <w:rPr>
                      <w:rFonts w:hint="eastAsia" w:ascii="宋体" w:hAnsi="宋体" w:eastAsia="宋体" w:cs="宋体"/>
                      <w:color w:val="000000"/>
                      <w:kern w:val="0"/>
                      <w:sz w:val="21"/>
                      <w:szCs w:val="21"/>
                      <w:lang w:val="en-US" w:eastAsia="zh-CN" w:bidi="ar"/>
                    </w:rPr>
                  </w:pPr>
                  <w:r>
                    <w:rPr>
                      <w:rFonts w:hint="eastAsia" w:ascii="宋体" w:hAnsi="宋体" w:eastAsia="宋体" w:cs="宋体"/>
                      <w:color w:val="000000"/>
                      <w:kern w:val="0"/>
                      <w:sz w:val="21"/>
                      <w:szCs w:val="21"/>
                      <w:lang w:val="en-US" w:eastAsia="zh-CN" w:bidi="ar"/>
                    </w:rPr>
                    <w:t>建筑面积</w:t>
                  </w:r>
                  <w:r>
                    <w:rPr>
                      <w:rFonts w:hint="default" w:ascii="Times New Roman" w:hAnsi="Times New Roman" w:eastAsia="宋体" w:cs="Times New Roman"/>
                      <w:color w:val="000000"/>
                      <w:kern w:val="0"/>
                      <w:sz w:val="21"/>
                      <w:szCs w:val="21"/>
                      <w:lang w:val="en-US" w:eastAsia="zh-CN" w:bidi="ar"/>
                    </w:rPr>
                    <w:t>600</w:t>
                  </w:r>
                  <w:r>
                    <w:rPr>
                      <w:rFonts w:hint="default" w:ascii="Times New Roman" w:hAnsi="Times New Roman" w:eastAsia="宋体" w:cs="Times New Roman"/>
                      <w:color w:val="auto"/>
                      <w:kern w:val="0"/>
                      <w:sz w:val="21"/>
                      <w:szCs w:val="21"/>
                      <w:u w:val="none" w:color="auto"/>
                      <w:lang w:val="en-US" w:eastAsia="zh-CN"/>
                    </w:rPr>
                    <w:t>m</w:t>
                  </w:r>
                  <w:r>
                    <w:rPr>
                      <w:rFonts w:hint="default" w:ascii="Times New Roman" w:hAnsi="Times New Roman" w:eastAsia="宋体" w:cs="Times New Roman"/>
                      <w:color w:val="auto"/>
                      <w:kern w:val="0"/>
                      <w:sz w:val="21"/>
                      <w:szCs w:val="21"/>
                      <w:u w:val="none" w:color="auto"/>
                      <w:vertAlign w:val="superscript"/>
                      <w:lang w:val="en-US" w:eastAsia="zh-CN"/>
                    </w:rPr>
                    <w:t>2</w:t>
                  </w:r>
                  <w:r>
                    <w:rPr>
                      <w:rFonts w:hint="eastAsia" w:ascii="宋体" w:hAnsi="宋体" w:eastAsia="宋体" w:cs="宋体"/>
                      <w:color w:val="auto"/>
                      <w:kern w:val="0"/>
                      <w:sz w:val="21"/>
                      <w:szCs w:val="21"/>
                      <w:u w:val="none" w:color="auto"/>
                      <w:vertAlign w:val="baseline"/>
                      <w:lang w:val="en-US" w:eastAsia="zh-CN"/>
                    </w:rPr>
                    <w:t>，</w:t>
                  </w:r>
                  <w:r>
                    <w:rPr>
                      <w:rFonts w:hint="eastAsia" w:ascii="宋体" w:hAnsi="宋体" w:eastAsia="宋体" w:cs="宋体"/>
                      <w:color w:val="000000"/>
                      <w:kern w:val="0"/>
                      <w:sz w:val="21"/>
                      <w:szCs w:val="21"/>
                      <w:lang w:val="en-US" w:eastAsia="zh-CN" w:bidi="ar"/>
                    </w:rPr>
                    <w:t>包括地下泵房、消防水池。</w:t>
                  </w:r>
                </w:p>
              </w:tc>
              <w:tc>
                <w:tcPr>
                  <w:tcW w:w="729" w:type="dxa"/>
                  <w:noWrap w:val="0"/>
                  <w:vAlign w:val="center"/>
                </w:tcPr>
                <w:p>
                  <w:pPr>
                    <w:keepNext w:val="0"/>
                    <w:keepLines w:val="0"/>
                    <w:widowControl/>
                    <w:suppressLineNumbers w:val="0"/>
                    <w:jc w:val="center"/>
                    <w:rPr>
                      <w:rFonts w:hint="default" w:ascii="宋体" w:hAnsi="宋体" w:eastAsia="宋体" w:cs="宋体"/>
                      <w:color w:val="000000"/>
                      <w:kern w:val="0"/>
                      <w:sz w:val="21"/>
                      <w:szCs w:val="21"/>
                      <w:highlight w:val="none"/>
                      <w:lang w:val="en-US" w:eastAsia="zh-CN" w:bidi="ar"/>
                    </w:rPr>
                  </w:pPr>
                  <w:r>
                    <w:rPr>
                      <w:rFonts w:hint="eastAsia" w:ascii="宋体" w:hAnsi="宋体" w:cs="宋体"/>
                      <w:color w:val="auto"/>
                      <w:highlight w:val="none"/>
                      <w:u w:val="none" w:color="auto"/>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660" w:type="dxa"/>
                  <w:vMerge w:val="restart"/>
                  <w:noWrap w:val="0"/>
                  <w:vAlign w:val="center"/>
                </w:tcPr>
                <w:p>
                  <w:pPr>
                    <w:autoSpaceDE w:val="0"/>
                    <w:autoSpaceDN w:val="0"/>
                    <w:adjustRightInd w:val="0"/>
                    <w:jc w:val="center"/>
                    <w:rPr>
                      <w:color w:val="auto"/>
                      <w:u w:val="none" w:color="auto"/>
                    </w:rPr>
                  </w:pPr>
                  <w:r>
                    <w:rPr>
                      <w:rFonts w:hAnsi="宋体"/>
                      <w:color w:val="auto"/>
                      <w:u w:val="none" w:color="auto"/>
                    </w:rPr>
                    <w:t>公用</w:t>
                  </w:r>
                </w:p>
                <w:p>
                  <w:pPr>
                    <w:autoSpaceDE w:val="0"/>
                    <w:autoSpaceDN w:val="0"/>
                    <w:adjustRightInd w:val="0"/>
                    <w:jc w:val="center"/>
                    <w:rPr>
                      <w:color w:val="auto"/>
                      <w:szCs w:val="21"/>
                      <w:u w:val="none" w:color="auto"/>
                    </w:rPr>
                  </w:pPr>
                  <w:r>
                    <w:rPr>
                      <w:rFonts w:hAnsi="宋体"/>
                      <w:color w:val="auto"/>
                      <w:u w:val="none" w:color="auto"/>
                    </w:rPr>
                    <w:t>工程</w:t>
                  </w:r>
                </w:p>
              </w:tc>
              <w:tc>
                <w:tcPr>
                  <w:tcW w:w="2197" w:type="dxa"/>
                  <w:noWrap w:val="0"/>
                  <w:vAlign w:val="center"/>
                </w:tcPr>
                <w:p>
                  <w:pPr>
                    <w:autoSpaceDE w:val="0"/>
                    <w:autoSpaceDN w:val="0"/>
                    <w:adjustRightInd w:val="0"/>
                    <w:jc w:val="center"/>
                    <w:rPr>
                      <w:color w:val="auto"/>
                      <w:szCs w:val="21"/>
                      <w:u w:val="none" w:color="auto"/>
                      <w:lang w:val="zh-CN"/>
                    </w:rPr>
                  </w:pPr>
                  <w:r>
                    <w:rPr>
                      <w:rFonts w:hAnsi="宋体"/>
                      <w:color w:val="auto"/>
                      <w:szCs w:val="21"/>
                      <w:u w:val="none" w:color="auto"/>
                      <w:lang w:val="zh-CN"/>
                    </w:rPr>
                    <w:t>供水</w:t>
                  </w:r>
                </w:p>
              </w:tc>
              <w:tc>
                <w:tcPr>
                  <w:tcW w:w="4553" w:type="dxa"/>
                  <w:noWrap w:val="0"/>
                  <w:vAlign w:val="center"/>
                </w:tcPr>
                <w:p>
                  <w:pPr>
                    <w:autoSpaceDE w:val="0"/>
                    <w:autoSpaceDN w:val="0"/>
                    <w:adjustRightInd w:val="0"/>
                    <w:jc w:val="center"/>
                    <w:rPr>
                      <w:color w:val="auto"/>
                      <w:szCs w:val="21"/>
                      <w:u w:val="none" w:color="auto"/>
                    </w:rPr>
                  </w:pPr>
                  <w:r>
                    <w:rPr>
                      <w:rFonts w:hint="eastAsia" w:ascii="宋体" w:hAnsi="宋体" w:eastAsia="宋体" w:cs="宋体"/>
                      <w:color w:val="000000"/>
                      <w:kern w:val="0"/>
                      <w:sz w:val="21"/>
                      <w:szCs w:val="21"/>
                      <w:lang w:val="en-US" w:eastAsia="zh-CN" w:bidi="ar"/>
                    </w:rPr>
                    <w:t>本项目给水为园区市政供水</w:t>
                  </w:r>
                </w:p>
              </w:tc>
              <w:tc>
                <w:tcPr>
                  <w:tcW w:w="729" w:type="dxa"/>
                  <w:noWrap w:val="0"/>
                  <w:vAlign w:val="center"/>
                </w:tcPr>
                <w:p>
                  <w:pPr>
                    <w:autoSpaceDE w:val="0"/>
                    <w:autoSpaceDN w:val="0"/>
                    <w:adjustRightInd w:val="0"/>
                    <w:jc w:val="center"/>
                    <w:rPr>
                      <w:rFonts w:hint="eastAsia" w:ascii="宋体" w:hAnsi="宋体" w:eastAsia="宋体" w:cs="宋体"/>
                      <w:color w:val="000000"/>
                      <w:kern w:val="0"/>
                      <w:sz w:val="21"/>
                      <w:szCs w:val="21"/>
                      <w:highlight w:val="none"/>
                      <w:lang w:val="en-US" w:eastAsia="zh-CN" w:bidi="ar"/>
                    </w:rPr>
                  </w:pPr>
                  <w:r>
                    <w:rPr>
                      <w:rFonts w:hint="eastAsia" w:cs="宋体"/>
                      <w:sz w:val="21"/>
                      <w:szCs w:val="21"/>
                      <w:highlight w:val="none"/>
                      <w:lang w:val="en-US" w:eastAsia="zh-CN"/>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660" w:type="dxa"/>
                  <w:vMerge w:val="continue"/>
                  <w:noWrap w:val="0"/>
                  <w:vAlign w:val="center"/>
                </w:tcPr>
                <w:p>
                  <w:pPr>
                    <w:autoSpaceDE w:val="0"/>
                    <w:autoSpaceDN w:val="0"/>
                    <w:adjustRightInd w:val="0"/>
                    <w:jc w:val="center"/>
                    <w:rPr>
                      <w:color w:val="auto"/>
                      <w:u w:val="none" w:color="auto"/>
                    </w:rPr>
                  </w:pPr>
                </w:p>
              </w:tc>
              <w:tc>
                <w:tcPr>
                  <w:tcW w:w="2197" w:type="dxa"/>
                  <w:noWrap w:val="0"/>
                  <w:vAlign w:val="center"/>
                </w:tcPr>
                <w:p>
                  <w:pPr>
                    <w:autoSpaceDE w:val="0"/>
                    <w:autoSpaceDN w:val="0"/>
                    <w:adjustRightInd w:val="0"/>
                    <w:jc w:val="center"/>
                    <w:rPr>
                      <w:color w:val="auto"/>
                      <w:szCs w:val="21"/>
                      <w:u w:val="none" w:color="auto"/>
                      <w:lang w:val="zh-CN"/>
                    </w:rPr>
                  </w:pPr>
                  <w:r>
                    <w:rPr>
                      <w:rFonts w:hAnsi="宋体"/>
                      <w:color w:val="auto"/>
                      <w:szCs w:val="21"/>
                      <w:u w:val="none" w:color="auto"/>
                      <w:lang w:val="zh-CN"/>
                    </w:rPr>
                    <w:t>排水</w:t>
                  </w:r>
                </w:p>
              </w:tc>
              <w:tc>
                <w:tcPr>
                  <w:tcW w:w="4553" w:type="dxa"/>
                  <w:noWrap w:val="0"/>
                  <w:vAlign w:val="center"/>
                </w:tcPr>
                <w:p>
                  <w:pPr>
                    <w:pStyle w:val="98"/>
                    <w:spacing w:line="228" w:lineRule="exact"/>
                    <w:jc w:val="center"/>
                    <w:rPr>
                      <w:rFonts w:hint="eastAsia" w:ascii="宋体" w:hAnsi="宋体" w:eastAsia="宋体" w:cs="宋体"/>
                      <w:sz w:val="21"/>
                      <w:szCs w:val="21"/>
                      <w:highlight w:val="none"/>
                      <w:lang w:val="zh-CN" w:eastAsia="zh-CN"/>
                    </w:rPr>
                  </w:pPr>
                  <w:r>
                    <w:rPr>
                      <w:rFonts w:hint="eastAsia" w:ascii="宋体" w:hAnsi="宋体" w:eastAsia="宋体" w:cs="宋体"/>
                      <w:sz w:val="21"/>
                      <w:szCs w:val="21"/>
                      <w:highlight w:val="none"/>
                      <w:lang w:val="en-US" w:eastAsia="zh-CN"/>
                    </w:rPr>
                    <w:t>本项目生活污水、生产废水</w:t>
                  </w:r>
                  <w:r>
                    <w:rPr>
                      <w:rFonts w:hint="eastAsia" w:cs="宋体"/>
                      <w:sz w:val="21"/>
                      <w:szCs w:val="21"/>
                      <w:highlight w:val="none"/>
                      <w:lang w:val="en-US" w:eastAsia="zh-CN"/>
                    </w:rPr>
                    <w:t>及锅炉废水</w:t>
                  </w:r>
                  <w:r>
                    <w:rPr>
                      <w:rFonts w:hint="eastAsia"/>
                      <w:szCs w:val="21"/>
                      <w:highlight w:val="none"/>
                    </w:rPr>
                    <w:t>经市政管网排入木兰县污水处理厂处理后，最终汇入松花江</w:t>
                  </w:r>
                </w:p>
              </w:tc>
              <w:tc>
                <w:tcPr>
                  <w:tcW w:w="729" w:type="dxa"/>
                  <w:noWrap w:val="0"/>
                  <w:vAlign w:val="center"/>
                </w:tcPr>
                <w:p>
                  <w:pPr>
                    <w:pStyle w:val="98"/>
                    <w:spacing w:line="228" w:lineRule="exact"/>
                    <w:jc w:val="center"/>
                    <w:rPr>
                      <w:rFonts w:hint="default" w:ascii="宋体" w:hAnsi="宋体" w:eastAsia="宋体" w:cs="宋体"/>
                      <w:sz w:val="21"/>
                      <w:szCs w:val="21"/>
                      <w:highlight w:val="none"/>
                      <w:lang w:val="en-US" w:eastAsia="zh-CN"/>
                    </w:rPr>
                  </w:pPr>
                  <w:r>
                    <w:rPr>
                      <w:rFonts w:hint="eastAsia" w:cs="宋体"/>
                      <w:sz w:val="21"/>
                      <w:szCs w:val="21"/>
                      <w:highlight w:val="none"/>
                      <w:lang w:val="en-US" w:eastAsia="zh-CN"/>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660" w:type="dxa"/>
                  <w:vMerge w:val="continue"/>
                  <w:noWrap w:val="0"/>
                  <w:vAlign w:val="center"/>
                </w:tcPr>
                <w:p>
                  <w:pPr>
                    <w:autoSpaceDE w:val="0"/>
                    <w:autoSpaceDN w:val="0"/>
                    <w:adjustRightInd w:val="0"/>
                    <w:jc w:val="center"/>
                    <w:rPr>
                      <w:color w:val="auto"/>
                      <w:u w:val="none" w:color="auto"/>
                    </w:rPr>
                  </w:pPr>
                </w:p>
              </w:tc>
              <w:tc>
                <w:tcPr>
                  <w:tcW w:w="2197" w:type="dxa"/>
                  <w:noWrap w:val="0"/>
                  <w:vAlign w:val="center"/>
                </w:tcPr>
                <w:p>
                  <w:pPr>
                    <w:autoSpaceDE w:val="0"/>
                    <w:autoSpaceDN w:val="0"/>
                    <w:adjustRightInd w:val="0"/>
                    <w:jc w:val="center"/>
                    <w:rPr>
                      <w:color w:val="auto"/>
                      <w:szCs w:val="21"/>
                      <w:u w:val="none" w:color="auto"/>
                      <w:lang w:val="zh-CN"/>
                    </w:rPr>
                  </w:pPr>
                  <w:r>
                    <w:rPr>
                      <w:rFonts w:hAnsi="宋体"/>
                      <w:color w:val="auto"/>
                      <w:szCs w:val="21"/>
                      <w:u w:val="none" w:color="auto"/>
                      <w:lang w:val="zh-CN"/>
                    </w:rPr>
                    <w:t>供电</w:t>
                  </w:r>
                </w:p>
              </w:tc>
              <w:tc>
                <w:tcPr>
                  <w:tcW w:w="4553" w:type="dxa"/>
                  <w:noWrap w:val="0"/>
                  <w:vAlign w:val="center"/>
                </w:tcPr>
                <w:p>
                  <w:pPr>
                    <w:pStyle w:val="98"/>
                    <w:spacing w:line="228" w:lineRule="exact"/>
                    <w:jc w:val="center"/>
                    <w:rPr>
                      <w:rFonts w:hint="eastAsia" w:ascii="宋体" w:hAnsi="宋体" w:eastAsia="宋体" w:cs="宋体"/>
                      <w:sz w:val="21"/>
                      <w:szCs w:val="21"/>
                      <w:highlight w:val="none"/>
                      <w:lang w:val="en-US" w:eastAsia="zh-CN"/>
                    </w:rPr>
                  </w:pPr>
                  <w:r>
                    <w:rPr>
                      <w:rFonts w:hint="eastAsia" w:cs="宋体"/>
                      <w:sz w:val="21"/>
                      <w:szCs w:val="21"/>
                      <w:highlight w:val="none"/>
                      <w:lang w:val="en-US" w:eastAsia="zh-CN"/>
                    </w:rPr>
                    <w:t>用电</w:t>
                  </w:r>
                  <w:r>
                    <w:rPr>
                      <w:rFonts w:hint="eastAsia" w:ascii="宋体" w:hAnsi="宋体" w:eastAsia="宋体" w:cs="宋体"/>
                      <w:sz w:val="21"/>
                      <w:szCs w:val="21"/>
                      <w:highlight w:val="none"/>
                      <w:lang w:val="en-US" w:eastAsia="zh-CN"/>
                    </w:rPr>
                    <w:t>由市政电网供给</w:t>
                  </w:r>
                </w:p>
              </w:tc>
              <w:tc>
                <w:tcPr>
                  <w:tcW w:w="729" w:type="dxa"/>
                  <w:noWrap w:val="0"/>
                  <w:vAlign w:val="center"/>
                </w:tcPr>
                <w:p>
                  <w:pPr>
                    <w:pStyle w:val="98"/>
                    <w:spacing w:line="228" w:lineRule="exact"/>
                    <w:jc w:val="center"/>
                    <w:rPr>
                      <w:rFonts w:hint="eastAsia" w:cs="宋体"/>
                      <w:sz w:val="21"/>
                      <w:szCs w:val="21"/>
                      <w:highlight w:val="none"/>
                      <w:lang w:val="en-US" w:eastAsia="zh-CN"/>
                    </w:rPr>
                  </w:pPr>
                  <w:r>
                    <w:rPr>
                      <w:rFonts w:hint="eastAsia" w:cs="宋体"/>
                      <w:sz w:val="21"/>
                      <w:szCs w:val="21"/>
                      <w:highlight w:val="none"/>
                      <w:lang w:val="en-US" w:eastAsia="zh-CN"/>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46" w:hRule="atLeast"/>
                <w:jc w:val="center"/>
              </w:trPr>
              <w:tc>
                <w:tcPr>
                  <w:tcW w:w="660" w:type="dxa"/>
                  <w:vMerge w:val="continue"/>
                  <w:noWrap w:val="0"/>
                  <w:vAlign w:val="center"/>
                </w:tcPr>
                <w:p>
                  <w:pPr>
                    <w:autoSpaceDE w:val="0"/>
                    <w:autoSpaceDN w:val="0"/>
                    <w:adjustRightInd w:val="0"/>
                    <w:jc w:val="center"/>
                    <w:rPr>
                      <w:color w:val="auto"/>
                      <w:szCs w:val="21"/>
                      <w:u w:val="none" w:color="auto"/>
                    </w:rPr>
                  </w:pPr>
                </w:p>
              </w:tc>
              <w:tc>
                <w:tcPr>
                  <w:tcW w:w="2197" w:type="dxa"/>
                  <w:noWrap w:val="0"/>
                  <w:vAlign w:val="center"/>
                </w:tcPr>
                <w:p>
                  <w:pPr>
                    <w:autoSpaceDE w:val="0"/>
                    <w:autoSpaceDN w:val="0"/>
                    <w:adjustRightInd w:val="0"/>
                    <w:jc w:val="center"/>
                    <w:rPr>
                      <w:color w:val="auto"/>
                      <w:szCs w:val="21"/>
                      <w:u w:val="none" w:color="auto"/>
                      <w:lang w:val="zh-CN"/>
                    </w:rPr>
                  </w:pPr>
                  <w:r>
                    <w:rPr>
                      <w:rFonts w:hAnsi="宋体"/>
                      <w:color w:val="auto"/>
                      <w:szCs w:val="21"/>
                      <w:u w:val="none" w:color="auto"/>
                      <w:lang w:val="zh-CN"/>
                    </w:rPr>
                    <w:t>供热</w:t>
                  </w:r>
                </w:p>
              </w:tc>
              <w:tc>
                <w:tcPr>
                  <w:tcW w:w="4553" w:type="dxa"/>
                  <w:noWrap w:val="0"/>
                  <w:vAlign w:val="center"/>
                </w:tcPr>
                <w:p>
                  <w:pPr>
                    <w:pStyle w:val="98"/>
                    <w:spacing w:line="228" w:lineRule="exact"/>
                    <w:jc w:val="center"/>
                    <w:rPr>
                      <w:rFonts w:hint="eastAsia" w:ascii="宋体" w:hAnsi="宋体" w:eastAsia="宋体" w:cs="宋体"/>
                      <w:sz w:val="21"/>
                      <w:szCs w:val="21"/>
                      <w:highlight w:val="none"/>
                      <w:lang w:val="en-US" w:eastAsia="zh-CN"/>
                    </w:rPr>
                  </w:pPr>
                  <w:r>
                    <w:rPr>
                      <w:rFonts w:hint="default" w:ascii="Times New Roman" w:hAnsi="Times New Roman" w:cs="Times New Roman"/>
                      <w:szCs w:val="21"/>
                    </w:rPr>
                    <w:t>锅炉房内设</w:t>
                  </w:r>
                  <w:r>
                    <w:rPr>
                      <w:rFonts w:hint="default" w:ascii="Times New Roman" w:hAnsi="Times New Roman" w:cs="Times New Roman"/>
                      <w:szCs w:val="21"/>
                      <w:lang w:val="en-US" w:eastAsia="zh-CN"/>
                    </w:rPr>
                    <w:t>4</w:t>
                  </w:r>
                  <w:r>
                    <w:rPr>
                      <w:rFonts w:hint="default" w:ascii="Times New Roman" w:hAnsi="Times New Roman" w:cs="Times New Roman"/>
                      <w:szCs w:val="21"/>
                    </w:rPr>
                    <w:t>台燃气锅炉，</w:t>
                  </w:r>
                  <w:r>
                    <w:rPr>
                      <w:rFonts w:hint="default" w:ascii="Times New Roman" w:hAnsi="Times New Roman" w:cs="Times New Roman"/>
                      <w:szCs w:val="21"/>
                      <w:lang w:val="en-US" w:eastAsia="zh-CN"/>
                    </w:rPr>
                    <w:t>2</w:t>
                  </w:r>
                  <w:r>
                    <w:rPr>
                      <w:rFonts w:hint="default" w:ascii="Times New Roman" w:hAnsi="Times New Roman" w:cs="Times New Roman"/>
                      <w:szCs w:val="21"/>
                    </w:rPr>
                    <w:t>台2t</w:t>
                  </w:r>
                  <w:r>
                    <w:rPr>
                      <w:rFonts w:hint="default" w:ascii="Times New Roman" w:hAnsi="Times New Roman" w:cs="Times New Roman"/>
                      <w:szCs w:val="21"/>
                      <w:lang w:val="en-US" w:eastAsia="zh-CN"/>
                    </w:rPr>
                    <w:t>/h</w:t>
                  </w:r>
                  <w:r>
                    <w:rPr>
                      <w:rFonts w:hint="default" w:ascii="Times New Roman" w:hAnsi="Times New Roman" w:cs="Times New Roman"/>
                      <w:szCs w:val="21"/>
                    </w:rPr>
                    <w:t>的燃气</w:t>
                  </w:r>
                  <w:r>
                    <w:rPr>
                      <w:rFonts w:hint="eastAsia" w:ascii="Times New Roman" w:hAnsi="Times New Roman" w:cs="Times New Roman"/>
                      <w:szCs w:val="21"/>
                      <w:lang w:val="en-US" w:eastAsia="zh-CN"/>
                    </w:rPr>
                    <w:t>蒸汽</w:t>
                  </w:r>
                  <w:r>
                    <w:rPr>
                      <w:rFonts w:hint="default" w:ascii="Times New Roman" w:hAnsi="Times New Roman" w:cs="Times New Roman"/>
                      <w:szCs w:val="21"/>
                    </w:rPr>
                    <w:t>锅炉用于项目</w:t>
                  </w:r>
                  <w:r>
                    <w:rPr>
                      <w:rFonts w:hint="eastAsia" w:ascii="Times New Roman" w:hAnsi="Times New Roman" w:cs="Times New Roman"/>
                      <w:szCs w:val="21"/>
                      <w:lang w:val="en-US" w:eastAsia="zh-CN"/>
                    </w:rPr>
                    <w:t>产品</w:t>
                  </w:r>
                  <w:r>
                    <w:rPr>
                      <w:rFonts w:hint="default" w:ascii="Times New Roman" w:hAnsi="Times New Roman" w:cs="Times New Roman"/>
                      <w:szCs w:val="21"/>
                    </w:rPr>
                    <w:t>加工的生产供热，</w:t>
                  </w:r>
                  <w:r>
                    <w:rPr>
                      <w:rFonts w:hint="default" w:ascii="Times New Roman" w:hAnsi="Times New Roman" w:cs="Times New Roman"/>
                      <w:szCs w:val="21"/>
                      <w:lang w:val="en-US" w:eastAsia="zh-CN"/>
                    </w:rPr>
                    <w:t>2</w:t>
                  </w:r>
                  <w:r>
                    <w:rPr>
                      <w:rFonts w:hint="default" w:ascii="Times New Roman" w:hAnsi="Times New Roman" w:cs="Times New Roman"/>
                      <w:szCs w:val="21"/>
                    </w:rPr>
                    <w:t>台</w:t>
                  </w:r>
                  <w:r>
                    <w:rPr>
                      <w:rFonts w:hint="default" w:ascii="Times New Roman" w:hAnsi="Times New Roman" w:cs="Times New Roman"/>
                      <w:szCs w:val="21"/>
                      <w:lang w:val="en-US" w:eastAsia="zh-CN"/>
                    </w:rPr>
                    <w:t>1.4MW</w:t>
                  </w:r>
                  <w:r>
                    <w:rPr>
                      <w:rFonts w:hint="default" w:ascii="Times New Roman" w:hAnsi="Times New Roman" w:cs="Times New Roman"/>
                      <w:szCs w:val="21"/>
                    </w:rPr>
                    <w:t>燃气</w:t>
                  </w:r>
                  <w:r>
                    <w:rPr>
                      <w:rFonts w:hint="eastAsia" w:ascii="Times New Roman" w:hAnsi="Times New Roman" w:cs="Times New Roman"/>
                      <w:szCs w:val="21"/>
                      <w:lang w:val="en-US" w:eastAsia="zh-CN"/>
                    </w:rPr>
                    <w:t>热水</w:t>
                  </w:r>
                  <w:r>
                    <w:rPr>
                      <w:rFonts w:hint="default" w:ascii="Times New Roman" w:hAnsi="Times New Roman" w:cs="Times New Roman"/>
                      <w:szCs w:val="21"/>
                    </w:rPr>
                    <w:t>锅炉用</w:t>
                  </w:r>
                  <w:r>
                    <w:rPr>
                      <w:rFonts w:hint="eastAsia"/>
                      <w:szCs w:val="21"/>
                    </w:rPr>
                    <w:t>于</w:t>
                  </w:r>
                  <w:r>
                    <w:rPr>
                      <w:rFonts w:hint="eastAsia"/>
                      <w:szCs w:val="21"/>
                      <w:lang w:eastAsia="zh-CN"/>
                    </w:rPr>
                    <w:t>厂区生活供热</w:t>
                  </w:r>
                  <w:r>
                    <w:rPr>
                      <w:rFonts w:hint="eastAsia"/>
                      <w:szCs w:val="21"/>
                    </w:rPr>
                    <w:t>。</w:t>
                  </w:r>
                </w:p>
              </w:tc>
              <w:tc>
                <w:tcPr>
                  <w:tcW w:w="729" w:type="dxa"/>
                  <w:noWrap w:val="0"/>
                  <w:vAlign w:val="center"/>
                </w:tcPr>
                <w:p>
                  <w:pPr>
                    <w:pStyle w:val="98"/>
                    <w:spacing w:line="228" w:lineRule="exact"/>
                    <w:jc w:val="center"/>
                    <w:rPr>
                      <w:rFonts w:hint="default" w:ascii="Times New Roman" w:hAnsi="Times New Roman" w:cs="Times New Roman"/>
                      <w:szCs w:val="21"/>
                      <w:highlight w:val="cyan"/>
                    </w:rPr>
                  </w:pPr>
                  <w:r>
                    <w:rPr>
                      <w:rFonts w:hint="eastAsia" w:ascii="宋体" w:hAnsi="宋体" w:cs="宋体"/>
                      <w:color w:val="auto"/>
                      <w:highlight w:val="none"/>
                      <w:u w:val="none" w:color="auto"/>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68" w:hRule="atLeast"/>
                <w:jc w:val="center"/>
              </w:trPr>
              <w:tc>
                <w:tcPr>
                  <w:tcW w:w="660" w:type="dxa"/>
                  <w:vMerge w:val="restart"/>
                  <w:noWrap w:val="0"/>
                  <w:vAlign w:val="center"/>
                </w:tcPr>
                <w:p>
                  <w:pPr>
                    <w:autoSpaceDE w:val="0"/>
                    <w:autoSpaceDN w:val="0"/>
                    <w:adjustRightInd w:val="0"/>
                    <w:jc w:val="center"/>
                    <w:rPr>
                      <w:color w:val="auto"/>
                      <w:szCs w:val="21"/>
                      <w:u w:val="none" w:color="auto"/>
                      <w:lang w:val="zh-CN"/>
                    </w:rPr>
                  </w:pPr>
                  <w:r>
                    <w:rPr>
                      <w:rFonts w:hAnsi="宋体"/>
                      <w:color w:val="auto"/>
                      <w:szCs w:val="21"/>
                      <w:u w:val="none" w:color="auto"/>
                      <w:lang w:val="zh-CN"/>
                    </w:rPr>
                    <w:t>环保</w:t>
                  </w:r>
                </w:p>
                <w:p>
                  <w:pPr>
                    <w:autoSpaceDE w:val="0"/>
                    <w:autoSpaceDN w:val="0"/>
                    <w:adjustRightInd w:val="0"/>
                    <w:jc w:val="center"/>
                    <w:rPr>
                      <w:color w:val="auto"/>
                      <w:szCs w:val="21"/>
                      <w:u w:val="none" w:color="auto"/>
                    </w:rPr>
                  </w:pPr>
                  <w:r>
                    <w:rPr>
                      <w:rFonts w:hAnsi="宋体"/>
                      <w:color w:val="auto"/>
                      <w:szCs w:val="21"/>
                      <w:u w:val="none" w:color="auto"/>
                      <w:lang w:val="zh-CN"/>
                    </w:rPr>
                    <w:t>工程</w:t>
                  </w:r>
                </w:p>
              </w:tc>
              <w:tc>
                <w:tcPr>
                  <w:tcW w:w="2197" w:type="dxa"/>
                  <w:noWrap w:val="0"/>
                  <w:vAlign w:val="center"/>
                </w:tcPr>
                <w:p>
                  <w:pPr>
                    <w:autoSpaceDE w:val="0"/>
                    <w:autoSpaceDN w:val="0"/>
                    <w:adjustRightInd w:val="0"/>
                    <w:jc w:val="center"/>
                    <w:rPr>
                      <w:color w:val="auto"/>
                      <w:szCs w:val="21"/>
                      <w:u w:val="none" w:color="auto"/>
                      <w:lang w:val="zh-CN"/>
                    </w:rPr>
                  </w:pPr>
                  <w:r>
                    <w:rPr>
                      <w:rFonts w:hAnsi="宋体"/>
                      <w:color w:val="auto"/>
                      <w:szCs w:val="21"/>
                      <w:u w:val="none" w:color="auto"/>
                      <w:lang w:val="zh-CN"/>
                    </w:rPr>
                    <w:t>废水</w:t>
                  </w:r>
                </w:p>
              </w:tc>
              <w:tc>
                <w:tcPr>
                  <w:tcW w:w="4553" w:type="dxa"/>
                  <w:noWrap w:val="0"/>
                  <w:vAlign w:val="center"/>
                </w:tcPr>
                <w:p>
                  <w:pPr>
                    <w:autoSpaceDE w:val="0"/>
                    <w:autoSpaceDN w:val="0"/>
                    <w:adjustRightInd w:val="0"/>
                    <w:jc w:val="center"/>
                    <w:rPr>
                      <w:rFonts w:hint="default" w:ascii="Times New Roman" w:hAnsi="Times New Roman" w:eastAsia="宋体" w:cs="Times New Roman"/>
                      <w:color w:val="auto"/>
                      <w:szCs w:val="21"/>
                      <w:u w:val="none" w:color="auto"/>
                      <w:lang w:eastAsia="zh-CN"/>
                    </w:rPr>
                  </w:pPr>
                  <w:r>
                    <w:rPr>
                      <w:rFonts w:hint="default" w:ascii="Times New Roman" w:hAnsi="Times New Roman" w:cs="Times New Roman"/>
                      <w:color w:val="auto"/>
                      <w:sz w:val="21"/>
                      <w:szCs w:val="21"/>
                      <w:u w:val="none" w:color="auto"/>
                    </w:rPr>
                    <w:t>废水主要为</w:t>
                  </w:r>
                  <w:r>
                    <w:rPr>
                      <w:rFonts w:hint="default" w:ascii="Times New Roman" w:hAnsi="Times New Roman" w:eastAsia="宋体" w:cs="Times New Roman"/>
                      <w:sz w:val="21"/>
                      <w:szCs w:val="21"/>
                      <w:highlight w:val="none"/>
                      <w:lang w:val="en-US" w:eastAsia="zh-CN"/>
                    </w:rPr>
                    <w:t>生活污水、生产废水</w:t>
                  </w:r>
                  <w:r>
                    <w:rPr>
                      <w:rFonts w:hint="default" w:ascii="Times New Roman" w:hAnsi="Times New Roman" w:cs="Times New Roman"/>
                      <w:sz w:val="21"/>
                      <w:szCs w:val="21"/>
                      <w:highlight w:val="none"/>
                      <w:lang w:val="en-US" w:eastAsia="zh-CN"/>
                    </w:rPr>
                    <w:t>及锅炉废水</w:t>
                  </w:r>
                  <w:r>
                    <w:rPr>
                      <w:rFonts w:hint="default" w:ascii="Times New Roman" w:hAnsi="Times New Roman" w:cs="Times New Roman"/>
                      <w:color w:val="auto"/>
                      <w:sz w:val="21"/>
                      <w:szCs w:val="21"/>
                      <w:u w:val="none" w:color="auto"/>
                    </w:rPr>
                    <w:t>，</w:t>
                  </w:r>
                  <w:r>
                    <w:rPr>
                      <w:rFonts w:hint="default" w:ascii="Times New Roman" w:hAnsi="Times New Roman" w:cs="Times New Roman"/>
                      <w:szCs w:val="21"/>
                      <w:highlight w:val="none"/>
                    </w:rPr>
                    <w:t>经市政管网排入木兰县污水处理厂处理后，最终汇入松花江</w:t>
                  </w:r>
                  <w:r>
                    <w:rPr>
                      <w:rFonts w:hint="default" w:ascii="Times New Roman" w:hAnsi="Times New Roman" w:eastAsia="宋体" w:cs="Times New Roman"/>
                      <w:sz w:val="21"/>
                      <w:szCs w:val="21"/>
                      <w:highlight w:val="none"/>
                      <w:lang w:val="en-US" w:eastAsia="zh-CN"/>
                    </w:rPr>
                    <w:t>。</w:t>
                  </w:r>
                </w:p>
              </w:tc>
              <w:tc>
                <w:tcPr>
                  <w:tcW w:w="729" w:type="dxa"/>
                  <w:noWrap w:val="0"/>
                  <w:vAlign w:val="center"/>
                </w:tcPr>
                <w:p>
                  <w:pPr>
                    <w:autoSpaceDE w:val="0"/>
                    <w:autoSpaceDN w:val="0"/>
                    <w:adjustRightInd w:val="0"/>
                    <w:jc w:val="center"/>
                    <w:rPr>
                      <w:rFonts w:hint="default" w:ascii="Times New Roman" w:hAnsi="Times New Roman" w:cs="Times New Roman"/>
                      <w:color w:val="auto"/>
                      <w:sz w:val="21"/>
                      <w:szCs w:val="21"/>
                      <w:highlight w:val="cyan"/>
                      <w:u w:val="none" w:color="auto"/>
                    </w:rPr>
                  </w:pPr>
                  <w:r>
                    <w:rPr>
                      <w:rFonts w:hint="eastAsia" w:cs="宋体"/>
                      <w:sz w:val="21"/>
                      <w:szCs w:val="21"/>
                      <w:highlight w:val="none"/>
                      <w:lang w:val="en-US" w:eastAsia="zh-CN"/>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60" w:type="dxa"/>
                  <w:vMerge w:val="continue"/>
                  <w:noWrap w:val="0"/>
                  <w:vAlign w:val="center"/>
                </w:tcPr>
                <w:p>
                  <w:pPr>
                    <w:autoSpaceDE w:val="0"/>
                    <w:autoSpaceDN w:val="0"/>
                    <w:adjustRightInd w:val="0"/>
                    <w:jc w:val="center"/>
                    <w:rPr>
                      <w:color w:val="auto"/>
                      <w:szCs w:val="21"/>
                      <w:u w:val="none" w:color="auto"/>
                    </w:rPr>
                  </w:pPr>
                </w:p>
              </w:tc>
              <w:tc>
                <w:tcPr>
                  <w:tcW w:w="2197" w:type="dxa"/>
                  <w:noWrap w:val="0"/>
                  <w:vAlign w:val="center"/>
                </w:tcPr>
                <w:p>
                  <w:pPr>
                    <w:autoSpaceDE w:val="0"/>
                    <w:autoSpaceDN w:val="0"/>
                    <w:adjustRightInd w:val="0"/>
                    <w:jc w:val="center"/>
                    <w:rPr>
                      <w:color w:val="auto"/>
                      <w:szCs w:val="21"/>
                      <w:u w:val="none" w:color="auto"/>
                      <w:lang w:val="zh-CN"/>
                    </w:rPr>
                  </w:pPr>
                  <w:r>
                    <w:rPr>
                      <w:rFonts w:hAnsi="宋体"/>
                      <w:color w:val="auto"/>
                      <w:szCs w:val="21"/>
                      <w:u w:val="none" w:color="auto"/>
                      <w:lang w:val="zh-CN"/>
                    </w:rPr>
                    <w:t>废气</w:t>
                  </w:r>
                </w:p>
              </w:tc>
              <w:tc>
                <w:tcPr>
                  <w:tcW w:w="4553" w:type="dxa"/>
                  <w:noWrap w:val="0"/>
                  <w:vAlign w:val="center"/>
                </w:tcPr>
                <w:p>
                  <w:pPr>
                    <w:jc w:val="center"/>
                    <w:rPr>
                      <w:rFonts w:hint="default" w:ascii="Times New Roman" w:hAnsi="Times New Roman" w:eastAsia="宋体" w:cs="Times New Roman"/>
                      <w:color w:val="auto"/>
                      <w:szCs w:val="21"/>
                      <w:u w:val="none" w:color="auto"/>
                      <w:lang w:val="en-US" w:eastAsia="zh-CN"/>
                    </w:rPr>
                  </w:pPr>
                  <w:r>
                    <w:rPr>
                      <w:rFonts w:hint="default" w:ascii="Times New Roman" w:hAnsi="Times New Roman" w:cs="Times New Roman"/>
                      <w:color w:val="auto"/>
                      <w:sz w:val="21"/>
                      <w:szCs w:val="21"/>
                      <w:highlight w:val="none"/>
                      <w:shd w:val="clear" w:color="auto" w:fill="auto"/>
                      <w:lang w:val="en-US" w:eastAsia="zh-CN"/>
                    </w:rPr>
                    <w:t>燃气锅炉均</w:t>
                  </w:r>
                  <w:r>
                    <w:rPr>
                      <w:rFonts w:hint="default" w:ascii="Times New Roman" w:hAnsi="Times New Roman" w:eastAsia="宋体" w:cs="Times New Roman"/>
                      <w:color w:val="auto"/>
                      <w:sz w:val="21"/>
                      <w:szCs w:val="21"/>
                      <w:highlight w:val="none"/>
                      <w:shd w:val="clear" w:color="auto" w:fill="auto"/>
                      <w:lang w:val="en-US" w:eastAsia="zh-CN"/>
                    </w:rPr>
                    <w:t>配备低氮燃烧器，</w:t>
                  </w:r>
                  <w:r>
                    <w:rPr>
                      <w:rFonts w:hint="eastAsia" w:ascii="Times New Roman" w:hAnsi="Times New Roman" w:eastAsia="宋体" w:cs="Times New Roman"/>
                      <w:color w:val="auto"/>
                      <w:sz w:val="21"/>
                      <w:szCs w:val="21"/>
                      <w:highlight w:val="none"/>
                      <w:shd w:val="clear" w:color="auto" w:fill="auto"/>
                      <w:lang w:val="en-US" w:eastAsia="zh-CN"/>
                    </w:rPr>
                    <w:t>每台</w:t>
                  </w:r>
                  <w:r>
                    <w:rPr>
                      <w:rFonts w:hint="default" w:ascii="Times New Roman" w:hAnsi="Times New Roman" w:eastAsia="宋体" w:cs="Times New Roman"/>
                      <w:color w:val="auto"/>
                      <w:sz w:val="21"/>
                      <w:szCs w:val="21"/>
                      <w:highlight w:val="none"/>
                      <w:shd w:val="clear" w:color="auto" w:fill="auto"/>
                      <w:lang w:val="en-US" w:eastAsia="zh-CN"/>
                    </w:rPr>
                    <w:t>锅炉</w:t>
                  </w:r>
                  <w:r>
                    <w:rPr>
                      <w:rFonts w:hint="eastAsia" w:ascii="Times New Roman" w:hAnsi="Times New Roman" w:eastAsia="宋体" w:cs="Times New Roman"/>
                      <w:color w:val="auto"/>
                      <w:sz w:val="21"/>
                      <w:szCs w:val="21"/>
                      <w:highlight w:val="none"/>
                      <w:shd w:val="clear" w:color="auto" w:fill="auto"/>
                      <w:lang w:val="en-US" w:eastAsia="zh-CN"/>
                    </w:rPr>
                    <w:t>的锅炉</w:t>
                  </w:r>
                  <w:r>
                    <w:rPr>
                      <w:rFonts w:hint="default" w:ascii="Times New Roman" w:hAnsi="Times New Roman" w:eastAsia="宋体" w:cs="Times New Roman"/>
                      <w:color w:val="auto"/>
                      <w:sz w:val="21"/>
                      <w:szCs w:val="21"/>
                      <w:highlight w:val="none"/>
                      <w:shd w:val="clear" w:color="auto" w:fill="auto"/>
                      <w:lang w:val="en-US" w:eastAsia="zh-CN"/>
                    </w:rPr>
                    <w:t>烟气</w:t>
                  </w:r>
                  <w:r>
                    <w:rPr>
                      <w:rFonts w:hint="eastAsia" w:ascii="Times New Roman" w:hAnsi="Times New Roman" w:eastAsia="宋体" w:cs="Times New Roman"/>
                      <w:color w:val="auto"/>
                      <w:sz w:val="21"/>
                      <w:szCs w:val="21"/>
                      <w:highlight w:val="none"/>
                      <w:shd w:val="clear" w:color="auto" w:fill="auto"/>
                      <w:lang w:val="en-US" w:eastAsia="zh-CN"/>
                    </w:rPr>
                    <w:t>分别</w:t>
                  </w:r>
                  <w:r>
                    <w:rPr>
                      <w:rFonts w:hint="default" w:ascii="Times New Roman" w:hAnsi="Times New Roman" w:eastAsia="宋体" w:cs="Times New Roman"/>
                      <w:color w:val="auto"/>
                      <w:sz w:val="21"/>
                      <w:szCs w:val="21"/>
                      <w:highlight w:val="none"/>
                      <w:shd w:val="clear" w:color="auto" w:fill="auto"/>
                      <w:lang w:val="en-US" w:eastAsia="zh-CN"/>
                    </w:rPr>
                    <w:t>通过2</w:t>
                  </w:r>
                  <w:r>
                    <w:rPr>
                      <w:rFonts w:hint="eastAsia" w:cs="Times New Roman"/>
                      <w:color w:val="auto"/>
                      <w:sz w:val="21"/>
                      <w:szCs w:val="21"/>
                      <w:highlight w:val="none"/>
                      <w:shd w:val="clear" w:color="auto" w:fill="auto"/>
                      <w:lang w:val="en-US" w:eastAsia="zh-CN"/>
                    </w:rPr>
                    <w:t>4</w:t>
                  </w:r>
                  <w:r>
                    <w:rPr>
                      <w:rFonts w:hint="default" w:ascii="Times New Roman" w:hAnsi="Times New Roman" w:eastAsia="宋体" w:cs="Times New Roman"/>
                      <w:color w:val="auto"/>
                      <w:sz w:val="21"/>
                      <w:szCs w:val="21"/>
                      <w:highlight w:val="none"/>
                      <w:shd w:val="clear" w:color="auto" w:fill="auto"/>
                      <w:lang w:val="en-US" w:eastAsia="zh-CN"/>
                    </w:rPr>
                    <w:t>m高烟囱排放。</w:t>
                  </w:r>
                  <w:r>
                    <w:rPr>
                      <w:rFonts w:hint="eastAsia" w:ascii="Times New Roman" w:hAnsi="Times New Roman" w:eastAsia="宋体" w:cs="Times New Roman"/>
                      <w:color w:val="auto"/>
                      <w:sz w:val="21"/>
                      <w:szCs w:val="21"/>
                      <w:highlight w:val="none"/>
                      <w:shd w:val="clear" w:color="auto" w:fill="auto"/>
                      <w:lang w:val="en-US" w:eastAsia="zh-CN"/>
                    </w:rPr>
                    <w:t>产品加工中面粉投料会产生少量粉尘，拟在投加口设置集气罩，收集效率为</w:t>
                  </w:r>
                  <w:r>
                    <w:rPr>
                      <w:rFonts w:hint="default" w:ascii="Times New Roman" w:hAnsi="Times New Roman" w:eastAsia="宋体" w:cs="Times New Roman"/>
                      <w:color w:val="auto"/>
                      <w:sz w:val="21"/>
                      <w:szCs w:val="21"/>
                      <w:highlight w:val="none"/>
                      <w:shd w:val="clear" w:color="auto" w:fill="auto"/>
                      <w:lang w:val="en-US" w:eastAsia="zh-CN"/>
                    </w:rPr>
                    <w:t>90%</w:t>
                  </w:r>
                  <w:r>
                    <w:rPr>
                      <w:rFonts w:hint="eastAsia" w:ascii="Times New Roman" w:hAnsi="Times New Roman" w:eastAsia="宋体" w:cs="Times New Roman"/>
                      <w:color w:val="auto"/>
                      <w:sz w:val="21"/>
                      <w:szCs w:val="21"/>
                      <w:highlight w:val="none"/>
                      <w:shd w:val="clear" w:color="auto" w:fill="auto"/>
                      <w:lang w:val="en-US" w:eastAsia="zh-CN"/>
                    </w:rPr>
                    <w:t>。负压收集粉尘进入袋式除尘器处理后，尾气通过</w:t>
                  </w:r>
                  <w:r>
                    <w:rPr>
                      <w:rFonts w:hint="default" w:ascii="Times New Roman" w:hAnsi="Times New Roman" w:eastAsia="宋体" w:cs="Times New Roman"/>
                      <w:color w:val="auto"/>
                      <w:sz w:val="21"/>
                      <w:szCs w:val="21"/>
                      <w:highlight w:val="none"/>
                      <w:shd w:val="clear" w:color="auto" w:fill="auto"/>
                      <w:lang w:val="en-US" w:eastAsia="zh-CN"/>
                    </w:rPr>
                    <w:t>15</w:t>
                  </w:r>
                  <w:r>
                    <w:rPr>
                      <w:rFonts w:hint="eastAsia" w:cs="Times New Roman"/>
                      <w:color w:val="auto"/>
                      <w:sz w:val="21"/>
                      <w:szCs w:val="21"/>
                      <w:highlight w:val="none"/>
                      <w:shd w:val="clear" w:color="auto" w:fill="auto"/>
                      <w:lang w:val="en-US" w:eastAsia="zh-CN"/>
                    </w:rPr>
                    <w:t>m</w:t>
                  </w:r>
                  <w:r>
                    <w:rPr>
                      <w:rFonts w:hint="eastAsia" w:ascii="Times New Roman" w:hAnsi="Times New Roman" w:eastAsia="宋体" w:cs="Times New Roman"/>
                      <w:color w:val="auto"/>
                      <w:sz w:val="21"/>
                      <w:szCs w:val="21"/>
                      <w:highlight w:val="none"/>
                      <w:shd w:val="clear" w:color="auto" w:fill="auto"/>
                      <w:lang w:val="en-US" w:eastAsia="zh-CN"/>
                    </w:rPr>
                    <w:t>高排气筒排放。</w:t>
                  </w:r>
                </w:p>
              </w:tc>
              <w:tc>
                <w:tcPr>
                  <w:tcW w:w="729" w:type="dxa"/>
                  <w:noWrap w:val="0"/>
                  <w:vAlign w:val="center"/>
                </w:tcPr>
                <w:p>
                  <w:pPr>
                    <w:jc w:val="center"/>
                    <w:rPr>
                      <w:rFonts w:hint="default" w:ascii="Times New Roman" w:hAnsi="Times New Roman" w:cs="Times New Roman"/>
                      <w:color w:val="auto"/>
                      <w:sz w:val="21"/>
                      <w:szCs w:val="21"/>
                      <w:highlight w:val="cyan"/>
                      <w:shd w:val="clear" w:color="auto" w:fill="auto"/>
                      <w:lang w:val="en-US" w:eastAsia="zh-CN"/>
                    </w:rPr>
                  </w:pPr>
                  <w:r>
                    <w:rPr>
                      <w:rFonts w:hint="eastAsia" w:ascii="宋体" w:hAnsi="宋体" w:cs="宋体"/>
                      <w:color w:val="auto"/>
                      <w:highlight w:val="none"/>
                      <w:u w:val="none" w:color="auto"/>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660" w:type="dxa"/>
                  <w:vMerge w:val="continue"/>
                  <w:noWrap w:val="0"/>
                  <w:vAlign w:val="center"/>
                </w:tcPr>
                <w:p>
                  <w:pPr>
                    <w:autoSpaceDE w:val="0"/>
                    <w:autoSpaceDN w:val="0"/>
                    <w:adjustRightInd w:val="0"/>
                    <w:jc w:val="center"/>
                    <w:rPr>
                      <w:color w:val="auto"/>
                      <w:szCs w:val="21"/>
                      <w:u w:val="none" w:color="auto"/>
                    </w:rPr>
                  </w:pPr>
                </w:p>
              </w:tc>
              <w:tc>
                <w:tcPr>
                  <w:tcW w:w="2197" w:type="dxa"/>
                  <w:noWrap w:val="0"/>
                  <w:vAlign w:val="center"/>
                </w:tcPr>
                <w:p>
                  <w:pPr>
                    <w:autoSpaceDE w:val="0"/>
                    <w:autoSpaceDN w:val="0"/>
                    <w:adjustRightInd w:val="0"/>
                    <w:jc w:val="center"/>
                    <w:rPr>
                      <w:color w:val="auto"/>
                      <w:szCs w:val="21"/>
                      <w:u w:val="none" w:color="auto"/>
                      <w:lang w:val="zh-CN"/>
                    </w:rPr>
                  </w:pPr>
                  <w:r>
                    <w:rPr>
                      <w:rFonts w:hAnsi="宋体"/>
                      <w:color w:val="auto"/>
                      <w:szCs w:val="21"/>
                      <w:u w:val="none" w:color="auto"/>
                      <w:lang w:val="zh-CN"/>
                    </w:rPr>
                    <w:t>噪声</w:t>
                  </w:r>
                </w:p>
              </w:tc>
              <w:tc>
                <w:tcPr>
                  <w:tcW w:w="4553" w:type="dxa"/>
                  <w:noWrap w:val="0"/>
                  <w:vAlign w:val="center"/>
                </w:tcPr>
                <w:p>
                  <w:pPr>
                    <w:autoSpaceDE w:val="0"/>
                    <w:autoSpaceDN w:val="0"/>
                    <w:adjustRightInd w:val="0"/>
                    <w:jc w:val="center"/>
                    <w:rPr>
                      <w:rFonts w:hint="default" w:ascii="Times New Roman" w:hAnsi="Times New Roman" w:eastAsia="宋体" w:cs="Times New Roman"/>
                      <w:color w:val="auto"/>
                      <w:szCs w:val="21"/>
                      <w:u w:val="none" w:color="auto"/>
                    </w:rPr>
                  </w:pPr>
                  <w:r>
                    <w:rPr>
                      <w:rFonts w:hint="default" w:ascii="Times New Roman" w:hAnsi="Times New Roman" w:eastAsia="宋体" w:cs="Times New Roman"/>
                      <w:color w:val="auto"/>
                      <w:szCs w:val="21"/>
                      <w:u w:val="none" w:color="auto"/>
                    </w:rPr>
                    <w:t>基础减振、隔声消声</w:t>
                  </w:r>
                  <w:r>
                    <w:rPr>
                      <w:rFonts w:hint="default" w:ascii="Times New Roman" w:hAnsi="Times New Roman" w:eastAsia="宋体" w:cs="Times New Roman"/>
                      <w:color w:val="auto"/>
                      <w:szCs w:val="21"/>
                      <w:u w:val="none" w:color="auto"/>
                      <w:lang w:eastAsia="zh-CN"/>
                    </w:rPr>
                    <w:t>，</w:t>
                  </w:r>
                  <w:r>
                    <w:rPr>
                      <w:rFonts w:hint="default" w:ascii="Times New Roman" w:hAnsi="Times New Roman" w:eastAsia="宋体" w:cs="Times New Roman"/>
                      <w:color w:val="auto"/>
                      <w:szCs w:val="21"/>
                      <w:u w:val="none" w:color="auto"/>
                    </w:rPr>
                    <w:t>厂界外</w:t>
                  </w:r>
                  <w:r>
                    <w:rPr>
                      <w:rFonts w:hint="default" w:ascii="Times New Roman" w:hAnsi="Times New Roman" w:eastAsia="宋体" w:cs="Times New Roman"/>
                      <w:color w:val="auto"/>
                      <w:szCs w:val="21"/>
                      <w:u w:val="none" w:color="auto"/>
                      <w:lang w:val="en-US" w:eastAsia="zh-CN"/>
                    </w:rPr>
                    <w:t>噪声</w:t>
                  </w:r>
                  <w:r>
                    <w:rPr>
                      <w:rFonts w:hint="default" w:ascii="Times New Roman" w:hAnsi="Times New Roman" w:eastAsia="宋体" w:cs="Times New Roman"/>
                      <w:color w:val="auto"/>
                      <w:szCs w:val="21"/>
                      <w:u w:val="none" w:color="auto"/>
                      <w:lang w:eastAsia="zh-CN"/>
                    </w:rPr>
                    <w:t>满足《工业企业厂界环境噪声排放标准》（GB12348-2008）中3类</w:t>
                  </w:r>
                  <w:r>
                    <w:rPr>
                      <w:rFonts w:hint="eastAsia" w:cs="Times New Roman"/>
                      <w:color w:val="auto"/>
                      <w:szCs w:val="21"/>
                      <w:u w:val="none" w:color="auto"/>
                      <w:lang w:eastAsia="zh-CN"/>
                    </w:rPr>
                    <w:t>、</w:t>
                  </w:r>
                  <w:r>
                    <w:rPr>
                      <w:rFonts w:hint="eastAsia" w:cs="Times New Roman"/>
                      <w:color w:val="auto"/>
                      <w:szCs w:val="21"/>
                      <w:highlight w:val="none"/>
                      <w:u w:val="none" w:color="auto"/>
                      <w:lang w:val="en-US" w:eastAsia="zh-CN"/>
                    </w:rPr>
                    <w:t>4类</w:t>
                  </w:r>
                  <w:r>
                    <w:rPr>
                      <w:rFonts w:hint="default" w:ascii="Times New Roman" w:hAnsi="Times New Roman" w:eastAsia="宋体" w:cs="Times New Roman"/>
                      <w:color w:val="auto"/>
                      <w:szCs w:val="21"/>
                      <w:highlight w:val="none"/>
                      <w:u w:val="none" w:color="auto"/>
                      <w:lang w:eastAsia="zh-CN"/>
                    </w:rPr>
                    <w:t>标准</w:t>
                  </w:r>
                  <w:r>
                    <w:rPr>
                      <w:rFonts w:hint="default" w:ascii="Times New Roman" w:hAnsi="Times New Roman" w:eastAsia="宋体" w:cs="Times New Roman"/>
                      <w:color w:val="auto"/>
                      <w:szCs w:val="21"/>
                      <w:u w:val="none" w:color="auto"/>
                      <w:lang w:eastAsia="zh-CN"/>
                    </w:rPr>
                    <w:t>。</w:t>
                  </w:r>
                </w:p>
              </w:tc>
              <w:tc>
                <w:tcPr>
                  <w:tcW w:w="729" w:type="dxa"/>
                  <w:noWrap w:val="0"/>
                  <w:vAlign w:val="center"/>
                </w:tcPr>
                <w:p>
                  <w:pPr>
                    <w:autoSpaceDE w:val="0"/>
                    <w:autoSpaceDN w:val="0"/>
                    <w:adjustRightInd w:val="0"/>
                    <w:jc w:val="center"/>
                    <w:rPr>
                      <w:rFonts w:hint="default" w:ascii="Times New Roman" w:hAnsi="Times New Roman" w:eastAsia="宋体" w:cs="Times New Roman"/>
                      <w:color w:val="auto"/>
                      <w:szCs w:val="21"/>
                      <w:highlight w:val="cyan"/>
                      <w:u w:val="none" w:color="auto"/>
                    </w:rPr>
                  </w:pPr>
                  <w:r>
                    <w:rPr>
                      <w:rFonts w:hint="eastAsia" w:ascii="宋体" w:hAnsi="宋体" w:cs="宋体"/>
                      <w:color w:val="auto"/>
                      <w:highlight w:val="none"/>
                      <w:u w:val="none" w:color="auto"/>
                      <w:lang w:val="en-US" w:eastAsia="zh-CN"/>
                    </w:rPr>
                    <w:t>新建</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7" w:hRule="atLeast"/>
                <w:jc w:val="center"/>
              </w:trPr>
              <w:tc>
                <w:tcPr>
                  <w:tcW w:w="660" w:type="dxa"/>
                  <w:vMerge w:val="continue"/>
                  <w:noWrap w:val="0"/>
                  <w:vAlign w:val="center"/>
                </w:tcPr>
                <w:p>
                  <w:pPr>
                    <w:autoSpaceDE w:val="0"/>
                    <w:autoSpaceDN w:val="0"/>
                    <w:adjustRightInd w:val="0"/>
                    <w:jc w:val="center"/>
                    <w:rPr>
                      <w:color w:val="auto"/>
                      <w:szCs w:val="21"/>
                      <w:u w:val="none" w:color="auto"/>
                    </w:rPr>
                  </w:pPr>
                </w:p>
              </w:tc>
              <w:tc>
                <w:tcPr>
                  <w:tcW w:w="2197" w:type="dxa"/>
                  <w:noWrap w:val="0"/>
                  <w:vAlign w:val="center"/>
                </w:tcPr>
                <w:p>
                  <w:pPr>
                    <w:autoSpaceDE w:val="0"/>
                    <w:autoSpaceDN w:val="0"/>
                    <w:adjustRightInd w:val="0"/>
                    <w:jc w:val="center"/>
                    <w:rPr>
                      <w:color w:val="auto"/>
                      <w:szCs w:val="21"/>
                      <w:u w:val="none" w:color="auto"/>
                      <w:lang w:val="zh-CN"/>
                    </w:rPr>
                  </w:pPr>
                  <w:r>
                    <w:rPr>
                      <w:rFonts w:hAnsi="宋体"/>
                      <w:color w:val="auto"/>
                      <w:szCs w:val="21"/>
                      <w:u w:val="none" w:color="auto"/>
                      <w:lang w:val="zh-CN"/>
                    </w:rPr>
                    <w:t>固体废物</w:t>
                  </w:r>
                </w:p>
              </w:tc>
              <w:tc>
                <w:tcPr>
                  <w:tcW w:w="4553" w:type="dxa"/>
                  <w:noWrap w:val="0"/>
                  <w:vAlign w:val="center"/>
                </w:tcPr>
                <w:p>
                  <w:pPr>
                    <w:autoSpaceDE w:val="0"/>
                    <w:autoSpaceDN w:val="0"/>
                    <w:adjustRightInd w:val="0"/>
                    <w:jc w:val="center"/>
                    <w:rPr>
                      <w:rFonts w:hint="default" w:ascii="Times New Roman" w:hAnsi="Times New Roman" w:eastAsia="宋体" w:cs="Times New Roman"/>
                      <w:color w:val="auto"/>
                      <w:szCs w:val="21"/>
                      <w:u w:val="none" w:color="auto"/>
                    </w:rPr>
                  </w:pPr>
                  <w:r>
                    <w:rPr>
                      <w:rFonts w:hint="eastAsia" w:ascii="Times New Roman" w:hAnsi="Times New Roman" w:eastAsia="宋体" w:cs="Times New Roman"/>
                      <w:color w:val="auto"/>
                      <w:szCs w:val="21"/>
                      <w:u w:val="none" w:color="auto"/>
                    </w:rPr>
                    <w:t>生活垃圾分类收集，交由市政环卫部门统一清运处置。布袋除尘机收尘，交由市政环卫部门统一清运处置。</w:t>
                  </w:r>
                  <w:r>
                    <w:rPr>
                      <w:rFonts w:hint="eastAsia" w:ascii="Times New Roman" w:hAnsi="Times New Roman" w:eastAsia="宋体" w:cs="Times New Roman"/>
                      <w:color w:val="auto"/>
                      <w:szCs w:val="21"/>
                      <w:u w:val="none" w:color="auto"/>
                      <w:lang w:val="en-US" w:eastAsia="zh-CN"/>
                    </w:rPr>
                    <w:t>蔬菜废边角料</w:t>
                  </w:r>
                  <w:r>
                    <w:rPr>
                      <w:rFonts w:hint="eastAsia" w:ascii="Times New Roman" w:hAnsi="Times New Roman" w:eastAsia="宋体" w:cs="Times New Roman"/>
                      <w:color w:val="auto"/>
                      <w:szCs w:val="21"/>
                      <w:u w:val="none" w:color="auto"/>
                      <w:lang w:eastAsia="zh-CN"/>
                    </w:rPr>
                    <w:t>暂存于垃圾箱，由环卫部门统一处理</w:t>
                  </w:r>
                  <w:r>
                    <w:rPr>
                      <w:rFonts w:hint="eastAsia" w:ascii="Times New Roman" w:hAnsi="Times New Roman" w:eastAsia="宋体" w:cs="Times New Roman"/>
                      <w:color w:val="auto"/>
                      <w:szCs w:val="21"/>
                      <w:u w:val="none" w:color="auto"/>
                      <w:lang w:val="en-US" w:eastAsia="zh-CN"/>
                    </w:rPr>
                    <w:t>。</w:t>
                  </w:r>
                  <w:r>
                    <w:rPr>
                      <w:rFonts w:hint="eastAsia" w:cs="Times New Roman"/>
                      <w:color w:val="auto"/>
                      <w:szCs w:val="21"/>
                      <w:u w:val="none" w:color="auto"/>
                      <w:lang w:eastAsia="zh-CN"/>
                    </w:rPr>
                    <w:t>废包装材料，外售综合利用</w:t>
                  </w:r>
                  <w:r>
                    <w:rPr>
                      <w:rFonts w:hint="eastAsia" w:ascii="Times New Roman" w:hAnsi="Times New Roman" w:eastAsia="宋体" w:cs="Times New Roman"/>
                      <w:color w:val="auto"/>
                      <w:szCs w:val="21"/>
                      <w:u w:val="none" w:color="auto"/>
                      <w:lang w:eastAsia="zh-CN"/>
                    </w:rPr>
                    <w:t>。</w:t>
                  </w:r>
                </w:p>
              </w:tc>
              <w:tc>
                <w:tcPr>
                  <w:tcW w:w="729" w:type="dxa"/>
                  <w:noWrap w:val="0"/>
                  <w:vAlign w:val="center"/>
                </w:tcPr>
                <w:p>
                  <w:pPr>
                    <w:autoSpaceDE w:val="0"/>
                    <w:autoSpaceDN w:val="0"/>
                    <w:adjustRightInd w:val="0"/>
                    <w:jc w:val="center"/>
                    <w:rPr>
                      <w:rFonts w:hint="eastAsia" w:ascii="Times New Roman" w:hAnsi="Times New Roman" w:eastAsia="宋体" w:cs="Times New Roman"/>
                      <w:color w:val="auto"/>
                      <w:szCs w:val="21"/>
                      <w:highlight w:val="cyan"/>
                      <w:u w:val="none" w:color="auto"/>
                    </w:rPr>
                  </w:pPr>
                  <w:r>
                    <w:rPr>
                      <w:rFonts w:hint="eastAsia" w:cs="宋体"/>
                      <w:sz w:val="21"/>
                      <w:szCs w:val="21"/>
                      <w:highlight w:val="none"/>
                      <w:lang w:val="en-US" w:eastAsia="zh-CN"/>
                    </w:rPr>
                    <w:t>依托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660" w:type="dxa"/>
                  <w:vMerge w:val="continue"/>
                  <w:noWrap w:val="0"/>
                  <w:vAlign w:val="center"/>
                </w:tcPr>
                <w:p>
                  <w:pPr>
                    <w:autoSpaceDE w:val="0"/>
                    <w:autoSpaceDN w:val="0"/>
                    <w:adjustRightInd w:val="0"/>
                    <w:jc w:val="center"/>
                    <w:rPr>
                      <w:color w:val="auto"/>
                      <w:szCs w:val="21"/>
                      <w:u w:val="none" w:color="auto"/>
                    </w:rPr>
                  </w:pPr>
                </w:p>
              </w:tc>
              <w:tc>
                <w:tcPr>
                  <w:tcW w:w="2197" w:type="dxa"/>
                  <w:noWrap w:val="0"/>
                  <w:vAlign w:val="center"/>
                </w:tcPr>
                <w:p>
                  <w:pPr>
                    <w:autoSpaceDE w:val="0"/>
                    <w:autoSpaceDN w:val="0"/>
                    <w:adjustRightInd w:val="0"/>
                    <w:jc w:val="center"/>
                    <w:rPr>
                      <w:rFonts w:hint="default" w:hAnsi="宋体" w:eastAsia="宋体"/>
                      <w:color w:val="auto"/>
                      <w:szCs w:val="21"/>
                      <w:u w:val="none" w:color="auto"/>
                      <w:lang w:val="en-US" w:eastAsia="zh-CN"/>
                    </w:rPr>
                  </w:pPr>
                  <w:r>
                    <w:rPr>
                      <w:rFonts w:hint="eastAsia" w:hAnsi="宋体"/>
                      <w:color w:val="auto"/>
                      <w:szCs w:val="21"/>
                      <w:u w:val="none" w:color="auto"/>
                      <w:lang w:val="en-US" w:eastAsia="zh-CN"/>
                    </w:rPr>
                    <w:t>地下水防渗</w:t>
                  </w:r>
                </w:p>
              </w:tc>
              <w:tc>
                <w:tcPr>
                  <w:tcW w:w="4553" w:type="dxa"/>
                  <w:noWrap w:val="0"/>
                  <w:vAlign w:val="center"/>
                </w:tcPr>
                <w:p>
                  <w:pPr>
                    <w:autoSpaceDE w:val="0"/>
                    <w:autoSpaceDN w:val="0"/>
                    <w:adjustRightInd w:val="0"/>
                    <w:jc w:val="center"/>
                    <w:rPr>
                      <w:rFonts w:hint="default" w:ascii="Times New Roman" w:hAnsi="Times New Roman" w:cs="Times New Roman"/>
                      <w:color w:val="auto"/>
                      <w:sz w:val="21"/>
                      <w:szCs w:val="21"/>
                      <w:u w:val="none" w:color="auto"/>
                      <w:lang w:eastAsia="zh-CN"/>
                    </w:rPr>
                  </w:pPr>
                  <w:r>
                    <w:rPr>
                      <w:rFonts w:hint="default" w:ascii="Times New Roman" w:hAnsi="Times New Roman" w:eastAsia="宋体" w:cs="Times New Roman"/>
                      <w:sz w:val="21"/>
                      <w:szCs w:val="21"/>
                      <w:highlight w:val="none"/>
                    </w:rPr>
                    <w:t>对于一般防渗区（生产车间、库房</w:t>
                  </w:r>
                  <w:r>
                    <w:rPr>
                      <w:rFonts w:hint="eastAsia" w:cs="Times New Roman"/>
                      <w:sz w:val="21"/>
                      <w:szCs w:val="21"/>
                      <w:highlight w:val="none"/>
                      <w:lang w:val="en-US" w:eastAsia="zh-CN"/>
                    </w:rPr>
                    <w:t>等</w:t>
                  </w:r>
                  <w:r>
                    <w:rPr>
                      <w:rFonts w:hint="default" w:ascii="Times New Roman" w:hAnsi="Times New Roman" w:eastAsia="宋体" w:cs="Times New Roman"/>
                      <w:sz w:val="21"/>
                      <w:szCs w:val="21"/>
                      <w:highlight w:val="none"/>
                    </w:rPr>
                    <w:t>）要求为等效黏土防渗层Mb≥1.5m，K≤10</w:t>
                  </w:r>
                  <w:r>
                    <w:rPr>
                      <w:rFonts w:hint="default" w:ascii="Times New Roman" w:hAnsi="Times New Roman" w:eastAsia="宋体" w:cs="Times New Roman"/>
                      <w:sz w:val="21"/>
                      <w:szCs w:val="21"/>
                      <w:highlight w:val="none"/>
                      <w:vertAlign w:val="superscript"/>
                    </w:rPr>
                    <w:t>-7</w:t>
                  </w:r>
                  <w:r>
                    <w:rPr>
                      <w:rFonts w:hint="default" w:ascii="Times New Roman" w:hAnsi="Times New Roman" w:eastAsia="宋体" w:cs="Times New Roman"/>
                      <w:sz w:val="21"/>
                      <w:szCs w:val="21"/>
                      <w:highlight w:val="none"/>
                    </w:rPr>
                    <w:t>cm/s；</w:t>
                  </w:r>
                  <w:r>
                    <w:rPr>
                      <w:rFonts w:hint="default" w:ascii="Times New Roman" w:hAnsi="Times New Roman" w:eastAsia="宋体" w:cs="Times New Roman"/>
                      <w:color w:val="auto"/>
                      <w:sz w:val="21"/>
                      <w:szCs w:val="21"/>
                      <w:highlight w:val="none"/>
                      <w:lang w:val="en-US" w:eastAsia="zh-CN"/>
                    </w:rPr>
                    <w:t>本项目采用混凝土硬化地面，防渗系数达到相关要求。</w:t>
                  </w:r>
                </w:p>
              </w:tc>
              <w:tc>
                <w:tcPr>
                  <w:tcW w:w="729" w:type="dxa"/>
                  <w:noWrap w:val="0"/>
                  <w:vAlign w:val="center"/>
                </w:tcPr>
                <w:p>
                  <w:pPr>
                    <w:autoSpaceDE w:val="0"/>
                    <w:autoSpaceDN w:val="0"/>
                    <w:adjustRightInd w:val="0"/>
                    <w:jc w:val="center"/>
                    <w:rPr>
                      <w:rFonts w:hint="default" w:ascii="Times New Roman" w:hAnsi="Times New Roman" w:eastAsia="宋体" w:cs="Times New Roman"/>
                      <w:sz w:val="21"/>
                      <w:szCs w:val="21"/>
                      <w:highlight w:val="cyan"/>
                    </w:rPr>
                  </w:pPr>
                  <w:r>
                    <w:rPr>
                      <w:rFonts w:hint="eastAsia" w:ascii="宋体" w:hAnsi="宋体" w:cs="宋体"/>
                      <w:color w:val="auto"/>
                      <w:highlight w:val="none"/>
                      <w:u w:val="none" w:color="auto"/>
                      <w:lang w:val="en-US" w:eastAsia="zh-CN"/>
                    </w:rPr>
                    <w:t>新建</w:t>
                  </w:r>
                </w:p>
              </w:tc>
            </w:tr>
          </w:tbl>
          <w:p>
            <w:pPr>
              <w:pStyle w:val="28"/>
              <w:adjustRightInd w:val="0"/>
              <w:snapToGrid w:val="0"/>
              <w:spacing w:before="0" w:beforeAutospacing="0" w:after="0" w:afterAutospacing="0" w:line="360" w:lineRule="auto"/>
              <w:jc w:val="center"/>
              <w:rPr>
                <w:rFonts w:hint="eastAsia" w:ascii="Times New Roman" w:hAnsi="Times New Roman"/>
                <w:b/>
                <w:bCs/>
                <w:color w:val="auto"/>
                <w:sz w:val="21"/>
                <w:szCs w:val="21"/>
                <w:u w:val="none" w:color="auto"/>
                <w:lang w:val="en-US" w:eastAsia="zh-CN"/>
              </w:rPr>
            </w:pPr>
          </w:p>
          <w:p>
            <w:pPr>
              <w:pStyle w:val="28"/>
              <w:adjustRightInd w:val="0"/>
              <w:snapToGrid w:val="0"/>
              <w:spacing w:before="0" w:beforeAutospacing="0" w:after="0" w:afterAutospacing="0" w:line="360" w:lineRule="auto"/>
              <w:ind w:firstLine="480" w:firstLineChars="200"/>
              <w:jc w:val="both"/>
              <w:rPr>
                <w:rFonts w:ascii="Times New Roman" w:hAnsi="Times New Roman"/>
                <w:color w:val="auto"/>
                <w:szCs w:val="24"/>
                <w:u w:val="none" w:color="auto"/>
                <w:lang w:val="en-US" w:eastAsia="zh-CN"/>
              </w:rPr>
            </w:pPr>
            <w:r>
              <w:rPr>
                <w:rFonts w:hint="eastAsia" w:ascii="Times New Roman" w:hAnsi="Times New Roman"/>
                <w:color w:val="auto"/>
                <w:szCs w:val="24"/>
                <w:u w:val="none" w:color="auto"/>
                <w:lang w:val="en-US" w:eastAsia="zh-CN"/>
              </w:rPr>
              <w:t>3</w:t>
            </w:r>
            <w:r>
              <w:rPr>
                <w:rFonts w:ascii="Times New Roman"/>
                <w:color w:val="auto"/>
                <w:szCs w:val="24"/>
                <w:u w:val="none" w:color="auto"/>
                <w:lang w:val="en-US" w:eastAsia="zh-CN"/>
              </w:rPr>
              <w:t>、主要生产设施及设备参数</w:t>
            </w:r>
          </w:p>
          <w:p>
            <w:pPr>
              <w:autoSpaceDE w:val="0"/>
              <w:autoSpaceDN w:val="0"/>
              <w:adjustRightInd w:val="0"/>
              <w:spacing w:line="360" w:lineRule="auto"/>
              <w:ind w:firstLine="480" w:firstLineChars="200"/>
              <w:rPr>
                <w:color w:val="auto"/>
                <w:sz w:val="24"/>
                <w:u w:val="none" w:color="auto"/>
              </w:rPr>
            </w:pPr>
            <w:r>
              <w:rPr>
                <w:rFonts w:hAnsi="宋体"/>
                <w:color w:val="auto"/>
                <w:sz w:val="24"/>
                <w:u w:val="none" w:color="auto"/>
              </w:rPr>
              <w:t>本项目主要设备</w:t>
            </w:r>
            <w:r>
              <w:rPr>
                <w:rFonts w:hint="eastAsia" w:hAnsi="宋体"/>
                <w:color w:val="auto"/>
                <w:sz w:val="24"/>
                <w:u w:val="none" w:color="auto"/>
                <w:lang w:eastAsia="zh-CN"/>
              </w:rPr>
              <w:t>详</w:t>
            </w:r>
            <w:r>
              <w:rPr>
                <w:rFonts w:hAnsi="宋体"/>
                <w:color w:val="auto"/>
                <w:sz w:val="24"/>
                <w:u w:val="none" w:color="auto"/>
              </w:rPr>
              <w:t>见表</w:t>
            </w:r>
            <w:r>
              <w:rPr>
                <w:color w:val="auto"/>
                <w:sz w:val="24"/>
                <w:u w:val="none" w:color="auto"/>
              </w:rPr>
              <w:t>2-2</w:t>
            </w:r>
            <w:r>
              <w:rPr>
                <w:rFonts w:hAnsi="宋体"/>
                <w:color w:val="auto"/>
                <w:sz w:val="24"/>
                <w:u w:val="none" w:color="auto"/>
              </w:rPr>
              <w:t>。</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hAnsi="宋体" w:eastAsia="宋体"/>
                <w:b/>
                <w:bCs/>
                <w:color w:val="auto"/>
                <w:sz w:val="21"/>
                <w:szCs w:val="21"/>
                <w:highlight w:val="cyan"/>
                <w:u w:val="none" w:color="auto"/>
                <w:lang w:val="en-US" w:eastAsia="zh-CN"/>
              </w:rPr>
            </w:pPr>
            <w:r>
              <w:rPr>
                <w:rFonts w:hAnsi="宋体"/>
                <w:b/>
                <w:bCs/>
                <w:color w:val="auto"/>
                <w:sz w:val="21"/>
                <w:szCs w:val="21"/>
                <w:u w:val="none" w:color="auto"/>
              </w:rPr>
              <w:t>表</w:t>
            </w:r>
            <w:r>
              <w:rPr>
                <w:b/>
                <w:bCs/>
                <w:color w:val="auto"/>
                <w:sz w:val="21"/>
                <w:szCs w:val="21"/>
                <w:u w:val="none" w:color="auto"/>
              </w:rPr>
              <w:t xml:space="preserve">2-2   </w:t>
            </w:r>
            <w:r>
              <w:rPr>
                <w:rFonts w:hAnsi="宋体"/>
                <w:b/>
                <w:bCs/>
                <w:color w:val="auto"/>
                <w:sz w:val="21"/>
                <w:szCs w:val="21"/>
                <w:u w:val="none" w:color="auto"/>
              </w:rPr>
              <w:t>主要生产设备一览表</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1"/>
              <w:gridCol w:w="2852"/>
              <w:gridCol w:w="1167"/>
              <w:gridCol w:w="741"/>
              <w:gridCol w:w="25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53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color w:val="auto"/>
                      <w:kern w:val="0"/>
                      <w:sz w:val="21"/>
                      <w:szCs w:val="21"/>
                      <w:u w:val="none" w:color="auto"/>
                    </w:rPr>
                  </w:pPr>
                  <w:r>
                    <w:rPr>
                      <w:rFonts w:hint="default" w:ascii="Times New Roman" w:hAnsi="Times New Roman" w:eastAsia="宋体" w:cs="Times New Roman"/>
                      <w:b/>
                      <w:color w:val="auto"/>
                      <w:kern w:val="0"/>
                      <w:sz w:val="21"/>
                      <w:szCs w:val="21"/>
                      <w:u w:val="none" w:color="auto"/>
                    </w:rPr>
                    <w:t>序号</w:t>
                  </w:r>
                </w:p>
              </w:tc>
              <w:tc>
                <w:tcPr>
                  <w:tcW w:w="175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color w:val="auto"/>
                      <w:kern w:val="0"/>
                      <w:sz w:val="21"/>
                      <w:szCs w:val="21"/>
                      <w:u w:val="none" w:color="auto"/>
                    </w:rPr>
                  </w:pPr>
                  <w:r>
                    <w:rPr>
                      <w:rFonts w:hint="default" w:ascii="Times New Roman" w:hAnsi="Times New Roman" w:eastAsia="宋体" w:cs="Times New Roman"/>
                      <w:b/>
                      <w:color w:val="auto"/>
                      <w:kern w:val="0"/>
                      <w:sz w:val="21"/>
                      <w:szCs w:val="21"/>
                      <w:u w:val="none" w:color="auto"/>
                    </w:rPr>
                    <w:t>设备名称</w:t>
                  </w:r>
                </w:p>
              </w:tc>
              <w:tc>
                <w:tcPr>
                  <w:tcW w:w="71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color w:val="auto"/>
                      <w:kern w:val="0"/>
                      <w:sz w:val="21"/>
                      <w:szCs w:val="21"/>
                      <w:u w:val="none" w:color="auto"/>
                    </w:rPr>
                  </w:pPr>
                  <w:r>
                    <w:rPr>
                      <w:rFonts w:hint="default" w:ascii="Times New Roman" w:hAnsi="Times New Roman" w:eastAsia="宋体" w:cs="Times New Roman"/>
                      <w:b/>
                      <w:color w:val="auto"/>
                      <w:kern w:val="0"/>
                      <w:sz w:val="21"/>
                      <w:szCs w:val="21"/>
                      <w:u w:val="none" w:color="auto"/>
                    </w:rPr>
                    <w:t>单位</w:t>
                  </w: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color w:val="auto"/>
                      <w:kern w:val="0"/>
                      <w:sz w:val="21"/>
                      <w:szCs w:val="21"/>
                      <w:u w:val="none" w:color="auto"/>
                    </w:rPr>
                  </w:pPr>
                  <w:r>
                    <w:rPr>
                      <w:rFonts w:hint="default" w:ascii="Times New Roman" w:hAnsi="Times New Roman" w:eastAsia="宋体" w:cs="Times New Roman"/>
                      <w:b/>
                      <w:color w:val="auto"/>
                      <w:kern w:val="0"/>
                      <w:sz w:val="21"/>
                      <w:szCs w:val="21"/>
                      <w:u w:val="none" w:color="auto"/>
                    </w:rPr>
                    <w:t>数量</w:t>
                  </w:r>
                </w:p>
              </w:tc>
              <w:tc>
                <w:tcPr>
                  <w:tcW w:w="153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b/>
                      <w:color w:val="auto"/>
                      <w:kern w:val="0"/>
                      <w:sz w:val="21"/>
                      <w:szCs w:val="21"/>
                      <w:u w:val="none" w:color="auto"/>
                      <w:lang w:eastAsia="zh-CN"/>
                    </w:rPr>
                  </w:pPr>
                  <w:r>
                    <w:rPr>
                      <w:rFonts w:hint="eastAsia" w:ascii="Times New Roman" w:hAnsi="Times New Roman" w:eastAsia="宋体" w:cs="Times New Roman"/>
                      <w:b/>
                      <w:color w:val="auto"/>
                      <w:kern w:val="0"/>
                      <w:sz w:val="21"/>
                      <w:szCs w:val="21"/>
                      <w:u w:val="none" w:color="auto"/>
                      <w:lang w:val="en-US" w:eastAsia="zh-CN"/>
                    </w:rPr>
                    <w:t>型号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lang w:val="en-US" w:eastAsia="zh-CN"/>
                    </w:rPr>
                    <w:t>1</w:t>
                  </w:r>
                </w:p>
              </w:tc>
              <w:tc>
                <w:tcPr>
                  <w:tcW w:w="175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rPr>
                  </w:pPr>
                  <w:r>
                    <w:rPr>
                      <w:rFonts w:hint="eastAsia" w:ascii="Times New Roman" w:hAnsi="Times New Roman" w:eastAsia="宋体" w:cs="Times New Roman"/>
                      <w:szCs w:val="21"/>
                      <w:lang w:val="en-US" w:eastAsia="zh-CN"/>
                    </w:rPr>
                    <w:t>5.0T/h螺旋速冻生产线</w:t>
                  </w:r>
                </w:p>
              </w:tc>
              <w:tc>
                <w:tcPr>
                  <w:tcW w:w="71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台</w:t>
                  </w: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lang w:val="en-US" w:eastAsia="zh-CN"/>
                    </w:rPr>
                  </w:pPr>
                  <w:r>
                    <w:rPr>
                      <w:rFonts w:hint="eastAsia" w:ascii="Times New Roman" w:hAnsi="Times New Roman" w:eastAsia="宋体" w:cs="Times New Roman"/>
                      <w:color w:val="auto"/>
                      <w:kern w:val="0"/>
                      <w:sz w:val="21"/>
                      <w:szCs w:val="21"/>
                      <w:u w:val="none" w:color="auto"/>
                      <w:lang w:val="en-US" w:eastAsia="zh-CN"/>
                    </w:rPr>
                    <w:t>1</w:t>
                  </w:r>
                </w:p>
              </w:tc>
              <w:tc>
                <w:tcPr>
                  <w:tcW w:w="153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lang w:val="en-US" w:eastAsia="zh-CN"/>
                    </w:rPr>
                  </w:pPr>
                  <w:r>
                    <w:rPr>
                      <w:rFonts w:hint="eastAsia" w:ascii="Times New Roman" w:hAnsi="Times New Roman" w:eastAsia="宋体" w:cs="Times New Roman"/>
                      <w:color w:val="auto"/>
                      <w:kern w:val="0"/>
                      <w:sz w:val="21"/>
                      <w:szCs w:val="21"/>
                      <w:u w:val="non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eastAsia="宋体" w:cs="Times New Roman"/>
                      <w:color w:val="auto"/>
                      <w:kern w:val="0"/>
                      <w:sz w:val="21"/>
                      <w:szCs w:val="21"/>
                      <w:u w:val="none" w:color="auto"/>
                      <w:lang w:val="en-US" w:eastAsia="zh-CN"/>
                    </w:rPr>
                    <w:t>2</w:t>
                  </w:r>
                </w:p>
              </w:tc>
              <w:tc>
                <w:tcPr>
                  <w:tcW w:w="175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lang w:val="en-US" w:eastAsia="zh-CN"/>
                    </w:rPr>
                  </w:pPr>
                  <w:r>
                    <w:rPr>
                      <w:rFonts w:hint="eastAsia" w:ascii="Times New Roman" w:hAnsi="Times New Roman" w:eastAsia="宋体" w:cs="Times New Roman"/>
                      <w:szCs w:val="21"/>
                      <w:lang w:val="en-US" w:eastAsia="zh-CN"/>
                    </w:rPr>
                    <w:t>3.0T/h流态速冻生产线</w:t>
                  </w:r>
                </w:p>
              </w:tc>
              <w:tc>
                <w:tcPr>
                  <w:tcW w:w="71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台</w:t>
                  </w: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lang w:val="en-US" w:eastAsia="zh-CN"/>
                    </w:rPr>
                  </w:pPr>
                  <w:r>
                    <w:rPr>
                      <w:rFonts w:hint="eastAsia" w:ascii="Times New Roman" w:hAnsi="Times New Roman" w:eastAsia="宋体" w:cs="Times New Roman"/>
                      <w:color w:val="auto"/>
                      <w:kern w:val="0"/>
                      <w:sz w:val="21"/>
                      <w:szCs w:val="21"/>
                      <w:u w:val="none" w:color="auto"/>
                      <w:lang w:val="en-US" w:eastAsia="zh-CN"/>
                    </w:rPr>
                    <w:t>1</w:t>
                  </w:r>
                </w:p>
              </w:tc>
              <w:tc>
                <w:tcPr>
                  <w:tcW w:w="153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color w:val="auto"/>
                      <w:kern w:val="0"/>
                      <w:sz w:val="21"/>
                      <w:szCs w:val="21"/>
                      <w:u w:val="none" w:color="auto"/>
                      <w:lang w:val="en-US" w:eastAsia="zh-CN" w:bidi="ar-SA"/>
                    </w:rPr>
                  </w:pPr>
                  <w:r>
                    <w:rPr>
                      <w:rFonts w:hint="eastAsia" w:ascii="Times New Roman" w:hAnsi="Times New Roman" w:eastAsia="宋体" w:cs="Times New Roman"/>
                      <w:color w:val="auto"/>
                      <w:kern w:val="0"/>
                      <w:sz w:val="21"/>
                      <w:szCs w:val="21"/>
                      <w:u w:val="non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53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3</w:t>
                  </w:r>
                </w:p>
              </w:tc>
              <w:tc>
                <w:tcPr>
                  <w:tcW w:w="175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rPr>
                  </w:pPr>
                  <w:r>
                    <w:rPr>
                      <w:rFonts w:hint="eastAsia" w:ascii="Times New Roman" w:hAnsi="Times New Roman" w:eastAsia="宋体" w:cs="Times New Roman"/>
                      <w:szCs w:val="21"/>
                      <w:lang w:val="en-US" w:eastAsia="zh-CN"/>
                    </w:rPr>
                    <w:t>3.0T/h螺旋速冻生产线</w:t>
                  </w:r>
                </w:p>
              </w:tc>
              <w:tc>
                <w:tcPr>
                  <w:tcW w:w="71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台</w:t>
                  </w: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lang w:val="en-US" w:eastAsia="zh-CN"/>
                    </w:rPr>
                  </w:pPr>
                  <w:r>
                    <w:rPr>
                      <w:rFonts w:hint="eastAsia" w:ascii="Times New Roman" w:hAnsi="Times New Roman" w:eastAsia="宋体" w:cs="Times New Roman"/>
                      <w:color w:val="auto"/>
                      <w:kern w:val="0"/>
                      <w:sz w:val="21"/>
                      <w:szCs w:val="21"/>
                      <w:u w:val="none" w:color="auto"/>
                      <w:lang w:val="en-US" w:eastAsia="zh-CN"/>
                    </w:rPr>
                    <w:t>1</w:t>
                  </w:r>
                </w:p>
              </w:tc>
              <w:tc>
                <w:tcPr>
                  <w:tcW w:w="153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color w:val="auto"/>
                      <w:kern w:val="0"/>
                      <w:sz w:val="21"/>
                      <w:szCs w:val="21"/>
                      <w:u w:val="none" w:color="auto"/>
                      <w:lang w:val="en-US" w:eastAsia="zh-CN" w:bidi="ar-SA"/>
                    </w:rPr>
                  </w:pPr>
                  <w:r>
                    <w:rPr>
                      <w:rFonts w:hint="eastAsia" w:ascii="Times New Roman" w:hAnsi="Times New Roman" w:eastAsia="宋体" w:cs="Times New Roman"/>
                      <w:color w:val="auto"/>
                      <w:kern w:val="0"/>
                      <w:sz w:val="21"/>
                      <w:szCs w:val="21"/>
                      <w:u w:val="non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53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4</w:t>
                  </w:r>
                </w:p>
              </w:tc>
              <w:tc>
                <w:tcPr>
                  <w:tcW w:w="175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rPr>
                  </w:pPr>
                  <w:r>
                    <w:rPr>
                      <w:rFonts w:hint="eastAsia" w:ascii="Times New Roman" w:hAnsi="Times New Roman" w:eastAsia="宋体" w:cs="Times New Roman"/>
                      <w:szCs w:val="21"/>
                      <w:lang w:val="en-US" w:eastAsia="zh-CN"/>
                    </w:rPr>
                    <w:t>单机双</w:t>
                  </w:r>
                  <w:r>
                    <w:rPr>
                      <w:rFonts w:hint="eastAsia" w:ascii="Times New Roman" w:hAnsi="Times New Roman" w:eastAsia="宋体" w:cs="Times New Roman"/>
                      <w:szCs w:val="21"/>
                    </w:rPr>
                    <w:t>级螺杆制冷压缩机组</w:t>
                  </w:r>
                </w:p>
              </w:tc>
              <w:tc>
                <w:tcPr>
                  <w:tcW w:w="71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台</w:t>
                  </w: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lang w:val="en-US" w:eastAsia="zh-CN"/>
                    </w:rPr>
                  </w:pPr>
                  <w:r>
                    <w:rPr>
                      <w:rFonts w:hint="eastAsia" w:ascii="Times New Roman" w:hAnsi="Times New Roman" w:eastAsia="宋体" w:cs="Times New Roman"/>
                      <w:color w:val="auto"/>
                      <w:kern w:val="0"/>
                      <w:sz w:val="21"/>
                      <w:szCs w:val="21"/>
                      <w:u w:val="none" w:color="auto"/>
                      <w:lang w:val="en-US" w:eastAsia="zh-CN"/>
                    </w:rPr>
                    <w:t>1</w:t>
                  </w:r>
                </w:p>
              </w:tc>
              <w:tc>
                <w:tcPr>
                  <w:tcW w:w="153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rPr>
                  </w:pPr>
                  <w:r>
                    <w:rPr>
                      <w:rFonts w:hint="default" w:ascii="Times New Roman" w:hAnsi="Times New Roman" w:eastAsia="宋体" w:cs="Times New Roman"/>
                      <w:color w:val="auto"/>
                      <w:kern w:val="0"/>
                      <w:sz w:val="21"/>
                      <w:szCs w:val="21"/>
                      <w:u w:val="none" w:color="auto"/>
                    </w:rPr>
                    <w:t>JZ2SLG8M2016CS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53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5</w:t>
                  </w:r>
                </w:p>
              </w:tc>
              <w:tc>
                <w:tcPr>
                  <w:tcW w:w="175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Cs w:val="21"/>
                    </w:rPr>
                  </w:pPr>
                  <w:r>
                    <w:rPr>
                      <w:rFonts w:hint="eastAsia" w:ascii="Times New Roman" w:hAnsi="Times New Roman" w:eastAsia="宋体" w:cs="Times New Roman"/>
                      <w:szCs w:val="21"/>
                      <w:lang w:val="en-US" w:eastAsia="zh-CN"/>
                    </w:rPr>
                    <w:t>单机双</w:t>
                  </w:r>
                  <w:r>
                    <w:rPr>
                      <w:rFonts w:hint="eastAsia" w:ascii="Times New Roman" w:hAnsi="Times New Roman" w:eastAsia="宋体" w:cs="Times New Roman"/>
                      <w:szCs w:val="21"/>
                    </w:rPr>
                    <w:t>级螺杆制冷压缩机组</w:t>
                  </w:r>
                </w:p>
              </w:tc>
              <w:tc>
                <w:tcPr>
                  <w:tcW w:w="717" w:type="pct"/>
                  <w:tcBorders>
                    <w:tl2br w:val="nil"/>
                    <w:tr2bl w:val="nil"/>
                  </w:tcBorders>
                  <w:noWrap w:val="0"/>
                  <w:vAlign w:val="center"/>
                </w:tcPr>
                <w:p>
                  <w:pPr>
                    <w:spacing w:line="36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台</w:t>
                  </w: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Cs w:val="21"/>
                      <w:lang w:val="en-US" w:eastAsia="zh-CN"/>
                    </w:rPr>
                  </w:pPr>
                  <w:r>
                    <w:rPr>
                      <w:rFonts w:hint="eastAsia" w:ascii="Times New Roman" w:hAnsi="Times New Roman" w:eastAsia="宋体" w:cs="Times New Roman"/>
                      <w:color w:val="auto"/>
                      <w:kern w:val="0"/>
                      <w:sz w:val="21"/>
                      <w:szCs w:val="21"/>
                      <w:u w:val="none" w:color="auto"/>
                      <w:lang w:val="en-US" w:eastAsia="zh-CN"/>
                    </w:rPr>
                    <w:t>3</w:t>
                  </w:r>
                </w:p>
              </w:tc>
              <w:tc>
                <w:tcPr>
                  <w:tcW w:w="153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Cs w:val="21"/>
                    </w:rPr>
                  </w:pPr>
                  <w:r>
                    <w:rPr>
                      <w:rFonts w:hint="default" w:ascii="Times New Roman" w:hAnsi="Times New Roman" w:eastAsia="宋体" w:cs="Times New Roman"/>
                      <w:color w:val="auto"/>
                      <w:kern w:val="0"/>
                      <w:sz w:val="21"/>
                      <w:szCs w:val="21"/>
                      <w:u w:val="none" w:color="auto"/>
                    </w:rPr>
                    <w:t>JZ2SLG8M</w:t>
                  </w:r>
                  <w:r>
                    <w:rPr>
                      <w:rFonts w:hint="eastAsia" w:ascii="Times New Roman" w:hAnsi="Times New Roman" w:eastAsia="宋体" w:cs="Times New Roman"/>
                      <w:color w:val="auto"/>
                      <w:kern w:val="0"/>
                      <w:sz w:val="21"/>
                      <w:szCs w:val="21"/>
                      <w:u w:val="none" w:color="auto"/>
                      <w:lang w:val="en-US" w:eastAsia="zh-CN"/>
                    </w:rPr>
                    <w:t>2520</w:t>
                  </w:r>
                  <w:r>
                    <w:rPr>
                      <w:rFonts w:hint="default" w:ascii="Times New Roman" w:hAnsi="Times New Roman" w:eastAsia="宋体" w:cs="Times New Roman"/>
                      <w:color w:val="auto"/>
                      <w:kern w:val="0"/>
                      <w:sz w:val="21"/>
                      <w:szCs w:val="21"/>
                      <w:u w:val="none" w:color="auto"/>
                    </w:rPr>
                    <w:t>CS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53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6</w:t>
                  </w:r>
                </w:p>
              </w:tc>
              <w:tc>
                <w:tcPr>
                  <w:tcW w:w="175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Cs w:val="21"/>
                    </w:rPr>
                  </w:pPr>
                  <w:r>
                    <w:rPr>
                      <w:rFonts w:hint="eastAsia" w:ascii="Times New Roman" w:hAnsi="Times New Roman" w:eastAsia="宋体" w:cs="Times New Roman"/>
                      <w:szCs w:val="21"/>
                    </w:rPr>
                    <w:t>单级螺杆制冷压缩机组</w:t>
                  </w:r>
                </w:p>
              </w:tc>
              <w:tc>
                <w:tcPr>
                  <w:tcW w:w="717" w:type="pct"/>
                  <w:tcBorders>
                    <w:tl2br w:val="nil"/>
                    <w:tr2bl w:val="nil"/>
                  </w:tcBorders>
                  <w:noWrap w:val="0"/>
                  <w:vAlign w:val="center"/>
                </w:tcPr>
                <w:p>
                  <w:pPr>
                    <w:spacing w:line="36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台</w:t>
                  </w: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Cs w:val="21"/>
                      <w:lang w:val="en-US" w:eastAsia="zh-CN"/>
                    </w:rPr>
                  </w:pPr>
                  <w:r>
                    <w:rPr>
                      <w:rFonts w:hint="eastAsia" w:ascii="Times New Roman" w:hAnsi="Times New Roman" w:eastAsia="宋体" w:cs="Times New Roman"/>
                      <w:color w:val="auto"/>
                      <w:kern w:val="0"/>
                      <w:sz w:val="21"/>
                      <w:szCs w:val="21"/>
                      <w:u w:val="none" w:color="auto"/>
                      <w:lang w:val="en-US" w:eastAsia="zh-CN"/>
                    </w:rPr>
                    <w:t>1</w:t>
                  </w:r>
                </w:p>
              </w:tc>
              <w:tc>
                <w:tcPr>
                  <w:tcW w:w="153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Cs w:val="21"/>
                    </w:rPr>
                  </w:pPr>
                  <w:r>
                    <w:rPr>
                      <w:rFonts w:hint="default" w:ascii="Times New Roman" w:hAnsi="Times New Roman" w:eastAsia="宋体" w:cs="Times New Roman"/>
                      <w:color w:val="auto"/>
                      <w:kern w:val="0"/>
                      <w:sz w:val="21"/>
                      <w:szCs w:val="21"/>
                      <w:u w:val="none" w:color="auto"/>
                    </w:rPr>
                    <w:t>JZ2LG20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53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7</w:t>
                  </w:r>
                </w:p>
              </w:tc>
              <w:tc>
                <w:tcPr>
                  <w:tcW w:w="175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Cs w:val="21"/>
                    </w:rPr>
                  </w:pPr>
                  <w:r>
                    <w:rPr>
                      <w:rFonts w:hint="eastAsia" w:ascii="Times New Roman" w:hAnsi="Times New Roman" w:eastAsia="宋体" w:cs="Times New Roman"/>
                      <w:szCs w:val="21"/>
                    </w:rPr>
                    <w:t>涡旋压缩冷凝室外机组</w:t>
                  </w:r>
                </w:p>
              </w:tc>
              <w:tc>
                <w:tcPr>
                  <w:tcW w:w="717" w:type="pct"/>
                  <w:tcBorders>
                    <w:tl2br w:val="nil"/>
                    <w:tr2bl w:val="nil"/>
                  </w:tcBorders>
                  <w:noWrap w:val="0"/>
                  <w:vAlign w:val="center"/>
                </w:tcPr>
                <w:p>
                  <w:pPr>
                    <w:spacing w:line="36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台</w:t>
                  </w: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szCs w:val="21"/>
                      <w:lang w:val="en-US" w:eastAsia="zh-CN"/>
                    </w:rPr>
                  </w:pPr>
                  <w:r>
                    <w:rPr>
                      <w:rFonts w:hint="eastAsia" w:ascii="Times New Roman" w:hAnsi="Times New Roman" w:eastAsia="宋体" w:cs="Times New Roman"/>
                      <w:color w:val="auto"/>
                      <w:kern w:val="0"/>
                      <w:sz w:val="21"/>
                      <w:szCs w:val="21"/>
                      <w:u w:val="none" w:color="auto"/>
                      <w:lang w:val="en-US" w:eastAsia="zh-CN"/>
                    </w:rPr>
                    <w:t>1</w:t>
                  </w:r>
                </w:p>
              </w:tc>
              <w:tc>
                <w:tcPr>
                  <w:tcW w:w="153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Cs w:val="21"/>
                    </w:rPr>
                  </w:pPr>
                  <w:r>
                    <w:rPr>
                      <w:rFonts w:hint="default" w:ascii="Times New Roman" w:hAnsi="Times New Roman" w:eastAsia="宋体" w:cs="Times New Roman"/>
                      <w:color w:val="auto"/>
                      <w:kern w:val="0"/>
                      <w:sz w:val="21"/>
                      <w:szCs w:val="21"/>
                      <w:u w:val="none" w:color="auto"/>
                    </w:rPr>
                    <w:t>CRV2020-CMY （R22）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6" w:hRule="atLeast"/>
                <w:jc w:val="center"/>
              </w:trPr>
              <w:tc>
                <w:tcPr>
                  <w:tcW w:w="53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8</w:t>
                  </w:r>
                </w:p>
              </w:tc>
              <w:tc>
                <w:tcPr>
                  <w:tcW w:w="175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Cs w:val="21"/>
                    </w:rPr>
                  </w:pPr>
                  <w:r>
                    <w:rPr>
                      <w:rFonts w:hint="eastAsia" w:ascii="Times New Roman" w:hAnsi="Times New Roman" w:eastAsia="宋体" w:cs="Times New Roman"/>
                      <w:szCs w:val="21"/>
                    </w:rPr>
                    <w:t>涡旋压缩冷凝室外机组</w:t>
                  </w:r>
                </w:p>
              </w:tc>
              <w:tc>
                <w:tcPr>
                  <w:tcW w:w="717" w:type="pct"/>
                  <w:tcBorders>
                    <w:tl2br w:val="nil"/>
                    <w:tr2bl w:val="nil"/>
                  </w:tcBorders>
                  <w:noWrap w:val="0"/>
                  <w:vAlign w:val="center"/>
                </w:tcPr>
                <w:p>
                  <w:pPr>
                    <w:spacing w:line="36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台</w:t>
                  </w: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3</w:t>
                  </w:r>
                </w:p>
              </w:tc>
              <w:tc>
                <w:tcPr>
                  <w:tcW w:w="153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Cs w:val="21"/>
                    </w:rPr>
                  </w:pPr>
                  <w:r>
                    <w:rPr>
                      <w:rFonts w:hint="default" w:ascii="Times New Roman" w:hAnsi="Times New Roman" w:eastAsia="宋体" w:cs="Times New Roman"/>
                      <w:color w:val="auto"/>
                      <w:kern w:val="0"/>
                      <w:sz w:val="21"/>
                      <w:szCs w:val="21"/>
                      <w:u w:val="none" w:color="auto"/>
                    </w:rPr>
                    <w:t>CRV20</w:t>
                  </w:r>
                  <w:r>
                    <w:rPr>
                      <w:rFonts w:hint="eastAsia" w:ascii="Times New Roman" w:hAnsi="Times New Roman" w:eastAsia="宋体" w:cs="Times New Roman"/>
                      <w:color w:val="auto"/>
                      <w:kern w:val="0"/>
                      <w:sz w:val="21"/>
                      <w:szCs w:val="21"/>
                      <w:u w:val="none" w:color="auto"/>
                      <w:lang w:val="en-US" w:eastAsia="zh-CN"/>
                    </w:rPr>
                    <w:t>3</w:t>
                  </w:r>
                  <w:r>
                    <w:rPr>
                      <w:rFonts w:hint="default" w:ascii="Times New Roman" w:hAnsi="Times New Roman" w:eastAsia="宋体" w:cs="Times New Roman"/>
                      <w:color w:val="auto"/>
                      <w:kern w:val="0"/>
                      <w:sz w:val="21"/>
                      <w:szCs w:val="21"/>
                      <w:u w:val="none" w:color="auto"/>
                    </w:rPr>
                    <w:t>0-CMY （R22）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53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lang w:val="en-US" w:eastAsia="zh-CN"/>
                    </w:rPr>
                  </w:pPr>
                  <w:r>
                    <w:rPr>
                      <w:rFonts w:hint="default" w:ascii="Times New Roman" w:hAnsi="Times New Roman" w:cs="Times New Roman"/>
                      <w:color w:val="auto"/>
                      <w:kern w:val="0"/>
                      <w:sz w:val="21"/>
                      <w:szCs w:val="21"/>
                      <w:u w:val="none" w:color="auto"/>
                      <w:lang w:val="en-US" w:eastAsia="zh-CN"/>
                    </w:rPr>
                    <w:t>9</w:t>
                  </w:r>
                </w:p>
              </w:tc>
              <w:tc>
                <w:tcPr>
                  <w:tcW w:w="175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Cs w:val="21"/>
                    </w:rPr>
                  </w:pPr>
                  <w:r>
                    <w:rPr>
                      <w:rFonts w:hint="eastAsia" w:ascii="Times New Roman" w:hAnsi="Times New Roman" w:eastAsia="宋体" w:cs="Times New Roman"/>
                      <w:szCs w:val="21"/>
                    </w:rPr>
                    <w:t>涡旋压缩冷凝室外机组</w:t>
                  </w:r>
                </w:p>
              </w:tc>
              <w:tc>
                <w:tcPr>
                  <w:tcW w:w="717" w:type="pct"/>
                  <w:tcBorders>
                    <w:tl2br w:val="nil"/>
                    <w:tr2bl w:val="nil"/>
                  </w:tcBorders>
                  <w:noWrap w:val="0"/>
                  <w:vAlign w:val="center"/>
                </w:tcPr>
                <w:p>
                  <w:pPr>
                    <w:spacing w:line="360" w:lineRule="auto"/>
                    <w:jc w:val="center"/>
                    <w:rPr>
                      <w:rFonts w:hint="default" w:ascii="Times New Roman" w:hAnsi="Times New Roman" w:eastAsia="宋体" w:cs="Times New Roman"/>
                      <w:szCs w:val="21"/>
                    </w:rPr>
                  </w:pPr>
                  <w:r>
                    <w:rPr>
                      <w:rFonts w:hint="default" w:ascii="Times New Roman" w:hAnsi="Times New Roman" w:eastAsia="宋体" w:cs="Times New Roman"/>
                      <w:szCs w:val="21"/>
                    </w:rPr>
                    <w:t>台</w:t>
                  </w: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Cs w:val="21"/>
                      <w:lang w:val="en-US" w:eastAsia="zh-CN"/>
                    </w:rPr>
                  </w:pPr>
                  <w:r>
                    <w:rPr>
                      <w:rFonts w:hint="eastAsia" w:ascii="Times New Roman" w:hAnsi="Times New Roman" w:eastAsia="宋体" w:cs="Times New Roman"/>
                      <w:color w:val="auto"/>
                      <w:kern w:val="0"/>
                      <w:sz w:val="21"/>
                      <w:szCs w:val="21"/>
                      <w:u w:val="none" w:color="auto"/>
                      <w:lang w:val="en-US" w:eastAsia="zh-CN"/>
                    </w:rPr>
                    <w:t>1</w:t>
                  </w:r>
                </w:p>
              </w:tc>
              <w:tc>
                <w:tcPr>
                  <w:tcW w:w="1539"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Cs w:val="21"/>
                    </w:rPr>
                  </w:pPr>
                  <w:r>
                    <w:rPr>
                      <w:rFonts w:hint="default" w:ascii="Times New Roman" w:hAnsi="Times New Roman" w:eastAsia="宋体" w:cs="Times New Roman"/>
                      <w:color w:val="auto"/>
                      <w:kern w:val="0"/>
                      <w:sz w:val="21"/>
                      <w:szCs w:val="21"/>
                      <w:u w:val="none" w:color="auto"/>
                    </w:rPr>
                    <w:t>CRV20</w:t>
                  </w:r>
                  <w:r>
                    <w:rPr>
                      <w:rFonts w:hint="eastAsia" w:ascii="Times New Roman" w:hAnsi="Times New Roman" w:eastAsia="宋体" w:cs="Times New Roman"/>
                      <w:color w:val="auto"/>
                      <w:kern w:val="0"/>
                      <w:sz w:val="21"/>
                      <w:szCs w:val="21"/>
                      <w:u w:val="none" w:color="auto"/>
                      <w:lang w:val="en-US" w:eastAsia="zh-CN"/>
                    </w:rPr>
                    <w:t>32</w:t>
                  </w:r>
                  <w:r>
                    <w:rPr>
                      <w:rFonts w:hint="default" w:ascii="Times New Roman" w:hAnsi="Times New Roman" w:eastAsia="宋体" w:cs="Times New Roman"/>
                      <w:color w:val="auto"/>
                      <w:kern w:val="0"/>
                      <w:sz w:val="21"/>
                      <w:szCs w:val="21"/>
                      <w:u w:val="none" w:color="auto"/>
                    </w:rPr>
                    <w:t>-CMY （R22）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3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kern w:val="0"/>
                      <w:sz w:val="21"/>
                      <w:szCs w:val="21"/>
                      <w:u w:val="none" w:color="auto"/>
                      <w:lang w:val="en-US" w:eastAsia="zh-CN"/>
                    </w:rPr>
                  </w:pPr>
                  <w:r>
                    <w:rPr>
                      <w:rFonts w:hint="eastAsia" w:ascii="Times New Roman" w:hAnsi="Times New Roman" w:cs="Times New Roman"/>
                      <w:color w:val="auto"/>
                      <w:kern w:val="0"/>
                      <w:sz w:val="21"/>
                      <w:szCs w:val="21"/>
                      <w:u w:val="none" w:color="auto"/>
                      <w:lang w:val="en-US" w:eastAsia="zh-CN"/>
                    </w:rPr>
                    <w:t>10</w:t>
                  </w:r>
                </w:p>
              </w:tc>
              <w:tc>
                <w:tcPr>
                  <w:tcW w:w="175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和面机</w:t>
                  </w:r>
                </w:p>
              </w:tc>
              <w:tc>
                <w:tcPr>
                  <w:tcW w:w="717" w:type="pct"/>
                  <w:tcBorders>
                    <w:tl2br w:val="nil"/>
                    <w:tr2bl w:val="nil"/>
                  </w:tcBorders>
                  <w:noWrap w:val="0"/>
                  <w:vAlign w:val="center"/>
                </w:tcPr>
                <w:p>
                  <w:pPr>
                    <w:spacing w:line="360" w:lineRule="auto"/>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台</w:t>
                  </w: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Cs w:val="21"/>
                      <w:lang w:val="en-US" w:eastAsia="zh-CN"/>
                    </w:rPr>
                  </w:pPr>
                  <w:r>
                    <w:rPr>
                      <w:rFonts w:hint="eastAsia" w:cs="Times New Roman"/>
                      <w:color w:val="auto"/>
                      <w:kern w:val="0"/>
                      <w:sz w:val="21"/>
                      <w:szCs w:val="21"/>
                      <w:u w:val="none" w:color="auto"/>
                      <w:lang w:val="en-US" w:eastAsia="zh-CN"/>
                    </w:rPr>
                    <w:t>3</w:t>
                  </w:r>
                </w:p>
              </w:tc>
              <w:tc>
                <w:tcPr>
                  <w:tcW w:w="250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szCs w:val="21"/>
                      <w:lang w:val="en-US" w:eastAsia="zh-CN"/>
                    </w:rPr>
                  </w:pPr>
                  <w:r>
                    <w:rPr>
                      <w:rFonts w:hint="eastAsia" w:ascii="Times New Roman" w:hAnsi="Times New Roman" w:eastAsia="宋体" w:cs="Times New Roman"/>
                      <w:color w:val="auto"/>
                      <w:kern w:val="0"/>
                      <w:sz w:val="21"/>
                      <w:szCs w:val="21"/>
                      <w:u w:val="non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7" w:hRule="atLeast"/>
                <w:jc w:val="center"/>
              </w:trPr>
              <w:tc>
                <w:tcPr>
                  <w:tcW w:w="53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kern w:val="0"/>
                      <w:sz w:val="21"/>
                      <w:szCs w:val="21"/>
                      <w:u w:val="none" w:color="auto"/>
                      <w:lang w:val="en-US" w:eastAsia="zh-CN"/>
                    </w:rPr>
                  </w:pPr>
                  <w:r>
                    <w:rPr>
                      <w:rFonts w:hint="eastAsia" w:ascii="Times New Roman" w:hAnsi="Times New Roman" w:cs="Times New Roman"/>
                      <w:color w:val="auto"/>
                      <w:kern w:val="0"/>
                      <w:sz w:val="21"/>
                      <w:szCs w:val="21"/>
                      <w:u w:val="none" w:color="auto"/>
                      <w:lang w:val="en-US" w:eastAsia="zh-CN"/>
                    </w:rPr>
                    <w:t>11</w:t>
                  </w:r>
                </w:p>
              </w:tc>
              <w:tc>
                <w:tcPr>
                  <w:tcW w:w="175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压面机</w:t>
                  </w:r>
                </w:p>
              </w:tc>
              <w:tc>
                <w:tcPr>
                  <w:tcW w:w="717" w:type="pct"/>
                  <w:tcBorders>
                    <w:tl2br w:val="nil"/>
                    <w:tr2bl w:val="nil"/>
                  </w:tcBorders>
                  <w:noWrap w:val="0"/>
                  <w:vAlign w:val="center"/>
                </w:tcPr>
                <w:p>
                  <w:pPr>
                    <w:spacing w:line="360" w:lineRule="auto"/>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台</w:t>
                  </w: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Cs w:val="21"/>
                      <w:lang w:val="en-US" w:eastAsia="zh-CN"/>
                    </w:rPr>
                  </w:pPr>
                  <w:r>
                    <w:rPr>
                      <w:rFonts w:hint="eastAsia" w:cs="Times New Roman"/>
                      <w:color w:val="auto"/>
                      <w:kern w:val="0"/>
                      <w:sz w:val="21"/>
                      <w:szCs w:val="21"/>
                      <w:u w:val="none" w:color="auto"/>
                      <w:lang w:val="en-US" w:eastAsia="zh-CN"/>
                    </w:rPr>
                    <w:t>3</w:t>
                  </w:r>
                </w:p>
              </w:tc>
              <w:tc>
                <w:tcPr>
                  <w:tcW w:w="250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szCs w:val="21"/>
                      <w:lang w:val="en-US" w:eastAsia="zh-CN"/>
                    </w:rPr>
                  </w:pPr>
                  <w:r>
                    <w:rPr>
                      <w:rFonts w:hint="eastAsia" w:cs="Times New Roman"/>
                      <w:color w:val="auto"/>
                      <w:kern w:val="0"/>
                      <w:sz w:val="21"/>
                      <w:szCs w:val="21"/>
                      <w:u w:val="none" w:color="auto"/>
                      <w:lang w:val="en-US" w:eastAsia="zh-CN"/>
                    </w:rPr>
                    <w:t xml:space="preserve">                                 </w:t>
                  </w:r>
                  <w:r>
                    <w:rPr>
                      <w:rFonts w:hint="eastAsia" w:ascii="Times New Roman" w:hAnsi="Times New Roman" w:eastAsia="宋体" w:cs="Times New Roman"/>
                      <w:color w:val="auto"/>
                      <w:kern w:val="0"/>
                      <w:sz w:val="21"/>
                      <w:szCs w:val="21"/>
                      <w:u w:val="non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53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kern w:val="0"/>
                      <w:sz w:val="21"/>
                      <w:szCs w:val="21"/>
                      <w:u w:val="none" w:color="auto"/>
                      <w:lang w:val="en-US" w:eastAsia="zh-CN"/>
                    </w:rPr>
                  </w:pPr>
                  <w:r>
                    <w:rPr>
                      <w:rFonts w:hint="eastAsia" w:ascii="Times New Roman" w:hAnsi="Times New Roman" w:cs="Times New Roman"/>
                      <w:color w:val="auto"/>
                      <w:kern w:val="0"/>
                      <w:sz w:val="21"/>
                      <w:szCs w:val="21"/>
                      <w:u w:val="none" w:color="auto"/>
                      <w:lang w:val="en-US" w:eastAsia="zh-CN"/>
                    </w:rPr>
                    <w:t>12</w:t>
                  </w:r>
                </w:p>
              </w:tc>
              <w:tc>
                <w:tcPr>
                  <w:tcW w:w="175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搅拌机</w:t>
                  </w:r>
                </w:p>
              </w:tc>
              <w:tc>
                <w:tcPr>
                  <w:tcW w:w="717" w:type="pct"/>
                  <w:tcBorders>
                    <w:tl2br w:val="nil"/>
                    <w:tr2bl w:val="nil"/>
                  </w:tcBorders>
                  <w:noWrap w:val="0"/>
                  <w:vAlign w:val="center"/>
                </w:tcPr>
                <w:p>
                  <w:pPr>
                    <w:spacing w:line="360" w:lineRule="auto"/>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台</w:t>
                  </w: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Cs w:val="21"/>
                      <w:lang w:val="en-US" w:eastAsia="zh-CN"/>
                    </w:rPr>
                  </w:pPr>
                  <w:r>
                    <w:rPr>
                      <w:rFonts w:hint="eastAsia" w:cs="Times New Roman"/>
                      <w:color w:val="auto"/>
                      <w:kern w:val="0"/>
                      <w:sz w:val="21"/>
                      <w:szCs w:val="21"/>
                      <w:u w:val="none" w:color="auto"/>
                      <w:lang w:val="en-US" w:eastAsia="zh-CN"/>
                    </w:rPr>
                    <w:t>3</w:t>
                  </w:r>
                </w:p>
              </w:tc>
              <w:tc>
                <w:tcPr>
                  <w:tcW w:w="250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szCs w:val="21"/>
                      <w:lang w:val="en-US" w:eastAsia="zh-CN"/>
                    </w:rPr>
                  </w:pPr>
                  <w:r>
                    <w:rPr>
                      <w:rFonts w:hint="eastAsia" w:ascii="Times New Roman" w:hAnsi="Times New Roman" w:eastAsia="宋体" w:cs="Times New Roman"/>
                      <w:color w:val="auto"/>
                      <w:kern w:val="0"/>
                      <w:sz w:val="21"/>
                      <w:szCs w:val="21"/>
                      <w:u w:val="non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53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kern w:val="0"/>
                      <w:sz w:val="21"/>
                      <w:szCs w:val="21"/>
                      <w:u w:val="none" w:color="auto"/>
                      <w:lang w:val="en-US" w:eastAsia="zh-CN"/>
                    </w:rPr>
                  </w:pPr>
                  <w:r>
                    <w:rPr>
                      <w:rFonts w:hint="eastAsia" w:cs="Times New Roman"/>
                      <w:color w:val="auto"/>
                      <w:kern w:val="0"/>
                      <w:sz w:val="21"/>
                      <w:szCs w:val="21"/>
                      <w:u w:val="none" w:color="auto"/>
                      <w:lang w:val="en-US" w:eastAsia="zh-CN"/>
                    </w:rPr>
                    <w:t>13</w:t>
                  </w:r>
                </w:p>
              </w:tc>
              <w:tc>
                <w:tcPr>
                  <w:tcW w:w="175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Cs w:val="21"/>
                      <w:lang w:val="en-US" w:eastAsia="zh-CN"/>
                    </w:rPr>
                  </w:pPr>
                  <w:r>
                    <w:rPr>
                      <w:rFonts w:hint="eastAsia" w:cs="Times New Roman"/>
                      <w:szCs w:val="21"/>
                      <w:lang w:val="en-US" w:eastAsia="zh-CN"/>
                    </w:rPr>
                    <w:t>成型主机</w:t>
                  </w:r>
                </w:p>
              </w:tc>
              <w:tc>
                <w:tcPr>
                  <w:tcW w:w="717" w:type="pct"/>
                  <w:tcBorders>
                    <w:tl2br w:val="nil"/>
                    <w:tr2bl w:val="nil"/>
                  </w:tcBorders>
                  <w:noWrap w:val="0"/>
                  <w:vAlign w:val="center"/>
                </w:tcPr>
                <w:p>
                  <w:pPr>
                    <w:spacing w:line="360" w:lineRule="auto"/>
                    <w:jc w:val="center"/>
                    <w:rPr>
                      <w:rFonts w:hint="default" w:ascii="Times New Roman" w:hAnsi="Times New Roman" w:eastAsia="宋体" w:cs="Times New Roman"/>
                      <w:szCs w:val="21"/>
                      <w:lang w:val="en-US" w:eastAsia="zh-CN"/>
                    </w:rPr>
                  </w:pPr>
                  <w:r>
                    <w:rPr>
                      <w:rFonts w:hint="eastAsia" w:cs="Times New Roman"/>
                      <w:szCs w:val="21"/>
                      <w:lang w:val="en-US" w:eastAsia="zh-CN"/>
                    </w:rPr>
                    <w:t>台</w:t>
                  </w: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lang w:val="en-US" w:eastAsia="zh-CN"/>
                    </w:rPr>
                  </w:pPr>
                  <w:r>
                    <w:rPr>
                      <w:rFonts w:hint="eastAsia" w:cs="Times New Roman"/>
                      <w:color w:val="auto"/>
                      <w:kern w:val="0"/>
                      <w:sz w:val="21"/>
                      <w:szCs w:val="21"/>
                      <w:u w:val="none" w:color="auto"/>
                      <w:lang w:val="en-US" w:eastAsia="zh-CN"/>
                    </w:rPr>
                    <w:t>3</w:t>
                  </w:r>
                </w:p>
              </w:tc>
              <w:tc>
                <w:tcPr>
                  <w:tcW w:w="250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color w:val="auto"/>
                      <w:kern w:val="0"/>
                      <w:sz w:val="21"/>
                      <w:szCs w:val="21"/>
                      <w:u w:val="none" w:color="auto"/>
                      <w:lang w:val="en-US" w:eastAsia="zh-CN"/>
                    </w:rPr>
                  </w:pPr>
                  <w:r>
                    <w:rPr>
                      <w:rFonts w:hint="eastAsia" w:ascii="Times New Roman" w:hAnsi="Times New Roman" w:eastAsia="宋体" w:cs="Times New Roman"/>
                      <w:color w:val="auto"/>
                      <w:kern w:val="0"/>
                      <w:sz w:val="21"/>
                      <w:szCs w:val="21"/>
                      <w:u w:val="non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53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kern w:val="0"/>
                      <w:sz w:val="21"/>
                      <w:szCs w:val="21"/>
                      <w:u w:val="none" w:color="auto"/>
                      <w:lang w:val="en-US" w:eastAsia="zh-CN"/>
                    </w:rPr>
                  </w:pPr>
                  <w:r>
                    <w:rPr>
                      <w:rFonts w:hint="eastAsia" w:cs="Times New Roman"/>
                      <w:color w:val="auto"/>
                      <w:kern w:val="0"/>
                      <w:sz w:val="21"/>
                      <w:szCs w:val="21"/>
                      <w:u w:val="none" w:color="auto"/>
                      <w:lang w:val="en-US" w:eastAsia="zh-CN"/>
                    </w:rPr>
                    <w:t>14</w:t>
                  </w:r>
                </w:p>
              </w:tc>
              <w:tc>
                <w:tcPr>
                  <w:tcW w:w="175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Cs w:val="21"/>
                      <w:lang w:val="en-US" w:eastAsia="zh-CN"/>
                    </w:rPr>
                  </w:pPr>
                  <w:r>
                    <w:rPr>
                      <w:rFonts w:hint="eastAsia" w:cs="Times New Roman"/>
                      <w:szCs w:val="21"/>
                      <w:lang w:val="en-US" w:eastAsia="zh-CN"/>
                    </w:rPr>
                    <w:t>蒸柜</w:t>
                  </w:r>
                </w:p>
              </w:tc>
              <w:tc>
                <w:tcPr>
                  <w:tcW w:w="717" w:type="pct"/>
                  <w:tcBorders>
                    <w:tl2br w:val="nil"/>
                    <w:tr2bl w:val="nil"/>
                  </w:tcBorders>
                  <w:noWrap w:val="0"/>
                  <w:vAlign w:val="center"/>
                </w:tcPr>
                <w:p>
                  <w:pPr>
                    <w:spacing w:line="360" w:lineRule="auto"/>
                    <w:jc w:val="center"/>
                    <w:rPr>
                      <w:rFonts w:hint="default" w:ascii="Times New Roman" w:hAnsi="Times New Roman" w:eastAsia="宋体" w:cs="Times New Roman"/>
                      <w:szCs w:val="21"/>
                      <w:lang w:val="en-US" w:eastAsia="zh-CN"/>
                    </w:rPr>
                  </w:pPr>
                  <w:r>
                    <w:rPr>
                      <w:rFonts w:hint="eastAsia" w:cs="Times New Roman"/>
                      <w:szCs w:val="21"/>
                      <w:lang w:val="en-US" w:eastAsia="zh-CN"/>
                    </w:rPr>
                    <w:t>台</w:t>
                  </w: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lang w:val="en-US" w:eastAsia="zh-CN"/>
                    </w:rPr>
                  </w:pPr>
                  <w:r>
                    <w:rPr>
                      <w:rFonts w:hint="eastAsia" w:cs="Times New Roman"/>
                      <w:color w:val="auto"/>
                      <w:kern w:val="0"/>
                      <w:sz w:val="21"/>
                      <w:szCs w:val="21"/>
                      <w:u w:val="none" w:color="auto"/>
                      <w:lang w:val="en-US" w:eastAsia="zh-CN"/>
                    </w:rPr>
                    <w:t>3</w:t>
                  </w:r>
                </w:p>
              </w:tc>
              <w:tc>
                <w:tcPr>
                  <w:tcW w:w="250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color w:val="auto"/>
                      <w:kern w:val="0"/>
                      <w:sz w:val="21"/>
                      <w:szCs w:val="21"/>
                      <w:u w:val="none" w:color="auto"/>
                      <w:lang w:val="en-US" w:eastAsia="zh-CN"/>
                    </w:rPr>
                  </w:pPr>
                  <w:r>
                    <w:rPr>
                      <w:rFonts w:hint="eastAsia" w:cs="Times New Roman"/>
                      <w:color w:val="auto"/>
                      <w:kern w:val="0"/>
                      <w:sz w:val="21"/>
                      <w:szCs w:val="21"/>
                      <w:u w:val="none" w:color="auto"/>
                      <w:lang w:val="en-US" w:eastAsia="zh-CN"/>
                    </w:rPr>
                    <w:t xml:space="preserve">                                 </w:t>
                  </w:r>
                  <w:r>
                    <w:rPr>
                      <w:rFonts w:hint="eastAsia" w:ascii="Times New Roman" w:hAnsi="Times New Roman" w:eastAsia="宋体" w:cs="Times New Roman"/>
                      <w:color w:val="auto"/>
                      <w:kern w:val="0"/>
                      <w:sz w:val="21"/>
                      <w:szCs w:val="21"/>
                      <w:u w:val="non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53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cs="Times New Roman"/>
                      <w:color w:val="auto"/>
                      <w:kern w:val="0"/>
                      <w:sz w:val="21"/>
                      <w:szCs w:val="21"/>
                      <w:u w:val="none" w:color="auto"/>
                      <w:lang w:val="en-US" w:eastAsia="zh-CN"/>
                    </w:rPr>
                  </w:pPr>
                  <w:r>
                    <w:rPr>
                      <w:rFonts w:hint="eastAsia" w:cs="Times New Roman"/>
                      <w:color w:val="auto"/>
                      <w:kern w:val="0"/>
                      <w:sz w:val="21"/>
                      <w:szCs w:val="21"/>
                      <w:u w:val="none" w:color="auto"/>
                      <w:lang w:val="en-US" w:eastAsia="zh-CN"/>
                    </w:rPr>
                    <w:t>15</w:t>
                  </w:r>
                </w:p>
              </w:tc>
              <w:tc>
                <w:tcPr>
                  <w:tcW w:w="175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cs="Times New Roman"/>
                      <w:szCs w:val="21"/>
                      <w:lang w:val="en-US" w:eastAsia="zh-CN"/>
                    </w:rPr>
                  </w:pPr>
                  <w:r>
                    <w:rPr>
                      <w:rFonts w:hint="eastAsia" w:cs="Times New Roman"/>
                      <w:szCs w:val="21"/>
                      <w:lang w:val="en-US" w:eastAsia="zh-CN"/>
                    </w:rPr>
                    <w:t>煮锅</w:t>
                  </w:r>
                </w:p>
              </w:tc>
              <w:tc>
                <w:tcPr>
                  <w:tcW w:w="717" w:type="pct"/>
                  <w:tcBorders>
                    <w:tl2br w:val="nil"/>
                    <w:tr2bl w:val="nil"/>
                  </w:tcBorders>
                  <w:noWrap w:val="0"/>
                  <w:vAlign w:val="center"/>
                </w:tcPr>
                <w:p>
                  <w:pPr>
                    <w:spacing w:line="360" w:lineRule="auto"/>
                    <w:jc w:val="center"/>
                    <w:rPr>
                      <w:rFonts w:hint="default" w:cs="Times New Roman"/>
                      <w:szCs w:val="21"/>
                      <w:lang w:val="en-US" w:eastAsia="zh-CN"/>
                    </w:rPr>
                  </w:pPr>
                  <w:r>
                    <w:rPr>
                      <w:rFonts w:hint="eastAsia" w:cs="Times New Roman"/>
                      <w:szCs w:val="21"/>
                      <w:lang w:val="en-US" w:eastAsia="zh-CN"/>
                    </w:rPr>
                    <w:t>台</w:t>
                  </w: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cs="Times New Roman"/>
                      <w:color w:val="auto"/>
                      <w:kern w:val="0"/>
                      <w:sz w:val="21"/>
                      <w:szCs w:val="21"/>
                      <w:u w:val="none" w:color="auto"/>
                      <w:lang w:val="en-US" w:eastAsia="zh-CN"/>
                    </w:rPr>
                  </w:pPr>
                  <w:r>
                    <w:rPr>
                      <w:rFonts w:hint="eastAsia" w:cs="Times New Roman"/>
                      <w:color w:val="auto"/>
                      <w:kern w:val="0"/>
                      <w:sz w:val="21"/>
                      <w:szCs w:val="21"/>
                      <w:u w:val="none" w:color="auto"/>
                      <w:lang w:val="en-US" w:eastAsia="zh-CN"/>
                    </w:rPr>
                    <w:t>10</w:t>
                  </w:r>
                </w:p>
              </w:tc>
              <w:tc>
                <w:tcPr>
                  <w:tcW w:w="250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color w:val="auto"/>
                      <w:kern w:val="0"/>
                      <w:sz w:val="21"/>
                      <w:szCs w:val="21"/>
                      <w:u w:val="none" w:color="auto"/>
                      <w:lang w:val="en-US" w:eastAsia="zh-CN"/>
                    </w:rPr>
                  </w:pPr>
                  <w:r>
                    <w:rPr>
                      <w:rFonts w:hint="eastAsia" w:ascii="Times New Roman" w:hAnsi="Times New Roman" w:eastAsia="宋体" w:cs="Times New Roman"/>
                      <w:color w:val="auto"/>
                      <w:kern w:val="0"/>
                      <w:sz w:val="21"/>
                      <w:szCs w:val="21"/>
                      <w:u w:val="non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53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cs="Times New Roman"/>
                      <w:color w:val="auto"/>
                      <w:kern w:val="0"/>
                      <w:sz w:val="21"/>
                      <w:szCs w:val="21"/>
                      <w:u w:val="none" w:color="auto"/>
                      <w:lang w:val="en-US" w:eastAsia="zh-CN"/>
                    </w:rPr>
                  </w:pPr>
                  <w:r>
                    <w:rPr>
                      <w:rFonts w:hint="eastAsia" w:cs="Times New Roman"/>
                      <w:color w:val="auto"/>
                      <w:kern w:val="0"/>
                      <w:sz w:val="21"/>
                      <w:szCs w:val="21"/>
                      <w:u w:val="none" w:color="auto"/>
                      <w:lang w:val="en-US" w:eastAsia="zh-CN"/>
                    </w:rPr>
                    <w:t>16</w:t>
                  </w:r>
                </w:p>
              </w:tc>
              <w:tc>
                <w:tcPr>
                  <w:tcW w:w="175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cs="Times New Roman"/>
                      <w:szCs w:val="21"/>
                      <w:lang w:val="en-US" w:eastAsia="zh-CN"/>
                    </w:rPr>
                  </w:pPr>
                  <w:r>
                    <w:rPr>
                      <w:rFonts w:hint="eastAsia" w:cs="Times New Roman"/>
                      <w:szCs w:val="21"/>
                      <w:lang w:val="en-US" w:eastAsia="zh-CN"/>
                    </w:rPr>
                    <w:t>搅馅机</w:t>
                  </w:r>
                </w:p>
              </w:tc>
              <w:tc>
                <w:tcPr>
                  <w:tcW w:w="717" w:type="pct"/>
                  <w:tcBorders>
                    <w:tl2br w:val="nil"/>
                    <w:tr2bl w:val="nil"/>
                  </w:tcBorders>
                  <w:noWrap w:val="0"/>
                  <w:vAlign w:val="center"/>
                </w:tcPr>
                <w:p>
                  <w:pPr>
                    <w:spacing w:line="360" w:lineRule="auto"/>
                    <w:jc w:val="center"/>
                    <w:rPr>
                      <w:rFonts w:hint="default" w:cs="Times New Roman"/>
                      <w:szCs w:val="21"/>
                      <w:lang w:val="en-US" w:eastAsia="zh-CN"/>
                    </w:rPr>
                  </w:pPr>
                  <w:r>
                    <w:rPr>
                      <w:rFonts w:hint="eastAsia" w:cs="Times New Roman"/>
                      <w:szCs w:val="21"/>
                      <w:lang w:val="en-US" w:eastAsia="zh-CN"/>
                    </w:rPr>
                    <w:t>台</w:t>
                  </w: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cs="Times New Roman"/>
                      <w:color w:val="auto"/>
                      <w:kern w:val="0"/>
                      <w:sz w:val="21"/>
                      <w:szCs w:val="21"/>
                      <w:u w:val="none" w:color="auto"/>
                      <w:lang w:val="en-US" w:eastAsia="zh-CN"/>
                    </w:rPr>
                  </w:pPr>
                  <w:r>
                    <w:rPr>
                      <w:rFonts w:hint="eastAsia" w:cs="Times New Roman"/>
                      <w:color w:val="auto"/>
                      <w:kern w:val="0"/>
                      <w:sz w:val="21"/>
                      <w:szCs w:val="21"/>
                      <w:u w:val="none" w:color="auto"/>
                      <w:lang w:val="en-US" w:eastAsia="zh-CN"/>
                    </w:rPr>
                    <w:t>2</w:t>
                  </w:r>
                </w:p>
              </w:tc>
              <w:tc>
                <w:tcPr>
                  <w:tcW w:w="250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color w:val="auto"/>
                      <w:kern w:val="0"/>
                      <w:sz w:val="21"/>
                      <w:szCs w:val="21"/>
                      <w:u w:val="none" w:color="auto"/>
                      <w:lang w:val="en-US" w:eastAsia="zh-CN"/>
                    </w:rPr>
                  </w:pPr>
                  <w:r>
                    <w:rPr>
                      <w:rFonts w:hint="eastAsia" w:ascii="Times New Roman" w:hAnsi="Times New Roman" w:eastAsia="宋体" w:cs="Times New Roman"/>
                      <w:color w:val="auto"/>
                      <w:kern w:val="0"/>
                      <w:sz w:val="21"/>
                      <w:szCs w:val="21"/>
                      <w:u w:val="none" w:color="auto"/>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53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kern w:val="0"/>
                      <w:sz w:val="21"/>
                      <w:szCs w:val="21"/>
                      <w:u w:val="none" w:color="auto"/>
                      <w:lang w:val="en-US" w:eastAsia="zh-CN"/>
                    </w:rPr>
                  </w:pPr>
                  <w:r>
                    <w:rPr>
                      <w:rFonts w:hint="eastAsia" w:cs="Times New Roman"/>
                      <w:color w:val="auto"/>
                      <w:kern w:val="0"/>
                      <w:sz w:val="21"/>
                      <w:szCs w:val="21"/>
                      <w:u w:val="none" w:color="auto"/>
                      <w:lang w:val="en-US" w:eastAsia="zh-CN"/>
                    </w:rPr>
                    <w:t>17</w:t>
                  </w:r>
                </w:p>
              </w:tc>
              <w:tc>
                <w:tcPr>
                  <w:tcW w:w="175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燃气锅炉</w:t>
                  </w:r>
                </w:p>
              </w:tc>
              <w:tc>
                <w:tcPr>
                  <w:tcW w:w="717" w:type="pct"/>
                  <w:tcBorders>
                    <w:tl2br w:val="nil"/>
                    <w:tr2bl w:val="nil"/>
                  </w:tcBorders>
                  <w:noWrap w:val="0"/>
                  <w:vAlign w:val="center"/>
                </w:tcPr>
                <w:p>
                  <w:pPr>
                    <w:spacing w:line="360" w:lineRule="auto"/>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台</w:t>
                  </w: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2</w:t>
                  </w:r>
                </w:p>
              </w:tc>
              <w:tc>
                <w:tcPr>
                  <w:tcW w:w="250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 w:val="21"/>
                      <w:szCs w:val="21"/>
                      <w:lang w:val="en-US"/>
                    </w:rPr>
                  </w:pPr>
                  <w:r>
                    <w:rPr>
                      <w:rFonts w:hint="eastAsia" w:cs="Times New Roman"/>
                      <w:color w:val="auto"/>
                      <w:kern w:val="0"/>
                      <w:sz w:val="21"/>
                      <w:szCs w:val="21"/>
                      <w:highlight w:val="none"/>
                      <w:u w:val="none" w:color="auto"/>
                      <w:lang w:val="en-US" w:eastAsia="zh-CN"/>
                    </w:rPr>
                    <w:t>1.4MW</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3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kern w:val="0"/>
                      <w:sz w:val="21"/>
                      <w:szCs w:val="21"/>
                      <w:u w:val="none" w:color="auto"/>
                      <w:lang w:val="en-US" w:eastAsia="zh-CN"/>
                    </w:rPr>
                  </w:pPr>
                  <w:r>
                    <w:rPr>
                      <w:rFonts w:hint="eastAsia" w:cs="Times New Roman"/>
                      <w:color w:val="auto"/>
                      <w:kern w:val="0"/>
                      <w:sz w:val="21"/>
                      <w:szCs w:val="21"/>
                      <w:u w:val="none" w:color="auto"/>
                      <w:lang w:val="en-US" w:eastAsia="zh-CN"/>
                    </w:rPr>
                    <w:t>18</w:t>
                  </w:r>
                </w:p>
              </w:tc>
              <w:tc>
                <w:tcPr>
                  <w:tcW w:w="1752"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燃气锅炉</w:t>
                  </w:r>
                </w:p>
              </w:tc>
              <w:tc>
                <w:tcPr>
                  <w:tcW w:w="717" w:type="pct"/>
                  <w:tcBorders>
                    <w:tl2br w:val="nil"/>
                    <w:tr2bl w:val="nil"/>
                  </w:tcBorders>
                  <w:noWrap w:val="0"/>
                  <w:vAlign w:val="center"/>
                </w:tcPr>
                <w:p>
                  <w:pPr>
                    <w:spacing w:line="360" w:lineRule="auto"/>
                    <w:jc w:val="center"/>
                    <w:rPr>
                      <w:rFonts w:hint="eastAsia"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台</w:t>
                  </w:r>
                </w:p>
              </w:tc>
              <w:tc>
                <w:tcPr>
                  <w:tcW w:w="455"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2</w:t>
                  </w:r>
                </w:p>
              </w:tc>
              <w:tc>
                <w:tcPr>
                  <w:tcW w:w="250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宋体" w:hAnsi="宋体" w:cs="宋体"/>
                      <w:color w:val="FF0000"/>
                      <w:sz w:val="21"/>
                      <w:szCs w:val="21"/>
                      <w:lang w:val="en-US" w:eastAsia="zh-CN"/>
                    </w:rPr>
                  </w:pPr>
                  <w:r>
                    <w:rPr>
                      <w:rFonts w:hint="eastAsia" w:cs="Times New Roman"/>
                      <w:color w:val="auto"/>
                      <w:kern w:val="0"/>
                      <w:sz w:val="21"/>
                      <w:szCs w:val="21"/>
                      <w:u w:val="none" w:color="auto"/>
                      <w:lang w:val="en-US" w:eastAsia="zh-CN"/>
                    </w:rPr>
                    <w:t>2t/h</w:t>
                  </w:r>
                </w:p>
              </w:tc>
            </w:tr>
          </w:tbl>
          <w:p>
            <w:pPr>
              <w:pStyle w:val="28"/>
              <w:adjustRightInd w:val="0"/>
              <w:snapToGrid w:val="0"/>
              <w:spacing w:before="0" w:beforeAutospacing="0" w:after="0" w:afterAutospacing="0" w:line="360" w:lineRule="auto"/>
              <w:ind w:firstLine="480" w:firstLineChars="200"/>
              <w:jc w:val="both"/>
              <w:rPr>
                <w:rFonts w:hint="eastAsia" w:ascii="Times New Roman" w:hAnsi="Times New Roman"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4、生产规模及产品方案</w:t>
            </w:r>
          </w:p>
          <w:p>
            <w:pPr>
              <w:pStyle w:val="28"/>
              <w:adjustRightInd w:val="0"/>
              <w:snapToGrid w:val="0"/>
              <w:spacing w:before="0" w:beforeAutospacing="0" w:after="0" w:afterAutospacing="0" w:line="360" w:lineRule="auto"/>
              <w:ind w:firstLine="480" w:firstLineChars="200"/>
              <w:jc w:val="both"/>
              <w:rPr>
                <w:rFonts w:hint="eastAsia" w:ascii="Times New Roman" w:hAnsi="Times New Roman"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本项目主要产品方案见表2-3。</w:t>
            </w:r>
          </w:p>
          <w:p>
            <w:pPr>
              <w:pStyle w:val="28"/>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firstLine="422" w:firstLineChars="200"/>
              <w:jc w:val="center"/>
              <w:textAlignment w:val="auto"/>
              <w:rPr>
                <w:rFonts w:hint="eastAsia" w:ascii="Times New Roman" w:hAnsi="Times New Roman" w:cs="Times New Roman"/>
                <w:b/>
                <w:bCs/>
                <w:color w:val="auto"/>
                <w:sz w:val="21"/>
                <w:szCs w:val="21"/>
                <w:u w:val="none" w:color="auto"/>
                <w:lang w:val="en-US" w:eastAsia="zh-CN"/>
              </w:rPr>
            </w:pPr>
            <w:r>
              <w:rPr>
                <w:rFonts w:hint="eastAsia" w:ascii="Times New Roman" w:hAnsi="Times New Roman" w:cs="Times New Roman"/>
                <w:b/>
                <w:bCs/>
                <w:color w:val="auto"/>
                <w:sz w:val="21"/>
                <w:szCs w:val="21"/>
                <w:u w:val="none" w:color="auto"/>
                <w:lang w:val="en-US" w:eastAsia="zh-CN"/>
              </w:rPr>
              <w:t>表2-3 生产规模及产品方案一览表</w:t>
            </w:r>
          </w:p>
          <w:tbl>
            <w:tblPr>
              <w:tblStyle w:val="32"/>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066"/>
              <w:gridCol w:w="40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2498" w:type="pct"/>
                  <w:tcBorders>
                    <w:tl2br w:val="nil"/>
                    <w:tr2bl w:val="nil"/>
                  </w:tcBorders>
                  <w:vAlign w:val="center"/>
                </w:tcPr>
                <w:p>
                  <w:pPr>
                    <w:pStyle w:val="9"/>
                    <w:spacing w:line="360" w:lineRule="exact"/>
                    <w:ind w:firstLine="0" w:firstLineChars="0"/>
                    <w:jc w:val="center"/>
                    <w:rPr>
                      <w:rFonts w:hint="eastAsia" w:ascii="Times New Roman" w:hAnsi="Times New Roman" w:eastAsia="宋体" w:cs="Times New Roman"/>
                      <w:b/>
                      <w:bCs/>
                      <w:color w:val="auto"/>
                      <w:sz w:val="21"/>
                      <w:szCs w:val="21"/>
                      <w:u w:val="none" w:color="auto"/>
                      <w:vertAlign w:val="baseline"/>
                      <w:lang w:val="en-US" w:eastAsia="zh-CN"/>
                    </w:rPr>
                  </w:pPr>
                  <w:r>
                    <w:rPr>
                      <w:rFonts w:hint="eastAsia" w:ascii="宋体" w:hAnsi="宋体" w:eastAsia="宋体" w:cs="宋体"/>
                      <w:b/>
                      <w:bCs w:val="0"/>
                      <w:sz w:val="21"/>
                      <w:szCs w:val="21"/>
                      <w:highlight w:val="none"/>
                    </w:rPr>
                    <w:t>产品</w:t>
                  </w:r>
                  <w:r>
                    <w:rPr>
                      <w:rFonts w:hint="eastAsia" w:ascii="宋体" w:hAnsi="宋体" w:cs="宋体"/>
                      <w:b/>
                      <w:bCs w:val="0"/>
                      <w:sz w:val="21"/>
                      <w:szCs w:val="21"/>
                      <w:highlight w:val="none"/>
                      <w:lang w:val="en-US" w:eastAsia="zh-CN"/>
                    </w:rPr>
                    <w:t>名称</w:t>
                  </w:r>
                </w:p>
              </w:tc>
              <w:tc>
                <w:tcPr>
                  <w:tcW w:w="2501" w:type="pct"/>
                  <w:tcBorders>
                    <w:tl2br w:val="nil"/>
                    <w:tr2bl w:val="nil"/>
                  </w:tcBorders>
                  <w:vAlign w:val="center"/>
                </w:tcPr>
                <w:p>
                  <w:pPr>
                    <w:pStyle w:val="9"/>
                    <w:spacing w:line="360" w:lineRule="exact"/>
                    <w:ind w:firstLine="0" w:firstLineChars="0"/>
                    <w:jc w:val="center"/>
                    <w:rPr>
                      <w:rFonts w:hint="eastAsia" w:ascii="Times New Roman" w:hAnsi="Times New Roman" w:eastAsia="宋体" w:cs="Times New Roman"/>
                      <w:b/>
                      <w:bCs/>
                      <w:color w:val="auto"/>
                      <w:sz w:val="24"/>
                      <w:szCs w:val="24"/>
                      <w:u w:val="none" w:color="auto"/>
                      <w:vertAlign w:val="baseline"/>
                      <w:lang w:val="en-US" w:eastAsia="zh-CN"/>
                    </w:rPr>
                  </w:pPr>
                  <w:r>
                    <w:rPr>
                      <w:rFonts w:hint="default" w:ascii="Times New Roman" w:hAnsi="Times New Roman" w:cs="Times New Roman"/>
                      <w:b/>
                      <w:bCs w:val="0"/>
                      <w:sz w:val="21"/>
                      <w:szCs w:val="21"/>
                      <w:highlight w:val="none"/>
                      <w:lang w:val="en-US" w:eastAsia="zh-CN"/>
                    </w:rPr>
                    <w:t>产量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8" w:type="pct"/>
                  <w:tcBorders>
                    <w:tl2br w:val="nil"/>
                    <w:tr2bl w:val="nil"/>
                  </w:tcBorders>
                  <w:vAlign w:val="center"/>
                </w:tcPr>
                <w:p>
                  <w:pPr>
                    <w:pStyle w:val="9"/>
                    <w:spacing w:line="360" w:lineRule="exact"/>
                    <w:ind w:firstLine="0" w:firstLineChars="0"/>
                    <w:jc w:val="center"/>
                    <w:rPr>
                      <w:rFonts w:hint="eastAsia" w:ascii="Times New Roman" w:hAnsi="Times New Roman" w:eastAsia="宋体" w:cs="Times New Roman"/>
                      <w:b w:val="0"/>
                      <w:bCs w:val="0"/>
                      <w:color w:val="auto"/>
                      <w:sz w:val="21"/>
                      <w:szCs w:val="21"/>
                      <w:u w:val="none" w:color="auto"/>
                      <w:vertAlign w:val="baseline"/>
                      <w:lang w:val="en-US" w:eastAsia="zh-CN"/>
                    </w:rPr>
                  </w:pPr>
                  <w:r>
                    <w:rPr>
                      <w:rFonts w:hint="eastAsia" w:ascii="宋体" w:hAnsi="宋体" w:cs="宋体"/>
                      <w:bCs/>
                      <w:sz w:val="21"/>
                      <w:szCs w:val="21"/>
                      <w:highlight w:val="none"/>
                      <w:lang w:val="en-US" w:eastAsia="zh-CN"/>
                    </w:rPr>
                    <w:t>馒头</w:t>
                  </w:r>
                </w:p>
              </w:tc>
              <w:tc>
                <w:tcPr>
                  <w:tcW w:w="2501" w:type="pct"/>
                  <w:tcBorders>
                    <w:tl2br w:val="nil"/>
                    <w:tr2bl w:val="nil"/>
                  </w:tcBorders>
                  <w:vAlign w:val="center"/>
                </w:tcPr>
                <w:p>
                  <w:pPr>
                    <w:pStyle w:val="9"/>
                    <w:spacing w:line="360" w:lineRule="exact"/>
                    <w:ind w:firstLine="0" w:firstLineChars="0"/>
                    <w:jc w:val="center"/>
                    <w:rPr>
                      <w:rFonts w:hint="default" w:ascii="Times New Roman" w:hAnsi="Times New Roman" w:eastAsia="宋体" w:cs="Times New Roman"/>
                      <w:b w:val="0"/>
                      <w:bCs w:val="0"/>
                      <w:color w:val="auto"/>
                      <w:sz w:val="24"/>
                      <w:szCs w:val="24"/>
                      <w:u w:val="none" w:color="auto"/>
                      <w:vertAlign w:val="baseline"/>
                      <w:lang w:val="en-US" w:eastAsia="zh-CN"/>
                    </w:rPr>
                  </w:pPr>
                  <w:r>
                    <w:rPr>
                      <w:rFonts w:hint="default" w:ascii="Times New Roman" w:hAnsi="Times New Roman" w:cs="Times New Roman"/>
                      <w:bCs/>
                      <w:sz w:val="21"/>
                      <w:szCs w:val="21"/>
                      <w:highlight w:val="none"/>
                      <w:lang w:val="en-US" w:eastAsia="zh-CN"/>
                    </w:rPr>
                    <w:t>500t/a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8" w:type="pct"/>
                  <w:tcBorders>
                    <w:tl2br w:val="nil"/>
                    <w:tr2bl w:val="nil"/>
                  </w:tcBorders>
                  <w:vAlign w:val="center"/>
                </w:tcPr>
                <w:p>
                  <w:pPr>
                    <w:pStyle w:val="9"/>
                    <w:spacing w:line="360" w:lineRule="exact"/>
                    <w:ind w:firstLine="0" w:firstLineChars="0"/>
                    <w:jc w:val="center"/>
                    <w:rPr>
                      <w:rFonts w:hint="eastAsia" w:ascii="Times New Roman" w:hAnsi="Times New Roman" w:eastAsia="宋体" w:cs="Times New Roman"/>
                      <w:b w:val="0"/>
                      <w:bCs w:val="0"/>
                      <w:color w:val="auto"/>
                      <w:sz w:val="21"/>
                      <w:szCs w:val="21"/>
                      <w:u w:val="none" w:color="auto"/>
                      <w:vertAlign w:val="baseline"/>
                      <w:lang w:val="en-US" w:eastAsia="zh-CN"/>
                    </w:rPr>
                  </w:pPr>
                  <w:r>
                    <w:rPr>
                      <w:rFonts w:hint="eastAsia" w:ascii="宋体" w:hAnsi="宋体" w:cs="宋体"/>
                      <w:bCs/>
                      <w:sz w:val="21"/>
                      <w:szCs w:val="21"/>
                      <w:highlight w:val="none"/>
                      <w:lang w:val="en-US" w:eastAsia="zh-CN"/>
                    </w:rPr>
                    <w:t>包子</w:t>
                  </w:r>
                </w:p>
              </w:tc>
              <w:tc>
                <w:tcPr>
                  <w:tcW w:w="2501" w:type="pct"/>
                  <w:tcBorders>
                    <w:tl2br w:val="nil"/>
                    <w:tr2bl w:val="nil"/>
                  </w:tcBorders>
                  <w:vAlign w:val="center"/>
                </w:tcPr>
                <w:p>
                  <w:pPr>
                    <w:pStyle w:val="9"/>
                    <w:spacing w:line="360" w:lineRule="exact"/>
                    <w:ind w:firstLine="0" w:firstLineChars="0"/>
                    <w:jc w:val="center"/>
                    <w:rPr>
                      <w:rFonts w:hint="default" w:ascii="Times New Roman" w:hAnsi="Times New Roman" w:eastAsia="宋体" w:cs="Times New Roman"/>
                      <w:b w:val="0"/>
                      <w:bCs w:val="0"/>
                      <w:color w:val="auto"/>
                      <w:sz w:val="24"/>
                      <w:szCs w:val="24"/>
                      <w:u w:val="none" w:color="auto"/>
                      <w:vertAlign w:val="baseline"/>
                      <w:lang w:val="en-US" w:eastAsia="zh-CN"/>
                    </w:rPr>
                  </w:pPr>
                  <w:r>
                    <w:rPr>
                      <w:rFonts w:hint="eastAsia" w:ascii="Times New Roman" w:hAnsi="Times New Roman" w:cs="Times New Roman"/>
                      <w:b w:val="0"/>
                      <w:bCs w:val="0"/>
                      <w:color w:val="auto"/>
                      <w:sz w:val="21"/>
                      <w:szCs w:val="21"/>
                      <w:u w:val="none" w:color="auto"/>
                      <w:vertAlign w:val="baseline"/>
                      <w:lang w:val="en-US" w:eastAsia="zh-CN"/>
                    </w:rPr>
                    <w:t>500t/a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8" w:type="pct"/>
                  <w:tcBorders>
                    <w:tl2br w:val="nil"/>
                    <w:tr2bl w:val="nil"/>
                  </w:tcBorders>
                  <w:vAlign w:val="center"/>
                </w:tcPr>
                <w:p>
                  <w:pPr>
                    <w:pStyle w:val="9"/>
                    <w:spacing w:line="360" w:lineRule="exact"/>
                    <w:ind w:firstLine="0" w:firstLineChars="0"/>
                    <w:jc w:val="center"/>
                    <w:rPr>
                      <w:rFonts w:hint="default" w:ascii="宋体" w:hAnsi="宋体" w:cs="宋体"/>
                      <w:bCs/>
                      <w:sz w:val="21"/>
                      <w:szCs w:val="21"/>
                      <w:highlight w:val="none"/>
                      <w:lang w:val="en-US" w:eastAsia="zh-CN"/>
                    </w:rPr>
                  </w:pPr>
                  <w:r>
                    <w:rPr>
                      <w:rFonts w:hint="eastAsia" w:ascii="宋体" w:hAnsi="宋体" w:cs="宋体"/>
                      <w:bCs/>
                      <w:sz w:val="21"/>
                      <w:szCs w:val="21"/>
                      <w:highlight w:val="none"/>
                      <w:lang w:val="en-US" w:eastAsia="zh-CN"/>
                    </w:rPr>
                    <w:t>毛豆</w:t>
                  </w:r>
                </w:p>
              </w:tc>
              <w:tc>
                <w:tcPr>
                  <w:tcW w:w="250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b w:val="0"/>
                      <w:bCs w:val="0"/>
                      <w:color w:val="auto"/>
                      <w:sz w:val="21"/>
                      <w:szCs w:val="21"/>
                      <w:u w:val="none" w:color="auto"/>
                      <w:vertAlign w:val="baseline"/>
                      <w:lang w:val="en-US" w:eastAsia="zh-CN"/>
                    </w:rPr>
                  </w:pPr>
                  <w:r>
                    <w:rPr>
                      <w:rFonts w:hint="eastAsia"/>
                      <w:szCs w:val="21"/>
                      <w:lang w:val="en-US" w:eastAsia="zh-CN"/>
                    </w:rPr>
                    <w:t>5000t/a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8"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宋体" w:hAnsi="宋体" w:cs="宋体"/>
                      <w:bCs/>
                      <w:sz w:val="21"/>
                      <w:szCs w:val="21"/>
                      <w:highlight w:val="none"/>
                      <w:lang w:val="en-US" w:eastAsia="zh-CN"/>
                    </w:rPr>
                  </w:pPr>
                  <w:r>
                    <w:rPr>
                      <w:rFonts w:hint="eastAsia" w:ascii="Times New Roman" w:hAnsi="Times New Roman" w:eastAsia="宋体" w:cs="Times New Roman"/>
                      <w:color w:val="auto"/>
                      <w:kern w:val="0"/>
                      <w:sz w:val="21"/>
                      <w:szCs w:val="21"/>
                      <w:u w:val="none" w:color="auto"/>
                      <w:lang w:val="en-US" w:eastAsia="zh-CN"/>
                    </w:rPr>
                    <w:t>南瓜</w:t>
                  </w:r>
                </w:p>
              </w:tc>
              <w:tc>
                <w:tcPr>
                  <w:tcW w:w="250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b w:val="0"/>
                      <w:bCs w:val="0"/>
                      <w:color w:val="auto"/>
                      <w:sz w:val="21"/>
                      <w:szCs w:val="21"/>
                      <w:u w:val="none" w:color="auto"/>
                      <w:vertAlign w:val="baseline"/>
                      <w:lang w:val="en-US" w:eastAsia="zh-CN"/>
                    </w:rPr>
                  </w:pPr>
                  <w:r>
                    <w:rPr>
                      <w:rFonts w:hint="eastAsia"/>
                      <w:szCs w:val="21"/>
                      <w:lang w:val="en-US" w:eastAsia="zh-CN"/>
                    </w:rPr>
                    <w:t>5000t/a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8"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宋体" w:hAnsi="宋体" w:cs="宋体"/>
                      <w:bCs/>
                      <w:sz w:val="21"/>
                      <w:szCs w:val="21"/>
                      <w:highlight w:val="none"/>
                      <w:lang w:val="en-US" w:eastAsia="zh-CN"/>
                    </w:rPr>
                  </w:pPr>
                  <w:r>
                    <w:rPr>
                      <w:rFonts w:hint="eastAsia" w:ascii="Times New Roman" w:hAnsi="Times New Roman" w:eastAsia="宋体" w:cs="Times New Roman"/>
                      <w:color w:val="auto"/>
                      <w:kern w:val="0"/>
                      <w:sz w:val="21"/>
                      <w:szCs w:val="21"/>
                      <w:u w:val="none" w:color="auto"/>
                      <w:lang w:val="en-US" w:eastAsia="zh-CN"/>
                    </w:rPr>
                    <w:t>油豆角</w:t>
                  </w:r>
                </w:p>
              </w:tc>
              <w:tc>
                <w:tcPr>
                  <w:tcW w:w="250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b w:val="0"/>
                      <w:bCs w:val="0"/>
                      <w:color w:val="auto"/>
                      <w:sz w:val="21"/>
                      <w:szCs w:val="21"/>
                      <w:u w:val="none" w:color="auto"/>
                      <w:vertAlign w:val="baseline"/>
                      <w:lang w:val="en-US" w:eastAsia="zh-CN"/>
                    </w:rPr>
                  </w:pPr>
                  <w:r>
                    <w:rPr>
                      <w:rFonts w:hint="eastAsia"/>
                      <w:szCs w:val="21"/>
                      <w:lang w:val="en-US" w:eastAsia="zh-CN"/>
                    </w:rPr>
                    <w:t>5000t/a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8"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宋体" w:hAnsi="宋体" w:cs="宋体"/>
                      <w:bCs/>
                      <w:sz w:val="21"/>
                      <w:szCs w:val="21"/>
                      <w:highlight w:val="none"/>
                      <w:lang w:val="en-US" w:eastAsia="zh-CN"/>
                    </w:rPr>
                  </w:pPr>
                  <w:r>
                    <w:rPr>
                      <w:rFonts w:hint="eastAsia" w:ascii="Times New Roman" w:hAnsi="Times New Roman" w:eastAsia="宋体" w:cs="Times New Roman"/>
                      <w:color w:val="auto"/>
                      <w:kern w:val="0"/>
                      <w:sz w:val="21"/>
                      <w:szCs w:val="21"/>
                      <w:u w:val="none" w:color="auto"/>
                      <w:lang w:val="en-US" w:eastAsia="zh-CN"/>
                    </w:rPr>
                    <w:t>马铃薯</w:t>
                  </w:r>
                </w:p>
              </w:tc>
              <w:tc>
                <w:tcPr>
                  <w:tcW w:w="250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b w:val="0"/>
                      <w:bCs w:val="0"/>
                      <w:color w:val="auto"/>
                      <w:sz w:val="21"/>
                      <w:szCs w:val="21"/>
                      <w:u w:val="none" w:color="auto"/>
                      <w:vertAlign w:val="baseline"/>
                      <w:lang w:val="en-US" w:eastAsia="zh-CN"/>
                    </w:rPr>
                  </w:pPr>
                  <w:r>
                    <w:rPr>
                      <w:rFonts w:hint="eastAsia"/>
                      <w:szCs w:val="21"/>
                      <w:lang w:val="en-US" w:eastAsia="zh-CN"/>
                    </w:rPr>
                    <w:t>5000t/a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8"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宋体" w:hAnsi="宋体" w:cs="宋体"/>
                      <w:bCs/>
                      <w:sz w:val="21"/>
                      <w:szCs w:val="21"/>
                      <w:highlight w:val="none"/>
                      <w:lang w:val="en-US" w:eastAsia="zh-CN"/>
                    </w:rPr>
                  </w:pPr>
                  <w:r>
                    <w:rPr>
                      <w:rFonts w:hint="eastAsia" w:ascii="Times New Roman" w:hAnsi="Times New Roman" w:eastAsia="宋体" w:cs="Times New Roman"/>
                      <w:color w:val="auto"/>
                      <w:kern w:val="0"/>
                      <w:sz w:val="21"/>
                      <w:szCs w:val="21"/>
                      <w:u w:val="none" w:color="auto"/>
                      <w:lang w:val="en-US" w:eastAsia="zh-CN"/>
                    </w:rPr>
                    <w:t>黄瓜</w:t>
                  </w:r>
                </w:p>
              </w:tc>
              <w:tc>
                <w:tcPr>
                  <w:tcW w:w="250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b w:val="0"/>
                      <w:bCs w:val="0"/>
                      <w:color w:val="auto"/>
                      <w:sz w:val="21"/>
                      <w:szCs w:val="21"/>
                      <w:u w:val="none" w:color="auto"/>
                      <w:vertAlign w:val="baseline"/>
                      <w:lang w:val="en-US" w:eastAsia="zh-CN"/>
                    </w:rPr>
                  </w:pPr>
                  <w:r>
                    <w:rPr>
                      <w:rFonts w:hint="eastAsia"/>
                      <w:szCs w:val="21"/>
                      <w:lang w:val="en-US" w:eastAsia="zh-CN"/>
                    </w:rPr>
                    <w:t>1000t/a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8"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宋体" w:hAnsi="宋体" w:cs="宋体"/>
                      <w:bCs/>
                      <w:sz w:val="21"/>
                      <w:szCs w:val="21"/>
                      <w:highlight w:val="none"/>
                      <w:lang w:val="en-US" w:eastAsia="zh-CN"/>
                    </w:rPr>
                  </w:pPr>
                  <w:r>
                    <w:rPr>
                      <w:rFonts w:hint="eastAsia" w:ascii="Times New Roman" w:hAnsi="Times New Roman" w:eastAsia="宋体" w:cs="Times New Roman"/>
                      <w:color w:val="auto"/>
                      <w:kern w:val="0"/>
                      <w:sz w:val="21"/>
                      <w:szCs w:val="21"/>
                      <w:u w:val="none" w:color="auto"/>
                      <w:lang w:val="en-US" w:eastAsia="zh-CN"/>
                    </w:rPr>
                    <w:t>番茄</w:t>
                  </w:r>
                </w:p>
              </w:tc>
              <w:tc>
                <w:tcPr>
                  <w:tcW w:w="250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b w:val="0"/>
                      <w:bCs w:val="0"/>
                      <w:color w:val="auto"/>
                      <w:sz w:val="21"/>
                      <w:szCs w:val="21"/>
                      <w:u w:val="none" w:color="auto"/>
                      <w:vertAlign w:val="baseline"/>
                      <w:lang w:val="en-US" w:eastAsia="zh-CN"/>
                    </w:rPr>
                  </w:pPr>
                  <w:r>
                    <w:rPr>
                      <w:rFonts w:hint="eastAsia"/>
                      <w:szCs w:val="21"/>
                      <w:lang w:val="en-US" w:eastAsia="zh-CN"/>
                    </w:rPr>
                    <w:t>2000t/a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8"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宋体" w:hAnsi="宋体" w:cs="宋体"/>
                      <w:bCs/>
                      <w:sz w:val="21"/>
                      <w:szCs w:val="21"/>
                      <w:highlight w:val="none"/>
                      <w:lang w:val="en-US" w:eastAsia="zh-CN"/>
                    </w:rPr>
                  </w:pPr>
                  <w:r>
                    <w:rPr>
                      <w:rFonts w:hint="eastAsia" w:ascii="Times New Roman" w:hAnsi="Times New Roman" w:eastAsia="宋体" w:cs="Times New Roman"/>
                      <w:color w:val="auto"/>
                      <w:kern w:val="0"/>
                      <w:sz w:val="21"/>
                      <w:szCs w:val="21"/>
                      <w:u w:val="none" w:color="auto"/>
                      <w:lang w:val="en-US" w:eastAsia="zh-CN"/>
                    </w:rPr>
                    <w:t>辣椒</w:t>
                  </w:r>
                </w:p>
              </w:tc>
              <w:tc>
                <w:tcPr>
                  <w:tcW w:w="250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b w:val="0"/>
                      <w:bCs w:val="0"/>
                      <w:color w:val="auto"/>
                      <w:sz w:val="21"/>
                      <w:szCs w:val="21"/>
                      <w:u w:val="none" w:color="auto"/>
                      <w:vertAlign w:val="baseline"/>
                      <w:lang w:val="en-US" w:eastAsia="zh-CN"/>
                    </w:rPr>
                  </w:pPr>
                  <w:r>
                    <w:rPr>
                      <w:rFonts w:hint="eastAsia"/>
                      <w:szCs w:val="21"/>
                      <w:lang w:val="en-US" w:eastAsia="zh-CN"/>
                    </w:rPr>
                    <w:t>1000t/a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8"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宋体" w:hAnsi="宋体" w:cs="宋体"/>
                      <w:bCs/>
                      <w:sz w:val="21"/>
                      <w:szCs w:val="21"/>
                      <w:highlight w:val="none"/>
                      <w:lang w:val="en-US" w:eastAsia="zh-CN"/>
                    </w:rPr>
                  </w:pPr>
                  <w:r>
                    <w:rPr>
                      <w:rFonts w:hint="eastAsia" w:ascii="Times New Roman" w:hAnsi="Times New Roman" w:eastAsia="宋体" w:cs="Times New Roman"/>
                      <w:color w:val="auto"/>
                      <w:kern w:val="0"/>
                      <w:sz w:val="21"/>
                      <w:szCs w:val="21"/>
                      <w:u w:val="none" w:color="auto"/>
                      <w:lang w:val="en-US" w:eastAsia="zh-CN"/>
                    </w:rPr>
                    <w:t>玉米</w:t>
                  </w:r>
                </w:p>
              </w:tc>
              <w:tc>
                <w:tcPr>
                  <w:tcW w:w="250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b w:val="0"/>
                      <w:bCs w:val="0"/>
                      <w:color w:val="auto"/>
                      <w:sz w:val="21"/>
                      <w:szCs w:val="21"/>
                      <w:u w:val="none" w:color="auto"/>
                      <w:vertAlign w:val="baseline"/>
                      <w:lang w:val="en-US" w:eastAsia="zh-CN"/>
                    </w:rPr>
                  </w:pPr>
                  <w:r>
                    <w:rPr>
                      <w:rFonts w:hint="eastAsia"/>
                      <w:szCs w:val="21"/>
                      <w:lang w:val="en-US" w:eastAsia="zh-CN"/>
                    </w:rPr>
                    <w:t>2000t/a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498"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宋体" w:hAnsi="宋体" w:cs="宋体"/>
                      <w:bCs/>
                      <w:sz w:val="21"/>
                      <w:szCs w:val="21"/>
                      <w:highlight w:val="none"/>
                      <w:lang w:val="en-US" w:eastAsia="zh-CN"/>
                    </w:rPr>
                  </w:pPr>
                  <w:r>
                    <w:rPr>
                      <w:rFonts w:hint="eastAsia" w:ascii="Times New Roman" w:hAnsi="Times New Roman" w:eastAsia="宋体" w:cs="Times New Roman"/>
                      <w:color w:val="auto"/>
                      <w:kern w:val="0"/>
                      <w:sz w:val="21"/>
                      <w:szCs w:val="21"/>
                      <w:u w:val="none" w:color="auto"/>
                      <w:lang w:val="en-US" w:eastAsia="zh-CN"/>
                    </w:rPr>
                    <w:t>洋葱</w:t>
                  </w:r>
                </w:p>
              </w:tc>
              <w:tc>
                <w:tcPr>
                  <w:tcW w:w="2501" w:type="pct"/>
                  <w:tcBorders>
                    <w:tl2br w:val="nil"/>
                    <w:tr2bl w:val="nil"/>
                  </w:tcBorders>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b w:val="0"/>
                      <w:bCs w:val="0"/>
                      <w:color w:val="auto"/>
                      <w:sz w:val="21"/>
                      <w:szCs w:val="21"/>
                      <w:u w:val="none" w:color="auto"/>
                      <w:vertAlign w:val="baseline"/>
                      <w:lang w:val="en-US" w:eastAsia="zh-CN"/>
                    </w:rPr>
                  </w:pPr>
                  <w:r>
                    <w:rPr>
                      <w:rFonts w:hint="eastAsia"/>
                      <w:szCs w:val="21"/>
                      <w:lang w:val="en-US" w:eastAsia="zh-CN"/>
                    </w:rPr>
                    <w:t>2000t/a</w:t>
                  </w:r>
                </w:p>
              </w:tc>
            </w:tr>
          </w:tbl>
          <w:p>
            <w:pPr>
              <w:pStyle w:val="28"/>
              <w:adjustRightInd w:val="0"/>
              <w:snapToGrid w:val="0"/>
              <w:spacing w:before="0" w:beforeAutospacing="0" w:after="0" w:afterAutospacing="0" w:line="360" w:lineRule="auto"/>
              <w:ind w:firstLine="482" w:firstLineChars="200"/>
              <w:jc w:val="center"/>
              <w:rPr>
                <w:rFonts w:hint="default" w:ascii="Times New Roman" w:hAnsi="Times New Roman" w:cs="Times New Roman"/>
                <w:b/>
                <w:bCs/>
                <w:color w:val="auto"/>
                <w:sz w:val="24"/>
                <w:szCs w:val="24"/>
                <w:u w:val="none" w:color="auto"/>
                <w:lang w:val="en-US" w:eastAsia="zh-CN"/>
              </w:rPr>
            </w:pPr>
          </w:p>
          <w:p>
            <w:pPr>
              <w:pStyle w:val="28"/>
              <w:adjustRightInd w:val="0"/>
              <w:snapToGrid w:val="0"/>
              <w:spacing w:before="0" w:beforeAutospacing="0" w:after="0" w:afterAutospacing="0" w:line="360" w:lineRule="auto"/>
              <w:ind w:firstLine="480" w:firstLineChars="200"/>
              <w:jc w:val="both"/>
              <w:rPr>
                <w:rFonts w:ascii="Times New Roman" w:hAnsi="Times New Roman" w:eastAsia="宋体"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5</w:t>
            </w:r>
            <w:r>
              <w:rPr>
                <w:rFonts w:ascii="Times New Roman" w:hAnsi="Times New Roman" w:eastAsia="宋体" w:cs="Times New Roman"/>
                <w:color w:val="auto"/>
                <w:sz w:val="24"/>
                <w:szCs w:val="24"/>
                <w:u w:val="none" w:color="auto"/>
                <w:lang w:val="en-US" w:eastAsia="zh-CN"/>
              </w:rPr>
              <w:t>、主要原辅材料</w:t>
            </w:r>
          </w:p>
          <w:p>
            <w:pPr>
              <w:pStyle w:val="28"/>
              <w:adjustRightInd w:val="0"/>
              <w:snapToGrid w:val="0"/>
              <w:spacing w:before="0" w:beforeAutospacing="0" w:after="0" w:afterAutospacing="0" w:line="360" w:lineRule="auto"/>
              <w:ind w:firstLine="480" w:firstLineChars="200"/>
              <w:jc w:val="both"/>
              <w:rPr>
                <w:rFonts w:hint="default" w:ascii="Times New Roman" w:hAnsi="Times New Roman" w:eastAsia="宋体" w:cs="Times New Roman"/>
                <w:color w:val="auto"/>
                <w:sz w:val="24"/>
                <w:szCs w:val="24"/>
                <w:u w:val="none" w:color="auto"/>
                <w:lang w:val="en-US" w:eastAsia="zh-CN"/>
              </w:rPr>
            </w:pPr>
            <w:r>
              <w:rPr>
                <w:rFonts w:hint="eastAsia" w:ascii="Times New Roman" w:hAnsi="Times New Roman" w:eastAsia="宋体" w:cs="Times New Roman"/>
                <w:color w:val="auto"/>
                <w:sz w:val="24"/>
                <w:szCs w:val="24"/>
                <w:u w:val="none" w:color="auto"/>
                <w:lang w:val="en-US" w:eastAsia="zh-CN"/>
              </w:rPr>
              <w:t>本项目主要原辅材料详见表2-</w:t>
            </w:r>
            <w:r>
              <w:rPr>
                <w:rFonts w:hint="eastAsia" w:ascii="Times New Roman" w:hAnsi="Times New Roman" w:cs="Times New Roman"/>
                <w:color w:val="auto"/>
                <w:sz w:val="24"/>
                <w:szCs w:val="24"/>
                <w:u w:val="none" w:color="auto"/>
                <w:lang w:val="en-US" w:eastAsia="zh-CN"/>
              </w:rPr>
              <w:t>4</w:t>
            </w:r>
            <w:r>
              <w:rPr>
                <w:rFonts w:hint="eastAsia" w:ascii="Times New Roman" w:hAnsi="Times New Roman" w:eastAsia="宋体" w:cs="Times New Roman"/>
                <w:color w:val="auto"/>
                <w:sz w:val="24"/>
                <w:szCs w:val="24"/>
                <w:u w:val="none" w:color="auto"/>
                <w:lang w:val="en-US"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hAnsi="宋体" w:eastAsia="宋体"/>
                <w:b/>
                <w:bCs/>
                <w:color w:val="auto"/>
                <w:sz w:val="21"/>
                <w:szCs w:val="21"/>
                <w:u w:val="none" w:color="auto"/>
                <w:lang w:eastAsia="zh-CN"/>
              </w:rPr>
            </w:pPr>
            <w:r>
              <w:rPr>
                <w:rFonts w:hAnsi="宋体"/>
                <w:b/>
                <w:bCs/>
                <w:color w:val="auto"/>
                <w:sz w:val="21"/>
                <w:szCs w:val="21"/>
                <w:u w:val="none" w:color="auto"/>
              </w:rPr>
              <w:t>表</w:t>
            </w:r>
            <w:r>
              <w:rPr>
                <w:b/>
                <w:bCs/>
                <w:color w:val="auto"/>
                <w:sz w:val="21"/>
                <w:szCs w:val="21"/>
                <w:u w:val="none" w:color="auto"/>
              </w:rPr>
              <w:t>2</w:t>
            </w:r>
            <w:r>
              <w:rPr>
                <w:rFonts w:hint="eastAsia"/>
                <w:b/>
                <w:bCs/>
                <w:color w:val="auto"/>
                <w:sz w:val="21"/>
                <w:szCs w:val="21"/>
                <w:u w:val="none" w:color="auto"/>
                <w:lang w:val="en-US" w:eastAsia="zh-CN"/>
              </w:rPr>
              <w:t>-4</w:t>
            </w:r>
            <w:r>
              <w:rPr>
                <w:b/>
                <w:bCs/>
                <w:color w:val="auto"/>
                <w:sz w:val="21"/>
                <w:szCs w:val="21"/>
                <w:u w:val="none" w:color="auto"/>
              </w:rPr>
              <w:t xml:space="preserve">   </w:t>
            </w:r>
            <w:r>
              <w:rPr>
                <w:rFonts w:hAnsi="宋体"/>
                <w:b/>
                <w:bCs/>
                <w:color w:val="auto"/>
                <w:sz w:val="21"/>
                <w:szCs w:val="21"/>
                <w:u w:val="none" w:color="auto"/>
              </w:rPr>
              <w:t>主要</w:t>
            </w:r>
            <w:r>
              <w:rPr>
                <w:rFonts w:hint="eastAsia" w:hAnsi="宋体"/>
                <w:b/>
                <w:bCs/>
                <w:color w:val="auto"/>
                <w:sz w:val="21"/>
                <w:szCs w:val="21"/>
                <w:u w:val="none" w:color="auto"/>
                <w:lang w:eastAsia="zh-CN"/>
              </w:rPr>
              <w:t>原辅材料</w:t>
            </w:r>
            <w:r>
              <w:rPr>
                <w:rFonts w:hAnsi="宋体"/>
                <w:b/>
                <w:bCs/>
                <w:color w:val="auto"/>
                <w:sz w:val="21"/>
                <w:szCs w:val="21"/>
                <w:u w:val="none" w:color="auto"/>
              </w:rPr>
              <w:t>一览表</w:t>
            </w:r>
          </w:p>
          <w:tbl>
            <w:tblPr>
              <w:tblStyle w:val="32"/>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00"/>
              <w:gridCol w:w="1659"/>
              <w:gridCol w:w="2989"/>
              <w:gridCol w:w="298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00" w:hRule="exact"/>
              </w:trPr>
              <w:tc>
                <w:tcPr>
                  <w:tcW w:w="307" w:type="pct"/>
                  <w:tcBorders>
                    <w:tl2br w:val="nil"/>
                    <w:tr2bl w:val="nil"/>
                  </w:tcBorders>
                  <w:noWrap w:val="0"/>
                  <w:vAlign w:val="center"/>
                </w:tcPr>
                <w:p>
                  <w:pPr>
                    <w:pStyle w:val="9"/>
                    <w:spacing w:line="360" w:lineRule="exact"/>
                    <w:ind w:firstLine="0" w:firstLineChars="0"/>
                    <w:jc w:val="center"/>
                    <w:rPr>
                      <w:rFonts w:hint="eastAsia" w:ascii="宋体" w:hAnsi="宋体" w:eastAsia="宋体" w:cs="宋体"/>
                      <w:bCs/>
                      <w:sz w:val="21"/>
                      <w:szCs w:val="21"/>
                      <w:highlight w:val="none"/>
                      <w:lang w:val="en-US" w:eastAsia="zh-CN"/>
                    </w:rPr>
                  </w:pPr>
                  <w:r>
                    <w:rPr>
                      <w:rFonts w:hint="eastAsia" w:ascii="宋体" w:hAnsi="宋体" w:eastAsia="宋体" w:cs="宋体"/>
                      <w:bCs/>
                      <w:sz w:val="21"/>
                      <w:szCs w:val="21"/>
                      <w:highlight w:val="none"/>
                      <w:lang w:val="en-US" w:eastAsia="zh-CN"/>
                    </w:rPr>
                    <w:t>序号</w:t>
                  </w:r>
                </w:p>
              </w:tc>
              <w:tc>
                <w:tcPr>
                  <w:tcW w:w="1019" w:type="pct"/>
                  <w:tcBorders>
                    <w:tl2br w:val="nil"/>
                    <w:tr2bl w:val="nil"/>
                  </w:tcBorders>
                  <w:noWrap w:val="0"/>
                  <w:vAlign w:val="center"/>
                </w:tcPr>
                <w:p>
                  <w:pPr>
                    <w:pStyle w:val="9"/>
                    <w:spacing w:line="360" w:lineRule="exact"/>
                    <w:ind w:firstLine="0" w:firstLineChars="0"/>
                    <w:jc w:val="center"/>
                    <w:rPr>
                      <w:rFonts w:hint="eastAsia" w:ascii="宋体" w:hAnsi="宋体" w:eastAsia="宋体" w:cs="宋体"/>
                      <w:bCs/>
                      <w:kern w:val="2"/>
                      <w:sz w:val="21"/>
                      <w:szCs w:val="21"/>
                      <w:highlight w:val="none"/>
                      <w:lang w:val="en-US" w:eastAsia="zh-CN" w:bidi="ar-SA"/>
                    </w:rPr>
                  </w:pPr>
                  <w:r>
                    <w:rPr>
                      <w:rFonts w:hint="eastAsia" w:ascii="宋体" w:hAnsi="宋体" w:cs="宋体"/>
                      <w:bCs/>
                      <w:sz w:val="21"/>
                      <w:szCs w:val="21"/>
                      <w:highlight w:val="none"/>
                      <w:lang w:val="en-US" w:eastAsia="zh-CN"/>
                    </w:rPr>
                    <w:t>对应产品</w:t>
                  </w:r>
                </w:p>
              </w:tc>
              <w:tc>
                <w:tcPr>
                  <w:tcW w:w="1836" w:type="pct"/>
                  <w:tcBorders>
                    <w:tl2br w:val="nil"/>
                    <w:tr2bl w:val="nil"/>
                  </w:tcBorders>
                  <w:noWrap w:val="0"/>
                  <w:vAlign w:val="center"/>
                </w:tcPr>
                <w:p>
                  <w:pPr>
                    <w:pStyle w:val="9"/>
                    <w:spacing w:line="360" w:lineRule="exact"/>
                    <w:ind w:firstLine="0" w:firstLineChars="0"/>
                    <w:jc w:val="center"/>
                    <w:rPr>
                      <w:rFonts w:hint="default" w:ascii="宋体" w:hAnsi="宋体" w:cs="宋体"/>
                      <w:bCs/>
                      <w:sz w:val="21"/>
                      <w:szCs w:val="21"/>
                      <w:highlight w:val="none"/>
                      <w:lang w:val="en-US" w:eastAsia="zh-CN"/>
                    </w:rPr>
                  </w:pPr>
                  <w:r>
                    <w:rPr>
                      <w:rFonts w:hint="eastAsia" w:ascii="宋体" w:hAnsi="宋体" w:cs="宋体"/>
                      <w:bCs/>
                      <w:sz w:val="21"/>
                      <w:szCs w:val="21"/>
                      <w:highlight w:val="none"/>
                      <w:lang w:val="en-US" w:eastAsia="zh-CN"/>
                    </w:rPr>
                    <w:t>原辅材料名称</w:t>
                  </w:r>
                </w:p>
              </w:tc>
              <w:tc>
                <w:tcPr>
                  <w:tcW w:w="1836" w:type="pct"/>
                  <w:tcBorders>
                    <w:tl2br w:val="nil"/>
                    <w:tr2bl w:val="nil"/>
                  </w:tcBorders>
                  <w:noWrap w:val="0"/>
                  <w:vAlign w:val="center"/>
                </w:tcPr>
                <w:p>
                  <w:pPr>
                    <w:pStyle w:val="9"/>
                    <w:spacing w:line="360" w:lineRule="exact"/>
                    <w:ind w:firstLine="0" w:firstLineChars="0"/>
                    <w:jc w:val="center"/>
                    <w:rPr>
                      <w:rFonts w:hint="eastAsia" w:ascii="宋体" w:hAnsi="宋体" w:eastAsia="宋体" w:cs="宋体"/>
                      <w:bCs/>
                      <w:kern w:val="2"/>
                      <w:sz w:val="21"/>
                      <w:szCs w:val="21"/>
                      <w:highlight w:val="none"/>
                      <w:lang w:val="en-US" w:eastAsia="zh-CN" w:bidi="ar-SA"/>
                    </w:rPr>
                  </w:pPr>
                  <w:r>
                    <w:rPr>
                      <w:rFonts w:hint="eastAsia" w:ascii="宋体" w:hAnsi="宋体" w:eastAsia="宋体" w:cs="宋体"/>
                      <w:bCs/>
                      <w:sz w:val="21"/>
                      <w:szCs w:val="21"/>
                      <w:highlight w:val="none"/>
                    </w:rPr>
                    <w:t>用量（</w:t>
                  </w:r>
                  <w:r>
                    <w:rPr>
                      <w:rFonts w:hint="default" w:ascii="Times New Roman" w:hAnsi="Times New Roman" w:eastAsia="宋体" w:cs="Times New Roman"/>
                      <w:bCs/>
                      <w:sz w:val="21"/>
                      <w:szCs w:val="21"/>
                      <w:highlight w:val="none"/>
                    </w:rPr>
                    <w:t>t/a</w:t>
                  </w:r>
                  <w:r>
                    <w:rPr>
                      <w:rFonts w:hint="eastAsia" w:ascii="宋体" w:hAnsi="宋体" w:eastAsia="宋体" w:cs="宋体"/>
                      <w:bCs/>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0" w:hRule="atLeast"/>
              </w:trPr>
              <w:tc>
                <w:tcPr>
                  <w:tcW w:w="30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eastAsia="宋体"/>
                      <w:szCs w:val="21"/>
                      <w:lang w:val="en-US" w:eastAsia="zh-CN"/>
                    </w:rPr>
                  </w:pPr>
                  <w:r>
                    <w:rPr>
                      <w:rFonts w:hint="default" w:ascii="Times New Roman" w:hAnsi="Times New Roman" w:eastAsia="宋体" w:cs="Times New Roman"/>
                      <w:color w:val="auto"/>
                      <w:kern w:val="0"/>
                      <w:sz w:val="21"/>
                      <w:szCs w:val="21"/>
                      <w:u w:val="none" w:color="auto"/>
                      <w:lang w:val="en-US" w:eastAsia="zh-CN"/>
                    </w:rPr>
                    <w:t>1</w:t>
                  </w:r>
                </w:p>
              </w:tc>
              <w:tc>
                <w:tcPr>
                  <w:tcW w:w="1019"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szCs w:val="21"/>
                      <w:lang w:val="en-US" w:eastAsia="zh-CN"/>
                    </w:rPr>
                  </w:pPr>
                  <w:r>
                    <w:rPr>
                      <w:rFonts w:hint="eastAsia" w:cs="Times New Roman"/>
                      <w:szCs w:val="21"/>
                      <w:lang w:val="en-US" w:eastAsia="zh-CN"/>
                    </w:rPr>
                    <w:t>馒头</w:t>
                  </w: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cs="Times New Roman"/>
                      <w:szCs w:val="21"/>
                      <w:lang w:val="en-US" w:eastAsia="zh-CN"/>
                    </w:rPr>
                  </w:pPr>
                  <w:r>
                    <w:rPr>
                      <w:rFonts w:hint="eastAsia" w:cs="Times New Roman"/>
                      <w:szCs w:val="21"/>
                      <w:lang w:val="en-US" w:eastAsia="zh-CN"/>
                    </w:rPr>
                    <w:t>面粉</w:t>
                  </w: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szCs w:val="21"/>
                      <w:lang w:val="en-US" w:eastAsia="zh-CN"/>
                    </w:rPr>
                    <w:t>300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30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eastAsia="宋体"/>
                      <w:szCs w:val="21"/>
                      <w:lang w:val="en-US" w:eastAsia="zh-CN"/>
                    </w:rPr>
                  </w:pPr>
                  <w:r>
                    <w:rPr>
                      <w:rFonts w:hint="default" w:ascii="Times New Roman" w:hAnsi="Times New Roman" w:eastAsia="宋体" w:cs="Times New Roman"/>
                      <w:color w:val="auto"/>
                      <w:kern w:val="0"/>
                      <w:sz w:val="21"/>
                      <w:szCs w:val="21"/>
                      <w:u w:val="none" w:color="auto"/>
                      <w:lang w:val="en-US" w:eastAsia="zh-CN"/>
                    </w:rPr>
                    <w:t>2</w:t>
                  </w:r>
                </w:p>
              </w:tc>
              <w:tc>
                <w:tcPr>
                  <w:tcW w:w="1019"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宋体" w:hAnsi="宋体" w:eastAsia="宋体" w:cs="宋体"/>
                      <w:kern w:val="2"/>
                      <w:sz w:val="21"/>
                      <w:szCs w:val="21"/>
                      <w:highlight w:val="none"/>
                      <w:lang w:val="en-US" w:eastAsia="zh-CN" w:bidi="ar-SA"/>
                    </w:rPr>
                  </w:pP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宋体" w:hAnsi="宋体" w:eastAsia="宋体" w:cs="宋体"/>
                      <w:kern w:val="2"/>
                      <w:sz w:val="21"/>
                      <w:szCs w:val="21"/>
                      <w:highlight w:val="none"/>
                      <w:lang w:val="en-US" w:eastAsia="zh-CN" w:bidi="ar-SA"/>
                    </w:rPr>
                  </w:pPr>
                  <w:r>
                    <w:rPr>
                      <w:rFonts w:hint="eastAsia" w:ascii="宋体" w:hAnsi="宋体" w:cs="宋体"/>
                      <w:kern w:val="2"/>
                      <w:sz w:val="21"/>
                      <w:szCs w:val="21"/>
                      <w:highlight w:val="none"/>
                      <w:lang w:val="en-US" w:eastAsia="zh-CN" w:bidi="ar-SA"/>
                    </w:rPr>
                    <w:t>酵母</w:t>
                  </w: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szCs w:val="21"/>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30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eastAsia="宋体"/>
                      <w:szCs w:val="21"/>
                      <w:lang w:val="en-US" w:eastAsia="zh-CN"/>
                    </w:rPr>
                  </w:pPr>
                  <w:r>
                    <w:rPr>
                      <w:rFonts w:hint="default" w:ascii="Times New Roman" w:hAnsi="Times New Roman" w:cs="Times New Roman"/>
                      <w:color w:val="auto"/>
                      <w:kern w:val="0"/>
                      <w:sz w:val="21"/>
                      <w:szCs w:val="21"/>
                      <w:u w:val="none" w:color="auto"/>
                      <w:lang w:val="en-US" w:eastAsia="zh-CN"/>
                    </w:rPr>
                    <w:t>3</w:t>
                  </w:r>
                </w:p>
              </w:tc>
              <w:tc>
                <w:tcPr>
                  <w:tcW w:w="1019"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宋体" w:hAnsi="宋体" w:eastAsia="宋体" w:cs="宋体"/>
                      <w:kern w:val="2"/>
                      <w:sz w:val="21"/>
                      <w:szCs w:val="21"/>
                      <w:highlight w:val="none"/>
                      <w:lang w:val="en-US" w:eastAsia="zh-CN" w:bidi="ar-SA"/>
                    </w:rPr>
                  </w:pP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宋体" w:hAnsi="宋体" w:eastAsia="宋体" w:cs="宋体"/>
                      <w:kern w:val="2"/>
                      <w:sz w:val="21"/>
                      <w:szCs w:val="21"/>
                      <w:highlight w:val="none"/>
                      <w:lang w:val="en-US" w:eastAsia="zh-CN" w:bidi="ar-SA"/>
                    </w:rPr>
                  </w:pPr>
                  <w:r>
                    <w:rPr>
                      <w:rFonts w:hint="eastAsia" w:ascii="宋体" w:hAnsi="宋体" w:cs="宋体"/>
                      <w:kern w:val="2"/>
                      <w:sz w:val="21"/>
                      <w:szCs w:val="21"/>
                      <w:highlight w:val="none"/>
                      <w:lang w:val="en-US" w:eastAsia="zh-CN" w:bidi="ar-SA"/>
                    </w:rPr>
                    <w:t>食用碱</w:t>
                  </w: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szCs w:val="21"/>
                      <w:lang w:val="en-US" w:eastAsia="zh-CN"/>
                    </w:rPr>
                    <w:t>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5" w:hRule="atLeast"/>
              </w:trPr>
              <w:tc>
                <w:tcPr>
                  <w:tcW w:w="30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eastAsia="宋体"/>
                      <w:szCs w:val="21"/>
                      <w:lang w:val="en-US" w:eastAsia="zh-CN"/>
                    </w:rPr>
                  </w:pPr>
                  <w:r>
                    <w:rPr>
                      <w:rFonts w:hint="default" w:ascii="Times New Roman" w:hAnsi="Times New Roman" w:cs="Times New Roman"/>
                      <w:color w:val="auto"/>
                      <w:kern w:val="0"/>
                      <w:sz w:val="21"/>
                      <w:szCs w:val="21"/>
                      <w:u w:val="none" w:color="auto"/>
                      <w:lang w:val="en-US" w:eastAsia="zh-CN"/>
                    </w:rPr>
                    <w:t>4</w:t>
                  </w:r>
                </w:p>
              </w:tc>
              <w:tc>
                <w:tcPr>
                  <w:tcW w:w="1019"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宋体" w:hAnsi="宋体" w:eastAsia="宋体" w:cs="宋体"/>
                      <w:kern w:val="2"/>
                      <w:sz w:val="21"/>
                      <w:szCs w:val="21"/>
                      <w:highlight w:val="none"/>
                      <w:lang w:val="en-US" w:eastAsia="zh-CN" w:bidi="ar-SA"/>
                    </w:rPr>
                  </w:pP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宋体" w:hAnsi="宋体" w:eastAsia="宋体" w:cs="宋体"/>
                      <w:kern w:val="2"/>
                      <w:sz w:val="21"/>
                      <w:szCs w:val="21"/>
                      <w:highlight w:val="none"/>
                      <w:lang w:val="en-US" w:eastAsia="zh-CN" w:bidi="ar-SA"/>
                    </w:rPr>
                  </w:pPr>
                  <w:r>
                    <w:rPr>
                      <w:rFonts w:hint="eastAsia" w:ascii="宋体" w:hAnsi="宋体" w:cs="宋体"/>
                      <w:kern w:val="2"/>
                      <w:sz w:val="21"/>
                      <w:szCs w:val="21"/>
                      <w:highlight w:val="none"/>
                      <w:lang w:val="en-US" w:eastAsia="zh-CN" w:bidi="ar-SA"/>
                    </w:rPr>
                    <w:t>水</w:t>
                  </w: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szCs w:val="21"/>
                      <w:lang w:val="en-US" w:eastAsia="zh-CN"/>
                    </w:rPr>
                    <w:t>194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 w:hRule="atLeast"/>
              </w:trPr>
              <w:tc>
                <w:tcPr>
                  <w:tcW w:w="30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eastAsia="宋体"/>
                      <w:szCs w:val="21"/>
                      <w:lang w:val="en-US" w:eastAsia="zh-CN"/>
                    </w:rPr>
                  </w:pPr>
                  <w:r>
                    <w:rPr>
                      <w:rFonts w:hint="default" w:ascii="Times New Roman" w:hAnsi="Times New Roman" w:cs="Times New Roman"/>
                      <w:color w:val="auto"/>
                      <w:kern w:val="0"/>
                      <w:sz w:val="21"/>
                      <w:szCs w:val="21"/>
                      <w:u w:val="none" w:color="auto"/>
                      <w:lang w:val="en-US" w:eastAsia="zh-CN"/>
                    </w:rPr>
                    <w:t>5</w:t>
                  </w:r>
                </w:p>
              </w:tc>
              <w:tc>
                <w:tcPr>
                  <w:tcW w:w="1019"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宋体" w:hAnsi="宋体" w:eastAsia="宋体" w:cs="宋体"/>
                      <w:kern w:val="2"/>
                      <w:sz w:val="21"/>
                      <w:szCs w:val="21"/>
                      <w:highlight w:val="none"/>
                      <w:lang w:val="en-US" w:eastAsia="zh-CN" w:bidi="ar-SA"/>
                    </w:rPr>
                  </w:pPr>
                  <w:r>
                    <w:rPr>
                      <w:rFonts w:hint="eastAsia" w:ascii="宋体" w:hAnsi="宋体" w:cs="宋体"/>
                      <w:kern w:val="2"/>
                      <w:sz w:val="21"/>
                      <w:szCs w:val="21"/>
                      <w:highlight w:val="none"/>
                      <w:lang w:val="en-US" w:eastAsia="zh-CN" w:bidi="ar-SA"/>
                    </w:rPr>
                    <w:t>包子</w:t>
                  </w: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宋体" w:hAnsi="宋体" w:eastAsia="宋体" w:cs="宋体"/>
                      <w:kern w:val="2"/>
                      <w:sz w:val="21"/>
                      <w:szCs w:val="21"/>
                      <w:highlight w:val="none"/>
                      <w:lang w:val="en-US" w:eastAsia="zh-CN" w:bidi="ar-SA"/>
                    </w:rPr>
                  </w:pPr>
                  <w:r>
                    <w:rPr>
                      <w:rFonts w:hint="eastAsia" w:ascii="宋体" w:hAnsi="宋体" w:cs="宋体"/>
                      <w:kern w:val="2"/>
                      <w:sz w:val="21"/>
                      <w:szCs w:val="21"/>
                      <w:highlight w:val="none"/>
                      <w:lang w:val="en-US" w:eastAsia="zh-CN" w:bidi="ar-SA"/>
                    </w:rPr>
                    <w:t>面粉</w:t>
                  </w: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szCs w:val="21"/>
                      <w:lang w:val="en-US" w:eastAsia="zh-CN"/>
                    </w:rPr>
                    <w:t>247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8" w:hRule="atLeast"/>
              </w:trPr>
              <w:tc>
                <w:tcPr>
                  <w:tcW w:w="30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eastAsia="宋体"/>
                      <w:szCs w:val="21"/>
                      <w:lang w:val="en-US" w:eastAsia="zh-CN"/>
                    </w:rPr>
                  </w:pPr>
                  <w:r>
                    <w:rPr>
                      <w:rFonts w:hint="default" w:ascii="Times New Roman" w:hAnsi="Times New Roman" w:cs="Times New Roman"/>
                      <w:color w:val="auto"/>
                      <w:kern w:val="0"/>
                      <w:sz w:val="21"/>
                      <w:szCs w:val="21"/>
                      <w:u w:val="none" w:color="auto"/>
                      <w:lang w:val="en-US" w:eastAsia="zh-CN"/>
                    </w:rPr>
                    <w:t>6</w:t>
                  </w:r>
                </w:p>
              </w:tc>
              <w:tc>
                <w:tcPr>
                  <w:tcW w:w="1019"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宋体" w:hAnsi="宋体" w:eastAsia="宋体" w:cs="宋体"/>
                      <w:kern w:val="2"/>
                      <w:sz w:val="21"/>
                      <w:szCs w:val="21"/>
                      <w:highlight w:val="none"/>
                      <w:lang w:val="en-US" w:eastAsia="zh-CN" w:bidi="ar-SA"/>
                    </w:rPr>
                  </w:pP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宋体" w:hAnsi="宋体" w:eastAsia="宋体" w:cs="宋体"/>
                      <w:kern w:val="2"/>
                      <w:sz w:val="21"/>
                      <w:szCs w:val="21"/>
                      <w:highlight w:val="none"/>
                      <w:lang w:val="en-US" w:eastAsia="zh-CN" w:bidi="ar-SA"/>
                    </w:rPr>
                  </w:pPr>
                  <w:r>
                    <w:rPr>
                      <w:rFonts w:hint="eastAsia" w:ascii="宋体" w:hAnsi="宋体" w:cs="宋体"/>
                      <w:kern w:val="2"/>
                      <w:sz w:val="21"/>
                      <w:szCs w:val="21"/>
                      <w:highlight w:val="none"/>
                      <w:lang w:val="en-US" w:eastAsia="zh-CN" w:bidi="ar-SA"/>
                    </w:rPr>
                    <w:t>酵母</w:t>
                  </w: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kern w:val="2"/>
                      <w:sz w:val="21"/>
                      <w:szCs w:val="21"/>
                      <w:highlight w:val="none"/>
                      <w:lang w:val="en-US" w:eastAsia="zh-CN" w:bidi="ar-SA"/>
                    </w:rPr>
                  </w:pPr>
                  <w:r>
                    <w:rPr>
                      <w:rFonts w:hint="eastAsia"/>
                      <w:szCs w:val="21"/>
                      <w:lang w:val="en-US" w:eastAsia="zh-CN"/>
                    </w:rPr>
                    <w:t>4.2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30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eastAsia="宋体"/>
                      <w:szCs w:val="21"/>
                      <w:lang w:val="en-US" w:eastAsia="zh-CN"/>
                    </w:rPr>
                  </w:pPr>
                  <w:r>
                    <w:rPr>
                      <w:rFonts w:hint="default" w:ascii="Times New Roman" w:hAnsi="Times New Roman" w:cs="Times New Roman"/>
                      <w:color w:val="auto"/>
                      <w:kern w:val="0"/>
                      <w:sz w:val="21"/>
                      <w:szCs w:val="21"/>
                      <w:u w:val="none" w:color="auto"/>
                      <w:lang w:val="en-US" w:eastAsia="zh-CN"/>
                    </w:rPr>
                    <w:t>7</w:t>
                  </w:r>
                </w:p>
              </w:tc>
              <w:tc>
                <w:tcPr>
                  <w:tcW w:w="1019"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宋体" w:hAnsi="宋体" w:eastAsia="宋体" w:cs="宋体"/>
                      <w:sz w:val="21"/>
                      <w:szCs w:val="21"/>
                      <w:highlight w:val="none"/>
                    </w:rPr>
                  </w:pP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食用碱</w:t>
                  </w: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eastAsia="宋体" w:cs="Times New Roman"/>
                      <w:kern w:val="2"/>
                      <w:sz w:val="21"/>
                      <w:szCs w:val="21"/>
                      <w:highlight w:val="none"/>
                      <w:lang w:val="en-US" w:eastAsia="zh-CN" w:bidi="ar-SA"/>
                    </w:rPr>
                  </w:pPr>
                  <w:r>
                    <w:rPr>
                      <w:rFonts w:hint="eastAsia"/>
                      <w:szCs w:val="21"/>
                      <w:lang w:val="en-US" w:eastAsia="zh-CN"/>
                    </w:rPr>
                    <w:t>0.8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 w:hRule="atLeast"/>
              </w:trPr>
              <w:tc>
                <w:tcPr>
                  <w:tcW w:w="30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szCs w:val="21"/>
                      <w:lang w:val="en-US" w:eastAsia="zh-CN"/>
                    </w:rPr>
                  </w:pPr>
                  <w:r>
                    <w:rPr>
                      <w:rFonts w:hint="default" w:ascii="Times New Roman" w:hAnsi="Times New Roman" w:cs="Times New Roman"/>
                      <w:color w:val="auto"/>
                      <w:kern w:val="0"/>
                      <w:sz w:val="21"/>
                      <w:szCs w:val="21"/>
                      <w:u w:val="none" w:color="auto"/>
                      <w:lang w:val="en-US" w:eastAsia="zh-CN"/>
                    </w:rPr>
                    <w:t>8</w:t>
                  </w:r>
                </w:p>
              </w:tc>
              <w:tc>
                <w:tcPr>
                  <w:tcW w:w="1019"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eastAsia="宋体"/>
                      <w:szCs w:val="21"/>
                      <w:lang w:val="en-US" w:eastAsia="zh-CN"/>
                    </w:rPr>
                  </w:pP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eastAsia="宋体"/>
                      <w:szCs w:val="21"/>
                      <w:lang w:val="en-US" w:eastAsia="zh-CN"/>
                    </w:rPr>
                  </w:pPr>
                  <w:r>
                    <w:rPr>
                      <w:rFonts w:hint="eastAsia"/>
                      <w:szCs w:val="21"/>
                      <w:lang w:val="en-US" w:eastAsia="zh-CN"/>
                    </w:rPr>
                    <w:t>馅料（肉、蔬菜、调味料等）</w:t>
                  </w: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eastAsia="宋体"/>
                      <w:szCs w:val="21"/>
                      <w:lang w:val="en-US" w:eastAsia="zh-CN"/>
                    </w:rPr>
                  </w:pPr>
                  <w:r>
                    <w:rPr>
                      <w:rFonts w:hint="eastAsia"/>
                      <w:szCs w:val="21"/>
                      <w:highlight w:val="none"/>
                      <w:lang w:val="en-US" w:eastAsia="zh-CN"/>
                    </w:rPr>
                    <w:t>130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 w:hRule="atLeast"/>
              </w:trPr>
              <w:tc>
                <w:tcPr>
                  <w:tcW w:w="30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szCs w:val="21"/>
                      <w:lang w:val="en-US" w:eastAsia="zh-CN"/>
                    </w:rPr>
                  </w:pPr>
                  <w:r>
                    <w:rPr>
                      <w:rFonts w:hint="default" w:ascii="Times New Roman" w:hAnsi="Times New Roman" w:cs="Times New Roman"/>
                      <w:color w:val="auto"/>
                      <w:kern w:val="0"/>
                      <w:sz w:val="21"/>
                      <w:szCs w:val="21"/>
                      <w:u w:val="none" w:color="auto"/>
                      <w:lang w:val="en-US" w:eastAsia="zh-CN"/>
                    </w:rPr>
                    <w:t>9</w:t>
                  </w:r>
                </w:p>
              </w:tc>
              <w:tc>
                <w:tcPr>
                  <w:tcW w:w="1019"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szCs w:val="21"/>
                      <w:lang w:val="en-US" w:eastAsia="zh-CN"/>
                    </w:rPr>
                  </w:pP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szCs w:val="21"/>
                      <w:lang w:val="en-US" w:eastAsia="zh-CN"/>
                    </w:rPr>
                  </w:pPr>
                  <w:r>
                    <w:rPr>
                      <w:rFonts w:hint="eastAsia"/>
                      <w:szCs w:val="21"/>
                      <w:lang w:val="en-US" w:eastAsia="zh-CN"/>
                    </w:rPr>
                    <w:t>水</w:t>
                  </w: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szCs w:val="21"/>
                      <w:lang w:val="en-US" w:eastAsia="zh-CN"/>
                    </w:rPr>
                  </w:pPr>
                  <w:r>
                    <w:rPr>
                      <w:rFonts w:hint="eastAsia"/>
                      <w:szCs w:val="21"/>
                      <w:lang w:val="en-US" w:eastAsia="zh-CN"/>
                    </w:rPr>
                    <w:t>160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30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szCs w:val="21"/>
                      <w:lang w:val="en-US" w:eastAsia="zh-CN"/>
                    </w:rPr>
                  </w:pPr>
                  <w:r>
                    <w:rPr>
                      <w:rFonts w:hint="eastAsia" w:cs="Times New Roman"/>
                      <w:color w:val="auto"/>
                      <w:kern w:val="0"/>
                      <w:sz w:val="21"/>
                      <w:szCs w:val="21"/>
                      <w:u w:val="none" w:color="auto"/>
                      <w:lang w:val="en-US" w:eastAsia="zh-CN"/>
                    </w:rPr>
                    <w:t>10</w:t>
                  </w:r>
                </w:p>
              </w:tc>
              <w:tc>
                <w:tcPr>
                  <w:tcW w:w="1019" w:type="pct"/>
                  <w:vMerge w:val="restar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szCs w:val="21"/>
                      <w:lang w:val="en-US" w:eastAsia="zh-CN"/>
                    </w:rPr>
                  </w:pPr>
                  <w:r>
                    <w:rPr>
                      <w:rFonts w:hint="eastAsia"/>
                      <w:szCs w:val="21"/>
                      <w:lang w:val="en-US" w:eastAsia="zh-CN"/>
                    </w:rPr>
                    <w:t>速冻、保鲜产品</w:t>
                  </w:r>
                </w:p>
              </w:tc>
              <w:tc>
                <w:tcPr>
                  <w:tcW w:w="1836" w:type="pct"/>
                  <w:tcBorders>
                    <w:tl2br w:val="nil"/>
                    <w:tr2bl w:val="nil"/>
                  </w:tcBorders>
                  <w:noWrap w:val="0"/>
                  <w:vAlign w:val="center"/>
                </w:tcPr>
                <w:p>
                  <w:pPr>
                    <w:pStyle w:val="9"/>
                    <w:spacing w:line="360" w:lineRule="exact"/>
                    <w:ind w:firstLine="0" w:firstLineChars="0"/>
                    <w:jc w:val="center"/>
                    <w:rPr>
                      <w:rFonts w:hint="eastAsia"/>
                      <w:szCs w:val="21"/>
                      <w:lang w:val="en-US" w:eastAsia="zh-CN"/>
                    </w:rPr>
                  </w:pPr>
                  <w:r>
                    <w:rPr>
                      <w:rFonts w:hint="eastAsia" w:ascii="宋体" w:hAnsi="宋体" w:cs="宋体"/>
                      <w:bCs/>
                      <w:sz w:val="21"/>
                      <w:szCs w:val="21"/>
                      <w:highlight w:val="none"/>
                      <w:lang w:val="en-US" w:eastAsia="zh-CN"/>
                    </w:rPr>
                    <w:t>毛豆</w:t>
                  </w: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lang w:val="en-US" w:eastAsia="zh-CN"/>
                    </w:rPr>
                  </w:pPr>
                  <w:r>
                    <w:rPr>
                      <w:rFonts w:hint="eastAsia"/>
                      <w:lang w:val="en-US" w:eastAsia="zh-CN"/>
                    </w:rPr>
                    <w:t>5250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2" w:hRule="atLeast"/>
              </w:trPr>
              <w:tc>
                <w:tcPr>
                  <w:tcW w:w="30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szCs w:val="21"/>
                      <w:lang w:val="en-US" w:eastAsia="zh-CN"/>
                    </w:rPr>
                  </w:pPr>
                  <w:r>
                    <w:rPr>
                      <w:rFonts w:hint="eastAsia" w:ascii="Times New Roman" w:hAnsi="Times New Roman" w:cs="Times New Roman"/>
                      <w:color w:val="auto"/>
                      <w:kern w:val="0"/>
                      <w:sz w:val="21"/>
                      <w:szCs w:val="21"/>
                      <w:u w:val="none" w:color="auto"/>
                      <w:lang w:val="en-US" w:eastAsia="zh-CN"/>
                    </w:rPr>
                    <w:t>1</w:t>
                  </w:r>
                  <w:r>
                    <w:rPr>
                      <w:rFonts w:hint="eastAsia" w:cs="Times New Roman"/>
                      <w:color w:val="auto"/>
                      <w:kern w:val="0"/>
                      <w:sz w:val="21"/>
                      <w:szCs w:val="21"/>
                      <w:u w:val="none" w:color="auto"/>
                      <w:lang w:val="en-US" w:eastAsia="zh-CN"/>
                    </w:rPr>
                    <w:t>1</w:t>
                  </w:r>
                </w:p>
              </w:tc>
              <w:tc>
                <w:tcPr>
                  <w:tcW w:w="1019"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szCs w:val="21"/>
                      <w:lang w:val="en-US" w:eastAsia="zh-CN"/>
                    </w:rPr>
                  </w:pP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szCs w:val="21"/>
                      <w:lang w:val="en-US" w:eastAsia="zh-CN"/>
                    </w:rPr>
                  </w:pPr>
                  <w:r>
                    <w:rPr>
                      <w:rFonts w:hint="eastAsia" w:ascii="Times New Roman" w:hAnsi="Times New Roman" w:eastAsia="宋体" w:cs="Times New Roman"/>
                      <w:color w:val="auto"/>
                      <w:kern w:val="0"/>
                      <w:sz w:val="21"/>
                      <w:szCs w:val="21"/>
                      <w:u w:val="none" w:color="auto"/>
                      <w:lang w:val="en-US" w:eastAsia="zh-CN"/>
                    </w:rPr>
                    <w:t>南瓜</w:t>
                  </w: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szCs w:val="21"/>
                      <w:lang w:val="en-US" w:eastAsia="zh-CN"/>
                    </w:rPr>
                  </w:pPr>
                  <w:r>
                    <w:rPr>
                      <w:rFonts w:hint="eastAsia"/>
                      <w:szCs w:val="21"/>
                      <w:lang w:val="en-US" w:eastAsia="zh-CN"/>
                    </w:rPr>
                    <w:t>5250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0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szCs w:val="21"/>
                      <w:lang w:val="en-US" w:eastAsia="zh-CN"/>
                    </w:rPr>
                  </w:pPr>
                  <w:r>
                    <w:rPr>
                      <w:rFonts w:hint="eastAsia" w:ascii="Times New Roman" w:hAnsi="Times New Roman" w:cs="Times New Roman"/>
                      <w:color w:val="auto"/>
                      <w:kern w:val="0"/>
                      <w:sz w:val="21"/>
                      <w:szCs w:val="21"/>
                      <w:u w:val="none" w:color="auto"/>
                      <w:lang w:val="en-US" w:eastAsia="zh-CN"/>
                    </w:rPr>
                    <w:t>1</w:t>
                  </w:r>
                  <w:r>
                    <w:rPr>
                      <w:rFonts w:hint="eastAsia" w:cs="Times New Roman"/>
                      <w:color w:val="auto"/>
                      <w:kern w:val="0"/>
                      <w:sz w:val="21"/>
                      <w:szCs w:val="21"/>
                      <w:u w:val="none" w:color="auto"/>
                      <w:lang w:val="en-US" w:eastAsia="zh-CN"/>
                    </w:rPr>
                    <w:t>2</w:t>
                  </w:r>
                </w:p>
              </w:tc>
              <w:tc>
                <w:tcPr>
                  <w:tcW w:w="1019"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szCs w:val="21"/>
                      <w:lang w:val="en-US" w:eastAsia="zh-CN"/>
                    </w:rPr>
                  </w:pP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szCs w:val="21"/>
                      <w:lang w:val="en-US" w:eastAsia="zh-CN"/>
                    </w:rPr>
                  </w:pPr>
                  <w:r>
                    <w:rPr>
                      <w:rFonts w:hint="eastAsia" w:ascii="Times New Roman" w:hAnsi="Times New Roman" w:eastAsia="宋体" w:cs="Times New Roman"/>
                      <w:color w:val="auto"/>
                      <w:kern w:val="0"/>
                      <w:sz w:val="21"/>
                      <w:szCs w:val="21"/>
                      <w:u w:val="none" w:color="auto"/>
                      <w:lang w:val="en-US" w:eastAsia="zh-CN"/>
                    </w:rPr>
                    <w:t>油豆角</w:t>
                  </w: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szCs w:val="21"/>
                      <w:lang w:val="en-US" w:eastAsia="zh-CN"/>
                    </w:rPr>
                  </w:pPr>
                  <w:r>
                    <w:rPr>
                      <w:rFonts w:hint="eastAsia"/>
                      <w:szCs w:val="21"/>
                      <w:lang w:val="en-US" w:eastAsia="zh-CN"/>
                    </w:rPr>
                    <w:t>5250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30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szCs w:val="21"/>
                      <w:lang w:val="en-US" w:eastAsia="zh-CN"/>
                    </w:rPr>
                  </w:pPr>
                  <w:r>
                    <w:rPr>
                      <w:rFonts w:hint="default" w:ascii="Times New Roman" w:hAnsi="Times New Roman" w:eastAsia="宋体" w:cs="Times New Roman"/>
                      <w:color w:val="auto"/>
                      <w:kern w:val="0"/>
                      <w:sz w:val="21"/>
                      <w:szCs w:val="21"/>
                      <w:u w:val="none" w:color="auto"/>
                      <w:lang w:val="en-US" w:eastAsia="zh-CN"/>
                    </w:rPr>
                    <w:t>1</w:t>
                  </w:r>
                  <w:r>
                    <w:rPr>
                      <w:rFonts w:hint="eastAsia" w:cs="Times New Roman"/>
                      <w:color w:val="auto"/>
                      <w:kern w:val="0"/>
                      <w:sz w:val="21"/>
                      <w:szCs w:val="21"/>
                      <w:u w:val="none" w:color="auto"/>
                      <w:lang w:val="en-US" w:eastAsia="zh-CN"/>
                    </w:rPr>
                    <w:t>3</w:t>
                  </w:r>
                </w:p>
              </w:tc>
              <w:tc>
                <w:tcPr>
                  <w:tcW w:w="1019"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szCs w:val="21"/>
                      <w:lang w:val="en-US" w:eastAsia="zh-CN"/>
                    </w:rPr>
                  </w:pP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szCs w:val="21"/>
                      <w:lang w:val="en-US" w:eastAsia="zh-CN"/>
                    </w:rPr>
                  </w:pPr>
                  <w:r>
                    <w:rPr>
                      <w:rFonts w:hint="eastAsia" w:ascii="Times New Roman" w:hAnsi="Times New Roman" w:eastAsia="宋体" w:cs="Times New Roman"/>
                      <w:color w:val="auto"/>
                      <w:kern w:val="0"/>
                      <w:sz w:val="21"/>
                      <w:szCs w:val="21"/>
                      <w:u w:val="none" w:color="auto"/>
                      <w:lang w:val="en-US" w:eastAsia="zh-CN"/>
                    </w:rPr>
                    <w:t>马铃薯</w:t>
                  </w: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szCs w:val="21"/>
                      <w:lang w:val="en-US" w:eastAsia="zh-CN"/>
                    </w:rPr>
                  </w:pPr>
                  <w:r>
                    <w:rPr>
                      <w:rFonts w:hint="eastAsia"/>
                      <w:szCs w:val="21"/>
                      <w:lang w:val="en-US" w:eastAsia="zh-CN"/>
                    </w:rPr>
                    <w:t>5250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 w:hRule="atLeast"/>
              </w:trPr>
              <w:tc>
                <w:tcPr>
                  <w:tcW w:w="30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lang w:val="en-US" w:eastAsia="zh-CN"/>
                    </w:rPr>
                  </w:pPr>
                  <w:r>
                    <w:rPr>
                      <w:rFonts w:hint="eastAsia" w:cs="Times New Roman"/>
                      <w:color w:val="auto"/>
                      <w:kern w:val="0"/>
                      <w:sz w:val="21"/>
                      <w:szCs w:val="21"/>
                      <w:u w:val="none" w:color="auto"/>
                      <w:lang w:val="en-US" w:eastAsia="zh-CN"/>
                    </w:rPr>
                    <w:t>14</w:t>
                  </w:r>
                </w:p>
              </w:tc>
              <w:tc>
                <w:tcPr>
                  <w:tcW w:w="1019"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szCs w:val="21"/>
                      <w:lang w:val="en-US" w:eastAsia="zh-CN"/>
                    </w:rPr>
                  </w:pP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szCs w:val="21"/>
                      <w:lang w:val="en-US" w:eastAsia="zh-CN"/>
                    </w:rPr>
                  </w:pPr>
                  <w:r>
                    <w:rPr>
                      <w:rFonts w:hint="eastAsia" w:ascii="Times New Roman" w:hAnsi="Times New Roman" w:eastAsia="宋体" w:cs="Times New Roman"/>
                      <w:color w:val="auto"/>
                      <w:kern w:val="0"/>
                      <w:sz w:val="21"/>
                      <w:szCs w:val="21"/>
                      <w:u w:val="none" w:color="auto"/>
                      <w:lang w:val="en-US" w:eastAsia="zh-CN"/>
                    </w:rPr>
                    <w:t>黄瓜</w:t>
                  </w: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szCs w:val="21"/>
                      <w:lang w:val="en-US" w:eastAsia="zh-CN"/>
                    </w:rPr>
                  </w:pPr>
                  <w:r>
                    <w:rPr>
                      <w:rFonts w:hint="eastAsia"/>
                      <w:szCs w:val="21"/>
                      <w:lang w:val="en-US" w:eastAsia="zh-CN"/>
                    </w:rPr>
                    <w:t>1050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 w:hRule="atLeast"/>
              </w:trPr>
              <w:tc>
                <w:tcPr>
                  <w:tcW w:w="30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lang w:val="en-US" w:eastAsia="zh-CN"/>
                    </w:rPr>
                  </w:pPr>
                  <w:r>
                    <w:rPr>
                      <w:rFonts w:hint="eastAsia" w:cs="Times New Roman"/>
                      <w:color w:val="auto"/>
                      <w:kern w:val="0"/>
                      <w:sz w:val="21"/>
                      <w:szCs w:val="21"/>
                      <w:u w:val="none" w:color="auto"/>
                      <w:lang w:val="en-US" w:eastAsia="zh-CN"/>
                    </w:rPr>
                    <w:t>15</w:t>
                  </w:r>
                </w:p>
              </w:tc>
              <w:tc>
                <w:tcPr>
                  <w:tcW w:w="1019"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szCs w:val="21"/>
                      <w:lang w:val="en-US" w:eastAsia="zh-CN"/>
                    </w:rPr>
                  </w:pP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szCs w:val="21"/>
                      <w:lang w:val="en-US" w:eastAsia="zh-CN"/>
                    </w:rPr>
                  </w:pPr>
                  <w:r>
                    <w:rPr>
                      <w:rFonts w:hint="eastAsia" w:ascii="Times New Roman" w:hAnsi="Times New Roman" w:eastAsia="宋体" w:cs="Times New Roman"/>
                      <w:color w:val="auto"/>
                      <w:kern w:val="0"/>
                      <w:sz w:val="21"/>
                      <w:szCs w:val="21"/>
                      <w:u w:val="none" w:color="auto"/>
                      <w:lang w:val="en-US" w:eastAsia="zh-CN"/>
                    </w:rPr>
                    <w:t>番茄</w:t>
                  </w: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szCs w:val="21"/>
                      <w:lang w:val="en-US" w:eastAsia="zh-CN"/>
                    </w:rPr>
                  </w:pPr>
                  <w:r>
                    <w:rPr>
                      <w:rFonts w:hint="eastAsia"/>
                      <w:szCs w:val="21"/>
                      <w:lang w:val="en-US" w:eastAsia="zh-CN"/>
                    </w:rPr>
                    <w:t>2100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 w:hRule="atLeast"/>
              </w:trPr>
              <w:tc>
                <w:tcPr>
                  <w:tcW w:w="30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lang w:val="en-US" w:eastAsia="zh-CN"/>
                    </w:rPr>
                  </w:pPr>
                  <w:r>
                    <w:rPr>
                      <w:rFonts w:hint="eastAsia" w:cs="Times New Roman"/>
                      <w:color w:val="auto"/>
                      <w:kern w:val="0"/>
                      <w:sz w:val="21"/>
                      <w:szCs w:val="21"/>
                      <w:u w:val="none" w:color="auto"/>
                      <w:lang w:val="en-US" w:eastAsia="zh-CN"/>
                    </w:rPr>
                    <w:t>16</w:t>
                  </w:r>
                </w:p>
              </w:tc>
              <w:tc>
                <w:tcPr>
                  <w:tcW w:w="1019"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szCs w:val="21"/>
                      <w:lang w:val="en-US" w:eastAsia="zh-CN"/>
                    </w:rPr>
                  </w:pP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szCs w:val="21"/>
                      <w:lang w:val="en-US" w:eastAsia="zh-CN"/>
                    </w:rPr>
                  </w:pPr>
                  <w:r>
                    <w:rPr>
                      <w:rFonts w:hint="eastAsia" w:ascii="Times New Roman" w:hAnsi="Times New Roman" w:eastAsia="宋体" w:cs="Times New Roman"/>
                      <w:color w:val="auto"/>
                      <w:kern w:val="0"/>
                      <w:sz w:val="21"/>
                      <w:szCs w:val="21"/>
                      <w:u w:val="none" w:color="auto"/>
                      <w:lang w:val="en-US" w:eastAsia="zh-CN"/>
                    </w:rPr>
                    <w:t>辣椒</w:t>
                  </w: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szCs w:val="21"/>
                      <w:lang w:val="en-US" w:eastAsia="zh-CN"/>
                    </w:rPr>
                  </w:pPr>
                  <w:r>
                    <w:rPr>
                      <w:rFonts w:hint="eastAsia"/>
                      <w:szCs w:val="21"/>
                      <w:lang w:val="en-US" w:eastAsia="zh-CN"/>
                    </w:rPr>
                    <w:t>1050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 w:hRule="atLeast"/>
              </w:trPr>
              <w:tc>
                <w:tcPr>
                  <w:tcW w:w="30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lang w:val="en-US" w:eastAsia="zh-CN"/>
                    </w:rPr>
                  </w:pPr>
                  <w:r>
                    <w:rPr>
                      <w:rFonts w:hint="eastAsia" w:cs="Times New Roman"/>
                      <w:color w:val="auto"/>
                      <w:kern w:val="0"/>
                      <w:sz w:val="21"/>
                      <w:szCs w:val="21"/>
                      <w:u w:val="none" w:color="auto"/>
                      <w:lang w:val="en-US" w:eastAsia="zh-CN"/>
                    </w:rPr>
                    <w:t>17</w:t>
                  </w:r>
                </w:p>
              </w:tc>
              <w:tc>
                <w:tcPr>
                  <w:tcW w:w="1019"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szCs w:val="21"/>
                      <w:lang w:val="en-US" w:eastAsia="zh-CN"/>
                    </w:rPr>
                  </w:pP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szCs w:val="21"/>
                      <w:lang w:val="en-US" w:eastAsia="zh-CN"/>
                    </w:rPr>
                  </w:pPr>
                  <w:r>
                    <w:rPr>
                      <w:rFonts w:hint="eastAsia" w:ascii="Times New Roman" w:hAnsi="Times New Roman" w:eastAsia="宋体" w:cs="Times New Roman"/>
                      <w:color w:val="auto"/>
                      <w:kern w:val="0"/>
                      <w:sz w:val="21"/>
                      <w:szCs w:val="21"/>
                      <w:u w:val="none" w:color="auto"/>
                      <w:lang w:val="en-US" w:eastAsia="zh-CN"/>
                    </w:rPr>
                    <w:t>玉米</w:t>
                  </w: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szCs w:val="21"/>
                      <w:lang w:val="en-US" w:eastAsia="zh-CN"/>
                    </w:rPr>
                  </w:pPr>
                  <w:r>
                    <w:rPr>
                      <w:rFonts w:hint="eastAsia"/>
                      <w:szCs w:val="21"/>
                      <w:lang w:val="en-US" w:eastAsia="zh-CN"/>
                    </w:rPr>
                    <w:t>2100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 w:hRule="atLeast"/>
              </w:trPr>
              <w:tc>
                <w:tcPr>
                  <w:tcW w:w="30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lang w:val="en-US" w:eastAsia="zh-CN"/>
                    </w:rPr>
                  </w:pPr>
                  <w:r>
                    <w:rPr>
                      <w:rFonts w:hint="eastAsia" w:cs="Times New Roman"/>
                      <w:color w:val="auto"/>
                      <w:kern w:val="0"/>
                      <w:sz w:val="21"/>
                      <w:szCs w:val="21"/>
                      <w:u w:val="none" w:color="auto"/>
                      <w:lang w:val="en-US" w:eastAsia="zh-CN"/>
                    </w:rPr>
                    <w:t>18</w:t>
                  </w:r>
                </w:p>
              </w:tc>
              <w:tc>
                <w:tcPr>
                  <w:tcW w:w="1019"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szCs w:val="21"/>
                      <w:lang w:val="en-US" w:eastAsia="zh-CN"/>
                    </w:rPr>
                  </w:pP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szCs w:val="21"/>
                      <w:lang w:val="en-US" w:eastAsia="zh-CN"/>
                    </w:rPr>
                  </w:pPr>
                  <w:r>
                    <w:rPr>
                      <w:rFonts w:hint="eastAsia" w:ascii="Times New Roman" w:hAnsi="Times New Roman" w:eastAsia="宋体" w:cs="Times New Roman"/>
                      <w:color w:val="auto"/>
                      <w:kern w:val="0"/>
                      <w:sz w:val="21"/>
                      <w:szCs w:val="21"/>
                      <w:u w:val="none" w:color="auto"/>
                      <w:lang w:val="en-US" w:eastAsia="zh-CN"/>
                    </w:rPr>
                    <w:t>洋葱</w:t>
                  </w: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szCs w:val="21"/>
                      <w:lang w:val="en-US" w:eastAsia="zh-CN"/>
                    </w:rPr>
                  </w:pPr>
                  <w:r>
                    <w:rPr>
                      <w:rFonts w:hint="eastAsia"/>
                      <w:szCs w:val="21"/>
                      <w:lang w:val="en-US" w:eastAsia="zh-CN"/>
                    </w:rPr>
                    <w:t>2100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 w:hRule="atLeast"/>
              </w:trPr>
              <w:tc>
                <w:tcPr>
                  <w:tcW w:w="307"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cs="Times New Roman"/>
                      <w:color w:val="auto"/>
                      <w:kern w:val="0"/>
                      <w:sz w:val="21"/>
                      <w:szCs w:val="21"/>
                      <w:u w:val="none" w:color="auto"/>
                      <w:lang w:val="en-US" w:eastAsia="zh-CN"/>
                    </w:rPr>
                  </w:pPr>
                  <w:r>
                    <w:rPr>
                      <w:rFonts w:hint="eastAsia" w:cs="Times New Roman"/>
                      <w:color w:val="auto"/>
                      <w:kern w:val="0"/>
                      <w:sz w:val="21"/>
                      <w:szCs w:val="21"/>
                      <w:u w:val="none" w:color="auto"/>
                      <w:lang w:val="en-US" w:eastAsia="zh-CN"/>
                    </w:rPr>
                    <w:t>19</w:t>
                  </w:r>
                </w:p>
              </w:tc>
              <w:tc>
                <w:tcPr>
                  <w:tcW w:w="1019" w:type="pct"/>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ascii="Times New Roman" w:hAnsi="Times New Roman" w:eastAsia="宋体" w:cs="Times New Roman"/>
                      <w:szCs w:val="21"/>
                      <w:lang w:val="en-US" w:eastAsia="zh-CN"/>
                    </w:rPr>
                  </w:pP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0"/>
                      <w:sz w:val="21"/>
                      <w:szCs w:val="21"/>
                      <w:u w:val="none" w:color="auto"/>
                      <w:lang w:val="en-US" w:eastAsia="zh-CN"/>
                    </w:rPr>
                  </w:pPr>
                  <w:r>
                    <w:rPr>
                      <w:rFonts w:hint="eastAsia" w:cs="Times New Roman"/>
                      <w:color w:val="auto"/>
                      <w:kern w:val="0"/>
                      <w:sz w:val="21"/>
                      <w:szCs w:val="21"/>
                      <w:u w:val="none" w:color="auto"/>
                      <w:lang w:val="en-US" w:eastAsia="zh-CN"/>
                    </w:rPr>
                    <w:t>食盐</w:t>
                  </w:r>
                </w:p>
              </w:tc>
              <w:tc>
                <w:tcPr>
                  <w:tcW w:w="1836" w:type="pct"/>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default"/>
                      <w:szCs w:val="21"/>
                      <w:lang w:val="en-US" w:eastAsia="zh-CN"/>
                    </w:rPr>
                  </w:pPr>
                  <w:r>
                    <w:rPr>
                      <w:rFonts w:hint="eastAsia"/>
                      <w:szCs w:val="21"/>
                      <w:lang w:val="en-US" w:eastAsia="zh-CN"/>
                    </w:rPr>
                    <w:t>10</w:t>
                  </w:r>
                </w:p>
              </w:tc>
            </w:tr>
          </w:tbl>
          <w:p>
            <w:pPr>
              <w:autoSpaceDE w:val="0"/>
              <w:autoSpaceDN w:val="0"/>
              <w:adjustRightInd w:val="0"/>
              <w:snapToGrid w:val="0"/>
              <w:spacing w:line="360" w:lineRule="auto"/>
              <w:ind w:firstLine="504" w:firstLineChars="200"/>
              <w:rPr>
                <w:rFonts w:hint="eastAsia"/>
                <w:color w:val="auto"/>
                <w:spacing w:val="6"/>
                <w:sz w:val="24"/>
                <w:u w:val="none" w:color="auto"/>
                <w:lang w:val="en-US" w:eastAsia="zh-CN"/>
              </w:rPr>
            </w:pPr>
          </w:p>
          <w:p>
            <w:pPr>
              <w:pStyle w:val="40"/>
              <w:rPr>
                <w:rFonts w:hint="eastAsia"/>
                <w:color w:val="auto"/>
                <w:spacing w:val="6"/>
                <w:sz w:val="24"/>
                <w:u w:val="none" w:color="auto"/>
                <w:lang w:val="en-US" w:eastAsia="zh-CN"/>
              </w:rPr>
            </w:pPr>
          </w:p>
          <w:p>
            <w:pPr>
              <w:rPr>
                <w:rFonts w:hint="eastAsia"/>
                <w:color w:val="auto"/>
                <w:spacing w:val="6"/>
                <w:sz w:val="24"/>
                <w:u w:val="none" w:color="auto"/>
                <w:lang w:val="en-US" w:eastAsia="zh-CN"/>
              </w:rPr>
            </w:pPr>
          </w:p>
          <w:p>
            <w:pPr>
              <w:pStyle w:val="40"/>
              <w:rPr>
                <w:rFonts w:hint="eastAsia"/>
                <w:color w:val="auto"/>
                <w:spacing w:val="6"/>
                <w:sz w:val="24"/>
                <w:u w:val="none" w:color="auto"/>
                <w:lang w:val="en-US" w:eastAsia="zh-CN"/>
              </w:rPr>
            </w:pPr>
          </w:p>
          <w:p>
            <w:pPr>
              <w:rPr>
                <w:rFonts w:hint="eastAsia"/>
                <w:lang w:val="en-US" w:eastAsia="zh-CN"/>
              </w:rPr>
            </w:pPr>
          </w:p>
          <w:p>
            <w:pPr>
              <w:autoSpaceDE w:val="0"/>
              <w:autoSpaceDN w:val="0"/>
              <w:adjustRightInd w:val="0"/>
              <w:snapToGrid w:val="0"/>
              <w:spacing w:line="360" w:lineRule="auto"/>
              <w:ind w:firstLine="480" w:firstLineChars="200"/>
              <w:rPr>
                <w:rFonts w:hint="default"/>
                <w:color w:val="auto"/>
                <w:spacing w:val="6"/>
                <w:sz w:val="24"/>
                <w:u w:val="none" w:color="auto"/>
                <w:lang w:val="en-US" w:eastAsia="zh-CN"/>
              </w:rPr>
            </w:pPr>
            <w:r>
              <w:rPr>
                <w:sz w:val="24"/>
              </w:rPr>
              <w:pict>
                <v:shape id="_x0000_s2082" o:spid="_x0000_s2082" o:spt="202" type="#_x0000_t202" style="position:absolute;left:0pt;margin-left:318.1pt;margin-top:8.85pt;height:25pt;width:49.25pt;z-index:251728896;mso-width-relative:page;mso-height-relative:page;" fillcolor="#FFFFFF" filled="t" stroked="t" coordsize="21600,21600">
                  <v:path/>
                  <v:fill on="t" color2="#FFFFFF" focussize="0,0"/>
                  <v:stroke color="#000000"/>
                  <v:imagedata o:title=""/>
                  <o:lock v:ext="edit" aspectratio="f"/>
                  <v:textbox>
                    <w:txbxContent>
                      <w:p>
                        <w:pPr>
                          <w:jc w:val="center"/>
                          <w:rPr>
                            <w:rFonts w:hint="eastAsia" w:eastAsia="宋体"/>
                            <w:lang w:eastAsia="zh-CN"/>
                          </w:rPr>
                        </w:pPr>
                        <w:r>
                          <w:rPr>
                            <w:rFonts w:hint="eastAsia"/>
                            <w:lang w:eastAsia="zh-CN"/>
                          </w:rPr>
                          <w:t>馒头</w:t>
                        </w:r>
                      </w:p>
                    </w:txbxContent>
                  </v:textbox>
                </v:shape>
              </w:pict>
            </w:r>
            <w:r>
              <w:rPr>
                <w:rFonts w:hint="eastAsia"/>
                <w:color w:val="auto"/>
                <w:spacing w:val="6"/>
                <w:sz w:val="24"/>
                <w:u w:val="none" w:color="auto"/>
                <w:lang w:val="en-US" w:eastAsia="zh-CN"/>
              </w:rPr>
              <w:t xml:space="preserve">                                        500</w:t>
            </w:r>
          </w:p>
          <w:p>
            <w:pPr>
              <w:autoSpaceDE w:val="0"/>
              <w:autoSpaceDN w:val="0"/>
              <w:adjustRightInd w:val="0"/>
              <w:snapToGrid w:val="0"/>
              <w:spacing w:line="360" w:lineRule="auto"/>
              <w:ind w:firstLine="480" w:firstLineChars="200"/>
              <w:rPr>
                <w:rFonts w:hint="eastAsia"/>
                <w:color w:val="auto"/>
                <w:spacing w:val="6"/>
                <w:sz w:val="24"/>
                <w:u w:val="none" w:color="auto"/>
                <w:lang w:val="en-US" w:eastAsia="zh-CN"/>
              </w:rPr>
            </w:pPr>
            <w:r>
              <w:rPr>
                <w:sz w:val="24"/>
              </w:rPr>
              <w:pict>
                <v:shape id="_x0000_s2060" o:spid="_x0000_s2060" o:spt="202" type="#_x0000_t202" style="position:absolute;left:0pt;margin-left:7.15pt;margin-top:8pt;height:40.1pt;width:85.85pt;z-index:251711488;mso-width-relative:page;mso-height-relative:page;" fillcolor="#FFFFFF" filled="t" stroked="t" coordsize="21600,21600">
                  <v:path/>
                  <v:fill on="t" color2="#FFFFFF" focussize="0,0"/>
                  <v:stroke color="#000000" joinstyle="miter"/>
                  <v:imagedata o:title=""/>
                  <o:lock v:ext="edit" aspectratio="f"/>
                  <v:textbox>
                    <w:txbxContent>
                      <w:p>
                        <w:pPr>
                          <w:rPr>
                            <w:rFonts w:hint="default"/>
                            <w:lang w:val="en-US" w:eastAsia="zh-CN"/>
                          </w:rPr>
                        </w:pPr>
                        <w:r>
                          <w:rPr>
                            <w:rFonts w:hint="eastAsia" w:cs="Times New Roman"/>
                            <w:szCs w:val="21"/>
                            <w:lang w:val="en-US" w:eastAsia="zh-CN"/>
                          </w:rPr>
                          <w:t>面粉、</w:t>
                        </w:r>
                        <w:r>
                          <w:rPr>
                            <w:rFonts w:hint="eastAsia" w:ascii="宋体" w:hAnsi="宋体" w:cs="宋体"/>
                            <w:kern w:val="2"/>
                            <w:sz w:val="21"/>
                            <w:szCs w:val="21"/>
                            <w:highlight w:val="none"/>
                            <w:lang w:val="en-US" w:eastAsia="zh-CN" w:bidi="ar-SA"/>
                          </w:rPr>
                          <w:t>酵母、食用碱、水</w:t>
                        </w:r>
                      </w:p>
                    </w:txbxContent>
                  </v:textbox>
                </v:shape>
              </w:pict>
            </w:r>
            <w:r>
              <w:rPr>
                <w:sz w:val="24"/>
              </w:rPr>
              <w:pict>
                <v:line id="_x0000_s2079" o:spid="_x0000_s2079" o:spt="20" style="position:absolute;left:0pt;flip:y;margin-left:279.45pt;margin-top:2.2pt;height:0.8pt;width:38.3pt;z-index:251727872;mso-width-relative:page;mso-height-relative:page;" fillcolor="#FFFFFF" filled="t" stroked="t" coordsize="21600,21600">
                  <v:path arrowok="t"/>
                  <v:fill on="t" color2="#FFFFFF" focussize="0,0"/>
                  <v:stroke color="#000000" endarrow="open"/>
                  <v:imagedata o:title=""/>
                  <o:lock v:ext="edit" aspectratio="f"/>
                </v:line>
              </w:pict>
            </w:r>
            <w:r>
              <w:rPr>
                <w:sz w:val="24"/>
              </w:rPr>
              <w:pict>
                <v:line id="_x0000_s2078" o:spid="_x0000_s2078" o:spt="20" style="position:absolute;left:0pt;margin-left:279.45pt;margin-top:2.2pt;height:128.35pt;width:0.05pt;z-index:251726848;mso-width-relative:page;mso-height-relative:page;" fillcolor="#FFFFFF" filled="t" stroked="t" coordsize="21600,21600">
                  <v:path arrowok="t"/>
                  <v:fill on="t" color2="#FFFFFF" focussize="0,0"/>
                  <v:stroke color="#000000"/>
                  <v:imagedata o:title=""/>
                  <o:lock v:ext="edit" aspectratio="f"/>
                </v:line>
              </w:pict>
            </w:r>
          </w:p>
          <w:p>
            <w:pPr>
              <w:autoSpaceDE w:val="0"/>
              <w:autoSpaceDN w:val="0"/>
              <w:adjustRightInd w:val="0"/>
              <w:snapToGrid w:val="0"/>
              <w:spacing w:line="360" w:lineRule="auto"/>
              <w:ind w:firstLine="480" w:firstLineChars="200"/>
              <w:rPr>
                <w:rFonts w:hint="default"/>
                <w:color w:val="auto"/>
                <w:spacing w:val="6"/>
                <w:sz w:val="24"/>
                <w:u w:val="none" w:color="auto"/>
                <w:lang w:val="en-US" w:eastAsia="zh-CN"/>
              </w:rPr>
            </w:pPr>
            <w:r>
              <w:rPr>
                <w:sz w:val="24"/>
              </w:rPr>
              <w:pict>
                <v:line id="_x0000_s2067" o:spid="_x0000_s2067" o:spt="20" style="position:absolute;left:0pt;margin-left:125.25pt;margin-top:14.8pt;height:159.2pt;width:0.05pt;z-index:251717632;mso-width-relative:page;mso-height-relative:page;" fillcolor="#FFFFFF" filled="t" stroked="t" coordsize="21600,21600">
                  <v:path arrowok="t"/>
                  <v:fill on="t" color2="#FFFFFF" focussize="0,0"/>
                  <v:stroke color="#000000"/>
                  <v:imagedata o:title=""/>
                  <o:lock v:ext="edit" aspectratio="f"/>
                </v:line>
              </w:pict>
            </w:r>
            <w:r>
              <w:rPr>
                <w:sz w:val="24"/>
              </w:rPr>
              <w:pict>
                <v:line id="_x0000_s2064" o:spid="_x0000_s2064" o:spt="20" style="position:absolute;left:0pt;margin-left:92.75pt;margin-top:15.65pt;height:0.05pt;width:34.15pt;z-index:251714560;mso-width-relative:page;mso-height-relative:page;" filled="f" stroked="t" coordsize="21600,21600">
                  <v:path arrowok="t"/>
                  <v:fill on="f" focussize="0,0"/>
                  <v:stroke color="#000000" endarrow="open"/>
                  <v:imagedata o:title=""/>
                  <o:lock v:ext="edit" aspectratio="f"/>
                </v:line>
              </w:pict>
            </w:r>
            <w:r>
              <w:rPr>
                <w:rFonts w:hint="eastAsia"/>
                <w:color w:val="auto"/>
                <w:spacing w:val="6"/>
                <w:sz w:val="24"/>
                <w:u w:val="none" w:color="auto"/>
                <w:lang w:val="en-US" w:eastAsia="zh-CN"/>
              </w:rPr>
              <w:t xml:space="preserve">           500</w:t>
            </w:r>
          </w:p>
          <w:p>
            <w:pPr>
              <w:autoSpaceDE w:val="0"/>
              <w:autoSpaceDN w:val="0"/>
              <w:adjustRightInd w:val="0"/>
              <w:snapToGrid w:val="0"/>
              <w:spacing w:line="360" w:lineRule="auto"/>
              <w:ind w:firstLine="480" w:firstLineChars="200"/>
              <w:rPr>
                <w:rFonts w:hint="default"/>
                <w:color w:val="auto"/>
                <w:spacing w:val="6"/>
                <w:sz w:val="24"/>
                <w:u w:val="none" w:color="auto"/>
                <w:lang w:val="en-US" w:eastAsia="zh-CN"/>
              </w:rPr>
            </w:pPr>
            <w:r>
              <w:rPr>
                <w:sz w:val="24"/>
              </w:rPr>
              <w:pict>
                <v:shape id="_x0000_s2083" o:spid="_x0000_s2083" o:spt="202" type="#_x0000_t202" style="position:absolute;left:0pt;margin-left:317.75pt;margin-top:5.35pt;height:25pt;width:49.25pt;z-index:251729920;mso-width-relative:page;mso-height-relative:page;" fillcolor="#FFFFFF" filled="t" stroked="t" coordsize="21600,21600">
                  <v:path/>
                  <v:fill on="t" color2="#FFFFFF" focussize="0,0"/>
                  <v:stroke color="#000000"/>
                  <v:imagedata o:title=""/>
                  <o:lock v:ext="edit" aspectratio="f"/>
                  <v:textbox>
                    <w:txbxContent>
                      <w:p>
                        <w:pPr>
                          <w:jc w:val="center"/>
                          <w:rPr>
                            <w:rFonts w:hint="eastAsia" w:eastAsia="宋体"/>
                            <w:lang w:eastAsia="zh-CN"/>
                          </w:rPr>
                        </w:pPr>
                        <w:r>
                          <w:rPr>
                            <w:rFonts w:hint="eastAsia"/>
                            <w:lang w:eastAsia="zh-CN"/>
                          </w:rPr>
                          <w:t>包子</w:t>
                        </w:r>
                      </w:p>
                    </w:txbxContent>
                  </v:textbox>
                </v:shape>
              </w:pict>
            </w:r>
            <w:r>
              <w:rPr>
                <w:sz w:val="24"/>
              </w:rPr>
              <w:pict>
                <v:line id="_x0000_s2080" o:spid="_x0000_s2080" o:spt="20" style="position:absolute;left:0pt;flip:y;margin-left:279.45pt;margin-top:18.1pt;height:0.8pt;width:38.3pt;z-index:-251594752;mso-width-relative:page;mso-height-relative:page;" fillcolor="#FFFFFF" filled="t" stroked="t" coordsize="21600,21600">
                  <v:path arrowok="t"/>
                  <v:fill on="t" color2="#FFFFFF" focussize="0,0"/>
                  <v:stroke color="#000000" endarrow="open"/>
                  <v:imagedata o:title=""/>
                  <o:lock v:ext="edit" aspectratio="f"/>
                </v:line>
              </w:pict>
            </w:r>
            <w:r>
              <w:rPr>
                <w:sz w:val="24"/>
              </w:rPr>
              <w:pict>
                <v:shape id="_x0000_s2073" o:spid="_x0000_s2073" o:spt="202" type="#_x0000_t202" style="position:absolute;left:0pt;margin-left:187.8pt;margin-top:20.7pt;height:22.6pt;width:46.65pt;z-index:251723776;mso-width-relative:page;mso-height-relative:page;" fillcolor="#FFFFFF" filled="t" stroked="t" coordsize="21600,21600">
                  <v:path/>
                  <v:fill on="t" color2="#FFFFFF" focussize="0,0"/>
                  <v:stroke color="#000000"/>
                  <v:imagedata o:title=""/>
                  <o:lock v:ext="edit" aspectratio="f"/>
                  <v:textbox>
                    <w:txbxContent>
                      <w:p>
                        <w:pPr>
                          <w:jc w:val="center"/>
                          <w:rPr>
                            <w:rFonts w:hint="eastAsia" w:eastAsia="宋体"/>
                            <w:lang w:eastAsia="zh-CN"/>
                          </w:rPr>
                        </w:pPr>
                        <w:r>
                          <w:rPr>
                            <w:rFonts w:hint="eastAsia"/>
                            <w:lang w:eastAsia="zh-CN"/>
                          </w:rPr>
                          <w:t>产品</w:t>
                        </w:r>
                      </w:p>
                    </w:txbxContent>
                  </v:textbox>
                </v:shape>
              </w:pict>
            </w:r>
            <w:r>
              <w:rPr>
                <w:rFonts w:hint="eastAsia"/>
                <w:color w:val="auto"/>
                <w:spacing w:val="6"/>
                <w:sz w:val="24"/>
                <w:u w:val="none" w:color="auto"/>
                <w:lang w:val="en-US" w:eastAsia="zh-CN"/>
              </w:rPr>
              <w:t xml:space="preserve">                    29000               500</w:t>
            </w:r>
          </w:p>
          <w:p>
            <w:pPr>
              <w:autoSpaceDE w:val="0"/>
              <w:autoSpaceDN w:val="0"/>
              <w:adjustRightInd w:val="0"/>
              <w:snapToGrid w:val="0"/>
              <w:spacing w:line="360" w:lineRule="auto"/>
              <w:ind w:firstLine="480" w:firstLineChars="200"/>
              <w:rPr>
                <w:rFonts w:hint="eastAsia"/>
                <w:color w:val="auto"/>
                <w:spacing w:val="6"/>
                <w:sz w:val="24"/>
                <w:u w:val="none" w:color="auto"/>
                <w:lang w:val="en-US" w:eastAsia="zh-CN"/>
              </w:rPr>
            </w:pPr>
            <w:r>
              <w:rPr>
                <w:sz w:val="24"/>
              </w:rPr>
              <w:pict>
                <v:shape id="_x0000_s2063" o:spid="_x0000_s2063" o:spt="202" type="#_x0000_t202" style="position:absolute;left:0pt;margin-left:7pt;margin-top:4pt;height:63.3pt;width:85.1pt;z-index:251713536;mso-width-relative:page;mso-height-relative:page;" fillcolor="#FFFFFF" filled="t" stroked="t" coordsize="21600,21600">
                  <v:path/>
                  <v:fill on="t" color2="#FFFFFF" focussize="0,0"/>
                  <v:stroke color="#000000" joinstyle="miter"/>
                  <v:imagedata o:title=""/>
                  <o:lock v:ext="edit" aspectratio="f"/>
                  <v:textbox>
                    <w:txbxContent>
                      <w:p>
                        <w:pPr>
                          <w:rPr>
                            <w:rFonts w:hint="default"/>
                            <w:lang w:val="en-US" w:eastAsia="zh-CN"/>
                          </w:rPr>
                        </w:pPr>
                        <w:r>
                          <w:rPr>
                            <w:rFonts w:hint="eastAsia" w:cs="Times New Roman"/>
                            <w:szCs w:val="21"/>
                            <w:lang w:val="en-US" w:eastAsia="zh-CN"/>
                          </w:rPr>
                          <w:t>面粉、</w:t>
                        </w:r>
                        <w:r>
                          <w:rPr>
                            <w:rFonts w:hint="eastAsia" w:ascii="宋体" w:hAnsi="宋体" w:cs="宋体"/>
                            <w:kern w:val="2"/>
                            <w:sz w:val="21"/>
                            <w:szCs w:val="21"/>
                            <w:highlight w:val="none"/>
                            <w:lang w:val="en-US" w:eastAsia="zh-CN" w:bidi="ar-SA"/>
                          </w:rPr>
                          <w:t>酵母、食用碱、水、</w:t>
                        </w:r>
                        <w:r>
                          <w:rPr>
                            <w:rFonts w:hint="eastAsia"/>
                            <w:szCs w:val="21"/>
                            <w:lang w:val="en-US" w:eastAsia="zh-CN"/>
                          </w:rPr>
                          <w:t>馅料（肉、蔬菜、调味料等）</w:t>
                        </w:r>
                      </w:p>
                      <w:p>
                        <w:pPr>
                          <w:rPr>
                            <w:rFonts w:hint="eastAsia"/>
                            <w:lang w:eastAsia="zh-CN"/>
                          </w:rPr>
                        </w:pPr>
                      </w:p>
                    </w:txbxContent>
                  </v:textbox>
                </v:shape>
              </w:pict>
            </w:r>
            <w:r>
              <w:rPr>
                <w:sz w:val="24"/>
              </w:rPr>
              <w:pict>
                <v:line id="_x0000_s2069" o:spid="_x0000_s2069" o:spt="20" style="position:absolute;left:0pt;margin-left:155.25pt;margin-top:10.1pt;height:113.3pt;width:0.05pt;z-index:251718656;mso-width-relative:page;mso-height-relative:page;" fillcolor="#FFFFFF" filled="t" stroked="t" coordsize="21600,21600">
                  <v:path arrowok="t"/>
                  <v:fill on="t" color2="#FFFFFF" focussize="0,0"/>
                  <v:stroke color="#000000"/>
                  <v:imagedata o:title=""/>
                  <o:lock v:ext="edit" aspectratio="f"/>
                </v:line>
              </w:pict>
            </w:r>
            <w:r>
              <w:rPr>
                <w:sz w:val="24"/>
              </w:rPr>
              <w:pict>
                <v:line id="_x0000_s2077" o:spid="_x0000_s2077" o:spt="20" style="position:absolute;left:0pt;flip:y;margin-left:235.25pt;margin-top:9.2pt;height:0.05pt;width:44.1pt;z-index:251725824;mso-width-relative:page;mso-height-relative:page;" fillcolor="#FFFFFF" filled="t" stroked="t" coordsize="21600,21600">
                  <v:path arrowok="t"/>
                  <v:fill on="t" color2="#FFFFFF" focussize="0,0"/>
                  <v:stroke color="#000000" endarrow="open"/>
                  <v:imagedata o:title=""/>
                  <o:lock v:ext="edit" aspectratio="f"/>
                </v:line>
              </w:pict>
            </w:r>
            <w:r>
              <w:rPr>
                <w:sz w:val="24"/>
              </w:rPr>
              <w:pict>
                <v:line id="_x0000_s2071" o:spid="_x0000_s2071" o:spt="20" style="position:absolute;left:0pt;margin-left:155.6pt;margin-top:10.2pt;height:0.05pt;width:32.5pt;z-index:251720704;mso-width-relative:page;mso-height-relative:page;" fillcolor="#FFFFFF" filled="t" stroked="t" coordsize="21600,21600">
                  <v:path arrowok="t"/>
                  <v:fill on="t" color2="#FFFFFF" focussize="0,0"/>
                  <v:stroke color="#000000" endarrow="open"/>
                  <v:imagedata o:title=""/>
                  <o:lock v:ext="edit" aspectratio="f"/>
                </v:line>
              </w:pict>
            </w:r>
          </w:p>
          <w:p>
            <w:pPr>
              <w:autoSpaceDE w:val="0"/>
              <w:autoSpaceDN w:val="0"/>
              <w:adjustRightInd w:val="0"/>
              <w:snapToGrid w:val="0"/>
              <w:spacing w:line="360" w:lineRule="auto"/>
              <w:ind w:firstLine="480" w:firstLineChars="200"/>
              <w:rPr>
                <w:rFonts w:hint="eastAsia"/>
                <w:color w:val="auto"/>
                <w:spacing w:val="6"/>
                <w:sz w:val="24"/>
                <w:u w:val="none" w:color="auto"/>
                <w:lang w:val="en-US" w:eastAsia="zh-CN"/>
              </w:rPr>
            </w:pPr>
            <w:r>
              <w:rPr>
                <w:sz w:val="24"/>
              </w:rPr>
              <w:pict>
                <v:line id="_x0000_s2065" o:spid="_x0000_s2065" o:spt="20" style="position:absolute;left:0pt;margin-left:92.75pt;margin-top:35pt;height:0.05pt;width:32.5pt;z-index:251715584;mso-width-relative:page;mso-height-relative:page;" fillcolor="#FFFFFF" filled="t" stroked="t" coordsize="21600,21600">
                  <v:path arrowok="t"/>
                  <v:fill on="t" color2="#FFFFFF" focussize="0,0"/>
                  <v:stroke color="#000000" endarrow="open"/>
                  <v:imagedata o:title=""/>
                  <o:lock v:ext="edit" aspectratio="f"/>
                </v:line>
              </w:pict>
            </w:r>
          </w:p>
          <w:p>
            <w:pPr>
              <w:autoSpaceDE w:val="0"/>
              <w:autoSpaceDN w:val="0"/>
              <w:adjustRightInd w:val="0"/>
              <w:snapToGrid w:val="0"/>
              <w:spacing w:line="360" w:lineRule="auto"/>
              <w:ind w:firstLine="480" w:firstLineChars="200"/>
              <w:rPr>
                <w:rFonts w:hint="default"/>
                <w:color w:val="auto"/>
                <w:spacing w:val="6"/>
                <w:sz w:val="24"/>
                <w:u w:val="none" w:color="auto"/>
                <w:lang w:val="en-US" w:eastAsia="zh-CN"/>
              </w:rPr>
            </w:pPr>
            <w:r>
              <w:rPr>
                <w:sz w:val="24"/>
              </w:rPr>
              <w:pict>
                <v:shape id="_x0000_s2084" o:spid="_x0000_s2084" o:spt="202" type="#_x0000_t202" style="position:absolute;left:0pt;margin-left:317.2pt;margin-top:6.9pt;height:35pt;width:69.25pt;z-index:251730944;mso-width-relative:page;mso-height-relative:page;" fillcolor="#FFFFFF" filled="t" stroked="t" coordsize="21600,21600">
                  <v:path/>
                  <v:fill on="t" color2="#FFFFFF" focussize="0,0"/>
                  <v:stroke color="#000000" joinstyle="miter"/>
                  <v:imagedata o:title=""/>
                  <o:lock v:ext="edit" aspectratio="f"/>
                  <v:textbox>
                    <w:txbxContent>
                      <w:p>
                        <w:pPr>
                          <w:jc w:val="center"/>
                          <w:rPr>
                            <w:rFonts w:hint="eastAsia" w:eastAsia="宋体"/>
                            <w:lang w:eastAsia="zh-CN"/>
                          </w:rPr>
                        </w:pPr>
                        <w:r>
                          <w:rPr>
                            <w:rFonts w:hint="eastAsia"/>
                            <w:lang w:eastAsia="zh-CN"/>
                          </w:rPr>
                          <w:t>速冻、保鲜</w:t>
                        </w:r>
                        <w:r>
                          <w:rPr>
                            <w:rFonts w:hint="eastAsia"/>
                            <w:lang w:val="en-US" w:eastAsia="zh-CN"/>
                          </w:rPr>
                          <w:t>蔬菜</w:t>
                        </w:r>
                        <w:r>
                          <w:rPr>
                            <w:rFonts w:hint="eastAsia"/>
                            <w:lang w:eastAsia="zh-CN"/>
                          </w:rPr>
                          <w:t>产品</w:t>
                        </w:r>
                      </w:p>
                    </w:txbxContent>
                  </v:textbox>
                </v:shape>
              </w:pict>
            </w:r>
            <w:r>
              <w:rPr>
                <w:sz w:val="24"/>
              </w:rPr>
              <w:pict>
                <v:line id="_x0000_s2070" o:spid="_x0000_s2070" o:spt="20" style="position:absolute;left:0pt;flip:y;margin-left:125.25pt;margin-top:13.7pt;height:0.8pt;width:30pt;z-index:251719680;mso-width-relative:page;mso-height-relative:page;" fillcolor="#FFFFFF" filled="t" stroked="t" coordsize="21600,21600">
                  <v:path arrowok="t"/>
                  <v:fill on="t" color2="#FFFFFF" focussize="0,0"/>
                  <v:stroke color="#000000"/>
                  <v:imagedata o:title=""/>
                  <o:lock v:ext="edit" aspectratio="f"/>
                </v:line>
              </w:pict>
            </w:r>
            <w:r>
              <w:rPr>
                <w:rFonts w:hint="eastAsia"/>
                <w:color w:val="auto"/>
                <w:spacing w:val="6"/>
                <w:sz w:val="24"/>
                <w:u w:val="none" w:color="auto"/>
                <w:lang w:val="en-US" w:eastAsia="zh-CN"/>
              </w:rPr>
              <w:t xml:space="preserve">           542                         28000</w:t>
            </w:r>
          </w:p>
          <w:p>
            <w:pPr>
              <w:autoSpaceDE w:val="0"/>
              <w:autoSpaceDN w:val="0"/>
              <w:adjustRightInd w:val="0"/>
              <w:snapToGrid w:val="0"/>
              <w:spacing w:line="360" w:lineRule="auto"/>
              <w:ind w:firstLine="480" w:firstLineChars="200"/>
              <w:rPr>
                <w:rFonts w:hint="eastAsia"/>
                <w:color w:val="auto"/>
                <w:spacing w:val="6"/>
                <w:sz w:val="24"/>
                <w:u w:val="none" w:color="auto"/>
                <w:lang w:val="en-US" w:eastAsia="zh-CN"/>
              </w:rPr>
            </w:pPr>
            <w:r>
              <w:rPr>
                <w:sz w:val="24"/>
              </w:rPr>
              <w:pict>
                <v:line id="_x0000_s2081" o:spid="_x0000_s2081" o:spt="20" style="position:absolute;left:0pt;flip:y;margin-left:278.95pt;margin-top:5.6pt;height:0.8pt;width:38.3pt;z-index:-251594752;mso-width-relative:page;mso-height-relative:page;" fillcolor="#FFFFFF" filled="t" stroked="t" coordsize="21600,21600">
                  <v:path arrowok="t"/>
                  <v:fill on="t" color2="#FFFFFF" focussize="0,0"/>
                  <v:stroke color="#000000" endarrow="open"/>
                  <v:imagedata o:title=""/>
                  <o:lock v:ext="edit" aspectratio="f"/>
                </v:line>
              </w:pict>
            </w:r>
          </w:p>
          <w:p>
            <w:pPr>
              <w:autoSpaceDE w:val="0"/>
              <w:autoSpaceDN w:val="0"/>
              <w:adjustRightInd w:val="0"/>
              <w:snapToGrid w:val="0"/>
              <w:spacing w:line="360" w:lineRule="auto"/>
              <w:ind w:firstLine="480" w:firstLineChars="200"/>
              <w:rPr>
                <w:rFonts w:hint="eastAsia"/>
                <w:color w:val="auto"/>
                <w:spacing w:val="6"/>
                <w:sz w:val="24"/>
                <w:u w:val="none" w:color="auto"/>
                <w:lang w:val="en-US" w:eastAsia="zh-CN"/>
              </w:rPr>
            </w:pPr>
            <w:r>
              <w:rPr>
                <w:sz w:val="24"/>
              </w:rPr>
              <w:pict>
                <v:shape id="_x0000_s2062" o:spid="_x0000_s2062" o:spt="202" type="#_x0000_t202" style="position:absolute;left:0pt;margin-left:8.05pt;margin-top:2.4pt;height:88.3pt;width:82.6pt;z-index:251712512;mso-width-relative:page;mso-height-relative:page;" fillcolor="#FFFFFF" filled="t" stroked="t" coordsize="21600,21600">
                  <v:path/>
                  <v:fill on="t" color2="#FFFFFF" focussize="0,0"/>
                  <v:stroke color="#000000" joinstyle="miter"/>
                  <v:imagedata o:title=""/>
                  <o:lock v:ext="edit" aspectratio="f"/>
                  <v:textbox>
                    <w:txbxContent>
                      <w:p>
                        <w:r>
                          <w:rPr>
                            <w:rFonts w:hint="eastAsia" w:ascii="宋体" w:hAnsi="宋体" w:cs="宋体"/>
                            <w:bCs/>
                            <w:sz w:val="21"/>
                            <w:szCs w:val="21"/>
                            <w:highlight w:val="none"/>
                            <w:lang w:val="en-US" w:eastAsia="zh-CN"/>
                          </w:rPr>
                          <w:t>毛豆、</w:t>
                        </w:r>
                        <w:r>
                          <w:rPr>
                            <w:rFonts w:hint="eastAsia" w:ascii="Times New Roman" w:hAnsi="Times New Roman" w:eastAsia="宋体" w:cs="Times New Roman"/>
                            <w:color w:val="auto"/>
                            <w:kern w:val="0"/>
                            <w:sz w:val="21"/>
                            <w:szCs w:val="21"/>
                            <w:u w:val="none" w:color="auto"/>
                            <w:lang w:val="en-US" w:eastAsia="zh-CN"/>
                          </w:rPr>
                          <w:t>南瓜</w:t>
                        </w:r>
                        <w:r>
                          <w:rPr>
                            <w:rFonts w:hint="eastAsia" w:cs="Times New Roman"/>
                            <w:color w:val="auto"/>
                            <w:kern w:val="0"/>
                            <w:sz w:val="21"/>
                            <w:szCs w:val="21"/>
                            <w:u w:val="none" w:color="auto"/>
                            <w:lang w:val="en-US" w:eastAsia="zh-CN"/>
                          </w:rPr>
                          <w:t>、</w:t>
                        </w:r>
                        <w:r>
                          <w:rPr>
                            <w:rFonts w:hint="eastAsia" w:ascii="Times New Roman" w:hAnsi="Times New Roman" w:eastAsia="宋体" w:cs="Times New Roman"/>
                            <w:color w:val="auto"/>
                            <w:kern w:val="0"/>
                            <w:sz w:val="21"/>
                            <w:szCs w:val="21"/>
                            <w:u w:val="none" w:color="auto"/>
                            <w:lang w:val="en-US" w:eastAsia="zh-CN"/>
                          </w:rPr>
                          <w:t>油豆角</w:t>
                        </w:r>
                        <w:r>
                          <w:rPr>
                            <w:rFonts w:hint="eastAsia" w:cs="Times New Roman"/>
                            <w:color w:val="auto"/>
                            <w:kern w:val="0"/>
                            <w:sz w:val="21"/>
                            <w:szCs w:val="21"/>
                            <w:u w:val="none" w:color="auto"/>
                            <w:lang w:val="en-US" w:eastAsia="zh-CN"/>
                          </w:rPr>
                          <w:t>、</w:t>
                        </w:r>
                        <w:r>
                          <w:rPr>
                            <w:rFonts w:hint="eastAsia" w:ascii="Times New Roman" w:hAnsi="Times New Roman" w:eastAsia="宋体" w:cs="Times New Roman"/>
                            <w:color w:val="auto"/>
                            <w:kern w:val="0"/>
                            <w:sz w:val="21"/>
                            <w:szCs w:val="21"/>
                            <w:u w:val="none" w:color="auto"/>
                            <w:lang w:val="en-US" w:eastAsia="zh-CN"/>
                          </w:rPr>
                          <w:t>马铃薯</w:t>
                        </w:r>
                        <w:r>
                          <w:rPr>
                            <w:rFonts w:hint="eastAsia" w:cs="Times New Roman"/>
                            <w:color w:val="auto"/>
                            <w:kern w:val="0"/>
                            <w:sz w:val="21"/>
                            <w:szCs w:val="21"/>
                            <w:u w:val="none" w:color="auto"/>
                            <w:lang w:val="en-US" w:eastAsia="zh-CN"/>
                          </w:rPr>
                          <w:t>、</w:t>
                        </w:r>
                        <w:r>
                          <w:rPr>
                            <w:rFonts w:hint="eastAsia" w:ascii="Times New Roman" w:hAnsi="Times New Roman" w:eastAsia="宋体" w:cs="Times New Roman"/>
                            <w:color w:val="auto"/>
                            <w:kern w:val="0"/>
                            <w:sz w:val="21"/>
                            <w:szCs w:val="21"/>
                            <w:u w:val="none" w:color="auto"/>
                            <w:lang w:val="en-US" w:eastAsia="zh-CN"/>
                          </w:rPr>
                          <w:t>黄瓜</w:t>
                        </w:r>
                        <w:r>
                          <w:rPr>
                            <w:rFonts w:hint="eastAsia" w:cs="Times New Roman"/>
                            <w:color w:val="auto"/>
                            <w:kern w:val="0"/>
                            <w:sz w:val="21"/>
                            <w:szCs w:val="21"/>
                            <w:u w:val="none" w:color="auto"/>
                            <w:lang w:val="en-US" w:eastAsia="zh-CN"/>
                          </w:rPr>
                          <w:t>、</w:t>
                        </w:r>
                        <w:r>
                          <w:rPr>
                            <w:rFonts w:hint="eastAsia" w:ascii="Times New Roman" w:hAnsi="Times New Roman" w:eastAsia="宋体" w:cs="Times New Roman"/>
                            <w:color w:val="auto"/>
                            <w:kern w:val="0"/>
                            <w:sz w:val="21"/>
                            <w:szCs w:val="21"/>
                            <w:u w:val="none" w:color="auto"/>
                            <w:lang w:val="en-US" w:eastAsia="zh-CN"/>
                          </w:rPr>
                          <w:t>番茄</w:t>
                        </w:r>
                        <w:r>
                          <w:rPr>
                            <w:rFonts w:hint="eastAsia" w:cs="Times New Roman"/>
                            <w:color w:val="auto"/>
                            <w:kern w:val="0"/>
                            <w:sz w:val="21"/>
                            <w:szCs w:val="21"/>
                            <w:u w:val="none" w:color="auto"/>
                            <w:lang w:val="en-US" w:eastAsia="zh-CN"/>
                          </w:rPr>
                          <w:t>、</w:t>
                        </w:r>
                        <w:r>
                          <w:rPr>
                            <w:rFonts w:hint="eastAsia" w:ascii="Times New Roman" w:hAnsi="Times New Roman" w:eastAsia="宋体" w:cs="Times New Roman"/>
                            <w:color w:val="auto"/>
                            <w:kern w:val="0"/>
                            <w:sz w:val="21"/>
                            <w:szCs w:val="21"/>
                            <w:u w:val="none" w:color="auto"/>
                            <w:lang w:val="en-US" w:eastAsia="zh-CN"/>
                          </w:rPr>
                          <w:t>辣椒</w:t>
                        </w:r>
                        <w:r>
                          <w:rPr>
                            <w:rFonts w:hint="eastAsia" w:cs="Times New Roman"/>
                            <w:color w:val="auto"/>
                            <w:kern w:val="0"/>
                            <w:sz w:val="21"/>
                            <w:szCs w:val="21"/>
                            <w:u w:val="none" w:color="auto"/>
                            <w:lang w:val="en-US" w:eastAsia="zh-CN"/>
                          </w:rPr>
                          <w:t>、</w:t>
                        </w:r>
                        <w:r>
                          <w:rPr>
                            <w:rFonts w:hint="eastAsia" w:ascii="Times New Roman" w:hAnsi="Times New Roman" w:eastAsia="宋体" w:cs="Times New Roman"/>
                            <w:color w:val="auto"/>
                            <w:kern w:val="0"/>
                            <w:sz w:val="21"/>
                            <w:szCs w:val="21"/>
                            <w:u w:val="none" w:color="auto"/>
                            <w:lang w:val="en-US" w:eastAsia="zh-CN"/>
                          </w:rPr>
                          <w:t>玉米</w:t>
                        </w:r>
                        <w:r>
                          <w:rPr>
                            <w:rFonts w:hint="eastAsia" w:cs="Times New Roman"/>
                            <w:color w:val="auto"/>
                            <w:kern w:val="0"/>
                            <w:sz w:val="21"/>
                            <w:szCs w:val="21"/>
                            <w:u w:val="none" w:color="auto"/>
                            <w:lang w:val="en-US" w:eastAsia="zh-CN"/>
                          </w:rPr>
                          <w:t>、</w:t>
                        </w:r>
                        <w:r>
                          <w:rPr>
                            <w:rFonts w:hint="eastAsia" w:ascii="Times New Roman" w:hAnsi="Times New Roman" w:eastAsia="宋体" w:cs="Times New Roman"/>
                            <w:color w:val="auto"/>
                            <w:kern w:val="0"/>
                            <w:sz w:val="21"/>
                            <w:szCs w:val="21"/>
                            <w:u w:val="none" w:color="auto"/>
                            <w:lang w:val="en-US" w:eastAsia="zh-CN"/>
                          </w:rPr>
                          <w:t>洋葱</w:t>
                        </w:r>
                        <w:r>
                          <w:rPr>
                            <w:rFonts w:hint="eastAsia" w:cs="Times New Roman"/>
                            <w:color w:val="auto"/>
                            <w:kern w:val="0"/>
                            <w:sz w:val="21"/>
                            <w:szCs w:val="21"/>
                            <w:u w:val="none" w:color="auto"/>
                            <w:lang w:val="en-US" w:eastAsia="zh-CN"/>
                          </w:rPr>
                          <w:t>、食盐</w:t>
                        </w:r>
                      </w:p>
                      <w:p>
                        <w:pPr>
                          <w:jc w:val="both"/>
                          <w:rPr>
                            <w:rFonts w:hint="eastAsia" w:eastAsia="宋体"/>
                            <w:highlight w:val="yellow"/>
                            <w:lang w:eastAsia="zh-CN"/>
                          </w:rPr>
                        </w:pPr>
                      </w:p>
                    </w:txbxContent>
                  </v:textbox>
                </v:shape>
              </w:pict>
            </w:r>
          </w:p>
          <w:p>
            <w:pPr>
              <w:autoSpaceDE w:val="0"/>
              <w:autoSpaceDN w:val="0"/>
              <w:adjustRightInd w:val="0"/>
              <w:snapToGrid w:val="0"/>
              <w:spacing w:line="360" w:lineRule="auto"/>
              <w:ind w:firstLine="480" w:firstLineChars="200"/>
              <w:rPr>
                <w:rFonts w:hint="default"/>
                <w:color w:val="auto"/>
                <w:spacing w:val="6"/>
                <w:sz w:val="24"/>
                <w:u w:val="none" w:color="auto"/>
                <w:lang w:val="en-US" w:eastAsia="zh-CN"/>
              </w:rPr>
            </w:pPr>
            <w:r>
              <w:rPr>
                <w:sz w:val="24"/>
              </w:rPr>
              <w:pict>
                <v:line id="_x0000_s2072" o:spid="_x0000_s2072" o:spt="20" style="position:absolute;left:0pt;flip:y;margin-left:154pt;margin-top:18.9pt;height:0.3pt;width:36.45pt;z-index:251722752;mso-width-relative:page;mso-height-relative:page;" filled="f" stroked="t" coordsize="21600,21600">
                  <v:path arrowok="t"/>
                  <v:fill on="f" focussize="0,0"/>
                  <v:stroke color="#000000" endarrow="open"/>
                  <v:imagedata o:title=""/>
                  <o:lock v:ext="edit" aspectratio="f"/>
                </v:line>
              </w:pict>
            </w:r>
            <w:r>
              <w:rPr>
                <w:sz w:val="24"/>
              </w:rPr>
              <w:pict>
                <v:line id="_x0000_s2085" o:spid="_x0000_s2085" o:spt="20" style="position:absolute;left:0pt;margin-left:237.8pt;margin-top:18.25pt;height:0.3pt;width:42.5pt;z-index:251731968;mso-width-relative:page;mso-height-relative:page;" filled="f" stroked="t" coordsize="21600,21600">
                  <v:path arrowok="t"/>
                  <v:fill on="f" focussize="0,0"/>
                  <v:stroke color="#000000" endarrow="open"/>
                  <v:imagedata o:title=""/>
                  <o:lock v:ext="edit" aspectratio="f"/>
                </v:line>
              </w:pict>
            </w:r>
            <w:r>
              <w:rPr>
                <w:sz w:val="24"/>
              </w:rPr>
              <w:pict>
                <v:shape id="_x0000_s2087" o:spid="_x0000_s2087" o:spt="202" type="#_x0000_t202" style="position:absolute;left:0pt;margin-left:280.25pt;margin-top:4.85pt;height:25.85pt;width:57.5pt;z-index:251732992;mso-width-relative:page;mso-height-relative:page;" fillcolor="#FFFFFF" filled="t" stroked="t" coordsize="21600,21600">
                  <v:path/>
                  <v:fill on="t" color2="#FFFFFF" focussize="0,0"/>
                  <v:stroke color="#000000"/>
                  <v:imagedata o:title=""/>
                  <o:lock v:ext="edit" aspectratio="f"/>
                  <v:textbox>
                    <w:txbxContent>
                      <w:p>
                        <w:pPr>
                          <w:jc w:val="center"/>
                          <w:rPr>
                            <w:rFonts w:hint="eastAsia" w:eastAsia="宋体"/>
                            <w:lang w:eastAsia="zh-CN"/>
                          </w:rPr>
                        </w:pPr>
                        <w:r>
                          <w:rPr>
                            <w:rFonts w:hint="eastAsia"/>
                            <w:lang w:eastAsia="zh-CN"/>
                          </w:rPr>
                          <w:t>废边角料</w:t>
                        </w:r>
                      </w:p>
                    </w:txbxContent>
                  </v:textbox>
                </v:shape>
              </w:pict>
            </w:r>
            <w:r>
              <w:rPr>
                <w:sz w:val="24"/>
              </w:rPr>
              <w:pict>
                <v:shape id="_x0000_s2076" o:spid="_x0000_s2076" o:spt="202" type="#_x0000_t202" style="position:absolute;left:0pt;margin-left:191.9pt;margin-top:6.6pt;height:22.5pt;width:45pt;z-index:251724800;mso-width-relative:page;mso-height-relative:page;" fillcolor="#FFFFFF" filled="t" stroked="t" coordsize="21600,21600">
                  <v:path/>
                  <v:fill on="t" color2="#FFFFFF" focussize="0,0"/>
                  <v:stroke color="#000000"/>
                  <v:imagedata o:title=""/>
                  <o:lock v:ext="edit" aspectratio="f"/>
                  <v:textbox>
                    <w:txbxContent>
                      <w:p>
                        <w:pPr>
                          <w:jc w:val="center"/>
                          <w:rPr>
                            <w:rFonts w:hint="eastAsia" w:eastAsia="宋体"/>
                            <w:lang w:eastAsia="zh-CN"/>
                          </w:rPr>
                        </w:pPr>
                        <w:r>
                          <w:rPr>
                            <w:rFonts w:hint="eastAsia"/>
                            <w:lang w:eastAsia="zh-CN"/>
                          </w:rPr>
                          <w:t>废物</w:t>
                        </w:r>
                      </w:p>
                    </w:txbxContent>
                  </v:textbox>
                </v:shape>
              </w:pict>
            </w:r>
            <w:r>
              <w:rPr>
                <w:rFonts w:hint="eastAsia"/>
                <w:color w:val="auto"/>
                <w:spacing w:val="6"/>
                <w:sz w:val="24"/>
                <w:u w:val="none" w:color="auto"/>
                <w:lang w:val="en-US" w:eastAsia="zh-CN"/>
              </w:rPr>
              <w:t xml:space="preserve">           28442       442          442</w:t>
            </w:r>
          </w:p>
          <w:p>
            <w:pPr>
              <w:autoSpaceDE w:val="0"/>
              <w:autoSpaceDN w:val="0"/>
              <w:adjustRightInd w:val="0"/>
              <w:snapToGrid w:val="0"/>
              <w:spacing w:line="360" w:lineRule="auto"/>
              <w:ind w:firstLine="480" w:firstLineChars="200"/>
              <w:rPr>
                <w:rFonts w:hint="eastAsia"/>
                <w:color w:val="auto"/>
                <w:spacing w:val="6"/>
                <w:sz w:val="24"/>
                <w:u w:val="none" w:color="auto"/>
                <w:lang w:val="en-US" w:eastAsia="zh-CN"/>
              </w:rPr>
            </w:pPr>
            <w:r>
              <w:rPr>
                <w:sz w:val="24"/>
              </w:rPr>
              <w:pict>
                <v:line id="_x0000_s2066" o:spid="_x0000_s2066" o:spt="20" style="position:absolute;left:0pt;margin-left:89.75pt;margin-top:8.55pt;height:0.05pt;width:35.8pt;z-index:251716608;mso-width-relative:page;mso-height-relative:page;" filled="f" stroked="t" coordsize="21600,21600">
                  <v:path arrowok="t"/>
                  <v:fill on="f" focussize="0,0"/>
                  <v:stroke color="#000000" endarrow="open"/>
                  <v:imagedata o:title=""/>
                  <o:lock v:ext="edit" aspectratio="f"/>
                </v:line>
              </w:pict>
            </w:r>
          </w:p>
          <w:p>
            <w:pPr>
              <w:autoSpaceDE w:val="0"/>
              <w:autoSpaceDN w:val="0"/>
              <w:adjustRightInd w:val="0"/>
              <w:snapToGrid w:val="0"/>
              <w:spacing w:line="360" w:lineRule="auto"/>
              <w:rPr>
                <w:rFonts w:hint="eastAsia"/>
                <w:color w:val="auto"/>
                <w:spacing w:val="6"/>
                <w:sz w:val="24"/>
                <w:u w:val="none" w:color="auto"/>
                <w:lang w:val="en-US" w:eastAsia="zh-CN"/>
              </w:rPr>
            </w:pPr>
          </w:p>
          <w:p>
            <w:pPr>
              <w:pStyle w:val="2"/>
              <w:rPr>
                <w:rFonts w:hint="eastAsia"/>
                <w:lang w:val="en-US" w:eastAsia="zh-CN"/>
              </w:rPr>
            </w:pPr>
          </w:p>
          <w:p>
            <w:pPr>
              <w:autoSpaceDE w:val="0"/>
              <w:autoSpaceDN w:val="0"/>
              <w:adjustRightInd w:val="0"/>
              <w:snapToGrid w:val="0"/>
              <w:spacing w:line="360" w:lineRule="auto"/>
              <w:ind w:firstLine="506" w:firstLineChars="200"/>
              <w:jc w:val="center"/>
              <w:rPr>
                <w:rFonts w:hint="eastAsia"/>
                <w:b/>
                <w:bCs/>
                <w:color w:val="auto"/>
                <w:spacing w:val="6"/>
                <w:sz w:val="24"/>
                <w:highlight w:val="cyan"/>
                <w:u w:val="none" w:color="auto"/>
                <w:lang w:val="en-US" w:eastAsia="zh-CN"/>
              </w:rPr>
            </w:pPr>
            <w:r>
              <w:rPr>
                <w:rFonts w:hint="eastAsia"/>
                <w:b/>
                <w:bCs/>
                <w:color w:val="auto"/>
                <w:spacing w:val="6"/>
                <w:sz w:val="24"/>
                <w:highlight w:val="none"/>
                <w:u w:val="none" w:color="auto"/>
                <w:lang w:val="en-US" w:eastAsia="zh-CN"/>
              </w:rPr>
              <w:t>图2-1 本项目物料平衡图</w:t>
            </w:r>
          </w:p>
          <w:p>
            <w:pPr>
              <w:autoSpaceDE w:val="0"/>
              <w:autoSpaceDN w:val="0"/>
              <w:adjustRightInd w:val="0"/>
              <w:snapToGrid w:val="0"/>
              <w:spacing w:line="360" w:lineRule="auto"/>
              <w:ind w:firstLine="504" w:firstLineChars="200"/>
              <w:rPr>
                <w:rFonts w:hAnsi="宋体"/>
                <w:color w:val="auto"/>
                <w:spacing w:val="6"/>
                <w:sz w:val="24"/>
                <w:u w:val="none" w:color="auto"/>
              </w:rPr>
            </w:pPr>
            <w:r>
              <w:rPr>
                <w:rFonts w:hint="eastAsia"/>
                <w:color w:val="auto"/>
                <w:spacing w:val="6"/>
                <w:sz w:val="24"/>
                <w:u w:val="none" w:color="auto"/>
                <w:lang w:val="en-US" w:eastAsia="zh-CN"/>
              </w:rPr>
              <w:t>6</w:t>
            </w:r>
            <w:r>
              <w:rPr>
                <w:rFonts w:hAnsi="宋体"/>
                <w:color w:val="auto"/>
                <w:spacing w:val="6"/>
                <w:sz w:val="24"/>
                <w:u w:val="none" w:color="auto"/>
              </w:rPr>
              <w:t>、</w:t>
            </w:r>
            <w:r>
              <w:rPr>
                <w:rFonts w:hint="eastAsia" w:hAnsi="宋体"/>
                <w:color w:val="auto"/>
                <w:spacing w:val="6"/>
                <w:sz w:val="24"/>
                <w:u w:val="none" w:color="auto"/>
              </w:rPr>
              <w:t>公用工程</w:t>
            </w:r>
          </w:p>
          <w:p>
            <w:pPr>
              <w:autoSpaceDE w:val="0"/>
              <w:autoSpaceDN w:val="0"/>
              <w:adjustRightInd w:val="0"/>
              <w:snapToGrid w:val="0"/>
              <w:spacing w:line="360" w:lineRule="auto"/>
              <w:ind w:firstLine="480" w:firstLineChars="200"/>
              <w:rPr>
                <w:rFonts w:hint="eastAsia"/>
                <w:color w:val="auto"/>
                <w:spacing w:val="6"/>
                <w:sz w:val="24"/>
                <w:u w:val="none" w:color="auto"/>
              </w:rPr>
            </w:pPr>
            <w:r>
              <w:rPr>
                <w:rFonts w:hint="eastAsia" w:hAnsi="宋体"/>
                <w:color w:val="auto"/>
                <w:sz w:val="24"/>
                <w:u w:val="none" w:color="auto"/>
                <w:lang w:val="en-US" w:eastAsia="zh-CN"/>
              </w:rPr>
              <w:t>6</w:t>
            </w:r>
            <w:r>
              <w:rPr>
                <w:rFonts w:hint="eastAsia" w:hAnsi="宋体"/>
                <w:color w:val="auto"/>
                <w:sz w:val="24"/>
                <w:u w:val="none" w:color="auto"/>
                <w:lang w:val="zh-CN"/>
              </w:rPr>
              <w:t>.1给水</w:t>
            </w:r>
          </w:p>
          <w:p>
            <w:pPr>
              <w:adjustRightInd w:val="0"/>
              <w:snapToGrid w:val="0"/>
              <w:spacing w:line="360" w:lineRule="auto"/>
              <w:ind w:firstLine="480" w:firstLineChars="200"/>
              <w:rPr>
                <w:rFonts w:ascii="宋体" w:hAnsi="宋体"/>
                <w:color w:val="auto"/>
                <w:sz w:val="24"/>
                <w:highlight w:val="none"/>
                <w:u w:val="none" w:color="auto"/>
              </w:rPr>
            </w:pPr>
            <w:r>
              <w:rPr>
                <w:rFonts w:hAnsi="宋体"/>
                <w:color w:val="auto"/>
                <w:sz w:val="24"/>
                <w:highlight w:val="none"/>
                <w:u w:val="none" w:color="auto"/>
              </w:rPr>
              <w:t>本项</w:t>
            </w:r>
            <w:r>
              <w:rPr>
                <w:color w:val="auto"/>
                <w:sz w:val="24"/>
                <w:highlight w:val="none"/>
                <w:u w:val="none" w:color="auto"/>
              </w:rPr>
              <w:t>目用水主要为锅炉循环水补水</w:t>
            </w:r>
            <w:r>
              <w:rPr>
                <w:rFonts w:hint="eastAsia"/>
                <w:color w:val="auto"/>
                <w:sz w:val="24"/>
                <w:highlight w:val="none"/>
                <w:u w:val="none" w:color="auto"/>
                <w:lang w:eastAsia="zh-CN"/>
              </w:rPr>
              <w:t>、职工生活用水</w:t>
            </w:r>
            <w:r>
              <w:rPr>
                <w:rFonts w:hint="eastAsia"/>
                <w:color w:val="auto"/>
                <w:sz w:val="24"/>
                <w:highlight w:val="none"/>
                <w:u w:val="none" w:color="auto"/>
                <w:lang w:val="en-US" w:eastAsia="zh-CN"/>
              </w:rPr>
              <w:t>和生产用水</w:t>
            </w:r>
            <w:r>
              <w:rPr>
                <w:rFonts w:hAnsi="宋体"/>
                <w:color w:val="auto"/>
                <w:sz w:val="24"/>
                <w:highlight w:val="none"/>
                <w:u w:val="none" w:color="auto"/>
              </w:rPr>
              <w:t>，</w:t>
            </w:r>
            <w:r>
              <w:rPr>
                <w:rFonts w:hint="eastAsia" w:hAnsi="宋体"/>
                <w:color w:val="auto"/>
                <w:sz w:val="24"/>
                <w:highlight w:val="none"/>
                <w:u w:val="none" w:color="auto"/>
                <w:lang w:eastAsia="zh-CN"/>
              </w:rPr>
              <w:t>总用水量</w:t>
            </w:r>
            <w:r>
              <w:rPr>
                <w:rFonts w:hint="eastAsia" w:hAnsi="宋体"/>
                <w:color w:val="000000" w:themeColor="text1"/>
                <w:sz w:val="24"/>
                <w:highlight w:val="none"/>
                <w:u w:val="none" w:color="auto"/>
                <w:lang w:val="en-US" w:eastAsia="zh-CN"/>
              </w:rPr>
              <w:t>为</w:t>
            </w:r>
            <w:r>
              <w:rPr>
                <w:rFonts w:hint="eastAsia" w:cs="Times New Roman"/>
                <w:color w:val="000000" w:themeColor="text1"/>
                <w:sz w:val="24"/>
                <w:szCs w:val="24"/>
                <w:highlight w:val="none"/>
                <w:u w:val="none" w:color="auto"/>
                <w:lang w:val="en-US" w:eastAsia="zh-CN"/>
              </w:rPr>
              <w:t>221012.85</w:t>
            </w:r>
            <w:r>
              <w:rPr>
                <w:rFonts w:hint="default" w:ascii="Times New Roman" w:hAnsi="Times New Roman" w:cs="Times New Roman"/>
                <w:color w:val="000000" w:themeColor="text1"/>
                <w:sz w:val="24"/>
                <w:szCs w:val="24"/>
                <w:highlight w:val="none"/>
                <w:u w:val="none" w:color="auto"/>
                <w:lang w:val="en-US" w:eastAsia="zh-CN"/>
              </w:rPr>
              <w:t>m</w:t>
            </w:r>
            <w:r>
              <w:rPr>
                <w:rFonts w:hint="default" w:ascii="Times New Roman" w:hAnsi="Times New Roman" w:cs="Times New Roman"/>
                <w:color w:val="000000" w:themeColor="text1"/>
                <w:sz w:val="24"/>
                <w:szCs w:val="24"/>
                <w:highlight w:val="none"/>
                <w:u w:val="none" w:color="auto"/>
                <w:vertAlign w:val="superscript"/>
                <w:lang w:val="en-US" w:eastAsia="zh-CN"/>
              </w:rPr>
              <w:t>3</w:t>
            </w:r>
            <w:r>
              <w:rPr>
                <w:rFonts w:hint="default" w:ascii="Times New Roman" w:hAnsi="Times New Roman" w:cs="Times New Roman"/>
                <w:color w:val="000000" w:themeColor="text1"/>
                <w:sz w:val="24"/>
                <w:szCs w:val="24"/>
                <w:highlight w:val="none"/>
                <w:u w:val="none" w:color="auto"/>
                <w:vertAlign w:val="baseline"/>
                <w:lang w:val="en-US" w:eastAsia="zh-CN"/>
              </w:rPr>
              <w:t>/a</w:t>
            </w:r>
            <w:r>
              <w:rPr>
                <w:rFonts w:hint="eastAsia" w:ascii="Times New Roman" w:hAnsi="Times New Roman" w:cs="Times New Roman"/>
                <w:color w:val="000000" w:themeColor="text1"/>
                <w:sz w:val="24"/>
                <w:szCs w:val="24"/>
                <w:highlight w:val="none"/>
                <w:u w:val="none" w:color="auto"/>
                <w:lang w:eastAsia="zh-CN"/>
              </w:rPr>
              <w:t>，</w:t>
            </w:r>
            <w:r>
              <w:rPr>
                <w:rFonts w:hint="eastAsia" w:ascii="宋体" w:hAnsi="宋体" w:eastAsia="宋体" w:cs="宋体"/>
                <w:color w:val="000000"/>
                <w:kern w:val="0"/>
                <w:sz w:val="24"/>
                <w:szCs w:val="24"/>
                <w:highlight w:val="none"/>
                <w:lang w:val="en-US" w:eastAsia="zh-CN" w:bidi="ar"/>
              </w:rPr>
              <w:t>本项目给水为园区市政供水</w:t>
            </w:r>
            <w:r>
              <w:rPr>
                <w:rFonts w:hAnsi="宋体"/>
                <w:color w:val="auto"/>
                <w:sz w:val="24"/>
                <w:szCs w:val="24"/>
                <w:highlight w:val="none"/>
                <w:u w:val="none" w:color="auto"/>
              </w:rPr>
              <w:t>。</w:t>
            </w:r>
          </w:p>
          <w:p>
            <w:pPr>
              <w:numPr>
                <w:ilvl w:val="0"/>
                <w:numId w:val="0"/>
              </w:numPr>
              <w:adjustRightInd w:val="0"/>
              <w:snapToGrid w:val="0"/>
              <w:spacing w:line="360" w:lineRule="auto"/>
              <w:ind w:firstLine="480" w:firstLineChars="200"/>
              <w:rPr>
                <w:rFonts w:hint="eastAsia" w:hAnsi="宋体" w:eastAsia="宋体"/>
                <w:color w:val="auto"/>
                <w:sz w:val="24"/>
                <w:highlight w:val="none"/>
                <w:u w:val="none" w:color="auto"/>
                <w:lang w:val="en-US" w:eastAsia="zh-CN"/>
              </w:rPr>
            </w:pPr>
            <w:r>
              <w:rPr>
                <w:rFonts w:hint="eastAsia" w:hAnsi="宋体"/>
                <w:color w:val="auto"/>
                <w:sz w:val="24"/>
                <w:highlight w:val="none"/>
                <w:u w:val="none" w:color="auto"/>
                <w:lang w:eastAsia="zh-CN"/>
              </w:rPr>
              <w:t>（</w:t>
            </w:r>
            <w:r>
              <w:rPr>
                <w:rFonts w:hint="eastAsia" w:hAnsi="宋体"/>
                <w:color w:val="auto"/>
                <w:sz w:val="24"/>
                <w:highlight w:val="none"/>
                <w:u w:val="none" w:color="auto"/>
                <w:lang w:val="en-US" w:eastAsia="zh-CN"/>
              </w:rPr>
              <w:t>1</w:t>
            </w:r>
            <w:r>
              <w:rPr>
                <w:rFonts w:hint="eastAsia" w:hAnsi="宋体"/>
                <w:color w:val="auto"/>
                <w:sz w:val="24"/>
                <w:highlight w:val="none"/>
                <w:u w:val="none" w:color="auto"/>
                <w:lang w:eastAsia="zh-CN"/>
              </w:rPr>
              <w:t>）</w:t>
            </w:r>
            <w:r>
              <w:rPr>
                <w:rFonts w:hint="eastAsia" w:hAnsi="宋体"/>
                <w:color w:val="auto"/>
                <w:sz w:val="24"/>
                <w:highlight w:val="none"/>
                <w:u w:val="none" w:color="auto"/>
                <w:lang w:val="en-US" w:eastAsia="zh-CN"/>
              </w:rPr>
              <w:t>锅炉用水</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highlight w:val="yellow"/>
                <w:lang w:val="en-US" w:eastAsia="zh-CN"/>
              </w:rPr>
            </w:pPr>
            <w:r>
              <w:rPr>
                <w:rFonts w:hint="eastAsia" w:ascii="宋体" w:hAnsi="宋体" w:eastAsia="宋体" w:cs="宋体"/>
                <w:color w:val="000000"/>
                <w:kern w:val="0"/>
                <w:sz w:val="24"/>
                <w:szCs w:val="24"/>
                <w:highlight w:val="none"/>
                <w:lang w:val="en-US" w:eastAsia="zh-CN" w:bidi="ar"/>
              </w:rPr>
              <w:t>项目蒸制（馒头、包子）、烫煮（毛豆</w:t>
            </w:r>
            <w:r>
              <w:rPr>
                <w:rFonts w:hint="eastAsia" w:ascii="宋体" w:hAnsi="宋体" w:cs="宋体"/>
                <w:color w:val="000000"/>
                <w:kern w:val="0"/>
                <w:sz w:val="24"/>
                <w:szCs w:val="24"/>
                <w:highlight w:val="none"/>
                <w:lang w:val="en-US" w:eastAsia="zh-CN" w:bidi="ar"/>
              </w:rPr>
              <w:t>、玉米</w:t>
            </w:r>
            <w:r>
              <w:rPr>
                <w:rFonts w:hint="eastAsia" w:ascii="宋体" w:hAnsi="宋体" w:eastAsia="宋体" w:cs="宋体"/>
                <w:color w:val="000000"/>
                <w:kern w:val="0"/>
                <w:sz w:val="24"/>
                <w:szCs w:val="24"/>
                <w:highlight w:val="none"/>
                <w:lang w:val="en-US" w:eastAsia="zh-CN" w:bidi="ar"/>
              </w:rPr>
              <w:t>）过程中以</w:t>
            </w:r>
            <w:r>
              <w:rPr>
                <w:rFonts w:hint="default" w:ascii="Times New Roman" w:hAnsi="Times New Roman" w:cs="Times New Roman"/>
                <w:color w:val="000000"/>
                <w:kern w:val="0"/>
                <w:sz w:val="24"/>
                <w:szCs w:val="24"/>
                <w:highlight w:val="none"/>
                <w:lang w:val="en-US" w:eastAsia="zh-CN" w:bidi="ar"/>
              </w:rPr>
              <w:t>2</w:t>
            </w:r>
            <w:r>
              <w:rPr>
                <w:rFonts w:hint="eastAsia" w:ascii="宋体" w:hAnsi="宋体" w:eastAsia="宋体" w:cs="宋体"/>
                <w:color w:val="000000"/>
                <w:kern w:val="0"/>
                <w:sz w:val="24"/>
                <w:szCs w:val="24"/>
                <w:highlight w:val="none"/>
                <w:lang w:val="en-US" w:eastAsia="zh-CN" w:bidi="ar"/>
              </w:rPr>
              <w:t>台</w:t>
            </w:r>
            <w:r>
              <w:rPr>
                <w:rFonts w:hint="default" w:ascii="Times New Roman" w:hAnsi="Times New Roman" w:eastAsia="宋体" w:cs="Times New Roman"/>
                <w:color w:val="000000"/>
                <w:kern w:val="0"/>
                <w:sz w:val="24"/>
                <w:szCs w:val="24"/>
                <w:highlight w:val="none"/>
                <w:lang w:val="en-US" w:eastAsia="zh-CN" w:bidi="ar"/>
              </w:rPr>
              <w:t xml:space="preserve">2t/h </w:t>
            </w:r>
            <w:r>
              <w:rPr>
                <w:rFonts w:hint="eastAsia" w:ascii="宋体" w:hAnsi="宋体" w:eastAsia="宋体" w:cs="宋体"/>
                <w:color w:val="000000"/>
                <w:kern w:val="0"/>
                <w:sz w:val="24"/>
                <w:szCs w:val="24"/>
                <w:highlight w:val="none"/>
                <w:lang w:val="en-US" w:eastAsia="zh-CN" w:bidi="ar"/>
              </w:rPr>
              <w:t>燃气锅炉提供所需蒸汽</w:t>
            </w:r>
            <w:r>
              <w:rPr>
                <w:rFonts w:hint="eastAsia" w:ascii="宋体" w:hAnsi="宋体" w:cs="宋体"/>
                <w:color w:val="000000"/>
                <w:kern w:val="0"/>
                <w:sz w:val="24"/>
                <w:szCs w:val="24"/>
                <w:highlight w:val="none"/>
                <w:lang w:val="en-US" w:eastAsia="zh-CN" w:bidi="ar"/>
              </w:rPr>
              <w:t>。</w:t>
            </w:r>
            <w:r>
              <w:rPr>
                <w:rFonts w:hint="eastAsia" w:ascii="宋体" w:hAnsi="宋体" w:eastAsia="宋体" w:cs="宋体"/>
                <w:color w:val="000000" w:themeColor="text1"/>
                <w:kern w:val="0"/>
                <w:sz w:val="24"/>
                <w:szCs w:val="24"/>
                <w:highlight w:val="none"/>
                <w:lang w:val="en-US" w:eastAsia="zh-CN" w:bidi="ar"/>
              </w:rPr>
              <w:t xml:space="preserve">按照企业提供生产工艺，蒸汽锅炉每日工作 </w:t>
            </w:r>
            <w:r>
              <w:rPr>
                <w:rFonts w:hint="eastAsia" w:ascii="Times New Roman" w:hAnsi="Times New Roman" w:eastAsia="宋体" w:cs="Times New Roman"/>
                <w:color w:val="000000" w:themeColor="text1"/>
                <w:kern w:val="0"/>
                <w:sz w:val="24"/>
                <w:szCs w:val="24"/>
                <w:highlight w:val="none"/>
                <w:lang w:val="en-US" w:eastAsia="zh-CN" w:bidi="ar"/>
              </w:rPr>
              <w:t>10</w:t>
            </w:r>
            <w:r>
              <w:rPr>
                <w:rFonts w:hint="default" w:ascii="Times New Roman" w:hAnsi="Times New Roman" w:eastAsia="宋体" w:cs="Times New Roman"/>
                <w:color w:val="000000" w:themeColor="text1"/>
                <w:kern w:val="0"/>
                <w:sz w:val="24"/>
                <w:szCs w:val="24"/>
                <w:highlight w:val="none"/>
                <w:lang w:val="en-US" w:eastAsia="zh-CN" w:bidi="ar"/>
              </w:rPr>
              <w:t>h</w:t>
            </w:r>
            <w:r>
              <w:rPr>
                <w:rFonts w:hint="eastAsia" w:ascii="宋体" w:hAnsi="宋体" w:eastAsia="宋体" w:cs="宋体"/>
                <w:color w:val="000000" w:themeColor="text1"/>
                <w:kern w:val="0"/>
                <w:sz w:val="24"/>
                <w:szCs w:val="24"/>
                <w:highlight w:val="none"/>
                <w:lang w:val="en-US" w:eastAsia="zh-CN" w:bidi="ar"/>
              </w:rPr>
              <w:t>，蒸制（馒头、包子）年</w:t>
            </w:r>
            <w:r>
              <w:rPr>
                <w:rFonts w:hint="eastAsia" w:ascii="宋体" w:hAnsi="宋体" w:cs="宋体"/>
                <w:color w:val="000000" w:themeColor="text1"/>
                <w:kern w:val="0"/>
                <w:sz w:val="24"/>
                <w:szCs w:val="24"/>
                <w:highlight w:val="none"/>
                <w:lang w:val="en-US" w:eastAsia="zh-CN" w:bidi="ar"/>
              </w:rPr>
              <w:t>生产</w:t>
            </w:r>
            <w:r>
              <w:rPr>
                <w:rFonts w:hint="default" w:ascii="Times New Roman" w:hAnsi="Times New Roman" w:eastAsia="宋体" w:cs="Times New Roman"/>
                <w:color w:val="000000" w:themeColor="text1"/>
                <w:kern w:val="0"/>
                <w:sz w:val="24"/>
                <w:szCs w:val="24"/>
                <w:highlight w:val="none"/>
                <w:lang w:val="en-US" w:eastAsia="zh-CN" w:bidi="ar"/>
              </w:rPr>
              <w:t>280</w:t>
            </w:r>
            <w:r>
              <w:rPr>
                <w:rFonts w:hint="eastAsia" w:ascii="Times New Roman" w:hAnsi="Times New Roman" w:eastAsia="宋体" w:cs="Times New Roman"/>
                <w:color w:val="000000" w:themeColor="text1"/>
                <w:kern w:val="0"/>
                <w:sz w:val="24"/>
                <w:szCs w:val="24"/>
                <w:highlight w:val="none"/>
                <w:lang w:val="en-US" w:eastAsia="zh-CN" w:bidi="ar"/>
              </w:rPr>
              <w:t>天</w:t>
            </w:r>
            <w:r>
              <w:rPr>
                <w:rFonts w:hint="eastAsia" w:ascii="宋体" w:hAnsi="宋体" w:eastAsia="宋体" w:cs="宋体"/>
                <w:color w:val="000000" w:themeColor="text1"/>
                <w:kern w:val="0"/>
                <w:sz w:val="24"/>
                <w:szCs w:val="24"/>
                <w:highlight w:val="none"/>
                <w:lang w:val="en-US" w:eastAsia="zh-CN" w:bidi="ar"/>
              </w:rPr>
              <w:t>,烫煮（毛豆</w:t>
            </w:r>
            <w:r>
              <w:rPr>
                <w:rFonts w:hint="eastAsia" w:ascii="宋体" w:hAnsi="宋体" w:cs="宋体"/>
                <w:color w:val="000000" w:themeColor="text1"/>
                <w:kern w:val="0"/>
                <w:sz w:val="24"/>
                <w:szCs w:val="24"/>
                <w:highlight w:val="none"/>
                <w:lang w:val="en-US" w:eastAsia="zh-CN" w:bidi="ar"/>
              </w:rPr>
              <w:t>、玉米</w:t>
            </w:r>
            <w:r>
              <w:rPr>
                <w:rFonts w:hint="eastAsia" w:ascii="宋体" w:hAnsi="宋体" w:eastAsia="宋体" w:cs="宋体"/>
                <w:color w:val="000000" w:themeColor="text1"/>
                <w:kern w:val="0"/>
                <w:sz w:val="24"/>
                <w:szCs w:val="24"/>
                <w:highlight w:val="none"/>
                <w:lang w:val="en-US" w:eastAsia="zh-CN" w:bidi="ar"/>
              </w:rPr>
              <w:t>）</w:t>
            </w:r>
            <w:r>
              <w:rPr>
                <w:rFonts w:hint="eastAsia" w:ascii="宋体" w:hAnsi="宋体" w:cs="宋体"/>
                <w:color w:val="000000" w:themeColor="text1"/>
                <w:kern w:val="0"/>
                <w:sz w:val="24"/>
                <w:szCs w:val="24"/>
                <w:highlight w:val="none"/>
                <w:lang w:val="en-US" w:eastAsia="zh-CN" w:bidi="ar"/>
              </w:rPr>
              <w:t>年生产</w:t>
            </w:r>
            <w:r>
              <w:rPr>
                <w:rFonts w:hint="default" w:ascii="Times New Roman" w:hAnsi="Times New Roman" w:cs="Times New Roman"/>
                <w:color w:val="000000" w:themeColor="text1"/>
                <w:kern w:val="0"/>
                <w:sz w:val="24"/>
                <w:szCs w:val="24"/>
                <w:highlight w:val="none"/>
                <w:lang w:val="en-US" w:eastAsia="zh-CN" w:bidi="ar"/>
              </w:rPr>
              <w:t>30</w:t>
            </w:r>
            <w:r>
              <w:rPr>
                <w:rFonts w:hint="eastAsia" w:ascii="宋体" w:hAnsi="宋体" w:cs="宋体"/>
                <w:color w:val="000000" w:themeColor="text1"/>
                <w:kern w:val="0"/>
                <w:sz w:val="24"/>
                <w:szCs w:val="24"/>
                <w:highlight w:val="none"/>
                <w:lang w:val="en-US" w:eastAsia="zh-CN" w:bidi="ar"/>
              </w:rPr>
              <w:t>天。</w:t>
            </w:r>
            <w:r>
              <w:rPr>
                <w:rFonts w:hint="eastAsia" w:hAnsi="宋体" w:cs="宋体"/>
                <w:color w:val="000000" w:themeColor="text1"/>
                <w:kern w:val="0"/>
                <w:sz w:val="24"/>
                <w:szCs w:val="24"/>
                <w:highlight w:val="none"/>
                <w:lang w:val="en-US" w:eastAsia="zh-CN" w:bidi="ar"/>
              </w:rPr>
              <w:t>馒头、包子每锅蒸制时间约</w:t>
            </w:r>
            <w:r>
              <w:rPr>
                <w:rFonts w:hint="default" w:ascii="Times New Roman" w:hAnsi="Times New Roman" w:cs="Times New Roman"/>
                <w:color w:val="000000" w:themeColor="text1"/>
                <w:kern w:val="0"/>
                <w:sz w:val="24"/>
                <w:szCs w:val="24"/>
                <w:highlight w:val="none"/>
                <w:lang w:val="en-US" w:eastAsia="zh-CN" w:bidi="ar"/>
              </w:rPr>
              <w:t>30</w:t>
            </w:r>
            <w:r>
              <w:rPr>
                <w:rFonts w:hint="eastAsia" w:hAnsi="宋体" w:cs="宋体"/>
                <w:color w:val="000000" w:themeColor="text1"/>
                <w:kern w:val="0"/>
                <w:sz w:val="24"/>
                <w:szCs w:val="24"/>
                <w:highlight w:val="none"/>
                <w:lang w:val="en-US" w:eastAsia="zh-CN" w:bidi="ar"/>
              </w:rPr>
              <w:t>分钟，每锅用蒸汽量</w:t>
            </w:r>
            <w:r>
              <w:rPr>
                <w:rFonts w:hint="default" w:ascii="Times New Roman" w:hAnsi="Times New Roman" w:cs="Times New Roman"/>
                <w:color w:val="000000" w:themeColor="text1"/>
                <w:kern w:val="0"/>
                <w:sz w:val="24"/>
                <w:szCs w:val="24"/>
                <w:highlight w:val="none"/>
                <w:lang w:val="en-US" w:eastAsia="zh-CN" w:bidi="ar"/>
              </w:rPr>
              <w:t>35kg</w:t>
            </w:r>
            <w:r>
              <w:rPr>
                <w:rFonts w:hint="eastAsia" w:cs="Times New Roman"/>
                <w:color w:val="000000" w:themeColor="text1"/>
                <w:kern w:val="0"/>
                <w:sz w:val="24"/>
                <w:szCs w:val="24"/>
                <w:highlight w:val="none"/>
                <w:lang w:val="en-US" w:eastAsia="zh-CN" w:bidi="ar"/>
              </w:rPr>
              <w:t>，</w:t>
            </w:r>
            <w:r>
              <w:rPr>
                <w:rFonts w:hint="eastAsia" w:ascii="Times New Roman" w:hAnsi="Times New Roman" w:cs="Times New Roman"/>
                <w:color w:val="000000" w:themeColor="text1"/>
                <w:kern w:val="0"/>
                <w:sz w:val="24"/>
                <w:szCs w:val="24"/>
                <w:highlight w:val="none"/>
                <w:lang w:val="en-US" w:eastAsia="zh-CN" w:bidi="ar"/>
              </w:rPr>
              <w:t>经计算蒸制包子</w:t>
            </w:r>
            <w:r>
              <w:rPr>
                <w:rFonts w:hint="eastAsia" w:cs="Times New Roman"/>
                <w:color w:val="000000" w:themeColor="text1"/>
                <w:kern w:val="0"/>
                <w:sz w:val="24"/>
                <w:szCs w:val="24"/>
                <w:highlight w:val="none"/>
                <w:lang w:val="en-US" w:eastAsia="zh-CN" w:bidi="ar"/>
              </w:rPr>
              <w:t>、</w:t>
            </w:r>
            <w:r>
              <w:rPr>
                <w:rFonts w:hint="eastAsia" w:ascii="Times New Roman" w:hAnsi="Times New Roman" w:cs="Times New Roman"/>
                <w:color w:val="000000" w:themeColor="text1"/>
                <w:kern w:val="0"/>
                <w:sz w:val="24"/>
                <w:szCs w:val="24"/>
                <w:highlight w:val="none"/>
                <w:lang w:val="en-US" w:eastAsia="zh-CN" w:bidi="ar"/>
              </w:rPr>
              <w:t>馒头</w:t>
            </w:r>
            <w:r>
              <w:rPr>
                <w:rFonts w:hint="eastAsia" w:cs="Times New Roman"/>
                <w:color w:val="000000" w:themeColor="text1"/>
                <w:kern w:val="0"/>
                <w:sz w:val="24"/>
                <w:szCs w:val="24"/>
                <w:highlight w:val="none"/>
                <w:lang w:val="en-US" w:eastAsia="zh-CN" w:bidi="ar"/>
              </w:rPr>
              <w:t>所</w:t>
            </w:r>
            <w:r>
              <w:rPr>
                <w:rFonts w:hint="eastAsia" w:ascii="Times New Roman" w:hAnsi="Times New Roman" w:cs="Times New Roman"/>
                <w:color w:val="000000" w:themeColor="text1"/>
                <w:kern w:val="0"/>
                <w:sz w:val="24"/>
                <w:szCs w:val="24"/>
                <w:highlight w:val="none"/>
                <w:lang w:val="en-US" w:eastAsia="zh-CN" w:bidi="ar"/>
              </w:rPr>
              <w:t>用蒸汽量191.45t/a。</w:t>
            </w:r>
            <w:r>
              <w:rPr>
                <w:rFonts w:hint="eastAsia" w:hAnsi="宋体" w:cs="宋体"/>
                <w:color w:val="000000" w:themeColor="text1"/>
                <w:kern w:val="0"/>
                <w:sz w:val="24"/>
                <w:szCs w:val="24"/>
                <w:highlight w:val="none"/>
                <w:lang w:val="en-US" w:eastAsia="zh-CN" w:bidi="ar"/>
              </w:rPr>
              <w:t>毛豆、玉米每锅烫煮时间为15分钟，每锅加工产品量为800kg，每锅用蒸汽量200kg，经计算</w:t>
            </w:r>
            <w:r>
              <w:rPr>
                <w:rFonts w:hint="eastAsia" w:cs="Times New Roman"/>
                <w:color w:val="000000" w:themeColor="text1"/>
                <w:kern w:val="0"/>
                <w:sz w:val="24"/>
                <w:szCs w:val="24"/>
                <w:highlight w:val="none"/>
                <w:lang w:val="en-US" w:eastAsia="zh-CN" w:bidi="ar"/>
              </w:rPr>
              <w:t>毛豆、玉米烫煮所用蒸汽量为1837.5t/a。一共所需蒸汽量为2028.95</w:t>
            </w:r>
            <w:r>
              <w:rPr>
                <w:rFonts w:hint="eastAsia" w:ascii="Times New Roman" w:hAnsi="Times New Roman" w:cs="Times New Roman"/>
                <w:color w:val="000000" w:themeColor="text1"/>
                <w:kern w:val="0"/>
                <w:sz w:val="24"/>
                <w:szCs w:val="24"/>
                <w:highlight w:val="none"/>
                <w:lang w:val="en-US" w:eastAsia="zh-CN" w:bidi="ar"/>
              </w:rPr>
              <w:t>t/a。</w:t>
            </w:r>
            <w:r>
              <w:rPr>
                <w:rFonts w:hint="eastAsia" w:ascii="宋体" w:hAnsi="宋体" w:eastAsia="宋体" w:cs="宋体"/>
                <w:color w:val="000000"/>
                <w:kern w:val="0"/>
                <w:sz w:val="24"/>
                <w:szCs w:val="24"/>
                <w:highlight w:val="none"/>
                <w:lang w:val="en-US" w:eastAsia="zh-CN" w:bidi="ar"/>
              </w:rPr>
              <w:t>参照</w:t>
            </w:r>
            <w:r>
              <w:rPr>
                <w:rFonts w:hint="eastAsia" w:ascii="宋体" w:hAnsi="宋体" w:cs="宋体"/>
                <w:color w:val="000000"/>
                <w:kern w:val="0"/>
                <w:sz w:val="24"/>
                <w:szCs w:val="24"/>
                <w:highlight w:val="none"/>
                <w:lang w:val="en-US" w:eastAsia="zh-CN" w:bidi="ar"/>
              </w:rPr>
              <w:t>《排放源统计调查产排污核算方法和系数手册2021》）</w:t>
            </w:r>
            <w:r>
              <w:rPr>
                <w:rFonts w:hint="default" w:ascii="Times New Roman" w:hAnsi="Times New Roman" w:eastAsia="宋体" w:cs="Times New Roman"/>
                <w:color w:val="000000"/>
                <w:kern w:val="0"/>
                <w:sz w:val="24"/>
                <w:szCs w:val="24"/>
                <w:highlight w:val="none"/>
                <w:lang w:val="en-US" w:eastAsia="zh-CN" w:bidi="ar"/>
              </w:rPr>
              <w:t>4430</w:t>
            </w:r>
            <w:r>
              <w:rPr>
                <w:rFonts w:hint="eastAsia" w:ascii="宋体" w:hAnsi="宋体" w:eastAsia="宋体" w:cs="宋体"/>
                <w:color w:val="000000"/>
                <w:kern w:val="0"/>
                <w:sz w:val="24"/>
                <w:szCs w:val="24"/>
                <w:highlight w:val="none"/>
                <w:lang w:val="en-US" w:eastAsia="zh-CN" w:bidi="ar"/>
              </w:rPr>
              <w:t>工业锅炉（热力生产和供应行业）产排污系数表</w:t>
            </w:r>
            <w:r>
              <w:rPr>
                <w:rFonts w:hint="default" w:ascii="Times New Roman" w:hAnsi="Times New Roman" w:eastAsia="宋体" w:cs="Times New Roman"/>
                <w:color w:val="000000"/>
                <w:kern w:val="0"/>
                <w:sz w:val="24"/>
                <w:szCs w:val="24"/>
                <w:highlight w:val="none"/>
                <w:lang w:val="en-US" w:eastAsia="zh-CN" w:bidi="ar"/>
              </w:rPr>
              <w:t>-</w:t>
            </w:r>
            <w:r>
              <w:rPr>
                <w:rFonts w:hint="eastAsia" w:ascii="宋体" w:hAnsi="宋体" w:eastAsia="宋体" w:cs="宋体"/>
                <w:color w:val="000000"/>
                <w:kern w:val="0"/>
                <w:sz w:val="24"/>
                <w:szCs w:val="24"/>
                <w:highlight w:val="none"/>
                <w:lang w:val="en-US" w:eastAsia="zh-CN" w:bidi="ar"/>
              </w:rPr>
              <w:t>工业废水量有关全部类型燃气锅炉（锅外水处理）的产排污系数的规定，工业废水量产污系数为</w:t>
            </w:r>
            <w:r>
              <w:rPr>
                <w:rFonts w:hint="default" w:ascii="Times New Roman" w:hAnsi="Times New Roman" w:eastAsia="宋体" w:cs="Times New Roman"/>
                <w:color w:val="000000"/>
                <w:kern w:val="0"/>
                <w:sz w:val="24"/>
                <w:szCs w:val="24"/>
                <w:highlight w:val="none"/>
                <w:lang w:val="en-US" w:eastAsia="zh-CN" w:bidi="ar"/>
              </w:rPr>
              <w:t>13.56</w:t>
            </w:r>
            <w:r>
              <w:rPr>
                <w:rFonts w:hint="eastAsia" w:ascii="宋体" w:hAnsi="宋体" w:eastAsia="宋体" w:cs="宋体"/>
                <w:color w:val="000000"/>
                <w:kern w:val="0"/>
                <w:sz w:val="24"/>
                <w:szCs w:val="24"/>
                <w:highlight w:val="none"/>
                <w:lang w:val="en-US" w:eastAsia="zh-CN" w:bidi="ar"/>
              </w:rPr>
              <w:t>吨</w:t>
            </w:r>
            <w:r>
              <w:rPr>
                <w:rFonts w:hint="default" w:ascii="Times New Roman" w:hAnsi="Times New Roman" w:eastAsia="宋体" w:cs="Times New Roman"/>
                <w:color w:val="000000"/>
                <w:kern w:val="0"/>
                <w:sz w:val="24"/>
                <w:szCs w:val="24"/>
                <w:highlight w:val="none"/>
                <w:lang w:val="en-US" w:eastAsia="zh-CN" w:bidi="ar"/>
              </w:rPr>
              <w:t>/</w:t>
            </w:r>
            <w:r>
              <w:rPr>
                <w:rFonts w:hint="eastAsia" w:ascii="宋体" w:hAnsi="宋体" w:eastAsia="宋体" w:cs="宋体"/>
                <w:color w:val="000000"/>
                <w:kern w:val="0"/>
                <w:sz w:val="24"/>
                <w:szCs w:val="24"/>
                <w:highlight w:val="none"/>
                <w:lang w:val="en-US" w:eastAsia="zh-CN" w:bidi="ar"/>
              </w:rPr>
              <w:t>万立方米</w:t>
            </w:r>
            <w:r>
              <w:rPr>
                <w:rFonts w:hint="default" w:ascii="Times New Roman" w:hAnsi="Times New Roman" w:eastAsia="宋体" w:cs="Times New Roman"/>
                <w:color w:val="000000"/>
                <w:kern w:val="0"/>
                <w:sz w:val="24"/>
                <w:szCs w:val="24"/>
                <w:highlight w:val="none"/>
                <w:lang w:val="en-US" w:eastAsia="zh-CN" w:bidi="ar"/>
              </w:rPr>
              <w:t>-</w:t>
            </w:r>
            <w:r>
              <w:rPr>
                <w:rFonts w:hint="eastAsia" w:ascii="宋体" w:hAnsi="宋体" w:eastAsia="宋体" w:cs="宋体"/>
                <w:color w:val="000000"/>
                <w:kern w:val="0"/>
                <w:sz w:val="24"/>
                <w:szCs w:val="24"/>
                <w:highlight w:val="none"/>
                <w:lang w:val="en-US" w:eastAsia="zh-CN" w:bidi="ar"/>
              </w:rPr>
              <w:t>原料（锅炉排污水</w:t>
            </w:r>
            <w:r>
              <w:rPr>
                <w:rFonts w:hint="default" w:ascii="Times New Roman" w:hAnsi="Times New Roman" w:eastAsia="宋体" w:cs="Times New Roman"/>
                <w:color w:val="000000"/>
                <w:kern w:val="0"/>
                <w:sz w:val="24"/>
                <w:szCs w:val="24"/>
                <w:highlight w:val="none"/>
                <w:lang w:val="en-US" w:eastAsia="zh-CN" w:bidi="ar"/>
              </w:rPr>
              <w:t>+</w:t>
            </w:r>
            <w:r>
              <w:rPr>
                <w:rFonts w:hint="eastAsia" w:ascii="宋体" w:hAnsi="宋体" w:eastAsia="宋体" w:cs="宋体"/>
                <w:color w:val="000000"/>
                <w:kern w:val="0"/>
                <w:sz w:val="24"/>
                <w:szCs w:val="24"/>
                <w:highlight w:val="none"/>
                <w:lang w:val="en-US" w:eastAsia="zh-CN" w:bidi="ar"/>
              </w:rPr>
              <w:t>软化处理废水），本项目天然气用量为</w:t>
            </w:r>
            <w:r>
              <w:rPr>
                <w:rFonts w:hint="eastAsia" w:cs="Times New Roman"/>
                <w:color w:val="000000"/>
                <w:kern w:val="0"/>
                <w:sz w:val="24"/>
                <w:szCs w:val="24"/>
                <w:highlight w:val="none"/>
                <w:lang w:val="en-US" w:eastAsia="zh-CN" w:bidi="ar"/>
              </w:rPr>
              <w:t>159.172万</w:t>
            </w:r>
            <w:r>
              <w:rPr>
                <w:rFonts w:hint="default" w:ascii="Times New Roman" w:hAnsi="Times New Roman" w:eastAsia="宋体" w:cs="Times New Roman"/>
                <w:color w:val="000000"/>
                <w:kern w:val="0"/>
                <w:sz w:val="24"/>
                <w:szCs w:val="24"/>
                <w:highlight w:val="none"/>
                <w:lang w:val="en-US" w:eastAsia="zh-CN" w:bidi="ar"/>
              </w:rPr>
              <w:t>m</w:t>
            </w:r>
            <w:r>
              <w:rPr>
                <w:rFonts w:hint="eastAsia" w:ascii="Times New Roman" w:hAnsi="Times New Roman" w:eastAsia="宋体" w:cs="Times New Roman"/>
                <w:color w:val="000000"/>
                <w:kern w:val="0"/>
                <w:sz w:val="24"/>
                <w:szCs w:val="24"/>
                <w:highlight w:val="none"/>
                <w:vertAlign w:val="superscript"/>
                <w:lang w:val="en-US" w:eastAsia="zh-CN" w:bidi="ar"/>
              </w:rPr>
              <w:t>3</w:t>
            </w:r>
            <w:r>
              <w:rPr>
                <w:rFonts w:hint="default" w:ascii="Times New Roman" w:hAnsi="Times New Roman" w:eastAsia="宋体" w:cs="Times New Roman"/>
                <w:color w:val="000000"/>
                <w:kern w:val="0"/>
                <w:sz w:val="24"/>
                <w:szCs w:val="24"/>
                <w:highlight w:val="none"/>
                <w:lang w:val="en-US" w:eastAsia="zh-CN" w:bidi="ar"/>
              </w:rPr>
              <w:t>/a</w:t>
            </w:r>
            <w:r>
              <w:rPr>
                <w:rFonts w:hint="eastAsia" w:ascii="宋体" w:hAnsi="宋体" w:eastAsia="宋体" w:cs="宋体"/>
                <w:color w:val="000000"/>
                <w:kern w:val="0"/>
                <w:sz w:val="24"/>
                <w:szCs w:val="24"/>
                <w:highlight w:val="none"/>
                <w:lang w:val="en-US" w:eastAsia="zh-CN" w:bidi="ar"/>
              </w:rPr>
              <w:t>，故本项目锅炉废水产生量为</w:t>
            </w:r>
            <w:r>
              <w:rPr>
                <w:rFonts w:hint="eastAsia" w:cs="Times New Roman"/>
                <w:color w:val="000000"/>
                <w:kern w:val="0"/>
                <w:sz w:val="24"/>
                <w:szCs w:val="24"/>
                <w:highlight w:val="none"/>
                <w:lang w:val="en-US" w:eastAsia="zh-CN" w:bidi="ar"/>
              </w:rPr>
              <w:t>2156.5</w:t>
            </w:r>
            <w:r>
              <w:rPr>
                <w:rFonts w:hint="default" w:ascii="Times New Roman" w:hAnsi="Times New Roman" w:eastAsia="宋体" w:cs="Times New Roman"/>
                <w:color w:val="000000"/>
                <w:kern w:val="0"/>
                <w:sz w:val="24"/>
                <w:szCs w:val="24"/>
                <w:highlight w:val="none"/>
                <w:lang w:val="en-US" w:eastAsia="zh-CN" w:bidi="ar"/>
              </w:rPr>
              <w:t>m</w:t>
            </w:r>
            <w:r>
              <w:rPr>
                <w:rFonts w:hint="eastAsia" w:ascii="Times New Roman" w:hAnsi="Times New Roman" w:eastAsia="宋体" w:cs="Times New Roman"/>
                <w:color w:val="000000"/>
                <w:kern w:val="0"/>
                <w:sz w:val="24"/>
                <w:szCs w:val="24"/>
                <w:highlight w:val="none"/>
                <w:vertAlign w:val="superscript"/>
                <w:lang w:val="en-US" w:eastAsia="zh-CN" w:bidi="ar"/>
              </w:rPr>
              <w:t>3</w:t>
            </w:r>
            <w:r>
              <w:rPr>
                <w:rFonts w:hint="default" w:ascii="Times New Roman" w:hAnsi="Times New Roman" w:eastAsia="宋体" w:cs="Times New Roman"/>
                <w:color w:val="000000"/>
                <w:kern w:val="0"/>
                <w:sz w:val="15"/>
                <w:szCs w:val="15"/>
                <w:highlight w:val="none"/>
                <w:lang w:val="en-US" w:eastAsia="zh-CN" w:bidi="ar"/>
              </w:rPr>
              <w:t xml:space="preserve"> </w:t>
            </w:r>
            <w:r>
              <w:rPr>
                <w:rFonts w:hint="default" w:ascii="Times New Roman" w:hAnsi="Times New Roman" w:eastAsia="宋体" w:cs="Times New Roman"/>
                <w:color w:val="000000"/>
                <w:kern w:val="0"/>
                <w:sz w:val="24"/>
                <w:szCs w:val="24"/>
                <w:highlight w:val="none"/>
                <w:lang w:val="en-US" w:eastAsia="zh-CN" w:bidi="ar"/>
              </w:rPr>
              <w:t>/a</w:t>
            </w:r>
            <w:r>
              <w:rPr>
                <w:rFonts w:hint="eastAsia" w:ascii="宋体" w:hAnsi="宋体" w:eastAsia="宋体" w:cs="宋体"/>
                <w:color w:val="000000"/>
                <w:kern w:val="0"/>
                <w:sz w:val="24"/>
                <w:szCs w:val="24"/>
                <w:highlight w:val="none"/>
                <w:lang w:val="en-US" w:eastAsia="zh-CN" w:bidi="ar"/>
              </w:rPr>
              <w:t>。故锅炉用水量为</w:t>
            </w:r>
            <w:r>
              <w:rPr>
                <w:rFonts w:hint="eastAsia" w:cs="Times New Roman"/>
                <w:color w:val="000000"/>
                <w:kern w:val="0"/>
                <w:sz w:val="24"/>
                <w:szCs w:val="24"/>
                <w:highlight w:val="none"/>
                <w:lang w:val="en-US" w:eastAsia="zh-CN" w:bidi="ar"/>
              </w:rPr>
              <w:t>4185.45</w:t>
            </w:r>
            <w:r>
              <w:rPr>
                <w:rFonts w:hint="default" w:ascii="Times New Roman" w:hAnsi="Times New Roman" w:eastAsia="宋体" w:cs="Times New Roman"/>
                <w:color w:val="000000"/>
                <w:kern w:val="0"/>
                <w:sz w:val="24"/>
                <w:szCs w:val="24"/>
                <w:highlight w:val="none"/>
                <w:lang w:val="en-US" w:eastAsia="zh-CN" w:bidi="ar"/>
              </w:rPr>
              <w:t>m</w:t>
            </w:r>
            <w:r>
              <w:rPr>
                <w:rFonts w:hint="eastAsia" w:ascii="Times New Roman" w:hAnsi="Times New Roman" w:eastAsia="宋体" w:cs="Times New Roman"/>
                <w:color w:val="000000"/>
                <w:kern w:val="0"/>
                <w:sz w:val="24"/>
                <w:szCs w:val="24"/>
                <w:highlight w:val="none"/>
                <w:vertAlign w:val="superscript"/>
                <w:lang w:val="en-US" w:eastAsia="zh-CN" w:bidi="ar"/>
              </w:rPr>
              <w:t>3</w:t>
            </w:r>
            <w:r>
              <w:rPr>
                <w:rFonts w:hint="default" w:ascii="Times New Roman" w:hAnsi="Times New Roman" w:eastAsia="宋体" w:cs="Times New Roman"/>
                <w:color w:val="000000"/>
                <w:kern w:val="0"/>
                <w:sz w:val="24"/>
                <w:szCs w:val="24"/>
                <w:highlight w:val="none"/>
                <w:lang w:val="en-US" w:eastAsia="zh-CN" w:bidi="ar"/>
              </w:rPr>
              <w:t>/a</w:t>
            </w:r>
            <w:r>
              <w:rPr>
                <w:rFonts w:hint="eastAsia" w:ascii="宋体" w:hAnsi="宋体" w:eastAsia="宋体" w:cs="宋体"/>
                <w:color w:val="000000"/>
                <w:kern w:val="0"/>
                <w:sz w:val="24"/>
                <w:szCs w:val="24"/>
                <w:highlight w:val="none"/>
                <w:lang w:val="en-US" w:eastAsia="zh-CN" w:bidi="ar"/>
              </w:rPr>
              <w:t>。</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宋体" w:eastAsia="宋体" w:cs="Times New Roman"/>
                <w:color w:val="auto"/>
                <w:sz w:val="24"/>
                <w:u w:val="none" w:color="auto"/>
                <w:lang w:val="en-US" w:eastAsia="zh-CN"/>
              </w:rPr>
            </w:pPr>
            <w:r>
              <w:rPr>
                <w:rFonts w:hint="eastAsia" w:hAnsi="宋体"/>
                <w:color w:val="auto"/>
                <w:sz w:val="24"/>
                <w:u w:val="none" w:color="auto"/>
                <w:lang w:eastAsia="zh-CN"/>
              </w:rPr>
              <w:t>（</w:t>
            </w:r>
            <w:r>
              <w:rPr>
                <w:rFonts w:hint="eastAsia" w:hAnsi="宋体"/>
                <w:color w:val="auto"/>
                <w:sz w:val="24"/>
                <w:u w:val="none" w:color="auto"/>
                <w:lang w:val="en-US" w:eastAsia="zh-CN"/>
              </w:rPr>
              <w:t>2</w:t>
            </w:r>
            <w:r>
              <w:rPr>
                <w:rFonts w:hint="eastAsia" w:hAnsi="宋体"/>
                <w:color w:val="auto"/>
                <w:sz w:val="24"/>
                <w:u w:val="none" w:color="auto"/>
                <w:lang w:eastAsia="zh-CN"/>
              </w:rPr>
              <w:t>）</w:t>
            </w:r>
            <w:r>
              <w:rPr>
                <w:rFonts w:hint="eastAsia" w:ascii="Times New Roman" w:hAnsi="宋体" w:eastAsia="宋体" w:cs="Times New Roman"/>
                <w:color w:val="auto"/>
                <w:sz w:val="24"/>
                <w:u w:val="none" w:color="auto"/>
                <w:lang w:val="en-US" w:eastAsia="zh-CN"/>
              </w:rPr>
              <w:t>生活用水</w:t>
            </w:r>
          </w:p>
          <w:p>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u w:val="none" w:color="auto"/>
                <w:lang w:val="en-US" w:eastAsia="zh-CN"/>
              </w:rPr>
            </w:pPr>
            <w:r>
              <w:rPr>
                <w:rFonts w:hint="eastAsia" w:ascii="Times New Roman" w:hAnsi="宋体" w:eastAsia="宋体" w:cs="Times New Roman"/>
                <w:color w:val="auto"/>
                <w:sz w:val="24"/>
                <w:u w:val="none" w:color="auto"/>
                <w:lang w:val="en-US" w:eastAsia="zh-CN"/>
              </w:rPr>
              <w:t>本项目劳动定员共350人，年工作280天，</w:t>
            </w:r>
            <w:r>
              <w:rPr>
                <w:rFonts w:hint="eastAsia" w:cs="Times New Roman"/>
                <w:color w:val="auto"/>
                <w:sz w:val="24"/>
                <w:szCs w:val="24"/>
                <w:highlight w:val="none"/>
                <w:u w:val="none" w:color="auto"/>
                <w:lang w:val="en-US" w:eastAsia="zh-CN"/>
              </w:rPr>
              <w:t>根据《建筑给水排水设计标准》 （GB 50015-2019），职工</w:t>
            </w:r>
            <w:r>
              <w:rPr>
                <w:rFonts w:hint="default" w:ascii="Times New Roman" w:hAnsi="Times New Roman" w:cs="Times New Roman"/>
                <w:color w:val="auto"/>
                <w:sz w:val="24"/>
                <w:szCs w:val="24"/>
                <w:highlight w:val="none"/>
                <w:u w:val="none" w:color="auto"/>
              </w:rPr>
              <w:t>用水按50L/人·d计算，</w:t>
            </w:r>
            <w:r>
              <w:rPr>
                <w:rFonts w:hint="eastAsia" w:ascii="Times New Roman" w:hAnsi="Times New Roman" w:cs="Times New Roman"/>
                <w:color w:val="auto"/>
                <w:sz w:val="24"/>
                <w:szCs w:val="24"/>
                <w:highlight w:val="none"/>
                <w:u w:val="none" w:color="auto"/>
                <w:lang w:eastAsia="zh-CN"/>
              </w:rPr>
              <w:t>则生活</w:t>
            </w:r>
            <w:r>
              <w:rPr>
                <w:rFonts w:hint="default" w:ascii="Times New Roman" w:hAnsi="Times New Roman" w:cs="Times New Roman"/>
                <w:color w:val="auto"/>
                <w:sz w:val="24"/>
                <w:szCs w:val="24"/>
                <w:highlight w:val="none"/>
                <w:u w:val="none" w:color="auto"/>
              </w:rPr>
              <w:t>用水量</w:t>
            </w:r>
            <w:r>
              <w:rPr>
                <w:rFonts w:hint="eastAsia" w:ascii="Times New Roman" w:hAnsi="Times New Roman" w:cs="Times New Roman"/>
                <w:color w:val="auto"/>
                <w:sz w:val="24"/>
                <w:szCs w:val="24"/>
                <w:highlight w:val="none"/>
                <w:u w:val="none" w:color="auto"/>
                <w:lang w:val="en-US" w:eastAsia="zh-CN"/>
              </w:rPr>
              <w:t>17.5</w:t>
            </w:r>
            <w:r>
              <w:rPr>
                <w:rFonts w:hint="default" w:ascii="Times New Roman" w:hAnsi="Times New Roman" w:eastAsia="宋体" w:cs="Times New Roman"/>
                <w:color w:val="000000"/>
                <w:kern w:val="0"/>
                <w:sz w:val="24"/>
                <w:szCs w:val="24"/>
                <w:highlight w:val="none"/>
                <w:lang w:val="en-US" w:eastAsia="zh-CN" w:bidi="ar"/>
              </w:rPr>
              <w:t>m</w:t>
            </w:r>
            <w:r>
              <w:rPr>
                <w:rFonts w:hint="eastAsia" w:ascii="Times New Roman" w:hAnsi="Times New Roman" w:eastAsia="宋体" w:cs="Times New Roman"/>
                <w:color w:val="000000"/>
                <w:kern w:val="0"/>
                <w:sz w:val="24"/>
                <w:szCs w:val="24"/>
                <w:highlight w:val="none"/>
                <w:vertAlign w:val="superscript"/>
                <w:lang w:val="en-US" w:eastAsia="zh-CN" w:bidi="ar"/>
              </w:rPr>
              <w:t>3</w:t>
            </w:r>
            <w:r>
              <w:rPr>
                <w:rFonts w:hint="default" w:ascii="Times New Roman" w:hAnsi="Times New Roman" w:eastAsia="宋体" w:cs="Times New Roman"/>
                <w:color w:val="000000"/>
                <w:kern w:val="0"/>
                <w:sz w:val="24"/>
                <w:szCs w:val="24"/>
                <w:highlight w:val="none"/>
                <w:lang w:val="en-US" w:eastAsia="zh-CN" w:bidi="ar"/>
              </w:rPr>
              <w:t>/a</w:t>
            </w:r>
            <w:r>
              <w:rPr>
                <w:rFonts w:hint="default" w:ascii="Times New Roman" w:hAnsi="Times New Roman" w:cs="Times New Roman"/>
                <w:color w:val="auto"/>
                <w:sz w:val="24"/>
                <w:szCs w:val="24"/>
                <w:highlight w:val="none"/>
                <w:u w:val="none" w:color="auto"/>
              </w:rPr>
              <w:t>（</w:t>
            </w:r>
            <w:r>
              <w:rPr>
                <w:rFonts w:hint="eastAsia" w:ascii="Times New Roman" w:hAnsi="Times New Roman" w:cs="Times New Roman"/>
                <w:color w:val="auto"/>
                <w:sz w:val="24"/>
                <w:szCs w:val="24"/>
                <w:highlight w:val="none"/>
                <w:u w:val="none" w:color="auto"/>
                <w:lang w:val="en-US" w:eastAsia="zh-CN"/>
              </w:rPr>
              <w:t>4900</w:t>
            </w:r>
            <w:r>
              <w:rPr>
                <w:rFonts w:hint="default" w:ascii="Times New Roman" w:hAnsi="Times New Roman" w:eastAsia="宋体" w:cs="Times New Roman"/>
                <w:color w:val="000000"/>
                <w:kern w:val="0"/>
                <w:sz w:val="24"/>
                <w:szCs w:val="24"/>
                <w:highlight w:val="none"/>
                <w:lang w:val="en-US" w:eastAsia="zh-CN" w:bidi="ar"/>
              </w:rPr>
              <w:t>m</w:t>
            </w:r>
            <w:r>
              <w:rPr>
                <w:rFonts w:hint="eastAsia" w:ascii="Times New Roman" w:hAnsi="Times New Roman" w:eastAsia="宋体" w:cs="Times New Roman"/>
                <w:color w:val="000000"/>
                <w:kern w:val="0"/>
                <w:sz w:val="24"/>
                <w:szCs w:val="24"/>
                <w:highlight w:val="none"/>
                <w:vertAlign w:val="superscript"/>
                <w:lang w:val="en-US" w:eastAsia="zh-CN" w:bidi="ar"/>
              </w:rPr>
              <w:t>3</w:t>
            </w:r>
            <w:r>
              <w:rPr>
                <w:rFonts w:hint="default" w:ascii="Times New Roman" w:hAnsi="Times New Roman" w:eastAsia="宋体" w:cs="Times New Roman"/>
                <w:color w:val="000000"/>
                <w:kern w:val="0"/>
                <w:sz w:val="24"/>
                <w:szCs w:val="24"/>
                <w:highlight w:val="none"/>
                <w:lang w:val="en-US" w:eastAsia="zh-CN" w:bidi="ar"/>
              </w:rPr>
              <w:t>/a</w:t>
            </w:r>
            <w:r>
              <w:rPr>
                <w:rFonts w:hint="default" w:ascii="Times New Roman" w:hAnsi="Times New Roman" w:cs="Times New Roman"/>
                <w:color w:val="auto"/>
                <w:sz w:val="24"/>
                <w:szCs w:val="24"/>
                <w:highlight w:val="none"/>
                <w:u w:val="none" w:color="auto"/>
              </w:rPr>
              <w:t>）</w:t>
            </w:r>
            <w:r>
              <w:rPr>
                <w:rFonts w:hint="eastAsia" w:ascii="Times New Roman" w:hAnsi="Times New Roman" w:cs="Times New Roman"/>
                <w:color w:val="auto"/>
                <w:sz w:val="24"/>
                <w:szCs w:val="24"/>
                <w:highlight w:val="none"/>
                <w:u w:val="none" w:color="auto"/>
                <w:lang w:val="en-US" w:eastAsia="zh-CN"/>
              </w:rPr>
              <w:t>。</w:t>
            </w:r>
          </w:p>
          <w:p>
            <w:pPr>
              <w:keepNext w:val="0"/>
              <w:keepLines w:val="0"/>
              <w:widowControl/>
              <w:numPr>
                <w:ilvl w:val="0"/>
                <w:numId w:val="0"/>
              </w:numPr>
              <w:suppressLineNumbers w:val="0"/>
              <w:ind w:firstLine="480" w:firstLineChars="200"/>
              <w:jc w:val="left"/>
              <w:rPr>
                <w:rFonts w:hint="eastAsia" w:ascii="Times New Roman" w:cs="Times New Roman"/>
                <w:color w:val="auto"/>
                <w:sz w:val="24"/>
                <w:szCs w:val="24"/>
                <w:highlight w:val="none"/>
                <w:u w:val="none" w:color="auto"/>
                <w:lang w:val="en-US" w:eastAsia="zh-CN"/>
              </w:rPr>
            </w:pPr>
            <w:r>
              <w:rPr>
                <w:rFonts w:hint="eastAsia" w:ascii="Times New Roman" w:cs="Times New Roman"/>
                <w:color w:val="auto"/>
                <w:sz w:val="24"/>
                <w:szCs w:val="24"/>
                <w:highlight w:val="none"/>
                <w:u w:val="none" w:color="auto"/>
                <w:lang w:val="en-US" w:eastAsia="zh-CN"/>
              </w:rPr>
              <w:t>（</w:t>
            </w:r>
            <w:r>
              <w:rPr>
                <w:rFonts w:hint="eastAsia" w:cs="Times New Roman"/>
                <w:color w:val="auto"/>
                <w:sz w:val="24"/>
                <w:szCs w:val="24"/>
                <w:highlight w:val="none"/>
                <w:u w:val="none" w:color="auto"/>
                <w:lang w:val="en-US" w:eastAsia="zh-CN"/>
              </w:rPr>
              <w:t>3</w:t>
            </w:r>
            <w:r>
              <w:rPr>
                <w:rFonts w:hint="eastAsia" w:ascii="Times New Roman" w:cs="Times New Roman"/>
                <w:color w:val="auto"/>
                <w:sz w:val="24"/>
                <w:szCs w:val="24"/>
                <w:highlight w:val="none"/>
                <w:u w:val="none" w:color="auto"/>
                <w:lang w:val="en-US" w:eastAsia="zh-CN"/>
              </w:rPr>
              <w:t>）生产用水</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leftChars="300"/>
              <w:jc w:val="both"/>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本项目生产用水主要为蔬菜清洗用水、蔬菜烫煮用水、食品用水、设备</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jc w:val="left"/>
              <w:textAlignment w:val="auto"/>
              <w:rPr>
                <w:rFonts w:hint="eastAsia" w:ascii="Times New Roman" w:eastAsia="宋体" w:cs="Times New Roman"/>
                <w:color w:val="auto"/>
                <w:sz w:val="24"/>
                <w:szCs w:val="24"/>
                <w:highlight w:val="none"/>
                <w:u w:val="none" w:color="auto"/>
                <w:lang w:val="en-US" w:eastAsia="zh-CN"/>
              </w:rPr>
            </w:pPr>
            <w:r>
              <w:rPr>
                <w:rFonts w:hint="eastAsia" w:ascii="宋体" w:hAnsi="宋体" w:eastAsia="宋体" w:cs="宋体"/>
                <w:color w:val="000000"/>
                <w:kern w:val="0"/>
                <w:sz w:val="24"/>
                <w:szCs w:val="24"/>
                <w:lang w:val="en-US" w:eastAsia="zh-CN" w:bidi="ar"/>
              </w:rPr>
              <w:t>冲洗用水。</w:t>
            </w:r>
          </w:p>
          <w:p>
            <w:pPr>
              <w:keepNext w:val="0"/>
              <w:keepLines w:val="0"/>
              <w:pageBreakBefore w:val="0"/>
              <w:widowControl/>
              <w:suppressLineNumbers w:val="0"/>
              <w:kinsoku/>
              <w:wordWrap/>
              <w:overflowPunct/>
              <w:topLinePunct w:val="0"/>
              <w:autoSpaceDE/>
              <w:autoSpaceDN/>
              <w:bidi w:val="0"/>
              <w:spacing w:line="360" w:lineRule="auto"/>
              <w:ind w:firstLine="480" w:firstLineChars="200"/>
              <w:jc w:val="both"/>
              <w:textAlignment w:val="auto"/>
              <w:rPr>
                <w:rFonts w:hint="default"/>
                <w:color w:val="auto"/>
                <w:sz w:val="24"/>
                <w:szCs w:val="24"/>
                <w:highlight w:val="none"/>
                <w:lang w:val="en-US" w:eastAsia="zh-CN"/>
              </w:rPr>
            </w:pPr>
            <w:r>
              <w:rPr>
                <w:rFonts w:hint="eastAsia" w:ascii="宋体" w:hAnsi="宋体" w:eastAsia="宋体" w:cs="宋体"/>
                <w:sz w:val="24"/>
                <w:szCs w:val="24"/>
                <w:highlight w:val="none"/>
                <w:lang w:val="en-US" w:eastAsia="zh-CN"/>
              </w:rPr>
              <w:t>①蔬菜</w:t>
            </w:r>
            <w:r>
              <w:rPr>
                <w:rFonts w:hint="eastAsia" w:ascii="宋体" w:hAnsi="宋体" w:cs="宋体"/>
                <w:sz w:val="24"/>
                <w:szCs w:val="24"/>
                <w:highlight w:val="none"/>
                <w:lang w:val="en-US" w:eastAsia="zh-CN"/>
              </w:rPr>
              <w:t>水洗</w:t>
            </w:r>
            <w:r>
              <w:rPr>
                <w:rFonts w:hint="eastAsia" w:ascii="宋体" w:hAnsi="宋体" w:eastAsia="宋体" w:cs="宋体"/>
                <w:sz w:val="24"/>
                <w:szCs w:val="24"/>
                <w:highlight w:val="none"/>
                <w:lang w:val="en-US" w:eastAsia="zh-CN"/>
              </w:rPr>
              <w:t>用水：根据</w:t>
            </w:r>
            <w:r>
              <w:rPr>
                <w:rFonts w:hint="eastAsia" w:cs="Times New Roman"/>
                <w:b w:val="0"/>
                <w:bCs/>
                <w:i w:val="0"/>
                <w:iCs w:val="0"/>
                <w:color w:val="auto"/>
                <w:sz w:val="24"/>
                <w:highlight w:val="none"/>
                <w:u w:val="none" w:color="auto"/>
                <w:lang w:eastAsia="zh-CN"/>
              </w:rPr>
              <w:t>《</w:t>
            </w:r>
            <w:r>
              <w:rPr>
                <w:rFonts w:hint="eastAsia" w:cs="Times New Roman"/>
                <w:b w:val="0"/>
                <w:bCs/>
                <w:i w:val="0"/>
                <w:iCs w:val="0"/>
                <w:color w:val="auto"/>
                <w:sz w:val="24"/>
                <w:highlight w:val="none"/>
                <w:u w:val="none" w:color="auto"/>
                <w:lang w:val="en-US" w:eastAsia="zh-CN"/>
              </w:rPr>
              <w:t>排放源统计调查产排污核算方法和系数手册</w:t>
            </w:r>
            <w:r>
              <w:rPr>
                <w:rFonts w:hint="eastAsia" w:cs="Times New Roman"/>
                <w:b w:val="0"/>
                <w:bCs/>
                <w:i w:val="0"/>
                <w:iCs w:val="0"/>
                <w:color w:val="auto"/>
                <w:sz w:val="24"/>
                <w:highlight w:val="none"/>
                <w:u w:val="none" w:color="auto"/>
                <w:lang w:eastAsia="zh-CN"/>
              </w:rPr>
              <w:t>-</w:t>
            </w:r>
            <w:r>
              <w:rPr>
                <w:rFonts w:hint="eastAsia" w:cs="Times New Roman"/>
                <w:b w:val="0"/>
                <w:bCs/>
                <w:i w:val="0"/>
                <w:iCs w:val="0"/>
                <w:color w:val="auto"/>
                <w:sz w:val="24"/>
                <w:highlight w:val="none"/>
                <w:u w:val="none" w:color="auto"/>
                <w:lang w:val="en-US" w:eastAsia="zh-CN"/>
              </w:rPr>
              <w:t>137</w:t>
            </w:r>
            <w:r>
              <w:rPr>
                <w:rFonts w:hint="eastAsia" w:cs="Times New Roman"/>
                <w:b w:val="0"/>
                <w:bCs/>
                <w:i w:val="0"/>
                <w:iCs w:val="0"/>
                <w:color w:val="auto"/>
                <w:sz w:val="24"/>
                <w:highlight w:val="none"/>
                <w:u w:val="none" w:color="auto"/>
                <w:lang w:eastAsia="zh-CN"/>
              </w:rPr>
              <w:t>蔬菜、</w:t>
            </w:r>
            <w:r>
              <w:rPr>
                <w:rFonts w:hint="eastAsia"/>
                <w:sz w:val="24"/>
              </w:rPr>
              <w:t>菌类、水果和坚果加工行业系数手册</w:t>
            </w:r>
            <w:r>
              <w:rPr>
                <w:rFonts w:hint="eastAsia"/>
                <w:color w:val="auto"/>
                <w:sz w:val="24"/>
                <w:highlight w:val="none"/>
              </w:rPr>
              <w:t>》</w:t>
            </w:r>
            <w:r>
              <w:rPr>
                <w:rFonts w:hint="eastAsia"/>
                <w:color w:val="auto"/>
                <w:sz w:val="24"/>
                <w:highlight w:val="none"/>
                <w:lang w:eastAsia="zh-CN"/>
              </w:rPr>
              <w:t>可知</w:t>
            </w:r>
            <w:r>
              <w:rPr>
                <w:rFonts w:hint="eastAsia" w:ascii="宋体" w:hAnsi="宋体" w:eastAsia="宋体" w:cs="宋体"/>
                <w:color w:val="auto"/>
                <w:sz w:val="24"/>
                <w:szCs w:val="24"/>
                <w:highlight w:val="none"/>
                <w:lang w:val="en-US" w:eastAsia="zh-CN"/>
              </w:rPr>
              <w:t>，每吨</w:t>
            </w:r>
            <w:r>
              <w:rPr>
                <w:rFonts w:hint="eastAsia" w:ascii="宋体" w:hAnsi="宋体" w:cs="宋体"/>
                <w:color w:val="auto"/>
                <w:sz w:val="24"/>
                <w:szCs w:val="24"/>
                <w:highlight w:val="none"/>
                <w:lang w:val="en-US" w:eastAsia="zh-CN"/>
              </w:rPr>
              <w:t>产品产污系数为</w:t>
            </w:r>
            <w:r>
              <w:rPr>
                <w:rFonts w:hint="default" w:ascii="Times New Roman" w:hAnsi="Times New Roman" w:cs="Times New Roman"/>
                <w:color w:val="auto"/>
                <w:sz w:val="24"/>
                <w:szCs w:val="24"/>
                <w:highlight w:val="none"/>
                <w:lang w:val="en-US" w:eastAsia="zh-CN"/>
              </w:rPr>
              <w:t>5.4</w:t>
            </w:r>
            <w:r>
              <w:rPr>
                <w:rFonts w:hint="eastAsia" w:ascii="宋体" w:hAnsi="宋体" w:eastAsia="宋体" w:cs="宋体"/>
                <w:color w:val="auto"/>
                <w:sz w:val="24"/>
                <w:szCs w:val="24"/>
                <w:highlight w:val="none"/>
                <w:lang w:val="en-US" w:eastAsia="zh-CN"/>
              </w:rPr>
              <w:t>（马铃薯</w:t>
            </w:r>
            <w:r>
              <w:rPr>
                <w:rFonts w:hint="default" w:ascii="Times New Roman" w:hAnsi="Times New Roman" w:eastAsia="宋体" w:cs="Times New Roman"/>
                <w:color w:val="auto"/>
                <w:sz w:val="24"/>
                <w:szCs w:val="24"/>
                <w:highlight w:val="none"/>
                <w:lang w:val="en-US" w:eastAsia="zh-CN"/>
              </w:rPr>
              <w:t>5</w:t>
            </w:r>
            <w:r>
              <w:rPr>
                <w:rFonts w:hint="eastAsia" w:cs="Times New Roman"/>
                <w:color w:val="auto"/>
                <w:sz w:val="24"/>
                <w:szCs w:val="24"/>
                <w:highlight w:val="none"/>
                <w:lang w:val="en-US" w:eastAsia="zh-CN"/>
              </w:rPr>
              <w:t>000</w:t>
            </w:r>
            <w:r>
              <w:rPr>
                <w:rFonts w:hint="eastAsia" w:ascii="宋体" w:hAnsi="宋体" w:eastAsia="宋体" w:cs="宋体"/>
                <w:color w:val="auto"/>
                <w:sz w:val="24"/>
                <w:szCs w:val="24"/>
                <w:highlight w:val="none"/>
                <w:lang w:val="en-US" w:eastAsia="zh-CN"/>
              </w:rPr>
              <w:t>吨</w:t>
            </w:r>
            <w:r>
              <w:rPr>
                <w:rFonts w:hint="eastAsia" w:ascii="宋体" w:hAnsi="宋体" w:cs="宋体"/>
                <w:color w:val="auto"/>
                <w:sz w:val="24"/>
                <w:szCs w:val="24"/>
                <w:highlight w:val="none"/>
                <w:lang w:val="en-US" w:eastAsia="zh-CN"/>
              </w:rPr>
              <w:t>、油豆角</w:t>
            </w:r>
            <w:r>
              <w:rPr>
                <w:rFonts w:hint="default" w:ascii="Times New Roman" w:hAnsi="Times New Roman" w:cs="Times New Roman"/>
                <w:color w:val="auto"/>
                <w:sz w:val="24"/>
                <w:szCs w:val="24"/>
                <w:highlight w:val="none"/>
                <w:lang w:val="en-US" w:eastAsia="zh-CN"/>
              </w:rPr>
              <w:t>5</w:t>
            </w:r>
            <w:r>
              <w:rPr>
                <w:rFonts w:hint="eastAsia" w:cs="Times New Roman"/>
                <w:color w:val="auto"/>
                <w:sz w:val="24"/>
                <w:szCs w:val="24"/>
                <w:highlight w:val="none"/>
                <w:lang w:val="en-US" w:eastAsia="zh-CN"/>
              </w:rPr>
              <w:t>000</w:t>
            </w:r>
            <w:r>
              <w:rPr>
                <w:rFonts w:hint="eastAsia" w:ascii="宋体" w:hAnsi="宋体" w:cs="宋体"/>
                <w:color w:val="auto"/>
                <w:sz w:val="24"/>
                <w:szCs w:val="24"/>
                <w:highlight w:val="none"/>
                <w:lang w:val="en-US" w:eastAsia="zh-CN"/>
              </w:rPr>
              <w:t>吨、番茄</w:t>
            </w:r>
            <w:r>
              <w:rPr>
                <w:rFonts w:hint="default" w:ascii="Times New Roman" w:hAnsi="Times New Roman" w:cs="Times New Roman"/>
                <w:color w:val="auto"/>
                <w:sz w:val="24"/>
                <w:szCs w:val="24"/>
                <w:highlight w:val="none"/>
                <w:lang w:val="en-US" w:eastAsia="zh-CN"/>
              </w:rPr>
              <w:t>2</w:t>
            </w:r>
            <w:r>
              <w:rPr>
                <w:rFonts w:hint="eastAsia" w:cs="Times New Roman"/>
                <w:color w:val="auto"/>
                <w:sz w:val="24"/>
                <w:szCs w:val="24"/>
                <w:highlight w:val="none"/>
                <w:lang w:val="en-US" w:eastAsia="zh-CN"/>
              </w:rPr>
              <w:t>0</w:t>
            </w:r>
            <w:r>
              <w:rPr>
                <w:rFonts w:hint="default" w:ascii="Times New Roman" w:hAnsi="Times New Roman" w:cs="Times New Roman"/>
                <w:color w:val="auto"/>
                <w:sz w:val="24"/>
                <w:szCs w:val="24"/>
                <w:highlight w:val="none"/>
                <w:lang w:val="en-US" w:eastAsia="zh-CN"/>
              </w:rPr>
              <w:t>00</w:t>
            </w:r>
            <w:r>
              <w:rPr>
                <w:rFonts w:hint="eastAsia" w:ascii="宋体" w:hAnsi="宋体" w:cs="宋体"/>
                <w:color w:val="auto"/>
                <w:sz w:val="24"/>
                <w:szCs w:val="24"/>
                <w:highlight w:val="none"/>
                <w:lang w:val="en-US" w:eastAsia="zh-CN"/>
              </w:rPr>
              <w:t>吨、辣椒</w:t>
            </w:r>
            <w:r>
              <w:rPr>
                <w:rFonts w:hint="default" w:ascii="Times New Roman" w:hAnsi="Times New Roman" w:cs="Times New Roman"/>
                <w:color w:val="auto"/>
                <w:sz w:val="24"/>
                <w:szCs w:val="24"/>
                <w:highlight w:val="none"/>
                <w:lang w:val="en-US" w:eastAsia="zh-CN"/>
              </w:rPr>
              <w:t>10</w:t>
            </w:r>
            <w:r>
              <w:rPr>
                <w:rFonts w:hint="eastAsia" w:cs="Times New Roman"/>
                <w:color w:val="auto"/>
                <w:sz w:val="24"/>
                <w:szCs w:val="24"/>
                <w:highlight w:val="none"/>
                <w:lang w:val="en-US" w:eastAsia="zh-CN"/>
              </w:rPr>
              <w:t>0</w:t>
            </w:r>
            <w:r>
              <w:rPr>
                <w:rFonts w:hint="default" w:ascii="Times New Roman" w:hAnsi="Times New Roman" w:cs="Times New Roman"/>
                <w:color w:val="auto"/>
                <w:sz w:val="24"/>
                <w:szCs w:val="24"/>
                <w:highlight w:val="none"/>
                <w:lang w:val="en-US" w:eastAsia="zh-CN"/>
              </w:rPr>
              <w:t>0</w:t>
            </w:r>
            <w:r>
              <w:rPr>
                <w:rFonts w:hint="eastAsia" w:ascii="宋体" w:hAnsi="宋体" w:cs="宋体"/>
                <w:color w:val="auto"/>
                <w:sz w:val="24"/>
                <w:szCs w:val="24"/>
                <w:highlight w:val="none"/>
                <w:lang w:val="en-US" w:eastAsia="zh-CN"/>
              </w:rPr>
              <w:t>吨）</w:t>
            </w:r>
            <w:r>
              <w:rPr>
                <w:rFonts w:hint="eastAsia" w:ascii="宋体" w:hAnsi="宋体" w:eastAsia="宋体" w:cs="宋体"/>
                <w:color w:val="auto"/>
                <w:sz w:val="24"/>
                <w:szCs w:val="24"/>
                <w:highlight w:val="none"/>
                <w:lang w:val="en-US" w:eastAsia="zh-CN"/>
              </w:rPr>
              <w:t>，</w:t>
            </w:r>
            <w:r>
              <w:rPr>
                <w:rFonts w:hint="eastAsia" w:ascii="宋体" w:hAnsi="宋体" w:cs="宋体"/>
                <w:color w:val="auto"/>
                <w:sz w:val="24"/>
                <w:szCs w:val="24"/>
                <w:highlight w:val="none"/>
                <w:lang w:val="en-US" w:eastAsia="zh-CN"/>
              </w:rPr>
              <w:t>则项目废水产生量为</w:t>
            </w:r>
            <w:r>
              <w:rPr>
                <w:rFonts w:hint="eastAsia" w:cs="Times New Roman"/>
                <w:color w:val="auto"/>
                <w:sz w:val="24"/>
                <w:szCs w:val="24"/>
                <w:highlight w:val="none"/>
                <w:lang w:val="en-US" w:eastAsia="zh-CN"/>
              </w:rPr>
              <w:t>70200</w:t>
            </w:r>
            <w:r>
              <w:rPr>
                <w:rFonts w:hint="default" w:ascii="Times New Roman" w:hAnsi="Times New Roman" w:eastAsia="宋体" w:cs="Times New Roman"/>
                <w:color w:val="auto"/>
                <w:kern w:val="0"/>
                <w:sz w:val="24"/>
                <w:szCs w:val="24"/>
                <w:highlight w:val="none"/>
                <w:lang w:val="en-US" w:eastAsia="zh-CN" w:bidi="ar"/>
              </w:rPr>
              <w:t>m</w:t>
            </w:r>
            <w:r>
              <w:rPr>
                <w:rFonts w:hint="eastAsia"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/a</w:t>
            </w:r>
            <w:r>
              <w:rPr>
                <w:rFonts w:hint="eastAsia" w:ascii="宋体" w:hAnsi="宋体" w:eastAsia="宋体" w:cs="宋体"/>
                <w:color w:val="auto"/>
                <w:sz w:val="24"/>
                <w:szCs w:val="24"/>
                <w:highlight w:val="none"/>
                <w:lang w:val="en-US" w:eastAsia="zh-CN"/>
              </w:rPr>
              <w:t>。</w:t>
            </w:r>
            <w:r>
              <w:rPr>
                <w:rFonts w:hint="eastAsia" w:ascii="宋体" w:hAnsi="宋体" w:cs="宋体"/>
                <w:color w:val="auto"/>
                <w:sz w:val="24"/>
                <w:szCs w:val="24"/>
                <w:highlight w:val="none"/>
                <w:lang w:val="en-US" w:eastAsia="zh-CN"/>
              </w:rPr>
              <w:t>清洗用水损耗</w:t>
            </w:r>
            <w:r>
              <w:rPr>
                <w:rFonts w:hint="default" w:ascii="Times New Roman" w:hAnsi="Times New Roman" w:cs="Times New Roman"/>
                <w:color w:val="auto"/>
                <w:sz w:val="24"/>
                <w:szCs w:val="24"/>
                <w:highlight w:val="none"/>
                <w:lang w:val="en-US" w:eastAsia="zh-CN"/>
              </w:rPr>
              <w:t>以</w:t>
            </w:r>
            <w:r>
              <w:rPr>
                <w:rFonts w:hint="eastAsia" w:ascii="Times New Roman" w:hAnsi="Times New Roman" w:cs="Times New Roman"/>
                <w:color w:val="auto"/>
                <w:sz w:val="24"/>
                <w:szCs w:val="24"/>
                <w:highlight w:val="none"/>
                <w:lang w:val="en-US" w:eastAsia="zh-CN"/>
              </w:rPr>
              <w:t>5</w:t>
            </w:r>
            <w:r>
              <w:rPr>
                <w:rFonts w:hint="default" w:ascii="Times New Roman" w:hAnsi="Times New Roman" w:cs="Times New Roman"/>
                <w:color w:val="auto"/>
                <w:sz w:val="24"/>
                <w:szCs w:val="24"/>
                <w:highlight w:val="none"/>
                <w:lang w:val="en-US" w:eastAsia="zh-CN"/>
              </w:rPr>
              <w:t>%</w:t>
            </w:r>
            <w:r>
              <w:rPr>
                <w:rFonts w:hint="eastAsia" w:ascii="宋体" w:hAnsi="宋体" w:cs="宋体"/>
                <w:color w:val="auto"/>
                <w:sz w:val="24"/>
                <w:szCs w:val="24"/>
                <w:highlight w:val="none"/>
                <w:lang w:val="en-US" w:eastAsia="zh-CN"/>
              </w:rPr>
              <w:t>计，则用水</w:t>
            </w:r>
            <w:r>
              <w:rPr>
                <w:rFonts w:hint="eastAsia" w:cs="Times New Roman"/>
                <w:color w:val="auto"/>
                <w:sz w:val="24"/>
                <w:szCs w:val="24"/>
                <w:highlight w:val="none"/>
                <w:lang w:val="en-US" w:eastAsia="zh-CN"/>
              </w:rPr>
              <w:t>73894.7</w:t>
            </w:r>
            <w:r>
              <w:rPr>
                <w:rFonts w:hint="default" w:ascii="Times New Roman" w:hAnsi="Times New Roman" w:eastAsia="宋体" w:cs="Times New Roman"/>
                <w:color w:val="auto"/>
                <w:kern w:val="0"/>
                <w:sz w:val="24"/>
                <w:szCs w:val="24"/>
                <w:highlight w:val="none"/>
                <w:lang w:val="en-US" w:eastAsia="zh-CN" w:bidi="ar"/>
              </w:rPr>
              <w:t>m</w:t>
            </w:r>
            <w:r>
              <w:rPr>
                <w:rFonts w:hint="eastAsia"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/a</w:t>
            </w:r>
            <w:r>
              <w:rPr>
                <w:rFonts w:hint="eastAsia" w:cs="Times New Roman"/>
                <w:color w:val="auto"/>
                <w:kern w:val="0"/>
                <w:sz w:val="24"/>
                <w:szCs w:val="24"/>
                <w:highlight w:val="none"/>
                <w:lang w:val="en-US" w:eastAsia="zh-CN" w:bidi="ar"/>
              </w:rPr>
              <w:t>。</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②蔬菜</w:t>
            </w:r>
            <w:r>
              <w:rPr>
                <w:rFonts w:hint="eastAsia" w:ascii="宋体" w:hAnsi="宋体" w:cs="宋体"/>
                <w:color w:val="auto"/>
                <w:sz w:val="24"/>
                <w:szCs w:val="24"/>
                <w:highlight w:val="none"/>
                <w:lang w:val="en-US" w:eastAsia="zh-CN"/>
              </w:rPr>
              <w:t>水洗+</w:t>
            </w:r>
            <w:r>
              <w:rPr>
                <w:rFonts w:hint="eastAsia" w:ascii="宋体" w:hAnsi="宋体" w:eastAsia="宋体" w:cs="宋体"/>
                <w:color w:val="auto"/>
                <w:sz w:val="24"/>
                <w:szCs w:val="24"/>
                <w:highlight w:val="none"/>
                <w:lang w:val="en-US" w:eastAsia="zh-CN"/>
              </w:rPr>
              <w:t>烫煮用水：根据《排放源统计调查产排污核算方法和系数手册-137蔬菜、菌类、水果和坚果加工行业系数手册》可知，每吨产品产污系数</w:t>
            </w:r>
            <w:r>
              <w:rPr>
                <w:rFonts w:hint="eastAsia" w:ascii="宋体" w:hAnsi="宋体" w:cs="宋体"/>
                <w:color w:val="auto"/>
                <w:sz w:val="24"/>
                <w:szCs w:val="24"/>
                <w:highlight w:val="none"/>
                <w:lang w:val="en-US" w:eastAsia="zh-CN"/>
              </w:rPr>
              <w:t>为</w:t>
            </w:r>
            <w:r>
              <w:rPr>
                <w:rFonts w:hint="default" w:ascii="Times New Roman" w:hAnsi="Times New Roman" w:cs="Times New Roman"/>
                <w:color w:val="auto"/>
                <w:sz w:val="24"/>
                <w:szCs w:val="24"/>
                <w:highlight w:val="none"/>
                <w:lang w:val="en-US" w:eastAsia="zh-CN"/>
              </w:rPr>
              <w:t>13</w:t>
            </w:r>
            <w:r>
              <w:rPr>
                <w:rFonts w:hint="eastAsia" w:ascii="宋体" w:hAnsi="宋体" w:eastAsia="宋体" w:cs="宋体"/>
                <w:color w:val="auto"/>
                <w:sz w:val="24"/>
                <w:szCs w:val="24"/>
                <w:highlight w:val="none"/>
                <w:lang w:val="en-US" w:eastAsia="zh-CN"/>
              </w:rPr>
              <w:t>（毛豆</w:t>
            </w:r>
            <w:r>
              <w:rPr>
                <w:rFonts w:hint="eastAsia" w:cs="Times New Roman"/>
                <w:color w:val="auto"/>
                <w:sz w:val="24"/>
                <w:szCs w:val="24"/>
                <w:highlight w:val="none"/>
                <w:lang w:val="en-US" w:eastAsia="zh-CN"/>
              </w:rPr>
              <w:t>5000</w:t>
            </w:r>
            <w:r>
              <w:rPr>
                <w:rFonts w:hint="eastAsia" w:ascii="宋体" w:hAnsi="宋体" w:eastAsia="宋体" w:cs="宋体"/>
                <w:color w:val="auto"/>
                <w:sz w:val="24"/>
                <w:szCs w:val="24"/>
                <w:highlight w:val="none"/>
                <w:lang w:val="en-US" w:eastAsia="zh-CN"/>
              </w:rPr>
              <w:t>吨</w:t>
            </w:r>
            <w:r>
              <w:rPr>
                <w:rFonts w:hint="eastAsia" w:ascii="宋体" w:hAnsi="宋体" w:cs="宋体"/>
                <w:color w:val="auto"/>
                <w:sz w:val="24"/>
                <w:szCs w:val="24"/>
                <w:highlight w:val="none"/>
                <w:lang w:val="en-US" w:eastAsia="zh-CN"/>
              </w:rPr>
              <w:t>、玉米</w:t>
            </w:r>
            <w:r>
              <w:rPr>
                <w:rFonts w:hint="default" w:ascii="Times New Roman" w:hAnsi="Times New Roman" w:cs="Times New Roman"/>
                <w:color w:val="auto"/>
                <w:sz w:val="24"/>
                <w:szCs w:val="24"/>
                <w:highlight w:val="none"/>
                <w:lang w:val="en-US" w:eastAsia="zh-CN"/>
              </w:rPr>
              <w:t>2</w:t>
            </w:r>
            <w:r>
              <w:rPr>
                <w:rFonts w:hint="eastAsia" w:cs="Times New Roman"/>
                <w:color w:val="auto"/>
                <w:sz w:val="24"/>
                <w:szCs w:val="24"/>
                <w:highlight w:val="none"/>
                <w:lang w:val="en-US" w:eastAsia="zh-CN"/>
              </w:rPr>
              <w:t>0</w:t>
            </w:r>
            <w:r>
              <w:rPr>
                <w:rFonts w:hint="default" w:ascii="Times New Roman" w:hAnsi="Times New Roman" w:cs="Times New Roman"/>
                <w:color w:val="auto"/>
                <w:sz w:val="24"/>
                <w:szCs w:val="24"/>
                <w:highlight w:val="none"/>
                <w:lang w:val="en-US" w:eastAsia="zh-CN"/>
              </w:rPr>
              <w:t>00</w:t>
            </w:r>
            <w:r>
              <w:rPr>
                <w:rFonts w:hint="eastAsia" w:ascii="宋体" w:hAnsi="宋体" w:cs="宋体"/>
                <w:color w:val="auto"/>
                <w:sz w:val="24"/>
                <w:szCs w:val="24"/>
                <w:highlight w:val="none"/>
                <w:lang w:val="en-US" w:eastAsia="zh-CN"/>
              </w:rPr>
              <w:t>吨</w:t>
            </w:r>
            <w:r>
              <w:rPr>
                <w:rFonts w:hint="eastAsia" w:ascii="宋体" w:hAnsi="宋体" w:eastAsia="宋体" w:cs="宋体"/>
                <w:color w:val="auto"/>
                <w:sz w:val="24"/>
                <w:szCs w:val="24"/>
                <w:highlight w:val="none"/>
                <w:lang w:val="en-US" w:eastAsia="zh-CN"/>
              </w:rPr>
              <w:t>），</w:t>
            </w:r>
            <w:r>
              <w:rPr>
                <w:rFonts w:hint="eastAsia" w:ascii="宋体" w:hAnsi="宋体" w:cs="宋体"/>
                <w:color w:val="auto"/>
                <w:sz w:val="24"/>
                <w:szCs w:val="24"/>
                <w:highlight w:val="none"/>
                <w:lang w:val="en-US" w:eastAsia="zh-CN"/>
              </w:rPr>
              <w:t>则项目废水产生量为</w:t>
            </w:r>
            <w:r>
              <w:rPr>
                <w:rFonts w:hint="eastAsia" w:cs="Times New Roman"/>
                <w:color w:val="auto"/>
                <w:sz w:val="24"/>
                <w:szCs w:val="24"/>
                <w:highlight w:val="none"/>
                <w:lang w:val="en-US" w:eastAsia="zh-CN"/>
              </w:rPr>
              <w:t>91000</w:t>
            </w:r>
            <w:r>
              <w:rPr>
                <w:rFonts w:hint="default" w:ascii="Times New Roman" w:hAnsi="Times New Roman" w:eastAsia="宋体" w:cs="Times New Roman"/>
                <w:color w:val="auto"/>
                <w:kern w:val="0"/>
                <w:sz w:val="24"/>
                <w:szCs w:val="24"/>
                <w:highlight w:val="none"/>
                <w:lang w:val="en-US" w:eastAsia="zh-CN" w:bidi="ar"/>
              </w:rPr>
              <w:t>m</w:t>
            </w:r>
            <w:r>
              <w:rPr>
                <w:rFonts w:hint="eastAsia"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/a</w:t>
            </w:r>
            <w:r>
              <w:rPr>
                <w:rFonts w:hint="eastAsia" w:ascii="宋体" w:hAnsi="宋体" w:eastAsia="宋体" w:cs="宋体"/>
                <w:color w:val="auto"/>
                <w:sz w:val="24"/>
                <w:szCs w:val="24"/>
                <w:highlight w:val="none"/>
                <w:lang w:val="en-US" w:eastAsia="zh-CN"/>
              </w:rPr>
              <w:t>。</w:t>
            </w:r>
            <w:r>
              <w:rPr>
                <w:rFonts w:hint="eastAsia" w:ascii="宋体" w:hAnsi="宋体" w:cs="宋体"/>
                <w:color w:val="auto"/>
                <w:sz w:val="24"/>
                <w:szCs w:val="24"/>
                <w:highlight w:val="none"/>
                <w:lang w:val="en-US" w:eastAsia="zh-CN"/>
              </w:rPr>
              <w:t>清洗用水损耗</w:t>
            </w:r>
            <w:r>
              <w:rPr>
                <w:rFonts w:hint="default" w:ascii="Times New Roman" w:hAnsi="Times New Roman" w:cs="Times New Roman"/>
                <w:color w:val="auto"/>
                <w:sz w:val="24"/>
                <w:szCs w:val="24"/>
                <w:highlight w:val="none"/>
                <w:lang w:val="en-US" w:eastAsia="zh-CN"/>
              </w:rPr>
              <w:t>以5%</w:t>
            </w:r>
            <w:r>
              <w:rPr>
                <w:rFonts w:hint="eastAsia" w:ascii="宋体" w:hAnsi="宋体" w:cs="宋体"/>
                <w:color w:val="auto"/>
                <w:sz w:val="24"/>
                <w:szCs w:val="24"/>
                <w:highlight w:val="none"/>
                <w:lang w:val="en-US" w:eastAsia="zh-CN"/>
              </w:rPr>
              <w:t>计，则用水量为</w:t>
            </w:r>
            <w:r>
              <w:rPr>
                <w:rFonts w:hint="eastAsia" w:cs="Times New Roman"/>
                <w:color w:val="auto"/>
                <w:sz w:val="24"/>
                <w:szCs w:val="24"/>
                <w:highlight w:val="none"/>
                <w:lang w:val="en-US" w:eastAsia="zh-CN"/>
              </w:rPr>
              <w:t>95789.5</w:t>
            </w:r>
            <w:r>
              <w:rPr>
                <w:rFonts w:hint="default" w:ascii="Times New Roman" w:hAnsi="Times New Roman" w:eastAsia="宋体" w:cs="Times New Roman"/>
                <w:color w:val="auto"/>
                <w:kern w:val="0"/>
                <w:sz w:val="24"/>
                <w:szCs w:val="24"/>
                <w:highlight w:val="none"/>
                <w:lang w:val="en-US" w:eastAsia="zh-CN" w:bidi="ar"/>
              </w:rPr>
              <w:t>m</w:t>
            </w:r>
            <w:r>
              <w:rPr>
                <w:rFonts w:hint="eastAsia"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/a</w:t>
            </w:r>
            <w:r>
              <w:rPr>
                <w:rFonts w:hint="eastAsia" w:cs="Times New Roman"/>
                <w:color w:val="auto"/>
                <w:kern w:val="0"/>
                <w:sz w:val="24"/>
                <w:szCs w:val="24"/>
                <w:highlight w:val="none"/>
                <w:lang w:val="en-US" w:eastAsia="zh-CN" w:bidi="ar"/>
              </w:rPr>
              <w:t>。</w:t>
            </w:r>
          </w:p>
          <w:p>
            <w:pPr>
              <w:pStyle w:val="3"/>
              <w:keepNext w:val="0"/>
              <w:keepLines w:val="0"/>
              <w:pageBreakBefore w:val="0"/>
              <w:kinsoku/>
              <w:wordWrap/>
              <w:overflowPunct/>
              <w:topLinePunct w:val="0"/>
              <w:autoSpaceDE/>
              <w:autoSpaceDN/>
              <w:bidi w:val="0"/>
              <w:spacing w:line="360" w:lineRule="auto"/>
              <w:ind w:firstLine="480" w:firstLineChars="200"/>
              <w:textAlignment w:val="auto"/>
              <w:rPr>
                <w:rFonts w:hint="eastAsia" w:ascii="宋体" w:hAnsi="宋体" w:eastAsia="宋体" w:cs="宋体"/>
                <w:color w:val="000000"/>
                <w:kern w:val="0"/>
                <w:sz w:val="24"/>
                <w:szCs w:val="24"/>
                <w:highlight w:val="none"/>
                <w:lang w:val="en-US" w:eastAsia="zh-CN" w:bidi="ar"/>
              </w:rPr>
            </w:pPr>
            <w:r>
              <w:rPr>
                <w:rFonts w:hint="eastAsia" w:ascii="宋体" w:hAnsi="宋体" w:eastAsia="宋体" w:cs="宋体"/>
                <w:sz w:val="24"/>
                <w:szCs w:val="24"/>
                <w:highlight w:val="none"/>
                <w:lang w:val="en-US" w:eastAsia="zh-CN"/>
              </w:rPr>
              <w:t>③制作包子、馒头用水：</w:t>
            </w:r>
            <w:r>
              <w:rPr>
                <w:rFonts w:hint="eastAsia" w:ascii="宋体" w:hAnsi="宋体" w:eastAsia="宋体" w:cs="宋体"/>
                <w:color w:val="000000"/>
                <w:kern w:val="0"/>
                <w:sz w:val="24"/>
                <w:szCs w:val="24"/>
                <w:highlight w:val="none"/>
                <w:lang w:val="en-US" w:eastAsia="zh-CN" w:bidi="ar"/>
              </w:rPr>
              <w:t>本项目和面过程中需用水，根据建设单位提供的资料，该部分用水量为</w:t>
            </w:r>
            <w:r>
              <w:rPr>
                <w:rFonts w:hint="eastAsia" w:cs="Times New Roman"/>
                <w:color w:val="000000"/>
                <w:kern w:val="0"/>
                <w:sz w:val="24"/>
                <w:szCs w:val="24"/>
                <w:highlight w:val="none"/>
                <w:lang w:val="en-US" w:eastAsia="zh-CN" w:bidi="ar"/>
              </w:rPr>
              <w:t>354</w:t>
            </w:r>
            <w:r>
              <w:rPr>
                <w:rFonts w:hint="default" w:ascii="Times New Roman" w:hAnsi="Times New Roman" w:eastAsia="宋体" w:cs="Times New Roman"/>
                <w:color w:val="000000"/>
                <w:kern w:val="0"/>
                <w:sz w:val="24"/>
                <w:szCs w:val="24"/>
                <w:highlight w:val="none"/>
                <w:lang w:val="en-US" w:eastAsia="zh-CN" w:bidi="ar"/>
              </w:rPr>
              <w:t>m</w:t>
            </w:r>
            <w:r>
              <w:rPr>
                <w:rFonts w:hint="eastAsia" w:ascii="Times New Roman" w:hAnsi="Times New Roman" w:eastAsia="宋体" w:cs="Times New Roman"/>
                <w:color w:val="000000"/>
                <w:kern w:val="0"/>
                <w:sz w:val="24"/>
                <w:szCs w:val="24"/>
                <w:highlight w:val="none"/>
                <w:vertAlign w:val="superscript"/>
                <w:lang w:val="en-US" w:eastAsia="zh-CN" w:bidi="ar"/>
              </w:rPr>
              <w:t>3</w:t>
            </w:r>
            <w:r>
              <w:rPr>
                <w:rFonts w:hint="default" w:ascii="Times New Roman" w:hAnsi="Times New Roman" w:eastAsia="宋体" w:cs="Times New Roman"/>
                <w:color w:val="000000"/>
                <w:kern w:val="0"/>
                <w:sz w:val="24"/>
                <w:szCs w:val="24"/>
                <w:highlight w:val="none"/>
                <w:lang w:val="en-US" w:eastAsia="zh-CN" w:bidi="ar"/>
              </w:rPr>
              <w:t>/a</w:t>
            </w:r>
            <w:r>
              <w:rPr>
                <w:rFonts w:hint="eastAsia" w:ascii="宋体" w:hAnsi="宋体" w:eastAsia="宋体" w:cs="宋体"/>
                <w:color w:val="000000"/>
                <w:kern w:val="0"/>
                <w:sz w:val="24"/>
                <w:szCs w:val="24"/>
                <w:highlight w:val="none"/>
                <w:lang w:val="en-US" w:eastAsia="zh-CN" w:bidi="ar"/>
              </w:rPr>
              <w:t>，该部分水全部进入产品。</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highlight w:val="none"/>
                <w:lang w:val="en-US" w:eastAsia="zh-CN"/>
              </w:rPr>
            </w:pPr>
            <w:r>
              <w:rPr>
                <w:rFonts w:hint="eastAsia" w:ascii="宋体" w:hAnsi="宋体" w:eastAsia="宋体" w:cs="宋体"/>
                <w:color w:val="000000"/>
                <w:kern w:val="0"/>
                <w:sz w:val="24"/>
                <w:szCs w:val="24"/>
                <w:highlight w:val="none"/>
                <w:lang w:val="en-US" w:eastAsia="zh-CN" w:bidi="ar"/>
              </w:rPr>
              <w:t>④设备冲洗用水：</w:t>
            </w:r>
            <w:r>
              <w:rPr>
                <w:rFonts w:hint="eastAsia" w:ascii="宋体" w:hAnsi="宋体" w:cs="宋体"/>
                <w:sz w:val="24"/>
                <w:szCs w:val="24"/>
                <w:highlight w:val="none"/>
                <w:lang w:val="en-US" w:eastAsia="zh-CN"/>
              </w:rPr>
              <w:t>参照</w:t>
            </w:r>
            <w:r>
              <w:rPr>
                <w:rFonts w:hint="eastAsia" w:cs="Times New Roman"/>
                <w:b w:val="0"/>
                <w:bCs/>
                <w:i w:val="0"/>
                <w:iCs w:val="0"/>
                <w:color w:val="auto"/>
                <w:sz w:val="24"/>
                <w:highlight w:val="none"/>
                <w:u w:val="none" w:color="auto"/>
                <w:lang w:eastAsia="zh-CN"/>
              </w:rPr>
              <w:t>《</w:t>
            </w:r>
            <w:r>
              <w:rPr>
                <w:rFonts w:hint="eastAsia" w:cs="Times New Roman"/>
                <w:b w:val="0"/>
                <w:bCs/>
                <w:i w:val="0"/>
                <w:iCs w:val="0"/>
                <w:color w:val="auto"/>
                <w:sz w:val="24"/>
                <w:highlight w:val="none"/>
                <w:u w:val="none" w:color="auto"/>
                <w:lang w:val="en-US" w:eastAsia="zh-CN"/>
              </w:rPr>
              <w:t>排放源统计调查产排污核算方法和系数手册-速冻食品制造行业系数手册》可知，每吨产品（包子50</w:t>
            </w:r>
            <w:r>
              <w:rPr>
                <w:rFonts w:hint="eastAsia" w:cs="Times New Roman"/>
                <w:sz w:val="24"/>
                <w:szCs w:val="24"/>
                <w:highlight w:val="none"/>
                <w:lang w:val="en-US" w:eastAsia="zh-CN"/>
              </w:rPr>
              <w:t>0</w:t>
            </w:r>
            <w:r>
              <w:rPr>
                <w:rFonts w:hint="eastAsia" w:ascii="宋体" w:hAnsi="宋体" w:eastAsia="宋体" w:cs="宋体"/>
                <w:sz w:val="24"/>
                <w:szCs w:val="24"/>
                <w:highlight w:val="none"/>
                <w:lang w:val="en-US" w:eastAsia="zh-CN"/>
              </w:rPr>
              <w:t>吨</w:t>
            </w:r>
            <w:r>
              <w:rPr>
                <w:rFonts w:hint="eastAsia" w:ascii="宋体" w:hAnsi="宋体" w:cs="宋体"/>
                <w:sz w:val="24"/>
                <w:szCs w:val="24"/>
                <w:highlight w:val="none"/>
                <w:lang w:val="en-US" w:eastAsia="zh-CN"/>
              </w:rPr>
              <w:t>、馒头</w:t>
            </w:r>
            <w:r>
              <w:rPr>
                <w:rFonts w:hint="eastAsia" w:cs="Times New Roman"/>
                <w:sz w:val="24"/>
                <w:szCs w:val="24"/>
                <w:highlight w:val="none"/>
                <w:lang w:val="en-US" w:eastAsia="zh-CN"/>
              </w:rPr>
              <w:t>5</w:t>
            </w:r>
            <w:r>
              <w:rPr>
                <w:rFonts w:hint="default" w:ascii="Times New Roman" w:hAnsi="Times New Roman" w:cs="Times New Roman"/>
                <w:sz w:val="24"/>
                <w:szCs w:val="24"/>
                <w:highlight w:val="none"/>
                <w:lang w:val="en-US" w:eastAsia="zh-CN"/>
              </w:rPr>
              <w:t>00</w:t>
            </w:r>
            <w:r>
              <w:rPr>
                <w:rFonts w:hint="eastAsia" w:ascii="宋体" w:hAnsi="宋体" w:cs="宋体"/>
                <w:sz w:val="24"/>
                <w:szCs w:val="24"/>
                <w:highlight w:val="none"/>
                <w:lang w:val="en-US" w:eastAsia="zh-CN"/>
              </w:rPr>
              <w:t>吨</w:t>
            </w:r>
            <w:r>
              <w:rPr>
                <w:rFonts w:hint="eastAsia" w:ascii="宋体" w:hAnsi="宋体" w:eastAsia="宋体" w:cs="宋体"/>
                <w:sz w:val="24"/>
                <w:szCs w:val="24"/>
                <w:highlight w:val="none"/>
                <w:lang w:val="en-US" w:eastAsia="zh-CN"/>
              </w:rPr>
              <w:t>）</w:t>
            </w:r>
            <w:r>
              <w:rPr>
                <w:rFonts w:hint="eastAsia" w:ascii="宋体" w:hAnsi="宋体" w:cs="宋体"/>
                <w:sz w:val="24"/>
                <w:szCs w:val="24"/>
                <w:highlight w:val="none"/>
                <w:lang w:val="en-US" w:eastAsia="zh-CN"/>
              </w:rPr>
              <w:t>产污系数为</w:t>
            </w:r>
            <w:r>
              <w:rPr>
                <w:rFonts w:hint="eastAsia" w:cs="Times New Roman"/>
                <w:sz w:val="24"/>
                <w:szCs w:val="24"/>
                <w:highlight w:val="none"/>
                <w:lang w:val="en-US" w:eastAsia="zh-CN"/>
              </w:rPr>
              <w:t>3.39</w:t>
            </w:r>
            <w:r>
              <w:rPr>
                <w:rFonts w:hint="eastAsia" w:ascii="宋体" w:hAnsi="宋体" w:eastAsia="宋体" w:cs="宋体"/>
                <w:sz w:val="24"/>
                <w:szCs w:val="24"/>
                <w:highlight w:val="none"/>
                <w:lang w:val="en-US" w:eastAsia="zh-CN"/>
              </w:rPr>
              <w:t>，</w:t>
            </w:r>
            <w:r>
              <w:rPr>
                <w:rFonts w:hint="eastAsia" w:ascii="宋体" w:hAnsi="宋体" w:cs="宋体"/>
                <w:sz w:val="24"/>
                <w:szCs w:val="24"/>
                <w:highlight w:val="none"/>
                <w:lang w:val="en-US" w:eastAsia="zh-CN"/>
              </w:rPr>
              <w:t>则项目设备冲洗废水产生量为</w:t>
            </w:r>
            <w:r>
              <w:rPr>
                <w:rFonts w:hint="eastAsia" w:cs="Times New Roman"/>
                <w:color w:val="000000"/>
                <w:kern w:val="0"/>
                <w:sz w:val="24"/>
                <w:szCs w:val="24"/>
                <w:highlight w:val="none"/>
                <w:lang w:val="en-US" w:eastAsia="zh-CN" w:bidi="ar"/>
              </w:rPr>
              <w:t>3390</w:t>
            </w:r>
            <w:r>
              <w:rPr>
                <w:rFonts w:hint="default" w:ascii="Times New Roman" w:hAnsi="Times New Roman" w:eastAsia="宋体" w:cs="Times New Roman"/>
                <w:color w:val="000000"/>
                <w:kern w:val="0"/>
                <w:sz w:val="24"/>
                <w:szCs w:val="24"/>
                <w:highlight w:val="none"/>
                <w:lang w:val="en-US" w:eastAsia="zh-CN" w:bidi="ar"/>
              </w:rPr>
              <w:t>m</w:t>
            </w:r>
            <w:r>
              <w:rPr>
                <w:rFonts w:hint="eastAsia" w:ascii="Times New Roman" w:hAnsi="Times New Roman" w:eastAsia="宋体" w:cs="Times New Roman"/>
                <w:color w:val="000000"/>
                <w:kern w:val="0"/>
                <w:sz w:val="24"/>
                <w:szCs w:val="24"/>
                <w:highlight w:val="none"/>
                <w:vertAlign w:val="superscript"/>
                <w:lang w:val="en-US" w:eastAsia="zh-CN" w:bidi="ar"/>
              </w:rPr>
              <w:t>3</w:t>
            </w:r>
            <w:r>
              <w:rPr>
                <w:rFonts w:hint="default" w:ascii="Times New Roman" w:hAnsi="Times New Roman" w:eastAsia="宋体" w:cs="Times New Roman"/>
                <w:color w:val="000000"/>
                <w:kern w:val="0"/>
                <w:sz w:val="24"/>
                <w:szCs w:val="24"/>
                <w:highlight w:val="none"/>
                <w:lang w:val="en-US" w:eastAsia="zh-CN" w:bidi="ar"/>
              </w:rPr>
              <w:t>/a</w:t>
            </w:r>
            <w:r>
              <w:rPr>
                <w:rFonts w:hint="eastAsia" w:ascii="宋体" w:hAnsi="宋体" w:eastAsia="宋体" w:cs="宋体"/>
                <w:sz w:val="24"/>
                <w:szCs w:val="24"/>
                <w:highlight w:val="none"/>
                <w:lang w:val="en-US" w:eastAsia="zh-CN"/>
              </w:rPr>
              <w:t>。</w:t>
            </w:r>
            <w:r>
              <w:rPr>
                <w:rFonts w:hint="eastAsia" w:ascii="宋体" w:hAnsi="宋体" w:cs="宋体"/>
                <w:sz w:val="24"/>
                <w:szCs w:val="24"/>
                <w:highlight w:val="none"/>
                <w:lang w:val="en-US" w:eastAsia="zh-CN"/>
              </w:rPr>
              <w:t>清洗用水损耗</w:t>
            </w:r>
            <w:r>
              <w:rPr>
                <w:rFonts w:hint="default" w:ascii="Times New Roman" w:hAnsi="Times New Roman" w:cs="Times New Roman"/>
                <w:sz w:val="24"/>
                <w:szCs w:val="24"/>
                <w:highlight w:val="none"/>
                <w:lang w:val="en-US" w:eastAsia="zh-CN"/>
              </w:rPr>
              <w:t>以5%</w:t>
            </w:r>
            <w:r>
              <w:rPr>
                <w:rFonts w:hint="eastAsia" w:ascii="宋体" w:hAnsi="宋体" w:cs="宋体"/>
                <w:sz w:val="24"/>
                <w:szCs w:val="24"/>
                <w:highlight w:val="none"/>
                <w:lang w:val="en-US" w:eastAsia="zh-CN"/>
              </w:rPr>
              <w:t>计，则用水量为</w:t>
            </w:r>
            <w:r>
              <w:rPr>
                <w:rFonts w:hint="eastAsia" w:cs="Times New Roman"/>
                <w:sz w:val="24"/>
                <w:szCs w:val="24"/>
                <w:highlight w:val="none"/>
                <w:lang w:val="en-US" w:eastAsia="zh-CN"/>
              </w:rPr>
              <w:t>3568.4</w:t>
            </w:r>
            <w:r>
              <w:rPr>
                <w:rFonts w:hint="default" w:ascii="Times New Roman" w:hAnsi="Times New Roman" w:eastAsia="宋体" w:cs="Times New Roman"/>
                <w:color w:val="000000"/>
                <w:kern w:val="0"/>
                <w:sz w:val="24"/>
                <w:szCs w:val="24"/>
                <w:highlight w:val="none"/>
                <w:lang w:val="en-US" w:eastAsia="zh-CN" w:bidi="ar"/>
              </w:rPr>
              <w:t>m</w:t>
            </w:r>
            <w:r>
              <w:rPr>
                <w:rFonts w:hint="eastAsia" w:ascii="Times New Roman" w:hAnsi="Times New Roman" w:eastAsia="宋体" w:cs="Times New Roman"/>
                <w:color w:val="000000"/>
                <w:kern w:val="0"/>
                <w:sz w:val="24"/>
                <w:szCs w:val="24"/>
                <w:highlight w:val="none"/>
                <w:vertAlign w:val="superscript"/>
                <w:lang w:val="en-US" w:eastAsia="zh-CN" w:bidi="ar"/>
              </w:rPr>
              <w:t>3</w:t>
            </w:r>
            <w:r>
              <w:rPr>
                <w:rFonts w:hint="default" w:ascii="Times New Roman" w:hAnsi="Times New Roman" w:eastAsia="宋体" w:cs="Times New Roman"/>
                <w:color w:val="000000"/>
                <w:kern w:val="0"/>
                <w:sz w:val="24"/>
                <w:szCs w:val="24"/>
                <w:highlight w:val="none"/>
                <w:lang w:val="en-US" w:eastAsia="zh-CN" w:bidi="ar"/>
              </w:rPr>
              <w:t>/a</w:t>
            </w:r>
            <w:r>
              <w:rPr>
                <w:rFonts w:hint="eastAsia" w:cs="Times New Roman"/>
                <w:color w:val="000000"/>
                <w:kern w:val="0"/>
                <w:sz w:val="24"/>
                <w:szCs w:val="24"/>
                <w:highlight w:val="none"/>
                <w:lang w:val="en-US" w:eastAsia="zh-CN" w:bidi="ar"/>
              </w:rPr>
              <w:t>。</w:t>
            </w:r>
          </w:p>
          <w:p>
            <w:pPr>
              <w:pStyle w:val="40"/>
              <w:keepNext w:val="0"/>
              <w:keepLines w:val="0"/>
              <w:pageBreakBefore w:val="0"/>
              <w:kinsoku/>
              <w:wordWrap/>
              <w:overflowPunct/>
              <w:topLinePunct w:val="0"/>
              <w:bidi w:val="0"/>
              <w:snapToGrid w:val="0"/>
              <w:spacing w:line="360" w:lineRule="auto"/>
              <w:ind w:firstLine="480" w:firstLineChars="200"/>
              <w:jc w:val="both"/>
              <w:rPr>
                <w:rFonts w:ascii="Times New Roman" w:hAnsi="宋体"/>
                <w:color w:val="auto"/>
                <w:sz w:val="24"/>
                <w:szCs w:val="24"/>
                <w:highlight w:val="none"/>
                <w:u w:val="none" w:color="auto"/>
              </w:rPr>
            </w:pPr>
            <w:r>
              <w:rPr>
                <w:rFonts w:hint="eastAsia" w:ascii="Times New Roman" w:hAnsi="宋体"/>
                <w:color w:val="auto"/>
                <w:sz w:val="24"/>
                <w:szCs w:val="24"/>
                <w:highlight w:val="none"/>
                <w:u w:val="none" w:color="auto"/>
                <w:lang w:val="en-US" w:eastAsia="zh-CN"/>
              </w:rPr>
              <w:t>6.2</w:t>
            </w:r>
            <w:r>
              <w:rPr>
                <w:rFonts w:ascii="Times New Roman" w:hAnsi="宋体"/>
                <w:color w:val="auto"/>
                <w:sz w:val="24"/>
                <w:szCs w:val="24"/>
                <w:highlight w:val="none"/>
                <w:u w:val="none" w:color="auto"/>
              </w:rPr>
              <w:t>排水</w:t>
            </w:r>
          </w:p>
          <w:p>
            <w:pPr>
              <w:keepNext w:val="0"/>
              <w:keepLines w:val="0"/>
              <w:pageBreakBefore w:val="0"/>
              <w:widowControl/>
              <w:numPr>
                <w:ilvl w:val="0"/>
                <w:numId w:val="4"/>
              </w:numPr>
              <w:suppressLineNumbers w:val="0"/>
              <w:kinsoku/>
              <w:wordWrap/>
              <w:overflowPunct/>
              <w:topLinePunct w:val="0"/>
              <w:bidi w:val="0"/>
              <w:spacing w:line="360" w:lineRule="auto"/>
              <w:ind w:firstLine="480" w:firstLineChars="200"/>
              <w:jc w:val="left"/>
              <w:rPr>
                <w:rFonts w:hint="eastAsia" w:hAnsi="宋体"/>
                <w:color w:val="auto"/>
                <w:sz w:val="24"/>
                <w:szCs w:val="24"/>
                <w:highlight w:val="none"/>
                <w:u w:val="none" w:color="auto"/>
                <w:lang w:val="en-US" w:eastAsia="zh-CN"/>
              </w:rPr>
            </w:pPr>
            <w:r>
              <w:rPr>
                <w:rFonts w:hint="eastAsia" w:hAnsi="宋体"/>
                <w:color w:val="auto"/>
                <w:sz w:val="24"/>
                <w:szCs w:val="24"/>
                <w:highlight w:val="none"/>
                <w:u w:val="none" w:color="auto"/>
                <w:lang w:val="en-US" w:eastAsia="zh-CN"/>
              </w:rPr>
              <w:t>锅炉废水</w:t>
            </w:r>
          </w:p>
          <w:p>
            <w:pPr>
              <w:keepNext w:val="0"/>
              <w:keepLines w:val="0"/>
              <w:pageBreakBefore w:val="0"/>
              <w:widowControl/>
              <w:numPr>
                <w:ilvl w:val="0"/>
                <w:numId w:val="0"/>
              </w:numPr>
              <w:suppressLineNumbers w:val="0"/>
              <w:kinsoku/>
              <w:wordWrap/>
              <w:overflowPunct/>
              <w:topLinePunct w:val="0"/>
              <w:bidi w:val="0"/>
              <w:spacing w:line="360" w:lineRule="auto"/>
              <w:ind w:firstLine="480" w:firstLineChars="200"/>
              <w:jc w:val="left"/>
              <w:rPr>
                <w:rFonts w:hint="eastAsia" w:eastAsia="宋体"/>
                <w:highlight w:val="none"/>
                <w:lang w:eastAsia="zh-CN"/>
              </w:rPr>
            </w:pPr>
            <w:r>
              <w:rPr>
                <w:rFonts w:hint="eastAsia" w:ascii="宋体" w:hAnsi="宋体" w:eastAsia="宋体" w:cs="宋体"/>
                <w:color w:val="000000"/>
                <w:kern w:val="0"/>
                <w:sz w:val="24"/>
                <w:szCs w:val="24"/>
                <w:highlight w:val="none"/>
                <w:lang w:val="en-US" w:eastAsia="zh-CN" w:bidi="ar"/>
              </w:rPr>
              <w:t>本项目锅炉废水产生量为</w:t>
            </w:r>
            <w:r>
              <w:rPr>
                <w:rFonts w:hint="eastAsia" w:cs="Times New Roman"/>
                <w:color w:val="000000"/>
                <w:kern w:val="0"/>
                <w:sz w:val="24"/>
                <w:szCs w:val="24"/>
                <w:highlight w:val="none"/>
                <w:lang w:val="en-US" w:eastAsia="zh-CN" w:bidi="ar"/>
              </w:rPr>
              <w:t>2156.5</w:t>
            </w:r>
            <w:r>
              <w:rPr>
                <w:rFonts w:hint="default" w:ascii="Times New Roman" w:hAnsi="Times New Roman" w:eastAsia="宋体" w:cs="Times New Roman"/>
                <w:color w:val="000000"/>
                <w:kern w:val="0"/>
                <w:sz w:val="24"/>
                <w:szCs w:val="24"/>
                <w:highlight w:val="none"/>
                <w:lang w:val="en-US" w:eastAsia="zh-CN" w:bidi="ar"/>
              </w:rPr>
              <w:t>m</w:t>
            </w:r>
            <w:r>
              <w:rPr>
                <w:rFonts w:hint="eastAsia" w:ascii="Times New Roman" w:hAnsi="Times New Roman" w:eastAsia="宋体" w:cs="Times New Roman"/>
                <w:color w:val="000000"/>
                <w:kern w:val="0"/>
                <w:sz w:val="24"/>
                <w:szCs w:val="24"/>
                <w:highlight w:val="none"/>
                <w:vertAlign w:val="superscript"/>
                <w:lang w:val="en-US" w:eastAsia="zh-CN" w:bidi="ar"/>
              </w:rPr>
              <w:t>3</w:t>
            </w:r>
            <w:r>
              <w:rPr>
                <w:rFonts w:hint="default" w:ascii="Times New Roman" w:hAnsi="Times New Roman" w:eastAsia="宋体" w:cs="Times New Roman"/>
                <w:color w:val="000000"/>
                <w:kern w:val="0"/>
                <w:sz w:val="15"/>
                <w:szCs w:val="15"/>
                <w:highlight w:val="none"/>
                <w:lang w:val="en-US" w:eastAsia="zh-CN" w:bidi="ar"/>
              </w:rPr>
              <w:t xml:space="preserve"> </w:t>
            </w:r>
            <w:r>
              <w:rPr>
                <w:rFonts w:hint="default" w:ascii="Times New Roman" w:hAnsi="Times New Roman" w:eastAsia="宋体" w:cs="Times New Roman"/>
                <w:color w:val="000000"/>
                <w:kern w:val="0"/>
                <w:sz w:val="24"/>
                <w:szCs w:val="24"/>
                <w:highlight w:val="none"/>
                <w:lang w:val="en-US" w:eastAsia="zh-CN" w:bidi="ar"/>
              </w:rPr>
              <w:t>/a</w:t>
            </w:r>
            <w:r>
              <w:rPr>
                <w:rFonts w:hint="eastAsia" w:ascii="宋体" w:hAnsi="宋体" w:eastAsia="宋体" w:cs="宋体"/>
                <w:color w:val="000000"/>
                <w:kern w:val="0"/>
                <w:sz w:val="24"/>
                <w:szCs w:val="24"/>
                <w:highlight w:val="none"/>
                <w:lang w:val="en-US" w:eastAsia="zh-CN" w:bidi="ar"/>
              </w:rPr>
              <w:t>。</w:t>
            </w:r>
          </w:p>
          <w:p>
            <w:pPr>
              <w:pStyle w:val="40"/>
              <w:keepNext w:val="0"/>
              <w:keepLines w:val="0"/>
              <w:pageBreakBefore w:val="0"/>
              <w:numPr>
                <w:ilvl w:val="0"/>
                <w:numId w:val="0"/>
              </w:numPr>
              <w:kinsoku/>
              <w:wordWrap/>
              <w:overflowPunct/>
              <w:topLinePunct w:val="0"/>
              <w:bidi w:val="0"/>
              <w:snapToGrid/>
              <w:spacing w:line="360" w:lineRule="auto"/>
              <w:ind w:firstLine="480" w:firstLineChars="200"/>
              <w:jc w:val="both"/>
              <w:rPr>
                <w:rFonts w:hint="eastAsia" w:cs="Times New Roman"/>
                <w:bCs/>
                <w:color w:val="auto"/>
                <w:sz w:val="24"/>
                <w:szCs w:val="24"/>
                <w:highlight w:val="none"/>
                <w:lang w:val="en-US" w:eastAsia="zh-CN"/>
              </w:rPr>
            </w:pPr>
            <w:r>
              <w:rPr>
                <w:rFonts w:hint="eastAsia" w:cs="Times New Roman"/>
                <w:bCs/>
                <w:color w:val="auto"/>
                <w:sz w:val="24"/>
                <w:szCs w:val="24"/>
                <w:highlight w:val="none"/>
                <w:lang w:val="en-US" w:eastAsia="zh-CN"/>
              </w:rPr>
              <w:t>（</w:t>
            </w:r>
            <w:r>
              <w:rPr>
                <w:rFonts w:hint="eastAsia" w:ascii="Times New Roman" w:hAnsi="Times New Roman" w:cs="Times New Roman"/>
                <w:bCs/>
                <w:color w:val="auto"/>
                <w:sz w:val="24"/>
                <w:szCs w:val="24"/>
                <w:highlight w:val="none"/>
                <w:lang w:val="en-US" w:eastAsia="zh-CN"/>
              </w:rPr>
              <w:t>2</w:t>
            </w:r>
            <w:r>
              <w:rPr>
                <w:rFonts w:hint="eastAsia" w:cs="Times New Roman"/>
                <w:bCs/>
                <w:color w:val="auto"/>
                <w:sz w:val="24"/>
                <w:szCs w:val="24"/>
                <w:highlight w:val="none"/>
                <w:lang w:val="en-US" w:eastAsia="zh-CN"/>
              </w:rPr>
              <w:t>）生活废水</w:t>
            </w:r>
          </w:p>
          <w:p>
            <w:pPr>
              <w:keepNext w:val="0"/>
              <w:keepLines w:val="0"/>
              <w:pageBreakBefore w:val="0"/>
              <w:widowControl/>
              <w:suppressLineNumbers w:val="0"/>
              <w:kinsoku/>
              <w:wordWrap/>
              <w:overflowPunct/>
              <w:topLinePunct w:val="0"/>
              <w:bidi w:val="0"/>
              <w:snapToGrid/>
              <w:spacing w:line="360" w:lineRule="auto"/>
              <w:ind w:firstLine="480" w:firstLineChars="200"/>
              <w:jc w:val="both"/>
              <w:rPr>
                <w:highlight w:val="none"/>
              </w:rPr>
            </w:pPr>
            <w:r>
              <w:rPr>
                <w:rFonts w:hint="eastAsia" w:ascii="宋体" w:hAnsi="宋体" w:eastAsia="宋体" w:cs="宋体"/>
                <w:color w:val="000000"/>
                <w:kern w:val="0"/>
                <w:sz w:val="24"/>
                <w:szCs w:val="24"/>
                <w:highlight w:val="none"/>
                <w:lang w:val="en-US" w:eastAsia="zh-CN" w:bidi="ar"/>
              </w:rPr>
              <w:t>生活污水排放系数按照</w:t>
            </w:r>
            <w:r>
              <w:rPr>
                <w:rFonts w:hint="default" w:ascii="Times New Roman" w:hAnsi="Times New Roman" w:eastAsia="宋体" w:cs="Times New Roman"/>
                <w:color w:val="000000"/>
                <w:kern w:val="0"/>
                <w:sz w:val="24"/>
                <w:szCs w:val="24"/>
                <w:highlight w:val="none"/>
                <w:lang w:val="en-US" w:eastAsia="zh-CN" w:bidi="ar"/>
              </w:rPr>
              <w:t>0.8</w:t>
            </w:r>
            <w:r>
              <w:rPr>
                <w:rFonts w:hint="eastAsia" w:ascii="宋体" w:hAnsi="宋体" w:eastAsia="宋体" w:cs="宋体"/>
                <w:color w:val="000000"/>
                <w:kern w:val="0"/>
                <w:sz w:val="24"/>
                <w:szCs w:val="24"/>
                <w:highlight w:val="none"/>
                <w:lang w:val="en-US" w:eastAsia="zh-CN" w:bidi="ar"/>
              </w:rPr>
              <w:t xml:space="preserve">计，则职工生活污水排放量为 </w:t>
            </w:r>
            <w:r>
              <w:rPr>
                <w:rFonts w:hint="eastAsia" w:ascii="Times New Roman" w:hAnsi="Times New Roman" w:eastAsia="宋体" w:cs="Times New Roman"/>
                <w:color w:val="000000"/>
                <w:kern w:val="0"/>
                <w:sz w:val="24"/>
                <w:szCs w:val="24"/>
                <w:highlight w:val="none"/>
                <w:lang w:val="en-US" w:eastAsia="zh-CN" w:bidi="ar"/>
              </w:rPr>
              <w:t>14</w:t>
            </w:r>
            <w:r>
              <w:rPr>
                <w:rFonts w:hint="default" w:ascii="Times New Roman" w:hAnsi="Times New Roman" w:eastAsia="宋体" w:cs="Times New Roman"/>
                <w:color w:val="000000"/>
                <w:kern w:val="0"/>
                <w:sz w:val="24"/>
                <w:szCs w:val="24"/>
                <w:highlight w:val="none"/>
                <w:lang w:val="en-US" w:eastAsia="zh-CN" w:bidi="ar"/>
              </w:rPr>
              <w:t>m</w:t>
            </w:r>
            <w:r>
              <w:rPr>
                <w:rFonts w:hint="eastAsia" w:ascii="Times New Roman" w:hAnsi="Times New Roman" w:eastAsia="宋体" w:cs="Times New Roman"/>
                <w:color w:val="000000"/>
                <w:kern w:val="0"/>
                <w:sz w:val="24"/>
                <w:szCs w:val="24"/>
                <w:highlight w:val="none"/>
                <w:vertAlign w:val="superscript"/>
                <w:lang w:val="en-US" w:eastAsia="zh-CN" w:bidi="ar"/>
              </w:rPr>
              <w:t>3</w:t>
            </w:r>
            <w:r>
              <w:rPr>
                <w:rFonts w:hint="default" w:ascii="Times New Roman" w:hAnsi="Times New Roman" w:eastAsia="宋体" w:cs="Times New Roman"/>
                <w:color w:val="000000"/>
                <w:kern w:val="0"/>
                <w:sz w:val="24"/>
                <w:szCs w:val="24"/>
                <w:highlight w:val="none"/>
                <w:lang w:val="en-US" w:eastAsia="zh-CN" w:bidi="ar"/>
              </w:rPr>
              <w:t>/</w:t>
            </w:r>
            <w:r>
              <w:rPr>
                <w:rFonts w:hint="eastAsia" w:cs="Times New Roman"/>
                <w:color w:val="000000"/>
                <w:kern w:val="0"/>
                <w:sz w:val="24"/>
                <w:szCs w:val="24"/>
                <w:highlight w:val="none"/>
                <w:lang w:val="en-US" w:eastAsia="zh-CN" w:bidi="ar"/>
              </w:rPr>
              <w:t>d</w:t>
            </w:r>
            <w:r>
              <w:rPr>
                <w:rFonts w:hint="eastAsia" w:ascii="宋体" w:hAnsi="宋体" w:eastAsia="宋体" w:cs="宋体"/>
                <w:color w:val="000000"/>
                <w:kern w:val="0"/>
                <w:sz w:val="24"/>
                <w:szCs w:val="24"/>
                <w:highlight w:val="none"/>
                <w:lang w:val="en-US" w:eastAsia="zh-CN" w:bidi="ar"/>
              </w:rPr>
              <w:t>（</w:t>
            </w:r>
            <w:r>
              <w:rPr>
                <w:rFonts w:hint="eastAsia" w:ascii="Times New Roman" w:hAnsi="Times New Roman" w:eastAsia="宋体" w:cs="Times New Roman"/>
                <w:color w:val="000000"/>
                <w:kern w:val="0"/>
                <w:sz w:val="24"/>
                <w:szCs w:val="24"/>
                <w:highlight w:val="none"/>
                <w:lang w:val="en-US" w:eastAsia="zh-CN" w:bidi="ar"/>
              </w:rPr>
              <w:t>3920</w:t>
            </w:r>
            <w:r>
              <w:rPr>
                <w:rFonts w:hint="default" w:ascii="Times New Roman" w:hAnsi="Times New Roman" w:eastAsia="宋体" w:cs="Times New Roman"/>
                <w:color w:val="000000"/>
                <w:kern w:val="0"/>
                <w:sz w:val="24"/>
                <w:szCs w:val="24"/>
                <w:highlight w:val="none"/>
                <w:lang w:val="en-US" w:eastAsia="zh-CN" w:bidi="ar"/>
              </w:rPr>
              <w:t>m</w:t>
            </w:r>
            <w:r>
              <w:rPr>
                <w:rFonts w:hint="eastAsia" w:ascii="Times New Roman" w:hAnsi="Times New Roman" w:eastAsia="宋体" w:cs="Times New Roman"/>
                <w:color w:val="000000"/>
                <w:kern w:val="0"/>
                <w:sz w:val="24"/>
                <w:szCs w:val="24"/>
                <w:highlight w:val="none"/>
                <w:vertAlign w:val="superscript"/>
                <w:lang w:val="en-US" w:eastAsia="zh-CN" w:bidi="ar"/>
              </w:rPr>
              <w:t>3</w:t>
            </w:r>
            <w:r>
              <w:rPr>
                <w:rFonts w:hint="default" w:ascii="Times New Roman" w:hAnsi="Times New Roman" w:eastAsia="宋体" w:cs="Times New Roman"/>
                <w:color w:val="000000"/>
                <w:kern w:val="0"/>
                <w:sz w:val="24"/>
                <w:szCs w:val="24"/>
                <w:highlight w:val="none"/>
                <w:lang w:val="en-US" w:eastAsia="zh-CN" w:bidi="ar"/>
              </w:rPr>
              <w:t>/a</w:t>
            </w:r>
            <w:r>
              <w:rPr>
                <w:rFonts w:hint="eastAsia" w:ascii="宋体" w:hAnsi="宋体" w:eastAsia="宋体" w:cs="宋体"/>
                <w:color w:val="000000"/>
                <w:kern w:val="0"/>
                <w:sz w:val="24"/>
                <w:szCs w:val="24"/>
                <w:highlight w:val="none"/>
                <w:lang w:val="en-US" w:eastAsia="zh-CN" w:bidi="ar"/>
              </w:rPr>
              <w:t>）。</w:t>
            </w:r>
          </w:p>
          <w:p>
            <w:pPr>
              <w:keepNext w:val="0"/>
              <w:keepLines w:val="0"/>
              <w:pageBreakBefore w:val="0"/>
              <w:numPr>
                <w:ilvl w:val="0"/>
                <w:numId w:val="0"/>
              </w:numPr>
              <w:kinsoku/>
              <w:wordWrap/>
              <w:overflowPunct/>
              <w:topLinePunct w:val="0"/>
              <w:bidi w:val="0"/>
              <w:snapToGrid/>
              <w:spacing w:line="360" w:lineRule="auto"/>
              <w:ind w:firstLine="480" w:firstLineChars="200"/>
              <w:rPr>
                <w:rFonts w:hint="eastAsia"/>
                <w:highlight w:val="none"/>
                <w:lang w:val="en-US" w:eastAsia="zh-CN"/>
              </w:rPr>
            </w:pPr>
            <w:r>
              <w:rPr>
                <w:rFonts w:hint="eastAsia"/>
                <w:sz w:val="24"/>
                <w:szCs w:val="24"/>
                <w:highlight w:val="none"/>
                <w:lang w:val="en-US" w:eastAsia="zh-CN"/>
              </w:rPr>
              <w:t>（3）生产废水</w:t>
            </w:r>
          </w:p>
          <w:p>
            <w:pPr>
              <w:keepNext w:val="0"/>
              <w:keepLines w:val="0"/>
              <w:pageBreakBefore w:val="0"/>
              <w:widowControl/>
              <w:suppressLineNumbers w:val="0"/>
              <w:kinsoku/>
              <w:wordWrap/>
              <w:overflowPunct/>
              <w:topLinePunct w:val="0"/>
              <w:autoSpaceDE/>
              <w:autoSpaceDN/>
              <w:bidi w:val="0"/>
              <w:snapToGrid/>
              <w:spacing w:line="360" w:lineRule="auto"/>
              <w:ind w:firstLine="480" w:firstLineChars="200"/>
              <w:jc w:val="left"/>
              <w:textAlignment w:val="auto"/>
              <w:rPr>
                <w:rFonts w:hint="default"/>
                <w:highlight w:val="none"/>
                <w:lang w:val="en-US" w:eastAsia="zh-CN"/>
              </w:rPr>
            </w:pPr>
            <w:r>
              <w:rPr>
                <w:rFonts w:hint="eastAsia" w:ascii="宋体" w:hAnsi="宋体" w:eastAsia="宋体" w:cs="宋体"/>
                <w:sz w:val="24"/>
                <w:szCs w:val="24"/>
                <w:highlight w:val="none"/>
                <w:lang w:val="en-US" w:eastAsia="zh-CN"/>
              </w:rPr>
              <w:t>①蔬菜清洗废水：</w:t>
            </w:r>
            <w:r>
              <w:rPr>
                <w:rFonts w:hint="eastAsia" w:ascii="宋体" w:hAnsi="宋体" w:cs="宋体"/>
                <w:sz w:val="24"/>
                <w:szCs w:val="24"/>
                <w:highlight w:val="none"/>
                <w:lang w:val="en-US" w:eastAsia="zh-CN"/>
              </w:rPr>
              <w:t>废水产生量为</w:t>
            </w:r>
            <w:r>
              <w:rPr>
                <w:rFonts w:hint="eastAsia" w:cs="Times New Roman"/>
                <w:sz w:val="24"/>
                <w:szCs w:val="24"/>
                <w:highlight w:val="none"/>
                <w:lang w:val="en-US" w:eastAsia="zh-CN"/>
              </w:rPr>
              <w:t>70200</w:t>
            </w:r>
            <w:r>
              <w:rPr>
                <w:rFonts w:hint="default" w:ascii="Times New Roman" w:hAnsi="Times New Roman" w:eastAsia="宋体" w:cs="Times New Roman"/>
                <w:color w:val="000000"/>
                <w:kern w:val="0"/>
                <w:sz w:val="24"/>
                <w:szCs w:val="24"/>
                <w:highlight w:val="none"/>
                <w:lang w:val="en-US" w:eastAsia="zh-CN" w:bidi="ar"/>
              </w:rPr>
              <w:t>m</w:t>
            </w:r>
            <w:r>
              <w:rPr>
                <w:rFonts w:hint="eastAsia" w:ascii="Times New Roman" w:hAnsi="Times New Roman" w:eastAsia="宋体" w:cs="Times New Roman"/>
                <w:color w:val="000000"/>
                <w:kern w:val="0"/>
                <w:sz w:val="24"/>
                <w:szCs w:val="24"/>
                <w:highlight w:val="none"/>
                <w:vertAlign w:val="superscript"/>
                <w:lang w:val="en-US" w:eastAsia="zh-CN" w:bidi="ar"/>
              </w:rPr>
              <w:t>3</w:t>
            </w:r>
            <w:r>
              <w:rPr>
                <w:rFonts w:hint="default" w:ascii="Times New Roman" w:hAnsi="Times New Roman" w:eastAsia="宋体" w:cs="Times New Roman"/>
                <w:color w:val="000000"/>
                <w:kern w:val="0"/>
                <w:sz w:val="24"/>
                <w:szCs w:val="24"/>
                <w:highlight w:val="none"/>
                <w:lang w:val="en-US" w:eastAsia="zh-CN" w:bidi="ar"/>
              </w:rPr>
              <w:t>/a</w:t>
            </w:r>
            <w:r>
              <w:rPr>
                <w:rFonts w:hint="eastAsia" w:ascii="宋体" w:hAnsi="宋体" w:eastAsia="宋体" w:cs="宋体"/>
                <w:sz w:val="24"/>
                <w:szCs w:val="24"/>
                <w:highlight w:val="none"/>
                <w:lang w:val="en-US" w:eastAsia="zh-CN"/>
              </w:rPr>
              <w:t>。</w:t>
            </w:r>
          </w:p>
          <w:p>
            <w:pPr>
              <w:keepNext w:val="0"/>
              <w:keepLines w:val="0"/>
              <w:pageBreakBefore w:val="0"/>
              <w:numPr>
                <w:ilvl w:val="0"/>
                <w:numId w:val="0"/>
              </w:numPr>
              <w:kinsoku/>
              <w:wordWrap/>
              <w:overflowPunct/>
              <w:topLinePunct w:val="0"/>
              <w:bidi w:val="0"/>
              <w:snapToGrid/>
              <w:spacing w:line="360" w:lineRule="auto"/>
              <w:ind w:firstLine="480" w:firstLineChars="200"/>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②蔬菜烫煮</w:t>
            </w:r>
            <w:r>
              <w:rPr>
                <w:rFonts w:hint="eastAsia" w:ascii="宋体" w:hAnsi="宋体" w:cs="宋体"/>
                <w:sz w:val="24"/>
                <w:szCs w:val="24"/>
                <w:highlight w:val="none"/>
                <w:lang w:val="en-US" w:eastAsia="zh-CN"/>
              </w:rPr>
              <w:t>废</w:t>
            </w:r>
            <w:r>
              <w:rPr>
                <w:rFonts w:hint="eastAsia" w:ascii="宋体" w:hAnsi="宋体" w:eastAsia="宋体" w:cs="宋体"/>
                <w:sz w:val="24"/>
                <w:szCs w:val="24"/>
                <w:highlight w:val="none"/>
                <w:lang w:val="en-US" w:eastAsia="zh-CN"/>
              </w:rPr>
              <w:t>水：</w:t>
            </w:r>
            <w:r>
              <w:rPr>
                <w:rFonts w:hint="eastAsia" w:ascii="宋体" w:hAnsi="宋体" w:cs="宋体"/>
                <w:sz w:val="24"/>
                <w:szCs w:val="24"/>
                <w:highlight w:val="none"/>
                <w:lang w:val="en-US" w:eastAsia="zh-CN"/>
              </w:rPr>
              <w:t>废水产生量为</w:t>
            </w:r>
            <w:r>
              <w:rPr>
                <w:rFonts w:hint="eastAsia" w:cs="Times New Roman"/>
                <w:sz w:val="24"/>
                <w:szCs w:val="24"/>
                <w:highlight w:val="none"/>
                <w:lang w:val="en-US" w:eastAsia="zh-CN"/>
              </w:rPr>
              <w:t>91000</w:t>
            </w:r>
            <w:r>
              <w:rPr>
                <w:rFonts w:hint="default" w:ascii="Times New Roman" w:hAnsi="Times New Roman" w:eastAsia="宋体" w:cs="Times New Roman"/>
                <w:color w:val="000000"/>
                <w:kern w:val="0"/>
                <w:sz w:val="24"/>
                <w:szCs w:val="24"/>
                <w:highlight w:val="none"/>
                <w:lang w:val="en-US" w:eastAsia="zh-CN" w:bidi="ar"/>
              </w:rPr>
              <w:t>m</w:t>
            </w:r>
            <w:r>
              <w:rPr>
                <w:rFonts w:hint="eastAsia" w:ascii="Times New Roman" w:hAnsi="Times New Roman" w:eastAsia="宋体" w:cs="Times New Roman"/>
                <w:color w:val="000000"/>
                <w:kern w:val="0"/>
                <w:sz w:val="24"/>
                <w:szCs w:val="24"/>
                <w:highlight w:val="none"/>
                <w:vertAlign w:val="superscript"/>
                <w:lang w:val="en-US" w:eastAsia="zh-CN" w:bidi="ar"/>
              </w:rPr>
              <w:t>3</w:t>
            </w:r>
            <w:r>
              <w:rPr>
                <w:rFonts w:hint="default" w:ascii="Times New Roman" w:hAnsi="Times New Roman" w:eastAsia="宋体" w:cs="Times New Roman"/>
                <w:color w:val="000000"/>
                <w:kern w:val="0"/>
                <w:sz w:val="24"/>
                <w:szCs w:val="24"/>
                <w:highlight w:val="none"/>
                <w:lang w:val="en-US" w:eastAsia="zh-CN" w:bidi="ar"/>
              </w:rPr>
              <w:t>/a</w:t>
            </w:r>
            <w:r>
              <w:rPr>
                <w:rFonts w:hint="eastAsia" w:cs="Times New Roman"/>
                <w:color w:val="000000"/>
                <w:kern w:val="0"/>
                <w:sz w:val="24"/>
                <w:szCs w:val="24"/>
                <w:highlight w:val="none"/>
                <w:lang w:val="en-US" w:eastAsia="zh-CN" w:bidi="ar"/>
              </w:rPr>
              <w:t>。</w:t>
            </w:r>
          </w:p>
          <w:p>
            <w:pPr>
              <w:pStyle w:val="40"/>
              <w:keepNext w:val="0"/>
              <w:keepLines w:val="0"/>
              <w:pageBreakBefore w:val="0"/>
              <w:kinsoku/>
              <w:wordWrap/>
              <w:overflowPunct/>
              <w:topLinePunct w:val="0"/>
              <w:bidi w:val="0"/>
              <w:snapToGrid/>
              <w:spacing w:line="360" w:lineRule="auto"/>
              <w:ind w:firstLine="480" w:firstLineChars="200"/>
              <w:jc w:val="both"/>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③制作包子、馒头用水：该部分用水全部进入产品。</w:t>
            </w:r>
          </w:p>
          <w:p>
            <w:pPr>
              <w:keepNext w:val="0"/>
              <w:keepLines w:val="0"/>
              <w:pageBreakBefore w:val="0"/>
              <w:numPr>
                <w:ilvl w:val="0"/>
                <w:numId w:val="0"/>
              </w:numPr>
              <w:kinsoku/>
              <w:wordWrap/>
              <w:overflowPunct/>
              <w:topLinePunct w:val="0"/>
              <w:bidi w:val="0"/>
              <w:snapToGrid/>
              <w:spacing w:line="360" w:lineRule="auto"/>
              <w:ind w:firstLine="480" w:firstLineChars="200"/>
              <w:rPr>
                <w:rFonts w:hint="eastAsia" w:ascii="宋体" w:hAnsi="宋体" w:eastAsia="宋体" w:cs="宋体"/>
                <w:color w:val="000000"/>
                <w:kern w:val="0"/>
                <w:sz w:val="24"/>
                <w:szCs w:val="24"/>
                <w:highlight w:val="none"/>
                <w:lang w:val="en-US" w:eastAsia="zh-CN" w:bidi="ar"/>
              </w:rPr>
            </w:pPr>
            <w:r>
              <w:rPr>
                <w:rFonts w:hint="eastAsia" w:ascii="宋体" w:hAnsi="宋体" w:eastAsia="宋体" w:cs="宋体"/>
                <w:color w:val="000000"/>
                <w:kern w:val="0"/>
                <w:sz w:val="24"/>
                <w:szCs w:val="24"/>
                <w:highlight w:val="none"/>
                <w:lang w:val="en-US" w:eastAsia="zh-CN" w:bidi="ar"/>
              </w:rPr>
              <w:t>④设备冲洗</w:t>
            </w:r>
            <w:r>
              <w:rPr>
                <w:rFonts w:hint="eastAsia" w:hAnsi="宋体" w:cs="宋体"/>
                <w:color w:val="000000"/>
                <w:kern w:val="0"/>
                <w:sz w:val="24"/>
                <w:szCs w:val="24"/>
                <w:highlight w:val="none"/>
                <w:lang w:val="en-US" w:eastAsia="zh-CN" w:bidi="ar"/>
              </w:rPr>
              <w:t>废</w:t>
            </w:r>
            <w:r>
              <w:rPr>
                <w:rFonts w:hint="eastAsia" w:ascii="宋体" w:hAnsi="宋体" w:eastAsia="宋体" w:cs="宋体"/>
                <w:color w:val="000000"/>
                <w:kern w:val="0"/>
                <w:sz w:val="24"/>
                <w:szCs w:val="24"/>
                <w:highlight w:val="none"/>
                <w:lang w:val="en-US" w:eastAsia="zh-CN" w:bidi="ar"/>
              </w:rPr>
              <w:t>水：</w:t>
            </w:r>
            <w:r>
              <w:rPr>
                <w:rFonts w:hint="eastAsia" w:ascii="宋体" w:hAnsi="宋体" w:cs="宋体"/>
                <w:sz w:val="24"/>
                <w:szCs w:val="24"/>
                <w:highlight w:val="none"/>
                <w:lang w:val="en-US" w:eastAsia="zh-CN"/>
              </w:rPr>
              <w:t>废水产生量为</w:t>
            </w:r>
            <w:r>
              <w:rPr>
                <w:rFonts w:hint="eastAsia" w:cs="Times New Roman"/>
                <w:color w:val="000000"/>
                <w:kern w:val="0"/>
                <w:sz w:val="24"/>
                <w:szCs w:val="24"/>
                <w:highlight w:val="none"/>
                <w:lang w:val="en-US" w:eastAsia="zh-CN" w:bidi="ar"/>
              </w:rPr>
              <w:t>3390</w:t>
            </w:r>
            <w:r>
              <w:rPr>
                <w:rFonts w:hint="default" w:ascii="Times New Roman" w:hAnsi="Times New Roman" w:eastAsia="宋体" w:cs="Times New Roman"/>
                <w:color w:val="000000"/>
                <w:kern w:val="0"/>
                <w:sz w:val="24"/>
                <w:szCs w:val="24"/>
                <w:highlight w:val="none"/>
                <w:lang w:val="en-US" w:eastAsia="zh-CN" w:bidi="ar"/>
              </w:rPr>
              <w:t>m</w:t>
            </w:r>
            <w:r>
              <w:rPr>
                <w:rFonts w:hint="eastAsia" w:ascii="Times New Roman" w:hAnsi="Times New Roman" w:eastAsia="宋体" w:cs="Times New Roman"/>
                <w:color w:val="000000"/>
                <w:kern w:val="0"/>
                <w:sz w:val="24"/>
                <w:szCs w:val="24"/>
                <w:highlight w:val="none"/>
                <w:vertAlign w:val="superscript"/>
                <w:lang w:val="en-US" w:eastAsia="zh-CN" w:bidi="ar"/>
              </w:rPr>
              <w:t>3</w:t>
            </w:r>
            <w:r>
              <w:rPr>
                <w:rFonts w:hint="default" w:ascii="Times New Roman" w:hAnsi="Times New Roman" w:eastAsia="宋体" w:cs="Times New Roman"/>
                <w:color w:val="000000"/>
                <w:kern w:val="0"/>
                <w:sz w:val="24"/>
                <w:szCs w:val="24"/>
                <w:highlight w:val="none"/>
                <w:lang w:val="en-US" w:eastAsia="zh-CN" w:bidi="ar"/>
              </w:rPr>
              <w:t>/a</w:t>
            </w:r>
            <w:r>
              <w:rPr>
                <w:rFonts w:hint="eastAsia" w:cs="Times New Roman"/>
                <w:color w:val="000000"/>
                <w:kern w:val="0"/>
                <w:sz w:val="24"/>
                <w:szCs w:val="24"/>
                <w:highlight w:val="none"/>
                <w:lang w:val="en-US" w:eastAsia="zh-CN" w:bidi="ar"/>
              </w:rPr>
              <w:t>。</w:t>
            </w:r>
          </w:p>
          <w:p>
            <w:pPr>
              <w:pStyle w:val="40"/>
              <w:keepNext w:val="0"/>
              <w:keepLines w:val="0"/>
              <w:pageBreakBefore w:val="0"/>
              <w:kinsoku/>
              <w:wordWrap/>
              <w:overflowPunct/>
              <w:topLinePunct w:val="0"/>
              <w:bidi w:val="0"/>
              <w:snapToGrid/>
              <w:spacing w:line="360" w:lineRule="auto"/>
              <w:ind w:firstLine="480" w:firstLineChars="200"/>
              <w:jc w:val="both"/>
              <w:rPr>
                <w:rFonts w:ascii="Times New Roman" w:hAnsi="宋体"/>
                <w:color w:val="auto"/>
                <w:sz w:val="24"/>
                <w:szCs w:val="24"/>
                <w:highlight w:val="none"/>
                <w:u w:val="none" w:color="auto"/>
              </w:rPr>
            </w:pPr>
            <w:r>
              <w:rPr>
                <w:rFonts w:ascii="Times New Roman" w:hAnsi="宋体"/>
                <w:color w:val="auto"/>
                <w:sz w:val="24"/>
                <w:szCs w:val="24"/>
                <w:highlight w:val="none"/>
                <w:u w:val="none" w:color="auto"/>
              </w:rPr>
              <w:t>本项目给排水平衡详见图</w:t>
            </w:r>
            <w:r>
              <w:rPr>
                <w:rFonts w:hint="eastAsia" w:ascii="Times New Roman"/>
                <w:color w:val="auto"/>
                <w:sz w:val="24"/>
                <w:szCs w:val="24"/>
                <w:highlight w:val="none"/>
                <w:u w:val="none" w:color="auto"/>
                <w:lang w:val="en-US" w:eastAsia="zh-CN"/>
              </w:rPr>
              <w:t>2-2</w:t>
            </w:r>
            <w:r>
              <w:rPr>
                <w:rFonts w:ascii="Times New Roman" w:hAnsi="宋体"/>
                <w:color w:val="auto"/>
                <w:sz w:val="24"/>
                <w:szCs w:val="24"/>
                <w:highlight w:val="none"/>
                <w:u w:val="none" w:color="auto"/>
              </w:rPr>
              <w:t>。</w:t>
            </w:r>
          </w:p>
          <w:p>
            <w:pPr>
              <w:rPr>
                <w:rFonts w:hint="default"/>
                <w:lang w:val="en-US"/>
              </w:rPr>
            </w:pPr>
            <w:r>
              <w:rPr>
                <w:sz w:val="24"/>
              </w:rPr>
              <w:pict>
                <v:shape id="_x0000_s2088" o:spid="_x0000_s2088" o:spt="202" type="#_x0000_t202" style="position:absolute;left:0pt;margin-left:128.9pt;margin-top:2.1pt;height:33.25pt;width:75.9pt;z-index:251663360;mso-width-relative:page;mso-height-relative:page;" fillcolor="#FFFFFF" filled="t" stroked="t" coordsize="21600,21600">
                  <v:path/>
                  <v:fill on="t" color2="#FFFFFF" focussize="0,0"/>
                  <v:stroke color="#000000" joinstyle="miter"/>
                  <v:imagedata o:title=""/>
                  <o:lock v:ext="edit" aspectratio="f"/>
                  <v:textbox>
                    <w:txbxContent>
                      <w:p>
                        <w:pPr>
                          <w:jc w:val="center"/>
                          <w:rPr>
                            <w:rFonts w:hint="eastAsia" w:eastAsia="宋体"/>
                            <w:lang w:eastAsia="zh-CN"/>
                          </w:rPr>
                        </w:pPr>
                        <w:r>
                          <w:rPr>
                            <w:rFonts w:hint="eastAsia" w:eastAsia="宋体"/>
                            <w:lang w:eastAsia="zh-CN"/>
                          </w:rPr>
                          <w:t>制作包子、馒头和面用水</w:t>
                        </w:r>
                      </w:p>
                    </w:txbxContent>
                  </v:textbox>
                </v:shape>
              </w:pict>
            </w:r>
            <w:r>
              <w:rPr>
                <w:rFonts w:hint="eastAsia"/>
                <w:lang w:val="en-US" w:eastAsia="zh-CN"/>
              </w:rPr>
              <w:t xml:space="preserve">                 354                      354</w:t>
            </w:r>
          </w:p>
          <w:p>
            <w:pPr>
              <w:pStyle w:val="40"/>
              <w:jc w:val="both"/>
              <w:rPr>
                <w:rFonts w:hint="default" w:hAnsi="宋体"/>
                <w:b/>
                <w:bCs/>
                <w:color w:val="auto"/>
                <w:sz w:val="24"/>
                <w:u w:val="none" w:color="auto"/>
                <w:lang w:val="en-US"/>
              </w:rPr>
            </w:pPr>
            <w:r>
              <w:rPr>
                <w:sz w:val="24"/>
              </w:rPr>
              <w:pict>
                <v:line id="_x0000_s2089" o:spid="_x0000_s2089" o:spt="20" style="position:absolute;left:0pt;margin-left:81.95pt;margin-top:7.85pt;height:221.7pt;width:0.05pt;z-index:251661312;mso-width-relative:page;mso-height-relative:page;" fillcolor="#FFFFFF" filled="t" stroked="t" coordsize="21600,21600">
                  <v:path arrowok="t"/>
                  <v:fill on="t" color2="#FFFFFF" focussize="0,0"/>
                  <v:stroke color="#000000"/>
                  <v:imagedata o:title=""/>
                  <o:lock v:ext="edit" aspectratio="f"/>
                </v:line>
              </w:pict>
            </w:r>
            <w:r>
              <w:rPr>
                <w:sz w:val="24"/>
              </w:rPr>
              <w:pict>
                <v:line id="_x0000_s2090" o:spid="_x0000_s2090" o:spt="20" style="position:absolute;left:0pt;margin-left:205.6pt;margin-top:8.4pt;height:0.05pt;width:58.1pt;z-index:251674624;mso-width-relative:page;mso-height-relative:page;" filled="f" stroked="t" coordsize="21600,21600">
                  <v:path arrowok="t"/>
                  <v:fill on="f" focussize="0,0"/>
                  <v:stroke color="#000000" endarrow="open"/>
                  <v:imagedata o:title=""/>
                  <o:lock v:ext="edit" aspectratio="f"/>
                </v:line>
              </w:pict>
            </w:r>
            <w:r>
              <w:rPr>
                <w:sz w:val="24"/>
              </w:rPr>
              <w:pict>
                <v:line id="_x0000_s2091" o:spid="_x0000_s2091" o:spt="20" style="position:absolute;left:0pt;margin-left:82.25pt;margin-top:8.8pt;height:0.05pt;width:46.5pt;z-index:251673600;mso-width-relative:page;mso-height-relative:page;" fillcolor="#FFFFFF" filled="t" stroked="t" coordsize="21600,21600">
                  <v:path arrowok="t"/>
                  <v:fill on="t" color2="#FFFFFF" focussize="0,0"/>
                  <v:stroke color="#000000" endarrow="open"/>
                  <v:imagedata o:title=""/>
                  <o:lock v:ext="edit" aspectratio="f"/>
                </v:line>
              </w:pict>
            </w:r>
            <w:r>
              <w:rPr>
                <w:rFonts w:hint="eastAsia" w:hAnsi="宋体"/>
                <w:b/>
                <w:bCs/>
                <w:color w:val="auto"/>
                <w:sz w:val="24"/>
                <w:u w:val="none" w:color="auto"/>
                <w:lang w:val="en-US" w:eastAsia="zh-CN"/>
              </w:rPr>
              <w:t xml:space="preserve">                                             </w:t>
            </w:r>
            <w:r>
              <w:rPr>
                <w:rFonts w:hint="eastAsia" w:hAnsi="宋体"/>
                <w:b w:val="0"/>
                <w:bCs w:val="0"/>
                <w:color w:val="auto"/>
                <w:sz w:val="21"/>
                <w:szCs w:val="21"/>
                <w:u w:val="none" w:color="auto"/>
                <w:lang w:val="en-US" w:eastAsia="zh-CN"/>
              </w:rPr>
              <w:t>全部进入产品</w:t>
            </w:r>
          </w:p>
          <w:p>
            <w:pPr>
              <w:rPr>
                <w:rFonts w:hint="eastAsia" w:hAnsi="宋体"/>
                <w:b/>
                <w:bCs/>
                <w:color w:val="auto"/>
                <w:sz w:val="24"/>
                <w:u w:val="none" w:color="auto"/>
              </w:rPr>
            </w:pPr>
            <w:r>
              <w:rPr>
                <w:sz w:val="24"/>
              </w:rPr>
              <w:pict>
                <v:shape id="_x0000_s2092" o:spid="_x0000_s2092" o:spt="202" type="#_x0000_t202" style="position:absolute;left:0pt;margin-left:192.8pt;margin-top:13.45pt;height:18.35pt;width:47.2pt;z-index:251681792;mso-width-relative:page;mso-height-relative:page;" fillcolor="#FFFFFF" filled="t" stroked="f" coordsize="21600,21600">
                  <v:path/>
                  <v:fill on="t" color2="#FFFFFF" focussize="0,0"/>
                  <v:stroke on="f"/>
                  <v:imagedata o:title=""/>
                  <o:lock v:ext="edit" aspectratio="f"/>
                  <v:textbox>
                    <w:txbxContent>
                      <w:p>
                        <w:pPr>
                          <w:rPr>
                            <w:rFonts w:hint="default" w:eastAsia="宋体"/>
                            <w:lang w:val="en-US" w:eastAsia="zh-CN"/>
                          </w:rPr>
                        </w:pPr>
                        <w:r>
                          <w:rPr>
                            <w:rFonts w:hint="eastAsia"/>
                            <w:lang w:val="en-US" w:eastAsia="zh-CN"/>
                          </w:rPr>
                          <w:t>70200</w:t>
                        </w:r>
                      </w:p>
                    </w:txbxContent>
                  </v:textbox>
                </v:shape>
              </w:pict>
            </w:r>
          </w:p>
          <w:p>
            <w:pPr>
              <w:pStyle w:val="3"/>
              <w:rPr>
                <w:rFonts w:hint="default" w:hAnsi="宋体"/>
                <w:b w:val="0"/>
                <w:bCs w:val="0"/>
                <w:color w:val="auto"/>
                <w:sz w:val="21"/>
                <w:szCs w:val="21"/>
                <w:u w:val="none" w:color="auto"/>
                <w:lang w:val="en-US" w:eastAsia="zh-CN"/>
              </w:rPr>
            </w:pPr>
            <w:r>
              <w:rPr>
                <w:sz w:val="24"/>
              </w:rPr>
              <w:pict>
                <v:line id="_x0000_s2093" o:spid="_x0000_s2093" o:spt="20" style="position:absolute;left:0pt;margin-left:236.1pt;margin-top:21.75pt;height:179.2pt;width:0.05pt;z-index:251680768;mso-width-relative:page;mso-height-relative:page;" fillcolor="#FFFFFF" filled="t" stroked="t" coordsize="21600,21600">
                  <v:path arrowok="t"/>
                  <v:fill on="t" color2="#FFFFFF" focussize="0,0"/>
                  <v:stroke color="#000000"/>
                  <v:imagedata o:title=""/>
                  <o:lock v:ext="edit" aspectratio="f"/>
                </v:line>
              </w:pict>
            </w:r>
            <w:r>
              <w:rPr>
                <w:sz w:val="24"/>
              </w:rPr>
              <w:pict>
                <v:line id="_x0000_s2094" o:spid="_x0000_s2094" o:spt="20" style="position:absolute;left:0pt;margin-left:188.95pt;margin-top:22.75pt;height:0.05pt;width:46.5pt;z-index:251675648;mso-width-relative:page;mso-height-relative:page;" fillcolor="#FFFFFF" filled="t" stroked="t" coordsize="21600,21600">
                  <v:path arrowok="t"/>
                  <v:fill on="t" color2="#FFFFFF" focussize="0,0"/>
                  <v:stroke color="#000000" endarrow="open"/>
                  <v:imagedata o:title=""/>
                  <o:lock v:ext="edit" aspectratio="f"/>
                </v:line>
              </w:pict>
            </w:r>
            <w:r>
              <w:rPr>
                <w:sz w:val="24"/>
              </w:rPr>
              <w:pict>
                <v:line id="_x0000_s2095" o:spid="_x0000_s2095" o:spt="20" style="position:absolute;left:0pt;margin-left:81.9pt;margin-top:21.8pt;height:0.05pt;width:46.5pt;z-index:251668480;mso-width-relative:page;mso-height-relative:page;" fillcolor="#FFFFFF" filled="t" stroked="t" coordsize="21600,21600">
                  <v:path arrowok="t"/>
                  <v:fill on="t" color2="#FFFFFF" focussize="0,0"/>
                  <v:stroke color="#000000" endarrow="open"/>
                  <v:imagedata o:title=""/>
                  <o:lock v:ext="edit" aspectratio="f"/>
                </v:line>
              </w:pict>
            </w:r>
            <w:r>
              <w:rPr>
                <w:sz w:val="24"/>
              </w:rPr>
              <w:pict>
                <v:shape id="_x0000_s2096" o:spid="_x0000_s2096" o:spt="202" type="#_x0000_t202" style="position:absolute;left:0pt;margin-left:130.3pt;margin-top:10.75pt;height:20.85pt;width:58.45pt;z-index:251662336;mso-width-relative:page;mso-height-relative:page;" fillcolor="#FFFFFF" filled="t" stroked="t" coordsize="21600,21600">
                  <v:path/>
                  <v:fill on="t" color2="#FFFFFF" focussize="0,0"/>
                  <v:stroke color="#000000" joinstyle="miter"/>
                  <v:imagedata o:title=""/>
                  <o:lock v:ext="edit" aspectratio="f"/>
                  <v:textbox>
                    <w:txbxContent>
                      <w:p>
                        <w:pPr>
                          <w:rPr>
                            <w:rFonts w:hint="eastAsia" w:eastAsia="宋体"/>
                            <w:lang w:eastAsia="zh-CN"/>
                          </w:rPr>
                        </w:pPr>
                        <w:r>
                          <w:rPr>
                            <w:rFonts w:hint="eastAsia"/>
                            <w:lang w:eastAsia="zh-CN"/>
                          </w:rPr>
                          <w:t>蔬菜清洗</w:t>
                        </w:r>
                      </w:p>
                    </w:txbxContent>
                  </v:textbox>
                </v:shape>
              </w:pict>
            </w:r>
            <w:r>
              <w:rPr>
                <w:rFonts w:hint="eastAsia" w:hAnsi="宋体"/>
                <w:b/>
                <w:bCs/>
                <w:color w:val="auto"/>
                <w:sz w:val="24"/>
                <w:u w:val="none" w:color="auto"/>
                <w:lang w:val="en-US" w:eastAsia="zh-CN"/>
              </w:rPr>
              <w:t xml:space="preserve">               </w:t>
            </w:r>
            <w:r>
              <w:rPr>
                <w:rFonts w:hint="eastAsia" w:hAnsi="宋体"/>
                <w:b w:val="0"/>
                <w:bCs w:val="0"/>
                <w:color w:val="auto"/>
                <w:sz w:val="21"/>
                <w:szCs w:val="21"/>
                <w:u w:val="none" w:color="auto"/>
                <w:lang w:val="en-US" w:eastAsia="zh-CN"/>
              </w:rPr>
              <w:t xml:space="preserve">73894.7                        </w:t>
            </w:r>
          </w:p>
          <w:p>
            <w:pPr>
              <w:pStyle w:val="44"/>
              <w:rPr>
                <w:rFonts w:hint="default"/>
                <w:lang w:val="en-US" w:eastAsia="zh-CN"/>
              </w:rPr>
            </w:pPr>
          </w:p>
          <w:p>
            <w:pPr>
              <w:pStyle w:val="45"/>
              <w:rPr>
                <w:rFonts w:hint="eastAsia" w:hAnsi="宋体"/>
                <w:b/>
                <w:bCs/>
                <w:color w:val="auto"/>
                <w:sz w:val="24"/>
                <w:u w:val="none" w:color="auto"/>
              </w:rPr>
            </w:pPr>
          </w:p>
          <w:p>
            <w:pPr>
              <w:rPr>
                <w:rFonts w:hint="default" w:hAnsi="宋体"/>
                <w:b w:val="0"/>
                <w:bCs w:val="0"/>
                <w:color w:val="auto"/>
                <w:sz w:val="21"/>
                <w:szCs w:val="21"/>
                <w:u w:val="none" w:color="auto"/>
                <w:lang w:val="en-US"/>
              </w:rPr>
            </w:pPr>
            <w:r>
              <w:rPr>
                <w:sz w:val="24"/>
              </w:rPr>
              <w:pict>
                <v:line id="_x0000_s2097" o:spid="_x0000_s2097" o:spt="20" style="position:absolute;left:0pt;margin-left:188.45pt;margin-top:12pt;height:0.05pt;width:46.5pt;z-index:251676672;mso-width-relative:page;mso-height-relative:page;" fillcolor="#FFFFFF" filled="t" stroked="t" coordsize="21600,21600">
                  <v:path arrowok="t"/>
                  <v:fill on="t" color2="#FFFFFF" focussize="0,0"/>
                  <v:stroke color="#000000" endarrow="open"/>
                  <v:imagedata o:title=""/>
                  <o:lock v:ext="edit" aspectratio="f"/>
                </v:line>
              </w:pict>
            </w:r>
            <w:r>
              <w:rPr>
                <w:sz w:val="24"/>
              </w:rPr>
              <w:pict>
                <v:line id="_x0000_s2098" o:spid="_x0000_s2098" o:spt="20" style="position:absolute;left:0pt;margin-left:82.75pt;margin-top:12.15pt;height:0.05pt;width:46.5pt;z-index:251669504;mso-width-relative:page;mso-height-relative:page;" fillcolor="#FFFFFF" filled="t" stroked="t" coordsize="21600,21600">
                  <v:path arrowok="t"/>
                  <v:fill on="t" color2="#FFFFFF" focussize="0,0"/>
                  <v:stroke color="#000000" endarrow="open"/>
                  <v:imagedata o:title=""/>
                  <o:lock v:ext="edit" aspectratio="f"/>
                </v:line>
              </w:pict>
            </w:r>
            <w:r>
              <w:rPr>
                <w:sz w:val="24"/>
              </w:rPr>
              <w:pict>
                <v:shape id="_x0000_s2099" o:spid="_x0000_s2099" o:spt="202" type="#_x0000_t202" style="position:absolute;left:0pt;margin-left:129.5pt;margin-top:0.35pt;height:20.85pt;width:58.45pt;z-index:251664384;mso-width-relative:page;mso-height-relative:page;" fillcolor="#FFFFFF" filled="t" stroked="t" coordsize="21600,21600">
                  <v:path/>
                  <v:fill on="t" color2="#FFFFFF" focussize="0,0"/>
                  <v:stroke color="#000000" joinstyle="miter"/>
                  <v:imagedata o:title=""/>
                  <o:lock v:ext="edit" aspectratio="f"/>
                  <v:textbox>
                    <w:txbxContent>
                      <w:p>
                        <w:pPr>
                          <w:rPr>
                            <w:rFonts w:hint="eastAsia" w:eastAsia="宋体"/>
                            <w:lang w:eastAsia="zh-CN"/>
                          </w:rPr>
                        </w:pPr>
                        <w:r>
                          <w:rPr>
                            <w:rFonts w:hint="eastAsia"/>
                            <w:lang w:eastAsia="zh-CN"/>
                          </w:rPr>
                          <w:t>蔬菜烫煮</w:t>
                        </w:r>
                      </w:p>
                    </w:txbxContent>
                  </v:textbox>
                </v:shape>
              </w:pict>
            </w:r>
            <w:r>
              <w:rPr>
                <w:rFonts w:hint="eastAsia" w:hAnsi="宋体"/>
                <w:b/>
                <w:bCs/>
                <w:color w:val="auto"/>
                <w:sz w:val="24"/>
                <w:u w:val="none" w:color="auto"/>
                <w:lang w:val="en-US" w:eastAsia="zh-CN"/>
              </w:rPr>
              <w:t xml:space="preserve">               </w:t>
            </w:r>
            <w:r>
              <w:rPr>
                <w:rFonts w:hint="eastAsia" w:hAnsi="宋体"/>
                <w:b w:val="0"/>
                <w:bCs w:val="0"/>
                <w:color w:val="auto"/>
                <w:sz w:val="21"/>
                <w:szCs w:val="21"/>
                <w:u w:val="none" w:color="auto"/>
                <w:lang w:val="en-US" w:eastAsia="zh-CN"/>
              </w:rPr>
              <w:t>95789.5              91000</w:t>
            </w:r>
          </w:p>
          <w:p>
            <w:pPr>
              <w:pStyle w:val="3"/>
              <w:rPr>
                <w:rFonts w:hint="default" w:hAnsi="宋体"/>
                <w:b/>
                <w:bCs/>
                <w:color w:val="auto"/>
                <w:sz w:val="24"/>
                <w:u w:val="none" w:color="auto"/>
                <w:lang w:val="en-US"/>
              </w:rPr>
            </w:pPr>
            <w:r>
              <w:rPr>
                <w:sz w:val="24"/>
              </w:rPr>
              <w:pict>
                <v:line id="_x0000_s2100" o:spid="_x0000_s2100" o:spt="20" style="position:absolute;left:0pt;margin-left:45.3pt;margin-top:21.9pt;height:0.75pt;width:36.6pt;z-index:251660288;mso-width-relative:page;mso-height-relative:page;" fillcolor="#FFFFFF" filled="t" stroked="t" coordsize="21600,21600">
                  <v:path arrowok="t"/>
                  <v:fill on="t" color2="#FFFFFF" focussize="0,0"/>
                  <v:stroke color="#000000"/>
                  <v:imagedata o:title=""/>
                  <o:lock v:ext="edit" aspectratio="f"/>
                </v:line>
              </w:pict>
            </w:r>
            <w:r>
              <w:rPr>
                <w:sz w:val="24"/>
              </w:rPr>
              <w:pict>
                <v:shape id="_x0000_s2101" o:spid="_x0000_s2101" o:spt="202" type="#_x0000_t202" style="position:absolute;left:0pt;margin-left:-1.4pt;margin-top:14.45pt;height:20.85pt;width:46.7pt;z-index:251659264;mso-width-relative:page;mso-height-relative:page;" fillcolor="#FFFFFF" filled="t" stroked="t" coordsize="21600,21600">
                  <v:path/>
                  <v:fill on="t" color2="#FFFFFF" focussize="0,0"/>
                  <v:stroke color="#000000"/>
                  <v:imagedata o:title=""/>
                  <o:lock v:ext="edit" aspectratio="f"/>
                  <v:textbox>
                    <w:txbxContent>
                      <w:p>
                        <w:pPr>
                          <w:rPr>
                            <w:rFonts w:hint="eastAsia" w:eastAsia="宋体"/>
                            <w:lang w:eastAsia="zh-CN"/>
                          </w:rPr>
                        </w:pPr>
                        <w:r>
                          <w:rPr>
                            <w:rFonts w:hint="eastAsia"/>
                            <w:lang w:eastAsia="zh-CN"/>
                          </w:rPr>
                          <w:t>新鲜水</w:t>
                        </w:r>
                      </w:p>
                    </w:txbxContent>
                  </v:textbox>
                </v:shape>
              </w:pict>
            </w:r>
            <w:r>
              <w:rPr>
                <w:sz w:val="24"/>
              </w:rPr>
              <w:pict>
                <v:shape id="_x0000_s2102" o:spid="_x0000_s2102" o:spt="202" type="#_x0000_t202" style="position:absolute;left:0pt;margin-left:308.1pt;margin-top:9.5pt;height:24.1pt;width:75.9pt;z-index:251682816;mso-width-relative:page;mso-height-relative:page;" fillcolor="#FFFFFF" filled="t" stroked="t" coordsize="21600,21600">
                  <v:path/>
                  <v:fill on="t" color2="#FFFFFF" focussize="0,0"/>
                  <v:stroke color="#000000" joinstyle="miter"/>
                  <v:imagedata o:title=""/>
                  <o:lock v:ext="edit" aspectratio="f"/>
                  <v:textbox>
                    <w:txbxContent>
                      <w:p>
                        <w:pPr>
                          <w:jc w:val="center"/>
                          <w:rPr>
                            <w:rFonts w:hint="eastAsia" w:eastAsia="宋体"/>
                            <w:lang w:eastAsia="zh-CN"/>
                          </w:rPr>
                        </w:pPr>
                        <w:r>
                          <w:rPr>
                            <w:rFonts w:hint="eastAsia" w:eastAsia="宋体"/>
                            <w:lang w:eastAsia="zh-CN"/>
                          </w:rPr>
                          <w:t>污水处理厂</w:t>
                        </w:r>
                      </w:p>
                    </w:txbxContent>
                  </v:textbox>
                </v:shape>
              </w:pict>
            </w:r>
            <w:r>
              <w:rPr>
                <w:sz w:val="24"/>
              </w:rPr>
              <w:pict>
                <v:line id="_x0000_s2103" o:spid="_x0000_s2103" o:spt="20" style="position:absolute;left:0pt;margin-left:236.95pt;margin-top:22.55pt;height:0.05pt;width:70pt;z-index:251683840;mso-width-relative:page;mso-height-relative:page;" fillcolor="#FFFFFF" filled="t" stroked="t" coordsize="21600,21600">
                  <v:path arrowok="t"/>
                  <v:fill on="t" color2="#FFFFFF" focussize="0,0"/>
                  <v:stroke color="#000000" endarrow="open"/>
                  <v:imagedata o:title=""/>
                  <o:lock v:ext="edit" aspectratio="f"/>
                </v:line>
              </w:pict>
            </w:r>
            <w:r>
              <w:rPr>
                <w:rFonts w:hint="eastAsia" w:hAnsi="宋体"/>
                <w:b/>
                <w:bCs/>
                <w:color w:val="auto"/>
                <w:sz w:val="24"/>
                <w:u w:val="none" w:color="auto"/>
                <w:lang w:val="en-US" w:eastAsia="zh-CN"/>
              </w:rPr>
              <w:t xml:space="preserve">     </w:t>
            </w:r>
            <w:r>
              <w:rPr>
                <w:rFonts w:hint="eastAsia" w:hAnsi="宋体"/>
                <w:b w:val="0"/>
                <w:bCs w:val="0"/>
                <w:color w:val="auto"/>
                <w:sz w:val="21"/>
                <w:szCs w:val="21"/>
                <w:u w:val="none" w:color="auto"/>
                <w:lang w:val="en-US" w:eastAsia="zh-CN"/>
              </w:rPr>
              <w:t xml:space="preserve">182687.05  </w:t>
            </w:r>
            <w:r>
              <w:rPr>
                <w:rFonts w:hint="eastAsia" w:hAnsi="宋体"/>
                <w:b/>
                <w:bCs/>
                <w:color w:val="auto"/>
                <w:sz w:val="24"/>
                <w:u w:val="none" w:color="auto"/>
                <w:lang w:val="en-US" w:eastAsia="zh-CN"/>
              </w:rPr>
              <w:t xml:space="preserve">                          </w:t>
            </w:r>
            <w:r>
              <w:rPr>
                <w:rFonts w:hint="eastAsia" w:hAnsi="宋体"/>
                <w:b w:val="0"/>
                <w:bCs w:val="0"/>
                <w:color w:val="auto"/>
                <w:sz w:val="21"/>
                <w:szCs w:val="21"/>
                <w:u w:val="none" w:color="auto"/>
                <w:lang w:val="en-US" w:eastAsia="zh-CN"/>
              </w:rPr>
              <w:t xml:space="preserve"> 170666.5</w:t>
            </w:r>
          </w:p>
          <w:p>
            <w:pPr>
              <w:pStyle w:val="45"/>
              <w:ind w:left="0" w:leftChars="0" w:firstLine="0" w:firstLineChars="0"/>
              <w:rPr>
                <w:rFonts w:hint="default"/>
                <w:lang w:val="en-US"/>
              </w:rPr>
            </w:pPr>
            <w:r>
              <w:rPr>
                <w:sz w:val="24"/>
              </w:rPr>
              <w:pict>
                <v:shape id="_x0000_s2104" o:spid="_x0000_s2104" o:spt="202" type="#_x0000_t202" style="position:absolute;left:0pt;margin-left:129.45pt;margin-top:6.2pt;height:20.85pt;width:58.45pt;z-index:251665408;mso-width-relative:page;mso-height-relative:page;" fillcolor="#FFFFFF" filled="t" stroked="t" coordsize="21600,21600">
                  <v:path/>
                  <v:fill on="t" color2="#FFFFFF" focussize="0,0"/>
                  <v:stroke color="#000000" joinstyle="miter"/>
                  <v:imagedata o:title=""/>
                  <o:lock v:ext="edit" aspectratio="f"/>
                  <v:textbox>
                    <w:txbxContent>
                      <w:p>
                        <w:pPr>
                          <w:rPr>
                            <w:rFonts w:hint="eastAsia" w:eastAsia="宋体"/>
                            <w:lang w:eastAsia="zh-CN"/>
                          </w:rPr>
                        </w:pPr>
                        <w:r>
                          <w:rPr>
                            <w:rFonts w:hint="eastAsia" w:eastAsia="宋体"/>
                            <w:lang w:eastAsia="zh-CN"/>
                          </w:rPr>
                          <w:t>生活用水</w:t>
                        </w:r>
                      </w:p>
                    </w:txbxContent>
                  </v:textbox>
                </v:shape>
              </w:pict>
            </w:r>
            <w:r>
              <w:rPr>
                <w:rFonts w:hint="eastAsia"/>
                <w:lang w:val="en-US" w:eastAsia="zh-CN"/>
              </w:rPr>
              <w:t xml:space="preserve">                 4900                 3920</w:t>
            </w:r>
          </w:p>
          <w:p>
            <w:pPr>
              <w:pStyle w:val="44"/>
              <w:rPr>
                <w:rFonts w:hint="eastAsia" w:hAnsi="宋体"/>
                <w:b/>
                <w:bCs/>
                <w:color w:val="auto"/>
                <w:sz w:val="24"/>
                <w:u w:val="none" w:color="auto"/>
              </w:rPr>
            </w:pPr>
            <w:r>
              <w:rPr>
                <w:sz w:val="24"/>
              </w:rPr>
              <w:pict>
                <v:line id="_x0000_s2105" o:spid="_x0000_s2105" o:spt="20" style="position:absolute;left:0pt;margin-left:187.9pt;margin-top:6.4pt;height:0.05pt;width:46.5pt;z-index:251677696;mso-width-relative:page;mso-height-relative:page;" fillcolor="#FFFFFF" filled="t" stroked="t" coordsize="21600,21600">
                  <v:path arrowok="t"/>
                  <v:fill on="t" color2="#FFFFFF" focussize="0,0"/>
                  <v:stroke color="#000000" endarrow="open"/>
                  <v:imagedata o:title=""/>
                  <o:lock v:ext="edit" aspectratio="f"/>
                </v:line>
              </w:pict>
            </w:r>
            <w:r>
              <w:rPr>
                <w:sz w:val="24"/>
              </w:rPr>
              <w:pict>
                <v:line id="_x0000_s2106" o:spid="_x0000_s2106" o:spt="20" style="position:absolute;left:0pt;margin-left:81.9pt;margin-top:6.25pt;height:0.05pt;width:46.5pt;z-index:251670528;mso-width-relative:page;mso-height-relative:page;" fillcolor="#FFFFFF" filled="t" stroked="t" coordsize="21600,21600">
                  <v:path arrowok="t"/>
                  <v:fill on="t" color2="#FFFFFF" focussize="0,0"/>
                  <v:stroke color="#000000" endarrow="open"/>
                  <v:imagedata o:title=""/>
                  <o:lock v:ext="edit" aspectratio="f"/>
                </v:line>
              </w:pict>
            </w:r>
          </w:p>
          <w:p>
            <w:pPr>
              <w:pStyle w:val="45"/>
              <w:rPr>
                <w:rFonts w:hint="eastAsia" w:hAnsi="宋体"/>
                <w:b/>
                <w:bCs/>
                <w:color w:val="auto"/>
                <w:sz w:val="24"/>
                <w:u w:val="none" w:color="auto"/>
              </w:rPr>
            </w:pPr>
          </w:p>
          <w:p>
            <w:pPr>
              <w:rPr>
                <w:rFonts w:hint="default" w:hAnsi="宋体"/>
                <w:b/>
                <w:bCs/>
                <w:color w:val="auto"/>
                <w:sz w:val="24"/>
                <w:u w:val="none" w:color="auto"/>
                <w:lang w:val="en-US"/>
              </w:rPr>
            </w:pPr>
            <w:r>
              <w:rPr>
                <w:sz w:val="24"/>
              </w:rPr>
              <w:pict>
                <v:shape id="_x0000_s2107" o:spid="_x0000_s2107" o:spt="202" type="#_x0000_t202" style="position:absolute;left:0pt;margin-left:131.1pt;margin-top:13.1pt;height:20.85pt;width:58.45pt;z-index:251666432;mso-width-relative:page;mso-height-relative:page;" fillcolor="#FFFFFF" filled="t" stroked="t" coordsize="21600,21600">
                  <v:path/>
                  <v:fill on="t" color2="#FFFFFF" focussize="0,0"/>
                  <v:stroke color="#000000" joinstyle="miter"/>
                  <v:imagedata o:title=""/>
                  <o:lock v:ext="edit" aspectratio="f"/>
                  <v:textbox>
                    <w:txbxContent>
                      <w:p>
                        <w:pPr>
                          <w:rPr>
                            <w:rFonts w:hint="eastAsia" w:eastAsia="宋体"/>
                            <w:lang w:eastAsia="zh-CN"/>
                          </w:rPr>
                        </w:pPr>
                        <w:r>
                          <w:rPr>
                            <w:rFonts w:hint="eastAsia"/>
                            <w:lang w:eastAsia="zh-CN"/>
                          </w:rPr>
                          <w:t>设备冲洗</w:t>
                        </w:r>
                      </w:p>
                    </w:txbxContent>
                  </v:textbox>
                </v:shape>
              </w:pict>
            </w:r>
            <w:r>
              <w:rPr>
                <w:rFonts w:hint="eastAsia" w:hAnsi="宋体"/>
                <w:b/>
                <w:bCs/>
                <w:color w:val="auto"/>
                <w:sz w:val="24"/>
                <w:u w:val="none" w:color="auto"/>
                <w:lang w:val="en-US" w:eastAsia="zh-CN"/>
              </w:rPr>
              <w:t xml:space="preserve">               </w:t>
            </w:r>
            <w:r>
              <w:rPr>
                <w:rFonts w:hint="eastAsia" w:hAnsi="宋体"/>
                <w:b w:val="0"/>
                <w:bCs w:val="0"/>
                <w:color w:val="auto"/>
                <w:sz w:val="21"/>
                <w:szCs w:val="21"/>
                <w:u w:val="none" w:color="auto"/>
                <w:lang w:val="en-US" w:eastAsia="zh-CN"/>
              </w:rPr>
              <w:t>3568.4                3390</w:t>
            </w:r>
          </w:p>
          <w:p>
            <w:pPr>
              <w:pStyle w:val="3"/>
              <w:rPr>
                <w:rFonts w:hint="eastAsia" w:hAnsi="宋体"/>
                <w:b/>
                <w:bCs/>
                <w:color w:val="auto"/>
                <w:sz w:val="24"/>
                <w:u w:val="none" w:color="auto"/>
              </w:rPr>
            </w:pPr>
            <w:r>
              <w:rPr>
                <w:sz w:val="24"/>
              </w:rPr>
              <w:pict>
                <v:line id="_x0000_s2108" o:spid="_x0000_s2108" o:spt="20" style="position:absolute;left:0pt;margin-left:189.9pt;margin-top:11.95pt;height:0.05pt;width:46.5pt;z-index:251678720;mso-width-relative:page;mso-height-relative:page;" fillcolor="#FFFFFF" filled="t" stroked="t" coordsize="21600,21600">
                  <v:path arrowok="t"/>
                  <v:fill on="t" color2="#FFFFFF" focussize="0,0"/>
                  <v:stroke color="#000000" endarrow="open"/>
                  <v:imagedata o:title=""/>
                  <o:lock v:ext="edit" aspectratio="f"/>
                </v:line>
              </w:pict>
            </w:r>
            <w:r>
              <w:rPr>
                <w:sz w:val="24"/>
              </w:rPr>
              <w:pict>
                <v:line id="_x0000_s2109" o:spid="_x0000_s2109" o:spt="20" style="position:absolute;left:0pt;margin-left:83.1pt;margin-top:10.1pt;height:0.05pt;width:46.5pt;z-index:251671552;mso-width-relative:page;mso-height-relative:page;" fillcolor="#FFFFFF" filled="t" stroked="t" coordsize="21600,21600">
                  <v:path arrowok="t"/>
                  <v:fill on="t" color2="#FFFFFF" focussize="0,0"/>
                  <v:stroke color="#000000" endarrow="open"/>
                  <v:imagedata o:title=""/>
                  <o:lock v:ext="edit" aspectratio="f"/>
                </v:line>
              </w:pict>
            </w:r>
          </w:p>
          <w:p>
            <w:pPr>
              <w:pStyle w:val="44"/>
              <w:rPr>
                <w:rFonts w:hint="eastAsia"/>
              </w:rPr>
            </w:pPr>
          </w:p>
          <w:p>
            <w:pPr>
              <w:pStyle w:val="45"/>
              <w:ind w:left="0" w:leftChars="0" w:firstLine="0" w:firstLineChars="0"/>
              <w:rPr>
                <w:rFonts w:hint="default" w:hAnsi="宋体"/>
                <w:b/>
                <w:bCs/>
                <w:color w:val="auto"/>
                <w:sz w:val="24"/>
                <w:u w:val="none" w:color="auto"/>
                <w:lang w:val="en-US"/>
              </w:rPr>
            </w:pPr>
            <w:r>
              <w:rPr>
                <w:sz w:val="24"/>
              </w:rPr>
              <w:pict>
                <v:shape id="_x0000_s2110" o:spid="_x0000_s2110" o:spt="202" type="#_x0000_t202" style="position:absolute;left:0pt;margin-left:131.05pt;margin-top:4.6pt;height:20.85pt;width:58.45pt;z-index:251667456;mso-width-relative:page;mso-height-relative:page;" fillcolor="#FFFFFF" filled="t" stroked="t" coordsize="21600,21600">
                  <v:path/>
                  <v:fill on="t" color2="#FFFFFF" focussize="0,0"/>
                  <v:stroke color="#000000" joinstyle="miter"/>
                  <v:imagedata o:title=""/>
                  <o:lock v:ext="edit" aspectratio="f"/>
                  <v:textbox>
                    <w:txbxContent>
                      <w:p>
                        <w:pPr>
                          <w:rPr>
                            <w:rFonts w:hint="eastAsia" w:eastAsia="宋体"/>
                            <w:lang w:eastAsia="zh-CN"/>
                          </w:rPr>
                        </w:pPr>
                        <w:r>
                          <w:rPr>
                            <w:rFonts w:hint="eastAsia"/>
                            <w:lang w:eastAsia="zh-CN"/>
                          </w:rPr>
                          <w:t>锅炉用水</w:t>
                        </w:r>
                      </w:p>
                    </w:txbxContent>
                  </v:textbox>
                </v:shape>
              </w:pict>
            </w:r>
            <w:r>
              <w:rPr>
                <w:rFonts w:hint="eastAsia" w:hAnsi="宋体"/>
                <w:b/>
                <w:bCs/>
                <w:color w:val="auto"/>
                <w:sz w:val="24"/>
                <w:u w:val="none" w:color="auto"/>
                <w:lang w:val="en-US" w:eastAsia="zh-CN"/>
              </w:rPr>
              <w:t xml:space="preserve">               </w:t>
            </w:r>
            <w:r>
              <w:rPr>
                <w:rFonts w:hint="eastAsia" w:hAnsi="宋体"/>
                <w:b w:val="0"/>
                <w:bCs w:val="0"/>
                <w:color w:val="auto"/>
                <w:sz w:val="21"/>
                <w:szCs w:val="21"/>
                <w:u w:val="none" w:color="auto"/>
                <w:lang w:val="en-US" w:eastAsia="zh-CN"/>
              </w:rPr>
              <w:t>4180.45              2156.5</w:t>
            </w:r>
          </w:p>
          <w:p>
            <w:pPr>
              <w:rPr>
                <w:rFonts w:hint="eastAsia"/>
              </w:rPr>
            </w:pPr>
            <w:r>
              <w:rPr>
                <w:sz w:val="24"/>
              </w:rPr>
              <w:pict>
                <v:line id="_x0000_s2111" o:spid="_x0000_s2111" o:spt="20" style="position:absolute;left:0pt;margin-left:191.45pt;margin-top:4.85pt;height:0.05pt;width:46.5pt;z-index:251679744;mso-width-relative:page;mso-height-relative:page;" fillcolor="#FFFFFF" filled="t" stroked="t" coordsize="21600,21600">
                  <v:path arrowok="t"/>
                  <v:fill on="t" color2="#FFFFFF" focussize="0,0"/>
                  <v:stroke color="#000000" endarrow="open"/>
                  <v:imagedata o:title=""/>
                  <o:lock v:ext="edit" aspectratio="f"/>
                </v:line>
              </w:pict>
            </w:r>
            <w:r>
              <w:rPr>
                <w:sz w:val="24"/>
              </w:rPr>
              <w:pict>
                <v:line id="_x0000_s2112" o:spid="_x0000_s2112" o:spt="20" style="position:absolute;left:0pt;margin-left:83.05pt;margin-top:5.7pt;height:0.05pt;width:46.5pt;z-index:251672576;mso-width-relative:page;mso-height-relative:page;" fillcolor="#FFFFFF" filled="t" stroked="t" coordsize="21600,21600">
                  <v:path arrowok="t"/>
                  <v:fill on="t" color2="#FFFFFF" focussize="0,0"/>
                  <v:stroke color="#000000" endarrow="open"/>
                  <v:imagedata o:title=""/>
                  <o:lock v:ext="edit" aspectratio="f"/>
                </v:line>
              </w:pict>
            </w:r>
          </w:p>
          <w:p>
            <w:pPr>
              <w:rPr>
                <w:rFonts w:hint="eastAsia"/>
              </w:rPr>
            </w:pPr>
          </w:p>
          <w:p>
            <w:pPr>
              <w:adjustRightInd w:val="0"/>
              <w:snapToGrid w:val="0"/>
              <w:spacing w:line="360" w:lineRule="auto"/>
              <w:ind w:firstLine="482" w:firstLineChars="200"/>
              <w:jc w:val="center"/>
              <w:rPr>
                <w:rFonts w:ascii="Times New Roman" w:hAnsi="Times New Roman"/>
                <w:b w:val="0"/>
                <w:bCs w:val="0"/>
                <w:color w:val="auto"/>
                <w:highlight w:val="none"/>
                <w:u w:val="none" w:color="auto"/>
              </w:rPr>
            </w:pPr>
            <w:r>
              <w:rPr>
                <w:rFonts w:hAnsi="宋体"/>
                <w:b/>
                <w:bCs/>
                <w:i w:val="0"/>
                <w:iCs w:val="0"/>
                <w:color w:val="auto"/>
                <w:sz w:val="24"/>
                <w:highlight w:val="none"/>
                <w:u w:val="none" w:color="auto"/>
              </w:rPr>
              <w:t>图</w:t>
            </w:r>
            <w:r>
              <w:rPr>
                <w:rFonts w:hint="eastAsia"/>
                <w:b/>
                <w:bCs/>
                <w:i w:val="0"/>
                <w:iCs w:val="0"/>
                <w:color w:val="auto"/>
                <w:sz w:val="24"/>
                <w:highlight w:val="none"/>
                <w:u w:val="none" w:color="auto"/>
                <w:lang w:val="en-US" w:eastAsia="zh-CN"/>
              </w:rPr>
              <w:t>2-2</w:t>
            </w:r>
            <w:r>
              <w:rPr>
                <w:b/>
                <w:bCs/>
                <w:i w:val="0"/>
                <w:iCs w:val="0"/>
                <w:color w:val="auto"/>
                <w:sz w:val="24"/>
                <w:highlight w:val="none"/>
                <w:u w:val="none" w:color="auto"/>
              </w:rPr>
              <w:t xml:space="preserve">   </w:t>
            </w:r>
            <w:r>
              <w:rPr>
                <w:rFonts w:hAnsi="宋体"/>
                <w:b/>
                <w:bCs/>
                <w:i w:val="0"/>
                <w:iCs w:val="0"/>
                <w:color w:val="auto"/>
                <w:sz w:val="24"/>
                <w:highlight w:val="none"/>
                <w:u w:val="none" w:color="auto"/>
              </w:rPr>
              <w:t>给排水平衡图</w:t>
            </w:r>
            <w:r>
              <w:rPr>
                <w:b/>
                <w:bCs/>
                <w:i w:val="0"/>
                <w:iCs w:val="0"/>
                <w:color w:val="auto"/>
                <w:sz w:val="24"/>
                <w:highlight w:val="none"/>
                <w:u w:val="none" w:color="auto"/>
              </w:rPr>
              <w:t xml:space="preserve">  </w:t>
            </w:r>
            <w:r>
              <w:rPr>
                <w:rFonts w:hAnsi="宋体"/>
                <w:b/>
                <w:bCs/>
                <w:i w:val="0"/>
                <w:iCs w:val="0"/>
                <w:color w:val="auto"/>
                <w:sz w:val="24"/>
                <w:highlight w:val="none"/>
                <w:u w:val="none" w:color="auto"/>
              </w:rPr>
              <w:t>（单位：</w:t>
            </w:r>
            <w:r>
              <w:rPr>
                <w:rFonts w:hint="eastAsia"/>
                <w:b/>
                <w:bCs/>
                <w:i w:val="0"/>
                <w:iCs w:val="0"/>
                <w:color w:val="auto"/>
                <w:sz w:val="24"/>
                <w:highlight w:val="none"/>
                <w:u w:val="none" w:color="auto"/>
                <w:lang w:val="en-US" w:eastAsia="zh-CN"/>
              </w:rPr>
              <w:t>m</w:t>
            </w:r>
            <w:r>
              <w:rPr>
                <w:rFonts w:hint="eastAsia"/>
                <w:b/>
                <w:bCs/>
                <w:i w:val="0"/>
                <w:iCs w:val="0"/>
                <w:color w:val="auto"/>
                <w:sz w:val="24"/>
                <w:highlight w:val="none"/>
                <w:u w:val="none" w:color="auto"/>
                <w:vertAlign w:val="superscript"/>
                <w:lang w:val="en-US" w:eastAsia="zh-CN"/>
              </w:rPr>
              <w:t>3</w:t>
            </w:r>
            <w:r>
              <w:rPr>
                <w:b/>
                <w:bCs/>
                <w:i w:val="0"/>
                <w:iCs w:val="0"/>
                <w:color w:val="auto"/>
                <w:sz w:val="24"/>
                <w:highlight w:val="none"/>
                <w:u w:val="none" w:color="auto"/>
              </w:rPr>
              <w:t>/</w:t>
            </w:r>
            <w:r>
              <w:rPr>
                <w:rFonts w:hint="eastAsia"/>
                <w:b/>
                <w:bCs/>
                <w:i w:val="0"/>
                <w:iCs w:val="0"/>
                <w:color w:val="auto"/>
                <w:sz w:val="24"/>
                <w:highlight w:val="none"/>
                <w:u w:val="none" w:color="auto"/>
                <w:lang w:val="en-US" w:eastAsia="zh-CN"/>
              </w:rPr>
              <w:t>a</w:t>
            </w:r>
            <w:r>
              <w:rPr>
                <w:rFonts w:hAnsi="宋体"/>
                <w:b/>
                <w:bCs/>
                <w:i w:val="0"/>
                <w:iCs w:val="0"/>
                <w:color w:val="auto"/>
                <w:sz w:val="24"/>
                <w:highlight w:val="none"/>
                <w:u w:val="none" w:color="auto"/>
              </w:rPr>
              <w:t>）</w:t>
            </w:r>
          </w:p>
          <w:p>
            <w:pPr>
              <w:ind w:firstLine="7245" w:firstLineChars="3450"/>
              <w:rPr>
                <w:rFonts w:ascii="Times New Roman" w:hAnsi="Times New Roman"/>
                <w:color w:val="auto"/>
                <w:u w:val="none" w:color="auto"/>
              </w:rPr>
            </w:pPr>
          </w:p>
          <w:p>
            <w:pPr>
              <w:pStyle w:val="40"/>
              <w:spacing w:line="360" w:lineRule="auto"/>
              <w:ind w:firstLine="480" w:firstLineChars="200"/>
              <w:jc w:val="both"/>
              <w:rPr>
                <w:rFonts w:ascii="Times New Roman" w:hAnsi="宋体" w:eastAsia="宋体" w:cs="Times New Roman"/>
                <w:color w:val="auto"/>
                <w:sz w:val="24"/>
                <w:szCs w:val="24"/>
                <w:u w:val="none" w:color="auto"/>
              </w:rPr>
            </w:pPr>
            <w:r>
              <w:rPr>
                <w:rFonts w:hint="eastAsia" w:ascii="Times New Roman" w:hAnsi="宋体" w:cs="Times New Roman"/>
                <w:color w:val="auto"/>
                <w:sz w:val="24"/>
                <w:szCs w:val="24"/>
                <w:u w:val="none" w:color="auto"/>
                <w:lang w:val="en-US" w:eastAsia="zh-CN"/>
              </w:rPr>
              <w:t>6.3</w:t>
            </w:r>
            <w:r>
              <w:rPr>
                <w:rFonts w:hint="eastAsia" w:ascii="Times New Roman" w:hAnsi="宋体" w:eastAsia="宋体" w:cs="Times New Roman"/>
                <w:color w:val="auto"/>
                <w:sz w:val="24"/>
                <w:szCs w:val="24"/>
                <w:u w:val="none" w:color="auto"/>
              </w:rPr>
              <w:t>供电</w:t>
            </w:r>
          </w:p>
          <w:p>
            <w:pPr>
              <w:pStyle w:val="40"/>
              <w:spacing w:line="360" w:lineRule="auto"/>
              <w:ind w:firstLine="480" w:firstLineChars="200"/>
              <w:jc w:val="both"/>
              <w:rPr>
                <w:rFonts w:ascii="Times New Roman" w:hAnsi="宋体" w:eastAsia="宋体" w:cs="Times New Roman"/>
                <w:color w:val="auto"/>
                <w:sz w:val="24"/>
                <w:szCs w:val="24"/>
                <w:u w:val="none" w:color="auto"/>
              </w:rPr>
            </w:pPr>
            <w:r>
              <w:rPr>
                <w:rFonts w:hint="default" w:ascii="Times New Roman" w:hAnsi="宋体" w:eastAsia="宋体" w:cs="Times New Roman"/>
                <w:color w:val="auto"/>
                <w:sz w:val="24"/>
                <w:szCs w:val="24"/>
                <w:u w:val="none" w:color="auto"/>
                <w:lang w:val="en-US" w:eastAsia="zh-CN"/>
              </w:rPr>
              <w:t>项目用电由当地供电所提供，能够满足项目用电需求。</w:t>
            </w:r>
          </w:p>
          <w:p>
            <w:pPr>
              <w:pStyle w:val="40"/>
              <w:spacing w:line="360" w:lineRule="auto"/>
              <w:ind w:firstLine="480" w:firstLineChars="200"/>
              <w:jc w:val="both"/>
              <w:rPr>
                <w:rFonts w:ascii="Times New Roman" w:hAnsi="宋体" w:eastAsia="宋体" w:cs="Times New Roman"/>
                <w:color w:val="auto"/>
                <w:sz w:val="24"/>
                <w:szCs w:val="24"/>
                <w:u w:val="none" w:color="auto"/>
              </w:rPr>
            </w:pPr>
            <w:r>
              <w:rPr>
                <w:rFonts w:hint="eastAsia" w:ascii="Times New Roman" w:hAnsi="宋体" w:cs="Times New Roman"/>
                <w:color w:val="auto"/>
                <w:sz w:val="24"/>
                <w:szCs w:val="24"/>
                <w:u w:val="none" w:color="auto"/>
                <w:lang w:val="en-US" w:eastAsia="zh-CN"/>
              </w:rPr>
              <w:t>6.4</w:t>
            </w:r>
            <w:r>
              <w:rPr>
                <w:rFonts w:hint="eastAsia" w:ascii="Times New Roman" w:hAnsi="宋体" w:eastAsia="宋体" w:cs="Times New Roman"/>
                <w:color w:val="auto"/>
                <w:sz w:val="24"/>
                <w:szCs w:val="24"/>
                <w:u w:val="none" w:color="auto"/>
              </w:rPr>
              <w:t>供热</w:t>
            </w:r>
          </w:p>
          <w:p>
            <w:pPr>
              <w:pStyle w:val="40"/>
              <w:spacing w:line="360" w:lineRule="auto"/>
              <w:ind w:firstLine="480" w:firstLineChars="200"/>
              <w:jc w:val="both"/>
              <w:rPr>
                <w:rFonts w:hint="default" w:ascii="Times New Roman" w:hAnsi="宋体" w:eastAsia="宋体" w:cs="Times New Roman"/>
                <w:color w:val="auto"/>
                <w:sz w:val="24"/>
                <w:szCs w:val="24"/>
                <w:u w:val="none" w:color="auto"/>
                <w:lang w:val="en-US"/>
              </w:rPr>
            </w:pPr>
            <w:r>
              <w:rPr>
                <w:rFonts w:hint="eastAsia" w:ascii="Times New Roman" w:hAnsi="宋体" w:eastAsia="宋体" w:cs="Times New Roman"/>
                <w:color w:val="auto"/>
                <w:sz w:val="24"/>
                <w:szCs w:val="24"/>
                <w:u w:val="none" w:color="auto"/>
              </w:rPr>
              <w:t>本项目</w:t>
            </w:r>
            <w:r>
              <w:rPr>
                <w:rFonts w:hint="eastAsia" w:ascii="Times New Roman" w:hAnsi="宋体" w:eastAsia="宋体" w:cs="Times New Roman"/>
                <w:color w:val="auto"/>
                <w:sz w:val="24"/>
                <w:szCs w:val="24"/>
                <w:u w:val="none" w:color="auto"/>
                <w:lang w:eastAsia="zh-CN"/>
              </w:rPr>
              <w:t>所在区域无集中供热，冬季采暖由锅炉房内</w:t>
            </w:r>
            <w:r>
              <w:rPr>
                <w:rFonts w:hint="eastAsia" w:ascii="Times New Roman" w:hAnsi="宋体" w:cs="Times New Roman"/>
                <w:color w:val="auto"/>
                <w:sz w:val="24"/>
                <w:szCs w:val="24"/>
                <w:u w:val="none" w:color="auto"/>
                <w:lang w:val="en-US" w:eastAsia="zh-CN"/>
              </w:rPr>
              <w:t>2</w:t>
            </w:r>
            <w:r>
              <w:rPr>
                <w:rFonts w:hint="eastAsia" w:ascii="Times New Roman" w:hAnsi="宋体" w:eastAsia="宋体" w:cs="Times New Roman"/>
                <w:color w:val="auto"/>
                <w:sz w:val="24"/>
                <w:szCs w:val="24"/>
                <w:u w:val="none" w:color="auto"/>
                <w:lang w:val="en-US" w:eastAsia="zh-CN"/>
              </w:rPr>
              <w:t>台</w:t>
            </w:r>
            <w:r>
              <w:rPr>
                <w:rFonts w:hint="eastAsia" w:ascii="Times New Roman" w:hAnsi="宋体" w:cs="Times New Roman"/>
                <w:color w:val="auto"/>
                <w:sz w:val="24"/>
                <w:szCs w:val="24"/>
                <w:u w:val="none" w:color="auto"/>
                <w:lang w:val="en-US" w:eastAsia="zh-CN"/>
              </w:rPr>
              <w:t>1.4MW</w:t>
            </w:r>
            <w:r>
              <w:rPr>
                <w:rFonts w:hint="eastAsia" w:ascii="Times New Roman" w:hAnsi="宋体" w:eastAsia="宋体" w:cs="Times New Roman"/>
                <w:color w:val="auto"/>
                <w:sz w:val="24"/>
                <w:szCs w:val="24"/>
                <w:u w:val="none" w:color="auto"/>
                <w:lang w:val="en-US" w:eastAsia="zh-CN"/>
              </w:rPr>
              <w:t>燃气</w:t>
            </w:r>
            <w:r>
              <w:rPr>
                <w:rFonts w:hint="eastAsia" w:ascii="Times New Roman" w:hAnsi="宋体" w:cs="Times New Roman"/>
                <w:color w:val="auto"/>
                <w:sz w:val="24"/>
                <w:szCs w:val="24"/>
                <w:u w:val="none" w:color="auto"/>
                <w:lang w:val="en-US" w:eastAsia="zh-CN"/>
              </w:rPr>
              <w:t>热水</w:t>
            </w:r>
            <w:r>
              <w:rPr>
                <w:rFonts w:hint="eastAsia" w:ascii="Times New Roman" w:hAnsi="宋体" w:eastAsia="宋体" w:cs="Times New Roman"/>
                <w:color w:val="auto"/>
                <w:sz w:val="24"/>
                <w:szCs w:val="24"/>
                <w:u w:val="none" w:color="auto"/>
                <w:lang w:val="en-US" w:eastAsia="zh-CN"/>
              </w:rPr>
              <w:t>锅炉供给</w:t>
            </w:r>
            <w:r>
              <w:rPr>
                <w:rFonts w:hint="eastAsia" w:ascii="Times New Roman" w:hAnsi="宋体" w:cs="Times New Roman"/>
                <w:color w:val="auto"/>
                <w:sz w:val="24"/>
                <w:szCs w:val="24"/>
                <w:u w:val="none" w:color="auto"/>
                <w:lang w:val="en-US" w:eastAsia="zh-CN"/>
              </w:rPr>
              <w:t>。</w:t>
            </w:r>
          </w:p>
          <w:p>
            <w:pPr>
              <w:pStyle w:val="40"/>
              <w:spacing w:line="360" w:lineRule="auto"/>
              <w:ind w:firstLine="480" w:firstLineChars="200"/>
              <w:jc w:val="both"/>
              <w:rPr>
                <w:rFonts w:hint="eastAsia" w:ascii="Times New Roman" w:hAnsi="宋体"/>
                <w:color w:val="auto"/>
                <w:sz w:val="24"/>
                <w:szCs w:val="24"/>
                <w:highlight w:val="none"/>
                <w:u w:val="none" w:color="auto"/>
              </w:rPr>
            </w:pPr>
            <w:r>
              <w:rPr>
                <w:rFonts w:hint="eastAsia" w:ascii="Times New Roman" w:hAnsi="宋体"/>
                <w:color w:val="auto"/>
                <w:sz w:val="24"/>
                <w:szCs w:val="24"/>
                <w:highlight w:val="none"/>
                <w:u w:val="none" w:color="auto"/>
                <w:lang w:val="en-US" w:eastAsia="zh-CN"/>
              </w:rPr>
              <w:t>6.5</w:t>
            </w:r>
            <w:r>
              <w:rPr>
                <w:rFonts w:hint="eastAsia" w:ascii="Times New Roman" w:hAnsi="宋体"/>
                <w:color w:val="auto"/>
                <w:sz w:val="24"/>
                <w:szCs w:val="24"/>
                <w:highlight w:val="none"/>
                <w:u w:val="none" w:color="auto"/>
              </w:rPr>
              <w:t>劳动定员及工作制度</w:t>
            </w:r>
          </w:p>
          <w:p>
            <w:pPr>
              <w:pStyle w:val="40"/>
              <w:spacing w:line="360" w:lineRule="auto"/>
              <w:ind w:firstLine="480" w:firstLineChars="200"/>
              <w:jc w:val="both"/>
              <w:rPr>
                <w:rFonts w:hint="default" w:ascii="Times New Roman" w:hAnsi="宋体" w:eastAsia="宋体"/>
                <w:color w:val="auto"/>
                <w:sz w:val="24"/>
                <w:szCs w:val="24"/>
                <w:u w:val="none" w:color="auto"/>
                <w:lang w:val="en-US" w:eastAsia="zh-CN"/>
              </w:rPr>
            </w:pPr>
            <w:r>
              <w:rPr>
                <w:rFonts w:hint="eastAsia" w:ascii="Times New Roman" w:hAnsi="宋体"/>
                <w:color w:val="auto"/>
                <w:sz w:val="24"/>
                <w:szCs w:val="24"/>
                <w:u w:val="none" w:color="auto"/>
              </w:rPr>
              <w:t>本项目</w:t>
            </w:r>
            <w:r>
              <w:rPr>
                <w:rFonts w:hint="default" w:ascii="Times New Roman" w:hAnsi="Times New Roman" w:cs="Times New Roman"/>
                <w:color w:val="auto"/>
                <w:sz w:val="24"/>
                <w:szCs w:val="24"/>
                <w:u w:val="none" w:color="auto"/>
                <w:lang w:eastAsia="zh-CN"/>
              </w:rPr>
              <w:t>共有</w:t>
            </w:r>
            <w:r>
              <w:rPr>
                <w:rFonts w:hint="eastAsia" w:ascii="Times New Roman" w:hAnsi="Times New Roman" w:cs="Times New Roman"/>
                <w:color w:val="auto"/>
                <w:sz w:val="24"/>
                <w:szCs w:val="24"/>
                <w:u w:val="none" w:color="auto"/>
                <w:lang w:val="en-US" w:eastAsia="zh-CN"/>
              </w:rPr>
              <w:t>350</w:t>
            </w:r>
            <w:r>
              <w:rPr>
                <w:rFonts w:hint="default" w:ascii="Times New Roman" w:hAnsi="Times New Roman" w:cs="Times New Roman"/>
                <w:color w:val="auto"/>
                <w:sz w:val="24"/>
                <w:szCs w:val="24"/>
                <w:u w:val="none" w:color="auto"/>
                <w:lang w:val="en-US" w:eastAsia="zh-CN"/>
              </w:rPr>
              <w:t>名劳动人员，</w:t>
            </w:r>
            <w:r>
              <w:rPr>
                <w:rFonts w:hint="eastAsia" w:ascii="Times New Roman" w:hAnsi="Times New Roman" w:cs="Times New Roman"/>
                <w:color w:val="auto"/>
                <w:sz w:val="24"/>
                <w:szCs w:val="24"/>
                <w:u w:val="none" w:color="auto"/>
                <w:lang w:val="en-US" w:eastAsia="zh-CN"/>
              </w:rPr>
              <w:t>年工作</w:t>
            </w:r>
            <w:r>
              <w:rPr>
                <w:rFonts w:hint="eastAsia" w:ascii="Times New Roman" w:hAnsi="宋体"/>
                <w:color w:val="auto"/>
                <w:sz w:val="24"/>
                <w:szCs w:val="24"/>
                <w:u w:val="none" w:color="auto"/>
                <w:lang w:val="en-US" w:eastAsia="zh-CN"/>
              </w:rPr>
              <w:t>280d，1</w:t>
            </w:r>
            <w:r>
              <w:rPr>
                <w:rFonts w:hint="eastAsia" w:ascii="Times New Roman" w:hAnsi="宋体"/>
                <w:color w:val="auto"/>
                <w:sz w:val="24"/>
                <w:szCs w:val="24"/>
                <w:u w:val="none" w:color="auto"/>
              </w:rPr>
              <w:t>班工作制，每班工作</w:t>
            </w:r>
            <w:r>
              <w:rPr>
                <w:rFonts w:hint="eastAsia" w:ascii="Times New Roman" w:hAnsi="宋体"/>
                <w:color w:val="auto"/>
                <w:sz w:val="24"/>
                <w:szCs w:val="24"/>
                <w:u w:val="none" w:color="auto"/>
                <w:lang w:val="en-US" w:eastAsia="zh-CN"/>
              </w:rPr>
              <w:t>10</w:t>
            </w:r>
            <w:r>
              <w:rPr>
                <w:rFonts w:hint="eastAsia" w:ascii="Times New Roman" w:hAnsi="宋体"/>
                <w:color w:val="auto"/>
                <w:sz w:val="24"/>
                <w:szCs w:val="24"/>
                <w:u w:val="none" w:color="auto"/>
              </w:rPr>
              <w:t>h。</w:t>
            </w:r>
            <w:r>
              <w:rPr>
                <w:rFonts w:hint="eastAsia" w:ascii="Times New Roman" w:hAnsi="宋体"/>
                <w:color w:val="auto"/>
                <w:sz w:val="24"/>
                <w:szCs w:val="24"/>
                <w:u w:val="none" w:color="auto"/>
                <w:lang w:val="en-US" w:eastAsia="zh-CN"/>
              </w:rPr>
              <w:t>蔬菜生产时段为7-10月，包子、馒头年生</w:t>
            </w:r>
            <w:r>
              <w:rPr>
                <w:rFonts w:hint="eastAsia" w:ascii="Times New Roman" w:hAnsi="宋体"/>
                <w:color w:val="auto"/>
                <w:sz w:val="24"/>
                <w:szCs w:val="24"/>
                <w:highlight w:val="none"/>
                <w:u w:val="none" w:color="auto"/>
                <w:lang w:val="en-US" w:eastAsia="zh-CN"/>
              </w:rPr>
              <w:t>产280</w:t>
            </w:r>
            <w:r>
              <w:rPr>
                <w:rFonts w:hint="eastAsia" w:ascii="Times New Roman" w:hAnsi="宋体"/>
                <w:color w:val="auto"/>
                <w:sz w:val="24"/>
                <w:szCs w:val="24"/>
                <w:u w:val="none" w:color="auto"/>
                <w:lang w:val="en-US" w:eastAsia="zh-CN"/>
              </w:rPr>
              <w:t>天，其它时间为产品销售等。</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04" w:type="dxa"/>
            <w:noWrap w:val="0"/>
            <w:vAlign w:val="center"/>
          </w:tcPr>
          <w:p>
            <w:pPr>
              <w:pStyle w:val="28"/>
              <w:adjustRightInd w:val="0"/>
              <w:snapToGrid w:val="0"/>
              <w:spacing w:before="0" w:beforeAutospacing="0" w:after="0" w:afterAutospacing="0"/>
              <w:jc w:val="center"/>
              <w:rPr>
                <w:rFonts w:ascii="Times New Roman" w:hAnsi="Times New Roman"/>
                <w:color w:val="auto"/>
                <w:sz w:val="21"/>
                <w:szCs w:val="21"/>
                <w:u w:val="none" w:color="auto"/>
                <w:lang w:val="en-US" w:eastAsia="zh-CN"/>
              </w:rPr>
            </w:pPr>
            <w:r>
              <w:rPr>
                <w:rFonts w:ascii="Times New Roman"/>
                <w:color w:val="auto"/>
                <w:szCs w:val="24"/>
                <w:u w:val="none" w:color="auto"/>
                <w:lang w:val="en-US" w:eastAsia="zh-CN"/>
              </w:rPr>
              <w:t>工艺流程和产排污环节</w:t>
            </w:r>
          </w:p>
        </w:tc>
        <w:tc>
          <w:tcPr>
            <w:tcW w:w="8356" w:type="dxa"/>
            <w:noWrap w:val="0"/>
            <w:vAlign w:val="top"/>
          </w:tcPr>
          <w:p>
            <w:pPr>
              <w:autoSpaceDE w:val="0"/>
              <w:autoSpaceDN w:val="0"/>
              <w:adjustRightInd w:val="0"/>
              <w:snapToGrid w:val="0"/>
              <w:spacing w:line="360" w:lineRule="auto"/>
              <w:ind w:firstLine="482"/>
              <w:rPr>
                <w:rFonts w:hint="eastAsia" w:hAnsi="宋体"/>
                <w:color w:val="auto"/>
                <w:sz w:val="24"/>
                <w:szCs w:val="24"/>
                <w:u w:val="none" w:color="auto"/>
                <w:lang w:val="en-US" w:eastAsia="zh-CN"/>
              </w:rPr>
            </w:pPr>
            <w:r>
              <w:rPr>
                <w:rFonts w:hint="eastAsia" w:hAnsi="宋体"/>
                <w:color w:val="auto"/>
                <w:sz w:val="24"/>
                <w:szCs w:val="24"/>
                <w:u w:val="none" w:color="auto"/>
                <w:lang w:val="en-US" w:eastAsia="zh-CN"/>
              </w:rPr>
              <w:t>一、施工期</w:t>
            </w:r>
          </w:p>
          <w:p>
            <w:pPr>
              <w:adjustRightInd w:val="0"/>
              <w:snapToGrid w:val="0"/>
              <w:jc w:val="center"/>
              <w:rPr>
                <w:color w:val="auto"/>
                <w:u w:val="none" w:color="auto"/>
              </w:rPr>
            </w:pPr>
            <w:r>
              <w:pict>
                <v:shape id="_x0000_i1025" o:spt="75" type="#_x0000_t75" style="height:96pt;width:347.25pt;" filled="f" stroked="f" coordsize="21600,21600">
                  <v:path/>
                  <v:fill on="f" focussize="0,0"/>
                  <v:stroke on="f"/>
                  <v:imagedata r:id="rId7" o:title=""/>
                  <o:lock v:ext="edit" aspectratio="t"/>
                  <w10:wrap type="none"/>
                  <w10:anchorlock/>
                </v:shape>
              </w:pict>
            </w:r>
          </w:p>
          <w:p>
            <w:pPr>
              <w:adjustRightInd w:val="0"/>
              <w:snapToGrid w:val="0"/>
              <w:spacing w:line="360" w:lineRule="auto"/>
              <w:jc w:val="both"/>
              <w:rPr>
                <w:color w:val="auto"/>
                <w:u w:val="none" w:color="auto"/>
              </w:rPr>
            </w:pPr>
          </w:p>
          <w:p>
            <w:pPr>
              <w:adjustRightInd w:val="0"/>
              <w:snapToGrid w:val="0"/>
              <w:spacing w:line="360" w:lineRule="auto"/>
              <w:jc w:val="center"/>
              <w:rPr>
                <w:rFonts w:hint="eastAsia" w:eastAsia="宋体"/>
                <w:color w:val="auto"/>
                <w:sz w:val="24"/>
                <w:u w:val="none" w:color="auto"/>
                <w:lang w:eastAsia="zh-CN"/>
              </w:rPr>
            </w:pPr>
            <w:r>
              <w:rPr>
                <w:rFonts w:hAnsi="宋体"/>
                <w:b/>
                <w:bCs/>
                <w:color w:val="auto"/>
                <w:sz w:val="24"/>
                <w:u w:val="none" w:color="auto"/>
              </w:rPr>
              <w:t>图</w:t>
            </w:r>
            <w:r>
              <w:rPr>
                <w:rFonts w:hint="eastAsia"/>
                <w:b/>
                <w:bCs/>
                <w:color w:val="auto"/>
                <w:sz w:val="24"/>
                <w:u w:val="none" w:color="auto"/>
                <w:lang w:val="en-US" w:eastAsia="zh-CN"/>
              </w:rPr>
              <w:t>2-3</w:t>
            </w:r>
            <w:r>
              <w:rPr>
                <w:b/>
                <w:bCs/>
                <w:color w:val="auto"/>
                <w:sz w:val="24"/>
                <w:u w:val="none" w:color="auto"/>
              </w:rPr>
              <w:t xml:space="preserve"> </w:t>
            </w:r>
            <w:r>
              <w:rPr>
                <w:rFonts w:hint="eastAsia"/>
                <w:b/>
                <w:bCs/>
                <w:color w:val="auto"/>
                <w:sz w:val="24"/>
                <w:u w:val="none" w:color="auto"/>
              </w:rPr>
              <w:t xml:space="preserve"> </w:t>
            </w:r>
            <w:r>
              <w:rPr>
                <w:b/>
                <w:bCs/>
                <w:color w:val="auto"/>
                <w:sz w:val="24"/>
                <w:u w:val="none" w:color="auto"/>
              </w:rPr>
              <w:t xml:space="preserve"> </w:t>
            </w:r>
            <w:r>
              <w:rPr>
                <w:rFonts w:hAnsi="宋体"/>
                <w:b/>
                <w:bCs/>
                <w:color w:val="auto"/>
                <w:sz w:val="24"/>
                <w:u w:val="none" w:color="auto"/>
              </w:rPr>
              <w:t>本项目</w:t>
            </w:r>
            <w:r>
              <w:rPr>
                <w:rFonts w:hint="eastAsia" w:hAnsi="宋体"/>
                <w:b/>
                <w:bCs/>
                <w:color w:val="auto"/>
                <w:sz w:val="24"/>
                <w:u w:val="none" w:color="auto"/>
                <w:lang w:eastAsia="zh-CN"/>
              </w:rPr>
              <w:t>施工工艺流程图</w:t>
            </w:r>
          </w:p>
          <w:p>
            <w:pPr>
              <w:autoSpaceDE w:val="0"/>
              <w:autoSpaceDN w:val="0"/>
              <w:adjustRightInd w:val="0"/>
              <w:snapToGrid w:val="0"/>
              <w:spacing w:line="360" w:lineRule="auto"/>
              <w:ind w:firstLine="480" w:firstLineChars="200"/>
              <w:rPr>
                <w:rFonts w:hint="eastAsia" w:hAnsi="宋体"/>
                <w:color w:val="auto"/>
                <w:sz w:val="24"/>
                <w:szCs w:val="24"/>
                <w:u w:val="none" w:color="auto"/>
                <w:lang w:val="en-US" w:eastAsia="zh-CN"/>
              </w:rPr>
            </w:pPr>
            <w:r>
              <w:rPr>
                <w:rFonts w:hint="eastAsia" w:hAnsi="宋体"/>
                <w:color w:val="auto"/>
                <w:sz w:val="24"/>
                <w:szCs w:val="24"/>
                <w:u w:val="none" w:color="auto"/>
                <w:lang w:val="en-US" w:eastAsia="zh-CN"/>
              </w:rPr>
              <w:t>二、运营期</w:t>
            </w:r>
          </w:p>
          <w:p>
            <w:pPr>
              <w:spacing w:line="580" w:lineRule="exact"/>
              <w:ind w:firstLine="480" w:firstLineChars="200"/>
              <w:rPr>
                <w:rFonts w:hint="default" w:hAnsi="宋体"/>
                <w:color w:val="auto"/>
                <w:sz w:val="24"/>
                <w:szCs w:val="24"/>
                <w:u w:val="none" w:color="auto"/>
                <w:lang w:val="en-US" w:eastAsia="zh-CN"/>
              </w:rPr>
            </w:pPr>
            <w:r>
              <w:rPr>
                <w:rFonts w:hint="eastAsia" w:hAnsi="宋体"/>
                <w:color w:val="auto"/>
                <w:sz w:val="24"/>
                <w:szCs w:val="24"/>
                <w:u w:val="none" w:color="auto"/>
                <w:lang w:val="en-US" w:eastAsia="zh-CN"/>
              </w:rPr>
              <w:t>1、毛豆、玉米工艺流程及产排污环节：             水</w:t>
            </w:r>
          </w:p>
          <w:p>
            <w:pPr>
              <w:spacing w:line="580" w:lineRule="exact"/>
              <w:rPr>
                <w:rFonts w:eastAsiaTheme="minorEastAsia"/>
                <w:sz w:val="24"/>
              </w:rPr>
            </w:pPr>
            <w:r>
              <w:rPr>
                <w:sz w:val="20"/>
              </w:rPr>
              <w:pict>
                <v:line id="_x0000_s2124" o:spid="_x0000_s2124" o:spt="20" style="position:absolute;left:0pt;flip:x;margin-left:315.85pt;margin-top:4.25pt;height:33.3pt;width:0.8pt;z-index:251760640;mso-width-relative:page;mso-height-relative:page;" fillcolor="#FFFFFF" filled="t" stroked="t" coordsize="21600,21600">
                  <v:path arrowok="t"/>
                  <v:fill on="t" color2="#FFFFFF" focussize="0,0"/>
                  <v:stroke color="#000000" endarrow="open"/>
                  <v:imagedata o:title=""/>
                  <o:lock v:ext="edit" aspectratio="f"/>
                </v:line>
              </w:pict>
            </w:r>
            <w:r>
              <w:rPr>
                <w:rFonts w:eastAsiaTheme="minorEastAsia"/>
                <w:sz w:val="20"/>
                <w:szCs w:val="22"/>
              </w:rPr>
              <w:pict>
                <v:shape id="文本框 214" o:spid="_x0000_s2125" o:spt="202" type="#_x0000_t202" style="position:absolute;left:0pt;margin-left:216.45pt;margin-top:25.3pt;height:22.8pt;width:43.05pt;mso-wrap-distance-bottom:3.6pt;mso-wrap-distance-left:9pt;mso-wrap-distance-right:9pt;mso-wrap-distance-top:3.6pt;z-index:251692032;mso-width-relative:page;mso-height-relative:margin;mso-height-percent:200;" filled="f" stroked="f" coordsize="21600,21600">
                  <v:path/>
                  <v:fill on="f" focussize="0,0"/>
                  <v:stroke on="f"/>
                  <v:imagedata o:title=""/>
                  <o:lock v:ext="edit" aspectratio="f"/>
                  <v:textbox style="mso-fit-shape-to-text:t;">
                    <w:txbxContent>
                      <w:p>
                        <w:r>
                          <w:rPr>
                            <w:rFonts w:hint="eastAsia"/>
                          </w:rPr>
                          <w:t>废水</w:t>
                        </w:r>
                      </w:p>
                    </w:txbxContent>
                  </v:textbox>
                  <w10:wrap type="square"/>
                </v:shape>
              </w:pict>
            </w:r>
            <w:r>
              <w:rPr>
                <w:rFonts w:eastAsiaTheme="minorEastAsia"/>
                <w:sz w:val="20"/>
                <w:szCs w:val="22"/>
              </w:rPr>
              <w:pict>
                <v:shape id="文本框 208" o:spid="_x0000_s2126" o:spt="202" type="#_x0000_t202" style="position:absolute;left:0pt;margin-left:121.2pt;margin-top:24.3pt;height:22.8pt;width:41.3pt;mso-wrap-distance-bottom:3.6pt;mso-wrap-distance-left:9pt;mso-wrap-distance-right:9pt;mso-wrap-distance-top:3.6pt;z-index:251691008;mso-width-relative:page;mso-height-relative:margin;mso-height-percent:200;" filled="f" stroked="f" coordsize="21600,21600" o:gfxdata="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OmwWfzYAAAACQEAAA8AAAAAAAAAAQAgAAAAIgAAAGRycy9kb3ducmV2LnhtbFBLAQIUABQAAAAI&#10;AIdO4kDJwsduJgIAACwEAAAOAAAAAAAAAAEAIAAAACcBAABkcnMvZTJvRG9jLnhtbFBLBQYAAAAA&#10;BgAGAFkBAAC/BQAAAAA=&#10;">
                  <v:path/>
                  <v:fill on="f" focussize="0,0"/>
                  <v:stroke on="f" miterlimit="8" joinstyle="miter"/>
                  <v:imagedata o:title=""/>
                  <o:lock v:ext="edit" aspectratio="f"/>
                  <v:textbox style="mso-fit-shape-to-text:t;">
                    <w:txbxContent>
                      <w:p>
                        <w:r>
                          <w:rPr>
                            <w:rFonts w:hint="eastAsia"/>
                          </w:rPr>
                          <w:t>固废</w:t>
                        </w:r>
                      </w:p>
                    </w:txbxContent>
                  </v:textbox>
                  <w10:wrap type="square"/>
                </v:shape>
              </w:pict>
            </w:r>
            <w:r>
              <w:rPr>
                <w:rFonts w:eastAsiaTheme="minorEastAsia"/>
                <w:sz w:val="20"/>
                <w:szCs w:val="22"/>
              </w:rPr>
              <w:pict>
                <v:line id="直接连接符 252" o:spid="_x0000_s2127" o:spt="20" style="position:absolute;left:0pt;margin-left:269.4pt;margin-top:86.05pt;height:0.15pt;width:25.6pt;z-index:251685888;mso-width-relative:page;mso-height-relative:page;" filled="f" stroked="t" coordsize="21600,21600" o:gfxdata="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IzDUR9oAAAALAQAADwAAAAAAAAABACAAAAAiAAAAZHJz&#10;L2Rvd25yZXYueG1sUEsBAhQAFAAAAAgAh07iQOk8FW8CAgAA3gMAAA4AAAAAAAAAAQAgAAAAKQEA&#10;AGRycy9lMm9Eb2MueG1sUEsFBgAAAAAGAAYAWQEAAJ0FAAAAAA==&#10;">
                  <v:path arrowok="t"/>
                  <v:fill on="f" focussize="0,0"/>
                  <v:stroke color="#000000" joinstyle="round" endarrow="block"/>
                  <v:imagedata o:title=""/>
                  <o:lock v:ext="edit" aspectratio="f"/>
                </v:line>
              </w:pict>
            </w:r>
            <w:r>
              <w:rPr>
                <w:rFonts w:hint="eastAsia" w:eastAsiaTheme="minorEastAsia"/>
                <w:sz w:val="24"/>
                <w:lang w:val="en-US" w:eastAsia="zh-CN"/>
              </w:rPr>
              <w:t xml:space="preserve"> </w:t>
            </w:r>
          </w:p>
          <w:p>
            <w:pPr>
              <w:spacing w:line="580" w:lineRule="exact"/>
              <w:ind w:firstLine="800" w:firstLineChars="400"/>
              <w:rPr>
                <w:rFonts w:hint="default" w:eastAsiaTheme="minorEastAsia"/>
                <w:sz w:val="24"/>
                <w:lang w:val="en-US"/>
              </w:rPr>
            </w:pPr>
            <w:r>
              <w:rPr>
                <w:rFonts w:eastAsiaTheme="minorEastAsia"/>
                <w:sz w:val="20"/>
                <w:szCs w:val="22"/>
              </w:rPr>
              <w:pict>
                <v:shape id="_x0000_s2128" o:spid="_x0000_s2128" o:spt="202" type="#_x0000_t202" style="position:absolute;left:0pt;margin-left:370.25pt;margin-top:9.15pt;height:22.8pt;width:43.05pt;mso-wrap-distance-bottom:3.6pt;mso-wrap-distance-left:9pt;mso-wrap-distance-right:9pt;mso-wrap-distance-top:3.6pt;z-index:251762688;mso-width-relative:page;mso-height-relative:margin;mso-height-percent:200;" filled="f" stroked="f" coordsize="21600,21600">
                  <v:path/>
                  <v:fill on="f" focussize="0,0"/>
                  <v:stroke on="f"/>
                  <v:imagedata o:title=""/>
                  <o:lock v:ext="edit" aspectratio="f"/>
                  <v:textbox style="mso-fit-shape-to-text:t;">
                    <w:txbxContent>
                      <w:p>
                        <w:pPr>
                          <w:rPr>
                            <w:rFonts w:hint="eastAsia" w:eastAsia="宋体"/>
                            <w:lang w:eastAsia="zh-CN"/>
                          </w:rPr>
                        </w:pPr>
                        <w:r>
                          <w:rPr>
                            <w:rFonts w:hint="eastAsia"/>
                          </w:rPr>
                          <w:t>废</w:t>
                        </w:r>
                        <w:r>
                          <w:rPr>
                            <w:rFonts w:hint="eastAsia"/>
                            <w:lang w:eastAsia="zh-CN"/>
                          </w:rPr>
                          <w:t>气</w:t>
                        </w:r>
                      </w:p>
                    </w:txbxContent>
                  </v:textbox>
                  <w10:wrap type="square"/>
                </v:shape>
              </w:pict>
            </w:r>
            <w:r>
              <w:rPr>
                <w:rFonts w:eastAsiaTheme="minorEastAsia"/>
                <w:sz w:val="20"/>
                <w:szCs w:val="22"/>
              </w:rPr>
              <w:pict>
                <v:line id="_x0000_s2129" o:spid="_x0000_s2129" o:spt="20" style="position:absolute;left:0pt;margin-left:353.55pt;margin-top:19.1pt;height:0.15pt;width:18.95pt;z-index:251761664;mso-width-relative:page;mso-height-relative:page;" filled="f" stroked="t" coordsize="21600,21600">
                  <v:path arrowok="t"/>
                  <v:fill on="f" focussize="0,0"/>
                  <v:stroke color="#000000" joinstyle="round" dashstyle="dash" endarrow="block"/>
                  <v:imagedata o:title=""/>
                  <o:lock v:ext="edit" aspectratio="f"/>
                </v:line>
              </w:pict>
            </w:r>
            <w:r>
              <w:rPr>
                <w:rFonts w:eastAsiaTheme="minorEastAsia"/>
                <w:sz w:val="24"/>
              </w:rPr>
              <w:pict>
                <v:shape id="直接箭头连接符 264" o:spid="_x0000_s2130" o:spt="32" type="#_x0000_t32" style="position:absolute;left:0pt;flip:y;margin-left:233.15pt;margin-top:15.35pt;height:27.9pt;width:0pt;z-index:251703296;mso-width-relative:page;mso-height-relative:page;" filled="f" stroked="t" coordsize="21600,21600" o:gfxdata="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FWF+h7UAAAACQEAAA8A&#10;AAAAAAAAAQAgAAAAIgAAAGRycy9kb3ducmV2LnhtbFBLAQIUABQAAAAIAIdO4kBOkrPjGwIAAA8E&#10;AAAOAAAAAAAAAAEAIAAAACMBAABkcnMvZTJvRG9jLnhtbFBLBQYAAAAABgAGAFkBAACwBQAAAAA=&#10;">
                  <v:path arrowok="t"/>
                  <v:fill on="f" focussize="0,0"/>
                  <v:stroke color="#000000" joinstyle="round" dashstyle="dash" endarrow="block"/>
                  <v:imagedata o:title=""/>
                  <o:lock v:ext="edit" aspectratio="f"/>
                </v:shape>
              </w:pict>
            </w:r>
            <w:r>
              <w:rPr>
                <w:sz w:val="24"/>
              </w:rPr>
              <w:pict>
                <v:shape id="_x0000_s2123" o:spid="_x0000_s2123" o:spt="202" type="#_x0000_t202" style="position:absolute;left:0pt;margin-left:293.3pt;margin-top:8.5pt;height:21.7pt;width:60pt;z-index:251759616;mso-width-relative:page;mso-height-relative:page;" fillcolor="#FFFFFF" filled="t" stroked="t" coordsize="21600,21600">
                  <v:path/>
                  <v:fill on="t" color2="#FFFFFF" focussize="0,0"/>
                  <v:stroke color="#000000"/>
                  <v:imagedata o:title=""/>
                  <o:lock v:ext="edit" aspectratio="f"/>
                  <v:textbox>
                    <w:txbxContent>
                      <w:p>
                        <w:pPr>
                          <w:rPr>
                            <w:rFonts w:hint="eastAsia" w:eastAsia="宋体"/>
                            <w:lang w:eastAsia="zh-CN"/>
                          </w:rPr>
                        </w:pPr>
                        <w:r>
                          <w:rPr>
                            <w:rFonts w:hint="eastAsia"/>
                            <w:lang w:eastAsia="zh-CN"/>
                          </w:rPr>
                          <w:t>蒸汽锅炉</w:t>
                        </w:r>
                      </w:p>
                    </w:txbxContent>
                  </v:textbox>
                </v:shape>
              </w:pict>
            </w:r>
            <w:r>
              <w:rPr>
                <w:rFonts w:eastAsiaTheme="minorEastAsia"/>
                <w:sz w:val="24"/>
              </w:rPr>
              <w:pict>
                <v:shape id="直接箭头连接符 263" o:spid="_x0000_s2131" o:spt="32" type="#_x0000_t32" style="position:absolute;left:0pt;flip:y;margin-left:139pt;margin-top:15.5pt;height:27.9pt;width:0pt;z-index:251702272;mso-width-relative:page;mso-height-relative:page;" filled="f" stroked="t" coordsize="21600,21600" o:gfxdata="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bNMPbtMAAAAJAQAADwAA&#10;AAAAAAABACAAAAAiAAAAZHJzL2Rvd25yZXYueG1sUEsBAhQAFAAAAAgAh07iQND7H+cbAgAADwQA&#10;AA4AAAAAAAAAAQAgAAAAIgEAAGRycy9lMm9Eb2MueG1sUEsFBgAAAAAGAAYAWQEAAK8FAAAAAA==&#10;">
                  <v:path arrowok="t"/>
                  <v:fill on="f" focussize="0,0"/>
                  <v:stroke color="#000000" joinstyle="round" dashstyle="dash" endarrow="block"/>
                  <v:imagedata o:title=""/>
                  <o:lock v:ext="edit" aspectratio="f"/>
                </v:shape>
              </w:pict>
            </w:r>
            <w:r>
              <w:rPr>
                <w:rFonts w:hint="eastAsia" w:eastAsiaTheme="minorEastAsia"/>
                <w:sz w:val="24"/>
                <w:lang w:val="en-US" w:eastAsia="zh-CN"/>
              </w:rPr>
              <w:t xml:space="preserve">                                                     </w:t>
            </w:r>
          </w:p>
          <w:p>
            <w:pPr>
              <w:spacing w:line="600" w:lineRule="exact"/>
              <w:jc w:val="left"/>
              <w:rPr>
                <w:rFonts w:eastAsiaTheme="minorEastAsia"/>
                <w:bCs/>
                <w:sz w:val="22"/>
                <w:szCs w:val="22"/>
              </w:rPr>
            </w:pPr>
            <w:r>
              <w:rPr>
                <w:sz w:val="20"/>
              </w:rPr>
              <w:pict>
                <v:line id="_x0000_s2132" o:spid="_x0000_s2132" o:spt="20" style="position:absolute;left:0pt;flip:x;margin-left:315pt;margin-top:1.05pt;height:16.65pt;width:0.8pt;z-index:251763712;mso-width-relative:page;mso-height-relative:page;" filled="f" stroked="t" coordsize="21600,21600">
                  <v:path arrowok="t"/>
                  <v:fill on="f" focussize="0,0"/>
                  <v:stroke color="#000000" endarrow="open"/>
                  <v:imagedata o:title=""/>
                  <o:lock v:ext="edit" aspectratio="f"/>
                </v:line>
              </w:pict>
            </w:r>
            <w:r>
              <w:rPr>
                <w:rFonts w:eastAsiaTheme="minorEastAsia"/>
                <w:sz w:val="20"/>
                <w:szCs w:val="22"/>
              </w:rPr>
              <w:pict>
                <v:line id="_x0000_s2122" o:spid="_x0000_s2122" o:spt="20" style="position:absolute;left:0pt;margin-left:356.85pt;margin-top:27.05pt;height:0.15pt;width:18.95pt;z-index:251758592;mso-width-relative:page;mso-height-relative:page;" filled="f" stroked="t" coordsize="21600,21600">
                  <v:path arrowok="t"/>
                  <v:fill on="f" focussize="0,0"/>
                  <v:stroke color="#000000" joinstyle="round" dashstyle="dash" endarrow="block"/>
                  <v:imagedata o:title=""/>
                  <o:lock v:ext="edit" aspectratio="f"/>
                </v:line>
              </w:pict>
            </w:r>
            <w:r>
              <w:rPr>
                <w:rFonts w:eastAsiaTheme="minorEastAsia"/>
                <w:sz w:val="20"/>
                <w:szCs w:val="22"/>
              </w:rPr>
              <w:pict>
                <v:shape id="_x0000_s2056" o:spid="_x0000_s2056" o:spt="202" type="#_x0000_t202" style="position:absolute;left:0pt;margin-left:381.05pt;margin-top:17.05pt;height:22.8pt;width:43.05pt;mso-wrap-distance-bottom:3.6pt;mso-wrap-distance-left:9pt;mso-wrap-distance-right:9pt;mso-wrap-distance-top:3.6pt;z-index:251708416;mso-width-relative:page;mso-height-relative:margin;mso-height-percent:200;" filled="f" stroked="f" coordsize="21600,21600">
                  <v:path/>
                  <v:fill on="f" focussize="0,0"/>
                  <v:stroke on="f"/>
                  <v:imagedata o:title=""/>
                  <o:lock v:ext="edit" aspectratio="f"/>
                  <v:textbox style="mso-fit-shape-to-text:t;">
                    <w:txbxContent>
                      <w:p>
                        <w:r>
                          <w:rPr>
                            <w:rFonts w:hint="eastAsia"/>
                          </w:rPr>
                          <w:t>废水</w:t>
                        </w:r>
                      </w:p>
                    </w:txbxContent>
                  </v:textbox>
                  <w10:wrap type="square"/>
                </v:shape>
              </w:pict>
            </w:r>
            <w:r>
              <w:rPr>
                <w:rFonts w:eastAsiaTheme="minorEastAsia"/>
                <w:sz w:val="20"/>
                <w:szCs w:val="22"/>
              </w:rPr>
              <w:pict>
                <v:shape id="_x0000_s2052" o:spid="_x0000_s2052" o:spt="202" type="#_x0000_t202" style="position:absolute;left:0pt;margin-left:292pt;margin-top:16.75pt;height:22.1pt;width:62.65pt;z-index:251705344;mso-width-relative:page;mso-height-relative:page;" fillcolor="#FFFFFF" filled="t" stroked="t" coordsize="21600,21600" o:gfxdata="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Y1nzMdgAAAAJAQAADwAAAAAAAAABACAAAAAi&#10;AAAAZHJzL2Rvd25yZXYueG1sUEsBAhQAFAAAAAgAh07iQKioM4BDAgAAigQAAA4AAAAAAAAAAQAg&#10;AAAAJwEAAGRycy9lMm9Eb2MueG1sUEsFBgAAAAAGAAYAWQEAANwFAAAAAA==&#10;">
                  <v:path/>
                  <v:fill on="t" color2="#FFFFFF" focussize="0,0"/>
                  <v:stroke color="#000000" miterlimit="8" joinstyle="miter"/>
                  <v:imagedata o:title=""/>
                  <o:lock v:ext="edit" aspectratio="f"/>
                  <v:textbox>
                    <w:txbxContent>
                      <w:p>
                        <w:pPr>
                          <w:rPr>
                            <w:rFonts w:hint="eastAsia" w:eastAsia="宋体"/>
                            <w:lang w:eastAsia="zh-CN"/>
                          </w:rPr>
                        </w:pPr>
                        <w:r>
                          <w:rPr>
                            <w:rFonts w:hint="eastAsia"/>
                            <w:lang w:eastAsia="zh-CN"/>
                          </w:rPr>
                          <w:t>烫漂、蒸煮</w:t>
                        </w:r>
                      </w:p>
                    </w:txbxContent>
                  </v:textbox>
                </v:shape>
              </w:pict>
            </w:r>
            <w:r>
              <w:rPr>
                <w:rFonts w:eastAsiaTheme="minorEastAsia"/>
                <w:sz w:val="20"/>
                <w:szCs w:val="22"/>
              </w:rPr>
              <w:pict>
                <v:shape id="文本框 266" o:spid="_x0000_s2133" o:spt="202" type="#_x0000_t202" style="position:absolute;left:0pt;margin-left:204.1pt;margin-top:15.25pt;height:23.4pt;width:64.3pt;z-index:251687936;mso-width-relative:page;mso-height-relative:page;" fillcolor="#FFFFFF" filled="t" stroked="t" coordsize="21600,21600" o:gfxdata="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TEL7jdkAAAAJAQAADwAAAAAAAAABACAAAAAi&#10;AAAAZHJzL2Rvd25yZXYueG1sUEsBAhQAFAAAAAgAh07iQIJrmUxCAgAAiwQAAA4AAAAAAAAAAQAg&#10;AAAAKAEAAGRycy9lMm9Eb2MueG1sUEsFBgAAAAAGAAYAWQEAANwFAAAAAA==&#10;">
                  <v:path/>
                  <v:fill on="t" color2="#FFFFFF" focussize="0,0"/>
                  <v:stroke color="#000000" miterlimit="8" joinstyle="miter"/>
                  <v:imagedata o:title=""/>
                  <o:lock v:ext="edit" aspectratio="f"/>
                  <v:textbox>
                    <w:txbxContent>
                      <w:p>
                        <w:pPr>
                          <w:rPr>
                            <w:rFonts w:hint="eastAsia" w:eastAsia="宋体"/>
                            <w:szCs w:val="21"/>
                            <w:lang w:eastAsia="zh-CN"/>
                          </w:rPr>
                        </w:pPr>
                        <w:r>
                          <w:rPr>
                            <w:rFonts w:hint="eastAsia"/>
                            <w:szCs w:val="21"/>
                            <w:lang w:eastAsia="zh-CN"/>
                          </w:rPr>
                          <w:t>浸泡、清洗</w:t>
                        </w:r>
                      </w:p>
                    </w:txbxContent>
                  </v:textbox>
                </v:shape>
              </w:pict>
            </w:r>
            <w:r>
              <w:rPr>
                <w:rFonts w:eastAsiaTheme="minorEastAsia"/>
                <w:sz w:val="20"/>
                <w:szCs w:val="22"/>
              </w:rPr>
              <w:pict>
                <v:line id="直接连接符 249" o:spid="_x0000_s2134" o:spt="20" style="position:absolute;left:0pt;margin-left:174.95pt;margin-top:25.55pt;height:0.15pt;width:28.45pt;z-index:251684864;mso-width-relative:page;mso-height-relative:page;" filled="f" stroked="t" coordsize="21600,21600" o:gfxdata="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o6csH2wAAAAsBAAAPAAAAAAAAAAEAIAAAACIAAABk&#10;cnMvZG93bnJldi54bWxQSwECFAAUAAAACACHTuJA6cQoxwMCAADeAwAADgAAAAAAAAABACAAAAAq&#10;AQAAZHJzL2Uyb0RvYy54bWxQSwUGAAAAAAYABgBZAQAAnwUAAAAA&#10;">
                  <v:path arrowok="t"/>
                  <v:fill on="f" focussize="0,0"/>
                  <v:stroke color="#000000" joinstyle="round" endarrow="block"/>
                  <v:imagedata o:title=""/>
                  <o:lock v:ext="edit" aspectratio="f"/>
                </v:line>
              </w:pict>
            </w:r>
            <w:r>
              <w:rPr>
                <w:rFonts w:eastAsiaTheme="minorEastAsia"/>
                <w:sz w:val="20"/>
                <w:szCs w:val="22"/>
              </w:rPr>
              <w:pict>
                <v:shape id="文本框 250" o:spid="_x0000_s2135" o:spt="202" type="#_x0000_t202" style="position:absolute;left:0pt;margin-left:109.6pt;margin-top:14.1pt;height:22.6pt;width:64.55pt;z-index:251689984;mso-width-relative:page;mso-height-relative:page;" fillcolor="#FFFFFF" filled="t" stroked="t" coordsize="21600,21600" o:gfxdata="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UnIoS2QAAAAkBAAAPAAAAAAAAAAEAIAAAACIA&#10;AABkcnMvZG93bnJldi54bWxQSwECFAAUAAAACACHTuJA6B8aTkECAACKBAAADgAAAAAAAAABACAA&#10;AAAoAQAAZHJzL2Uyb0RvYy54bWxQSwUGAAAAAAYABgBZAQAA2wUAAAAA&#10;">
                  <v:path/>
                  <v:fill on="t" focussize="0,0"/>
                  <v:stroke color="#000000" miterlimit="8" joinstyle="miter"/>
                  <v:imagedata o:title=""/>
                  <o:lock v:ext="edit" aspectratio="f"/>
                  <v:textbox>
                    <w:txbxContent>
                      <w:p>
                        <w:pPr>
                          <w:rPr>
                            <w:rFonts w:hint="eastAsia" w:eastAsia="宋体"/>
                            <w:lang w:eastAsia="zh-CN"/>
                          </w:rPr>
                        </w:pPr>
                        <w:r>
                          <w:rPr>
                            <w:rFonts w:hint="eastAsia"/>
                            <w:lang w:eastAsia="zh-CN"/>
                          </w:rPr>
                          <w:t>分选、检验</w:t>
                        </w:r>
                      </w:p>
                    </w:txbxContent>
                  </v:textbox>
                </v:shape>
              </w:pict>
            </w:r>
            <w:r>
              <w:rPr>
                <w:rFonts w:eastAsiaTheme="minorEastAsia"/>
                <w:sz w:val="20"/>
                <w:szCs w:val="22"/>
              </w:rPr>
              <w:pict>
                <v:line id="直接连接符 248" o:spid="_x0000_s2136" o:spt="20" style="position:absolute;left:0pt;margin-left:80.8pt;margin-top:25.55pt;height:0.15pt;width:28.45pt;z-index:251686912;mso-width-relative:page;mso-height-relative:page;" filled="f" stroked="t" coordsize="21600,21600" o:gfxdata="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p182U2wAAAAsBAAAPAAAAAAAAAAEAIAAAACIAAABk&#10;cnMvZG93bnJldi54bWxQSwECFAAUAAAACACHTuJAAKjq8AMCAADeAwAADgAAAAAAAAABACAAAAAq&#10;AQAAZHJzL2Uyb0RvYy54bWxQSwUGAAAAAAYABgBZAQAAnwUAAAAA&#10;">
                  <v:path arrowok="t"/>
                  <v:fill on="f" focussize="0,0"/>
                  <v:stroke color="#000000" joinstyle="round" endarrow="block"/>
                  <v:imagedata o:title=""/>
                  <o:lock v:ext="edit" aspectratio="f"/>
                </v:line>
              </w:pict>
            </w:r>
            <w:r>
              <w:rPr>
                <w:rFonts w:eastAsiaTheme="minorEastAsia"/>
                <w:sz w:val="20"/>
                <w:szCs w:val="22"/>
              </w:rPr>
              <w:pict>
                <v:shape id="文本框 251" o:spid="_x0000_s2137" o:spt="202" type="#_x0000_t202" style="position:absolute;left:0pt;margin-left:19.85pt;margin-top:14.7pt;height:20.85pt;width:60.3pt;z-index:251688960;mso-width-relative:page;mso-height-relative:page;" fillcolor="#FFFFFF" filled="t" stroked="t" coordsize="21600,21600" o:gfxdata="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M/Wa/DaAAAACwEAAA8AAAAAAAAAAQAgAAAA&#10;IgAAAGRycy9kb3ducmV2LnhtbFBLAQIUABQAAAAIAIdO4kBlD3UYQgIAAIoEAAAOAAAAAAAAAAEA&#10;IAAAACkBAABkcnMvZTJvRG9jLnhtbFBLBQYAAAAABgAGAFkBAADdBQAAAAA=&#10;">
                  <v:path/>
                  <v:fill on="t" focussize="0,0"/>
                  <v:stroke color="#000000" miterlimit="8" joinstyle="miter"/>
                  <v:imagedata o:title=""/>
                  <o:lock v:ext="edit" aspectratio="f"/>
                  <v:textbox>
                    <w:txbxContent>
                      <w:p>
                        <w:pPr>
                          <w:rPr>
                            <w:szCs w:val="21"/>
                          </w:rPr>
                        </w:pPr>
                        <w:r>
                          <w:rPr>
                            <w:rFonts w:hint="eastAsia"/>
                            <w:szCs w:val="21"/>
                          </w:rPr>
                          <w:t>原料接收</w:t>
                        </w:r>
                      </w:p>
                    </w:txbxContent>
                  </v:textbox>
                </v:shape>
              </w:pict>
            </w:r>
          </w:p>
          <w:p>
            <w:pPr>
              <w:spacing w:line="600" w:lineRule="exact"/>
              <w:jc w:val="left"/>
              <w:rPr>
                <w:rFonts w:eastAsiaTheme="minorEastAsia"/>
                <w:bCs/>
                <w:sz w:val="22"/>
                <w:szCs w:val="22"/>
              </w:rPr>
            </w:pPr>
            <w:r>
              <w:rPr>
                <w:rFonts w:eastAsiaTheme="minorEastAsia"/>
                <w:sz w:val="20"/>
                <w:szCs w:val="22"/>
              </w:rPr>
              <w:pict>
                <v:shape id="直接箭头连接符 267" o:spid="_x0000_s2138" o:spt="32" type="#_x0000_t32" style="position:absolute;left:0pt;margin-left:317.4pt;margin-top:9.95pt;height:29pt;width:0pt;z-index:251696128;mso-width-relative:page;mso-height-relative:page;" filled="f" stroked="t" coordsize="21600,21600" o:gfxdata="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DlzcNgAAAAJAQAADwAAAAAA&#10;AAABACAAAAAiAAAAZHJzL2Rvd25yZXYueG1sUEsBAhQAFAAAAAgAh07iQNW/oDETAgAABgQAAA4A&#10;AAAAAAAAAQAgAAAAJwEAAGRycy9lMm9Eb2MueG1sUEsFBgAAAAAGAAYAWQEAAKwFAAAAAA==&#10;">
                  <v:path arrowok="t"/>
                  <v:fill on="f" focussize="0,0"/>
                  <v:stroke color="#000000" joinstyle="round" endarrow="block"/>
                  <v:imagedata o:title=""/>
                  <o:lock v:ext="edit" aspectratio="f"/>
                </v:shape>
              </w:pict>
            </w:r>
          </w:p>
          <w:p>
            <w:pPr>
              <w:spacing w:line="600" w:lineRule="exact"/>
              <w:jc w:val="left"/>
              <w:rPr>
                <w:rFonts w:eastAsiaTheme="minorEastAsia"/>
                <w:bCs/>
                <w:sz w:val="22"/>
                <w:szCs w:val="22"/>
              </w:rPr>
            </w:pPr>
            <w:r>
              <w:rPr>
                <w:rFonts w:ascii="Times New Roman" w:hAnsi="Times New Roman"/>
                <w:b/>
                <w:bCs/>
                <w:color w:val="auto"/>
                <w:szCs w:val="22"/>
              </w:rPr>
              <w:pict>
                <v:line id="直接连接符 270" o:spid="_x0000_s2139" o:spt="20" style="position:absolute;left:0pt;margin-left:49pt;margin-top:29.2pt;height:51.9pt;width:0pt;z-index:251693056;mso-width-relative:page;mso-height-relative:page;" filled="f" stroked="t" coordsize="21600,21600" o:gfxdata="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P360e2AAAAAkBAAAPAAAAAAAAAAEAIAAAACIAAABkcnMvZG93bnJldi54bWxQSwEC&#10;FAAUAAAACACHTuJAXwn3zC0CAABEBAAADgAAAAAAAAABACAAAAAnAQAAZHJzL2Uyb0RvYy54bWxQ&#10;SwUGAAAAAAYABgBZAQAAxgUAAAAA&#10;">
                  <v:path arrowok="t"/>
                  <v:fill on="f" focussize="0,0"/>
                  <v:stroke color="#000000" joinstyle="round" endarrow="block"/>
                  <v:imagedata o:title=""/>
                  <o:lock v:ext="edit" aspectratio="f"/>
                </v:line>
              </w:pict>
            </w:r>
            <w:r>
              <w:rPr>
                <w:rFonts w:eastAsiaTheme="minorEastAsia"/>
                <w:sz w:val="20"/>
                <w:szCs w:val="22"/>
              </w:rPr>
              <w:pict>
                <v:shape id="_x0000_s2053" o:spid="_x0000_s2053" o:spt="202" type="#_x0000_t202" style="position:absolute;left:0pt;margin-left:296.15pt;margin-top:11.7pt;height:22.1pt;width:41.85pt;z-index:251706368;mso-width-relative:page;mso-height-relative:page;" fillcolor="#FFFFFF" filled="t" stroked="t" coordsize="21600,21600" o:gfxdata="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Y1nzMdgAAAAJAQAADwAAAAAAAAABACAAAAAi&#10;AAAAZHJzL2Rvd25yZXYueG1sUEsBAhQAFAAAAAgAh07iQKioM4BDAgAAigQAAA4AAAAAAAAAAQAg&#10;AAAAJwEAAGRycy9lMm9Eb2MueG1sUEsFBgAAAAAGAAYAWQEAANwFAAAAAA==&#10;">
                  <v:path/>
                  <v:fill on="t" color2="#FFFFFF" focussize="0,0"/>
                  <v:stroke color="#000000" miterlimit="8" joinstyle="miter"/>
                  <v:imagedata o:title=""/>
                  <o:lock v:ext="edit" aspectratio="f"/>
                  <v:textbox>
                    <w:txbxContent>
                      <w:p>
                        <w:pPr>
                          <w:rPr>
                            <w:rFonts w:hint="eastAsia" w:eastAsia="宋体"/>
                            <w:lang w:eastAsia="zh-CN"/>
                          </w:rPr>
                        </w:pPr>
                        <w:r>
                          <w:rPr>
                            <w:rFonts w:hint="eastAsia"/>
                            <w:lang w:eastAsia="zh-CN"/>
                          </w:rPr>
                          <w:t>冷却</w:t>
                        </w:r>
                      </w:p>
                    </w:txbxContent>
                  </v:textbox>
                </v:shape>
              </w:pict>
            </w:r>
            <w:r>
              <w:rPr>
                <w:rFonts w:eastAsiaTheme="minorEastAsia"/>
                <w:sz w:val="20"/>
                <w:szCs w:val="22"/>
              </w:rPr>
              <w:pict>
                <v:shape id="_x0000_s2054" o:spid="_x0000_s2054" o:spt="32" type="#_x0000_t32" style="position:absolute;left:0pt;flip:x;margin-left:237.55pt;margin-top:22.75pt;height:0.45pt;width:58.6pt;z-index:251707392;mso-width-relative:page;mso-height-relative:page;" filled="f" stroked="t" coordsize="21600,21600">
                  <v:path arrowok="t"/>
                  <v:fill on="f" focussize="0,0"/>
                  <v:stroke color="#000000" joinstyle="round" endarrow="block"/>
                  <v:imagedata o:title=""/>
                  <o:lock v:ext="edit" aspectratio="f"/>
                </v:shape>
              </w:pict>
            </w:r>
            <w:r>
              <w:rPr>
                <w:rFonts w:eastAsiaTheme="minorEastAsia"/>
                <w:sz w:val="20"/>
                <w:szCs w:val="22"/>
              </w:rPr>
              <w:pict>
                <v:shape id="文本框 256" o:spid="_x0000_s2140" o:spt="202" type="#_x0000_t202" style="position:absolute;left:0pt;margin-left:194.5pt;margin-top:12.75pt;height:22.1pt;width:41.85pt;z-index:251699200;mso-width-relative:page;mso-height-relative:page;" fillcolor="#FFFFFF" filled="t" stroked="t" coordsize="21600,21600" o:gfxdata="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Y1nzMdgAAAAJAQAADwAAAAAAAAABACAAAAAi&#10;AAAAZHJzL2Rvd25yZXYueG1sUEsBAhQAFAAAAAgAh07iQKioM4BDAgAAigQAAA4AAAAAAAAAAQAg&#10;AAAAJwEAAGRycy9lMm9Eb2MueG1sUEsFBgAAAAAGAAYAWQEAANwFAAAAAA==&#10;">
                  <v:path/>
                  <v:fill on="t" color2="#FFFFFF" focussize="0,0"/>
                  <v:stroke color="#000000" miterlimit="8" joinstyle="miter"/>
                  <v:imagedata o:title=""/>
                  <o:lock v:ext="edit" aspectratio="f"/>
                  <v:textbox>
                    <w:txbxContent>
                      <w:p>
                        <w:pPr>
                          <w:rPr>
                            <w:rFonts w:hint="eastAsia" w:eastAsia="宋体"/>
                            <w:lang w:eastAsia="zh-CN"/>
                          </w:rPr>
                        </w:pPr>
                        <w:r>
                          <w:rPr>
                            <w:rFonts w:hint="eastAsia"/>
                            <w:lang w:eastAsia="zh-CN"/>
                          </w:rPr>
                          <w:t>沥干</w:t>
                        </w:r>
                      </w:p>
                    </w:txbxContent>
                  </v:textbox>
                </v:shape>
              </w:pict>
            </w:r>
            <w:r>
              <w:rPr>
                <w:rFonts w:eastAsiaTheme="minorEastAsia"/>
                <w:sz w:val="20"/>
                <w:szCs w:val="22"/>
              </w:rPr>
              <w:pict>
                <v:shape id="直接箭头连接符 253" o:spid="_x0000_s2141" o:spt="32" type="#_x0000_t32" style="position:absolute;left:0pt;flip:x;margin-left:162.5pt;margin-top:22.1pt;height:0.5pt;width:30.85pt;z-index:251701248;mso-width-relative:page;mso-height-relative:page;" filled="f" stroked="t" coordsize="21600,21600" o:gfxdata="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hdk5f&#10;2gAAAAsBAAAPAAAAAAAAAAEAIAAAACIAAABkcnMvZG93bnJldi54bWxQSwECFAAUAAAACACHTuJA&#10;20lBBx8CAAATBAAADgAAAAAAAAABACAAAAApAQAAZHJzL2Uyb0RvYy54bWxQSwUGAAAAAAYABgBZ&#10;AQAAugUAAAAA&#10;">
                  <v:path arrowok="t"/>
                  <v:fill on="f" focussize="0,0"/>
                  <v:stroke color="#000000" joinstyle="round" endarrow="block"/>
                  <v:imagedata o:title=""/>
                  <o:lock v:ext="edit" aspectratio="f"/>
                </v:shape>
              </w:pict>
            </w:r>
            <w:r>
              <w:rPr>
                <w:rFonts w:eastAsiaTheme="minorEastAsia"/>
                <w:sz w:val="20"/>
                <w:szCs w:val="22"/>
              </w:rPr>
              <w:pict>
                <v:shape id="文本框 254" o:spid="_x0000_s2142" o:spt="202" type="#_x0000_t202" style="position:absolute;left:0pt;margin-left:119.35pt;margin-top:10.3pt;height:22.1pt;width:42.4pt;z-index:251698176;mso-width-relative:page;mso-height-relative:page;" fillcolor="#FFFFFF" filled="t" stroked="t" coordsize="21600,21600" o:gfxdata="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PJzp+bZAAAACQEAAA8AAAAAAAAAAQAgAAAA&#10;IgAAAGRycy9kb3ducmV2LnhtbFBLAQIUABQAAAAIAIdO4kDWpYSVQwIAAIoEAAAOAAAAAAAAAAEA&#10;IAAAACgBAABkcnMvZTJvRG9jLnhtbFBLBQYAAAAABgAGAFkBAADdBQAAAAA=&#10;">
                  <v:path/>
                  <v:fill on="t" color2="#FFFFFF" focussize="0,0"/>
                  <v:stroke color="#000000" miterlimit="8" joinstyle="miter"/>
                  <v:imagedata o:title=""/>
                  <o:lock v:ext="edit" aspectratio="f"/>
                  <v:textbox>
                    <w:txbxContent>
                      <w:p>
                        <w:pPr>
                          <w:rPr>
                            <w:rFonts w:hint="eastAsia" w:eastAsia="宋体"/>
                            <w:lang w:eastAsia="zh-CN"/>
                          </w:rPr>
                        </w:pPr>
                        <w:r>
                          <w:rPr>
                            <w:rFonts w:hint="eastAsia"/>
                            <w:lang w:eastAsia="zh-CN"/>
                          </w:rPr>
                          <w:t>速冻</w:t>
                        </w:r>
                      </w:p>
                    </w:txbxContent>
                  </v:textbox>
                </v:shape>
              </w:pict>
            </w:r>
            <w:r>
              <w:rPr>
                <w:rFonts w:eastAsiaTheme="minorEastAsia"/>
                <w:sz w:val="20"/>
                <w:szCs w:val="22"/>
              </w:rPr>
              <w:pict>
                <v:shape id="直接箭头连接符 273" o:spid="_x0000_s2143" o:spt="32" type="#_x0000_t32" style="position:absolute;left:0pt;flip:x;margin-left:87.15pt;margin-top:20.55pt;height:0.5pt;width:30.85pt;z-index:251704320;mso-width-relative:page;mso-height-relative:page;" filled="f" stroked="t" coordsize="21600,21600" o:gfxdata="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njRQ&#10;wtoAAAAJAQAADwAAAAAAAAABACAAAAAiAAAAZHJzL2Rvd25yZXYueG1sUEsBAhQAFAAAAAgAh07i&#10;QFCl6CcgAgAAEwQAAA4AAAAAAAAAAQAgAAAAKQEAAGRycy9lMm9Eb2MueG1sUEsFBgAAAAAGAAYA&#10;WQEAALsFAAAAAA==&#10;">
                  <v:path arrowok="t"/>
                  <v:fill on="f" focussize="0,0"/>
                  <v:stroke color="#000000" joinstyle="round" endarrow="block"/>
                  <v:imagedata o:title=""/>
                  <o:lock v:ext="edit" aspectratio="f"/>
                </v:shape>
              </w:pict>
            </w:r>
            <w:r>
              <w:rPr>
                <w:rFonts w:eastAsiaTheme="minorEastAsia"/>
                <w:sz w:val="20"/>
                <w:szCs w:val="22"/>
              </w:rPr>
              <w:pict>
                <v:shape id="文本框 269" o:spid="_x0000_s2144" o:spt="202" type="#_x0000_t202" style="position:absolute;left:0pt;margin-left:10.95pt;margin-top:7.6pt;height:22.1pt;width:76.9pt;z-index:251697152;mso-width-relative:page;mso-height-relative:page;" fillcolor="#FFFFFF" filled="t" stroked="t" coordsize="21600,21600" o:gfxdata="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tYkec2AAAAAkBAAAPAAAAAAAAAAEAIAAAACIA&#10;AABkcnMvZG93bnJldi54bWxQSwECFAAUAAAACACHTuJAq3jNDUICAACKBAAADgAAAAAAAAABACAA&#10;AAAnAQAAZHJzL2Uyb0RvYy54bWxQSwUGAAAAAAYABgBZAQAA2wUAAAAA&#10;">
                  <v:path/>
                  <v:fill on="t" color2="#FFFFFF" focussize="0,0"/>
                  <v:stroke color="#000000" miterlimit="8" joinstyle="miter"/>
                  <v:imagedata o:title=""/>
                  <o:lock v:ext="edit" aspectratio="f"/>
                  <v:textbox>
                    <w:txbxContent>
                      <w:p>
                        <w:pPr>
                          <w:jc w:val="center"/>
                          <w:rPr>
                            <w:rFonts w:hint="eastAsia" w:eastAsia="宋体"/>
                            <w:lang w:eastAsia="zh-CN"/>
                          </w:rPr>
                        </w:pPr>
                        <w:r>
                          <w:rPr>
                            <w:rFonts w:hint="eastAsia"/>
                            <w:lang w:eastAsia="zh-CN"/>
                          </w:rPr>
                          <w:t>检验、包装</w:t>
                        </w:r>
                      </w:p>
                    </w:txbxContent>
                  </v:textbox>
                </v:shape>
              </w:pict>
            </w:r>
          </w:p>
          <w:p>
            <w:pPr>
              <w:pStyle w:val="76"/>
              <w:spacing w:before="156" w:afterLines="0" w:line="560" w:lineRule="exact"/>
              <w:ind w:left="561" w:firstLine="0" w:firstLineChars="0"/>
              <w:jc w:val="center"/>
              <w:rPr>
                <w:rFonts w:ascii="Times New Roman" w:hAnsi="Times New Roman"/>
                <w:b/>
                <w:color w:val="auto"/>
                <w:sz w:val="22"/>
                <w:szCs w:val="22"/>
              </w:rPr>
            </w:pPr>
            <w:r>
              <w:rPr>
                <w:rFonts w:eastAsiaTheme="minorEastAsia"/>
                <w:b/>
                <w:bCs/>
                <w:sz w:val="24"/>
                <w:szCs w:val="22"/>
              </w:rPr>
              <w:pict>
                <v:shape id="直接连接符 259" o:spid="_x0000_s2145" o:spt="32" type="#_x0000_t32" style="position:absolute;left:0pt;flip:x;margin-left:76.95pt;margin-top:0.05pt;height:36.9pt;width:0.35pt;z-index:251694080;mso-width-relative:page;mso-height-relative:page;" filled="f" stroked="t" coordsize="21600,21600">
                  <v:path arrowok="t"/>
                  <v:fill on="f" focussize="0,0"/>
                  <v:stroke color="#000000" joinstyle="round" dashstyle="dash" endarrow="block"/>
                  <v:imagedata o:title=""/>
                  <o:lock v:ext="edit" aspectratio="f"/>
                </v:shape>
              </w:pict>
            </w:r>
            <w:r>
              <w:rPr>
                <w:rFonts w:eastAsiaTheme="minorEastAsia"/>
                <w:b/>
                <w:bCs/>
                <w:sz w:val="24"/>
                <w:szCs w:val="22"/>
              </w:rPr>
              <w:pict>
                <v:shape id="_x0000_s2058" o:spid="_x0000_s2058" o:spt="32" type="#_x0000_t32" style="position:absolute;left:0pt;flip:x;margin-left:219.45pt;margin-top:4.8pt;height:37.35pt;width:0.35pt;z-index:251710464;mso-width-relative:page;mso-height-relative:page;" filled="f" stroked="t" coordsize="21600,21600">
                  <v:path arrowok="t"/>
                  <v:fill on="f" focussize="0,0"/>
                  <v:stroke color="#000000" joinstyle="round" dashstyle="dash" endarrow="block"/>
                  <v:imagedata o:title=""/>
                  <o:lock v:ext="edit" aspectratio="f"/>
                </v:shape>
              </w:pict>
            </w:r>
          </w:p>
          <w:p>
            <w:pPr>
              <w:pStyle w:val="76"/>
              <w:spacing w:before="156" w:afterLines="0" w:line="560" w:lineRule="exact"/>
              <w:ind w:left="561" w:firstLine="0" w:firstLineChars="0"/>
              <w:jc w:val="center"/>
              <w:rPr>
                <w:rFonts w:ascii="Times New Roman" w:hAnsi="Times New Roman"/>
                <w:b/>
                <w:i/>
                <w:color w:val="auto"/>
                <w:sz w:val="22"/>
                <w:szCs w:val="22"/>
              </w:rPr>
            </w:pPr>
            <w:r>
              <w:rPr>
                <w:rFonts w:ascii="Times New Roman" w:hAnsi="Times New Roman"/>
                <w:i/>
                <w:color w:val="auto"/>
                <w:sz w:val="22"/>
                <w:szCs w:val="22"/>
              </w:rPr>
              <w:pict>
                <v:shape id="文本框 271" o:spid="_x0000_s2146" o:spt="202" type="#_x0000_t202" style="position:absolute;left:0pt;margin-left:20.6pt;margin-top:16.6pt;height:22.1pt;width:42.05pt;z-index:251700224;mso-width-relative:page;mso-height-relative:page;" fillcolor="#FFFFFF" filled="t" stroked="t" coordsize="21600,21600" o:gfxdata="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BMSyAfZAAAACQEAAA8AAAAAAAAAAQAg&#10;AAAAIgAAAGRycy9kb3ducmV2LnhtbFBLAQIUABQAAAAIAIdO4kARQ1L8RgIAAIoEAAAOAAAAAAAA&#10;AAEAIAAAACgBAABkcnMvZTJvRG9jLnhtbFBLBQYAAAAABgAGAFkBAADgBQAAAAA=&#10;">
                  <v:path/>
                  <v:fill on="t" focussize="0,0"/>
                  <v:stroke color="#000000" miterlimit="8" joinstyle="miter"/>
                  <v:imagedata o:title=""/>
                  <o:lock v:ext="edit" aspectratio="f"/>
                  <v:textbox>
                    <w:txbxContent>
                      <w:p>
                        <w:r>
                          <w:rPr>
                            <w:rFonts w:hint="eastAsia"/>
                          </w:rPr>
                          <w:t>贮存</w:t>
                        </w:r>
                      </w:p>
                    </w:txbxContent>
                  </v:textbox>
                </v:shape>
              </w:pict>
            </w:r>
            <w:r>
              <w:rPr>
                <w:rFonts w:ascii="Times New Roman" w:hAnsi="Times New Roman"/>
                <w:color w:val="auto"/>
                <w:sz w:val="22"/>
                <w:szCs w:val="22"/>
              </w:rPr>
              <w:pict>
                <v:shape id="文本框 258" o:spid="_x0000_s2147" o:spt="202" type="#_x0000_t202" style="position:absolute;left:0pt;margin-left:61.9pt;margin-top:2.4pt;height:22.8pt;width:44.3pt;mso-wrap-distance-bottom:3.6pt;mso-wrap-distance-left:9pt;mso-wrap-distance-right:9pt;mso-wrap-distance-top:3.6pt;z-index:251695104;mso-width-relative:page;mso-height-relative:margin;mso-height-percent:200;" fillcolor="#FFFFFF" filled="t" stroked="f" coordsize="21600,21600">
                  <v:path/>
                  <v:fill on="t" color2="#FFFFFF" focussize="0,0"/>
                  <v:stroke on="f"/>
                  <v:imagedata o:title=""/>
                  <o:lock v:ext="edit" aspectratio="f"/>
                  <v:textbox style="mso-fit-shape-to-text:t;">
                    <w:txbxContent>
                      <w:p>
                        <w:pPr>
                          <w:rPr>
                            <w:rFonts w:hint="eastAsia" w:eastAsia="宋体"/>
                            <w:lang w:eastAsia="zh-CN"/>
                          </w:rPr>
                        </w:pPr>
                        <w:r>
                          <w:rPr>
                            <w:rFonts w:hint="eastAsia"/>
                            <w:lang w:eastAsia="zh-CN"/>
                          </w:rPr>
                          <w:t>固废</w:t>
                        </w:r>
                      </w:p>
                    </w:txbxContent>
                  </v:textbox>
                  <w10:wrap type="square"/>
                </v:shape>
              </w:pict>
            </w:r>
            <w:r>
              <w:rPr>
                <w:rFonts w:ascii="Times New Roman" w:hAnsi="Times New Roman"/>
                <w:color w:val="auto"/>
                <w:sz w:val="22"/>
                <w:szCs w:val="22"/>
              </w:rPr>
              <w:pict>
                <v:shape id="_x0000_s2057" o:spid="_x0000_s2057" o:spt="202" type="#_x0000_t202" style="position:absolute;left:0pt;margin-left:199.35pt;margin-top:8.85pt;height:22.8pt;width:40.2pt;mso-wrap-distance-bottom:3.6pt;mso-wrap-distance-left:9pt;mso-wrap-distance-right:9pt;mso-wrap-distance-top:3.6pt;z-index:251709440;mso-width-relative:page;mso-height-relative:margin;mso-height-percent:200;" fillcolor="#FFFFFF" filled="t" stroked="f" coordsize="21600,21600">
                  <v:path/>
                  <v:fill on="t" color2="#FFFFFF" focussize="0,0"/>
                  <v:stroke on="f"/>
                  <v:imagedata o:title=""/>
                  <o:lock v:ext="edit" aspectratio="f"/>
                  <v:textbox style="mso-fit-shape-to-text:t;">
                    <w:txbxContent>
                      <w:p>
                        <w:r>
                          <w:rPr>
                            <w:rFonts w:hint="eastAsia"/>
                          </w:rPr>
                          <w:t>噪声</w:t>
                        </w:r>
                      </w:p>
                    </w:txbxContent>
                  </v:textbox>
                  <w10:wrap type="square"/>
                </v:shape>
              </w:pict>
            </w:r>
          </w:p>
          <w:p>
            <w:pPr>
              <w:bidi w:val="0"/>
              <w:rPr>
                <w:rFonts w:hAnsi="宋体"/>
                <w:b/>
                <w:color w:val="auto"/>
                <w:sz w:val="24"/>
                <w:u w:val="none" w:color="auto"/>
              </w:rPr>
            </w:pPr>
          </w:p>
          <w:p>
            <w:pPr>
              <w:adjustRightInd w:val="0"/>
              <w:snapToGrid w:val="0"/>
              <w:spacing w:line="360" w:lineRule="auto"/>
              <w:jc w:val="center"/>
              <w:rPr>
                <w:rFonts w:hAnsi="宋体"/>
                <w:b/>
                <w:color w:val="auto"/>
                <w:sz w:val="24"/>
                <w:u w:val="none" w:color="auto"/>
              </w:rPr>
            </w:pPr>
            <w:r>
              <w:rPr>
                <w:rFonts w:hAnsi="宋体"/>
                <w:b/>
                <w:color w:val="auto"/>
                <w:sz w:val="24"/>
                <w:u w:val="none" w:color="auto"/>
              </w:rPr>
              <w:t>图</w:t>
            </w:r>
            <w:r>
              <w:rPr>
                <w:rFonts w:hint="eastAsia"/>
                <w:b/>
                <w:color w:val="auto"/>
                <w:sz w:val="24"/>
                <w:u w:val="none" w:color="auto"/>
                <w:lang w:val="en-US" w:eastAsia="zh-CN"/>
              </w:rPr>
              <w:t>2-4</w:t>
            </w:r>
            <w:r>
              <w:rPr>
                <w:b/>
                <w:color w:val="auto"/>
                <w:sz w:val="24"/>
                <w:u w:val="none" w:color="auto"/>
              </w:rPr>
              <w:t xml:space="preserve"> </w:t>
            </w:r>
            <w:r>
              <w:rPr>
                <w:rFonts w:hint="eastAsia" w:hAnsi="宋体"/>
                <w:b/>
                <w:color w:val="auto"/>
                <w:sz w:val="24"/>
                <w:u w:val="none" w:color="auto"/>
                <w:lang w:eastAsia="zh-CN"/>
              </w:rPr>
              <w:t>运营期</w:t>
            </w:r>
            <w:r>
              <w:rPr>
                <w:rFonts w:hint="eastAsia" w:hAnsi="宋体"/>
                <w:b/>
                <w:color w:val="auto"/>
                <w:sz w:val="24"/>
                <w:u w:val="none" w:color="auto"/>
                <w:lang w:val="en-US" w:eastAsia="zh-CN"/>
              </w:rPr>
              <w:t>毛豆、玉米生产</w:t>
            </w:r>
            <w:r>
              <w:rPr>
                <w:rFonts w:hint="eastAsia" w:hAnsi="宋体"/>
                <w:b/>
                <w:color w:val="auto"/>
                <w:sz w:val="24"/>
                <w:u w:val="none" w:color="auto"/>
                <w:lang w:eastAsia="zh-CN"/>
              </w:rPr>
              <w:t>工艺</w:t>
            </w:r>
            <w:r>
              <w:rPr>
                <w:rFonts w:hAnsi="宋体"/>
                <w:b/>
                <w:color w:val="auto"/>
                <w:sz w:val="24"/>
                <w:u w:val="none" w:color="auto"/>
              </w:rPr>
              <w:t>流程图</w:t>
            </w:r>
          </w:p>
          <w:p>
            <w:pPr>
              <w:keepNext w:val="0"/>
              <w:keepLines w:val="0"/>
              <w:pageBreakBefore w:val="0"/>
              <w:widowControl w:val="0"/>
              <w:kinsoku/>
              <w:wordWrap/>
              <w:overflowPunct/>
              <w:topLinePunct w:val="0"/>
              <w:bidi w:val="0"/>
              <w:snapToGrid/>
              <w:spacing w:line="360" w:lineRule="auto"/>
              <w:ind w:firstLine="480" w:firstLineChars="200"/>
              <w:rPr>
                <w:rFonts w:eastAsiaTheme="minorEastAsia"/>
                <w:sz w:val="24"/>
                <w:highlight w:val="none"/>
              </w:rPr>
            </w:pPr>
            <w:r>
              <w:rPr>
                <w:rFonts w:hint="eastAsia" w:hAnsi="宋体"/>
                <w:b w:val="0"/>
                <w:bCs/>
                <w:color w:val="auto"/>
                <w:sz w:val="24"/>
                <w:highlight w:val="none"/>
                <w:u w:val="none" w:color="auto"/>
                <w:lang w:val="en-US" w:eastAsia="zh-CN"/>
              </w:rPr>
              <w:t>（1）原料接收：</w:t>
            </w:r>
            <w:r>
              <w:rPr>
                <w:rFonts w:eastAsiaTheme="minorEastAsia"/>
                <w:sz w:val="24"/>
                <w:highlight w:val="none"/>
              </w:rPr>
              <w:t>及时</w:t>
            </w:r>
            <w:r>
              <w:rPr>
                <w:rFonts w:hint="eastAsia" w:eastAsiaTheme="minorEastAsia"/>
                <w:sz w:val="24"/>
                <w:highlight w:val="none"/>
                <w:lang w:eastAsia="zh-CN"/>
              </w:rPr>
              <w:t>进行</w:t>
            </w:r>
            <w:r>
              <w:rPr>
                <w:rFonts w:eastAsiaTheme="minorEastAsia"/>
                <w:sz w:val="24"/>
                <w:highlight w:val="none"/>
              </w:rPr>
              <w:t>加工，防止雨淋和曝晒，并尽可能避免机械损伤。从采摘到加工一般应控制在</w:t>
            </w:r>
            <w:r>
              <w:rPr>
                <w:rFonts w:hint="eastAsia" w:eastAsiaTheme="minorEastAsia"/>
                <w:sz w:val="24"/>
                <w:highlight w:val="none"/>
                <w:lang w:val="en-US" w:eastAsia="zh-CN"/>
              </w:rPr>
              <w:t>1</w:t>
            </w:r>
            <w:r>
              <w:rPr>
                <w:rFonts w:eastAsiaTheme="minorEastAsia"/>
                <w:sz w:val="24"/>
                <w:highlight w:val="none"/>
              </w:rPr>
              <w:t>天以内，提倡边采边加工</w:t>
            </w:r>
            <w:r>
              <w:rPr>
                <w:rFonts w:hint="eastAsia" w:eastAsiaTheme="minorEastAsia"/>
                <w:sz w:val="24"/>
                <w:highlight w:val="none"/>
                <w:lang w:eastAsia="zh-CN"/>
              </w:rPr>
              <w:t>，切不可堆积</w:t>
            </w:r>
            <w:r>
              <w:rPr>
                <w:rFonts w:eastAsiaTheme="minorEastAsia"/>
                <w:sz w:val="24"/>
                <w:highlight w:val="none"/>
              </w:rPr>
              <w:t>。</w:t>
            </w:r>
          </w:p>
          <w:p>
            <w:pPr>
              <w:keepNext w:val="0"/>
              <w:keepLines w:val="0"/>
              <w:pageBreakBefore w:val="0"/>
              <w:widowControl w:val="0"/>
              <w:kinsoku/>
              <w:wordWrap/>
              <w:overflowPunct/>
              <w:topLinePunct w:val="0"/>
              <w:bidi w:val="0"/>
              <w:snapToGrid/>
              <w:spacing w:line="360" w:lineRule="auto"/>
              <w:ind w:firstLine="480" w:firstLineChars="200"/>
              <w:rPr>
                <w:rFonts w:eastAsiaTheme="minorEastAsia"/>
                <w:sz w:val="24"/>
                <w:highlight w:val="none"/>
              </w:rPr>
            </w:pPr>
            <w:r>
              <w:rPr>
                <w:rFonts w:eastAsiaTheme="minorEastAsia"/>
                <w:sz w:val="24"/>
                <w:highlight w:val="none"/>
              </w:rPr>
              <w:t>（2</w:t>
            </w:r>
            <w:r>
              <w:rPr>
                <w:rFonts w:hint="eastAsia" w:eastAsiaTheme="minorEastAsia"/>
                <w:sz w:val="24"/>
                <w:highlight w:val="none"/>
                <w:lang w:eastAsia="zh-CN"/>
              </w:rPr>
              <w:t>分选、</w:t>
            </w:r>
            <w:r>
              <w:rPr>
                <w:rFonts w:eastAsiaTheme="minorEastAsia"/>
                <w:sz w:val="24"/>
                <w:highlight w:val="none"/>
              </w:rPr>
              <w:t>检验：</w:t>
            </w:r>
            <w:r>
              <w:rPr>
                <w:rFonts w:hint="eastAsia" w:hAnsi="宋体"/>
                <w:b w:val="0"/>
                <w:bCs/>
                <w:color w:val="auto"/>
                <w:sz w:val="24"/>
                <w:highlight w:val="none"/>
                <w:u w:val="none" w:color="auto"/>
                <w:lang w:val="en-US" w:eastAsia="zh-CN"/>
              </w:rPr>
              <w:t>外购毛豆及已脱外皮的玉米棒进场后进行分选</w:t>
            </w:r>
            <w:r>
              <w:rPr>
                <w:rFonts w:eastAsiaTheme="minorEastAsia"/>
                <w:sz w:val="24"/>
                <w:highlight w:val="none"/>
              </w:rPr>
              <w:t>。根据产品标准，去除畸形、短小等不能加工的果穗，同时挑出成熟度不适宜及严重脱粒、干瘪、有病虫害的青棒。</w:t>
            </w:r>
          </w:p>
          <w:p>
            <w:pPr>
              <w:keepNext w:val="0"/>
              <w:keepLines w:val="0"/>
              <w:pageBreakBefore w:val="0"/>
              <w:widowControl w:val="0"/>
              <w:kinsoku/>
              <w:wordWrap/>
              <w:overflowPunct/>
              <w:topLinePunct w:val="0"/>
              <w:bidi w:val="0"/>
              <w:snapToGrid/>
              <w:spacing w:line="360" w:lineRule="auto"/>
              <w:ind w:firstLine="480" w:firstLineChars="200"/>
              <w:rPr>
                <w:rFonts w:eastAsiaTheme="minorEastAsia"/>
                <w:sz w:val="24"/>
                <w:highlight w:val="none"/>
              </w:rPr>
            </w:pPr>
            <w:r>
              <w:rPr>
                <w:rFonts w:eastAsiaTheme="minorEastAsia"/>
                <w:sz w:val="24"/>
                <w:highlight w:val="none"/>
              </w:rPr>
              <w:t>（3）浸泡、清洗：将玉米棒</w:t>
            </w:r>
            <w:r>
              <w:rPr>
                <w:rFonts w:hint="eastAsia" w:eastAsiaTheme="minorEastAsia"/>
                <w:sz w:val="24"/>
                <w:highlight w:val="none"/>
                <w:lang w:eastAsia="zh-CN"/>
              </w:rPr>
              <w:t>、毛豆</w:t>
            </w:r>
            <w:r>
              <w:rPr>
                <w:rFonts w:eastAsiaTheme="minorEastAsia"/>
                <w:sz w:val="24"/>
                <w:highlight w:val="none"/>
              </w:rPr>
              <w:t>放入2％的食盐水中浸泡20—25分钟。</w:t>
            </w:r>
            <w:r>
              <w:rPr>
                <w:rFonts w:hint="eastAsia" w:eastAsiaTheme="minorEastAsia"/>
                <w:sz w:val="24"/>
                <w:highlight w:val="none"/>
                <w:lang w:eastAsia="zh-CN"/>
              </w:rPr>
              <w:t>玉米</w:t>
            </w:r>
            <w:r>
              <w:rPr>
                <w:rFonts w:eastAsiaTheme="minorEastAsia"/>
                <w:sz w:val="24"/>
                <w:highlight w:val="none"/>
              </w:rPr>
              <w:t>每加工</w:t>
            </w:r>
            <w:r>
              <w:rPr>
                <w:rFonts w:hint="eastAsia" w:eastAsiaTheme="minorEastAsia"/>
                <w:sz w:val="24"/>
                <w:highlight w:val="none"/>
                <w:lang w:val="en-US" w:eastAsia="zh-CN"/>
              </w:rPr>
              <w:t>5000</w:t>
            </w:r>
            <w:r>
              <w:rPr>
                <w:rFonts w:eastAsiaTheme="minorEastAsia"/>
                <w:sz w:val="24"/>
                <w:highlight w:val="none"/>
              </w:rPr>
              <w:t>穗更换一次食盐水</w:t>
            </w:r>
            <w:r>
              <w:rPr>
                <w:rFonts w:hint="eastAsia" w:eastAsiaTheme="minorEastAsia"/>
                <w:sz w:val="24"/>
                <w:highlight w:val="none"/>
                <w:lang w:eastAsia="zh-CN"/>
              </w:rPr>
              <w:t>、毛豆</w:t>
            </w:r>
            <w:r>
              <w:rPr>
                <w:rFonts w:hint="eastAsia" w:eastAsiaTheme="minorEastAsia"/>
                <w:sz w:val="24"/>
                <w:highlight w:val="none"/>
                <w:lang w:val="en-US" w:eastAsia="zh-CN"/>
              </w:rPr>
              <w:t>每</w:t>
            </w:r>
            <w:r>
              <w:rPr>
                <w:rFonts w:hint="eastAsia" w:eastAsiaTheme="minorEastAsia"/>
                <w:sz w:val="24"/>
                <w:highlight w:val="none"/>
                <w:lang w:eastAsia="zh-CN"/>
              </w:rPr>
              <w:t>加工</w:t>
            </w:r>
            <w:r>
              <w:rPr>
                <w:rFonts w:hint="eastAsia" w:eastAsiaTheme="minorEastAsia"/>
                <w:sz w:val="24"/>
                <w:highlight w:val="none"/>
                <w:lang w:val="en-US" w:eastAsia="zh-CN"/>
              </w:rPr>
              <w:t>1000kg更换一次食盐水</w:t>
            </w:r>
            <w:r>
              <w:rPr>
                <w:rFonts w:eastAsiaTheme="minorEastAsia"/>
                <w:sz w:val="24"/>
                <w:highlight w:val="none"/>
              </w:rPr>
              <w:t>。将浸泡好的嫩玉米棒</w:t>
            </w:r>
            <w:r>
              <w:rPr>
                <w:rFonts w:hint="eastAsia" w:eastAsiaTheme="minorEastAsia"/>
                <w:sz w:val="24"/>
                <w:highlight w:val="none"/>
                <w:lang w:eastAsia="zh-CN"/>
              </w:rPr>
              <w:t>、毛豆</w:t>
            </w:r>
            <w:r>
              <w:rPr>
                <w:rFonts w:eastAsiaTheme="minorEastAsia"/>
                <w:sz w:val="24"/>
                <w:highlight w:val="none"/>
              </w:rPr>
              <w:t>放入清水中冲洗5分钟。</w:t>
            </w:r>
          </w:p>
          <w:p>
            <w:pPr>
              <w:keepNext w:val="0"/>
              <w:keepLines w:val="0"/>
              <w:pageBreakBefore w:val="0"/>
              <w:widowControl w:val="0"/>
              <w:kinsoku/>
              <w:wordWrap/>
              <w:overflowPunct/>
              <w:topLinePunct w:val="0"/>
              <w:bidi w:val="0"/>
              <w:snapToGrid/>
              <w:spacing w:line="360" w:lineRule="auto"/>
              <w:ind w:firstLine="480" w:firstLineChars="200"/>
              <w:rPr>
                <w:rFonts w:eastAsiaTheme="minorEastAsia"/>
                <w:sz w:val="24"/>
                <w:highlight w:val="none"/>
              </w:rPr>
            </w:pPr>
            <w:r>
              <w:rPr>
                <w:rFonts w:eastAsiaTheme="minorEastAsia"/>
                <w:sz w:val="24"/>
                <w:highlight w:val="none"/>
              </w:rPr>
              <w:t>（4）烫漂、蒸煮：这是一道最关键的工序。烫漂的作用有四点：一是使</w:t>
            </w:r>
            <w:r>
              <w:rPr>
                <w:rFonts w:hint="eastAsia" w:eastAsiaTheme="minorEastAsia"/>
                <w:sz w:val="24"/>
                <w:highlight w:val="none"/>
                <w:lang w:eastAsia="zh-CN"/>
              </w:rPr>
              <w:t>玉米棒、毛豆</w:t>
            </w:r>
            <w:r>
              <w:rPr>
                <w:rFonts w:eastAsiaTheme="minorEastAsia"/>
                <w:sz w:val="24"/>
                <w:highlight w:val="none"/>
              </w:rPr>
              <w:t>中的酶失活，防止</w:t>
            </w:r>
            <w:r>
              <w:rPr>
                <w:rFonts w:hint="eastAsia" w:eastAsiaTheme="minorEastAsia"/>
                <w:sz w:val="24"/>
                <w:highlight w:val="none"/>
                <w:lang w:eastAsia="zh-CN"/>
              </w:rPr>
              <w:t>其中</w:t>
            </w:r>
            <w:r>
              <w:rPr>
                <w:rFonts w:eastAsiaTheme="minorEastAsia"/>
                <w:sz w:val="24"/>
                <w:highlight w:val="none"/>
              </w:rPr>
              <w:t>的营养遭到破坏。二是杀死附在果穗</w:t>
            </w:r>
            <w:r>
              <w:rPr>
                <w:rFonts w:hint="eastAsia" w:eastAsiaTheme="minorEastAsia"/>
                <w:sz w:val="24"/>
                <w:highlight w:val="none"/>
                <w:lang w:eastAsia="zh-CN"/>
              </w:rPr>
              <w:t>、毛豆</w:t>
            </w:r>
            <w:r>
              <w:rPr>
                <w:rFonts w:eastAsiaTheme="minorEastAsia"/>
                <w:sz w:val="24"/>
                <w:highlight w:val="none"/>
              </w:rPr>
              <w:t>表面的微生物及虫卵，确保食用安全。三是排除嫩玉米</w:t>
            </w:r>
            <w:r>
              <w:rPr>
                <w:rFonts w:hint="eastAsia" w:eastAsiaTheme="minorEastAsia"/>
                <w:sz w:val="24"/>
                <w:highlight w:val="none"/>
                <w:lang w:eastAsia="zh-CN"/>
              </w:rPr>
              <w:t>、毛豆</w:t>
            </w:r>
            <w:r>
              <w:rPr>
                <w:rFonts w:eastAsiaTheme="minorEastAsia"/>
                <w:sz w:val="24"/>
                <w:highlight w:val="none"/>
              </w:rPr>
              <w:t>中的空气，减少冻结时冰晶形成的压力，相应减轻原料的氧化程度，以利于保持产品的色泽及营养。四是防止产品老化、烫熟、改变口感。使用热蒸汽烫漂工艺，控制温度是95-105℃，时间</w:t>
            </w:r>
            <w:r>
              <w:rPr>
                <w:rFonts w:hint="eastAsia" w:eastAsiaTheme="minorEastAsia"/>
                <w:sz w:val="24"/>
                <w:highlight w:val="none"/>
                <w:lang w:eastAsia="zh-CN"/>
              </w:rPr>
              <w:t>为</w:t>
            </w:r>
            <w:r>
              <w:rPr>
                <w:rFonts w:eastAsiaTheme="minorEastAsia"/>
                <w:sz w:val="24"/>
                <w:highlight w:val="none"/>
              </w:rPr>
              <w:t>15分钟。</w:t>
            </w:r>
          </w:p>
          <w:p>
            <w:pPr>
              <w:keepNext w:val="0"/>
              <w:keepLines w:val="0"/>
              <w:pageBreakBefore w:val="0"/>
              <w:widowControl w:val="0"/>
              <w:kinsoku/>
              <w:wordWrap/>
              <w:overflowPunct/>
              <w:topLinePunct w:val="0"/>
              <w:bidi w:val="0"/>
              <w:snapToGrid/>
              <w:spacing w:line="360" w:lineRule="auto"/>
              <w:ind w:firstLine="480" w:firstLineChars="200"/>
              <w:rPr>
                <w:rFonts w:eastAsiaTheme="minorEastAsia"/>
                <w:sz w:val="24"/>
                <w:highlight w:val="none"/>
              </w:rPr>
            </w:pPr>
            <w:r>
              <w:rPr>
                <w:rFonts w:eastAsiaTheme="minorEastAsia"/>
                <w:sz w:val="24"/>
                <w:highlight w:val="none"/>
              </w:rPr>
              <w:t>（5）冷却：经烫漂的</w:t>
            </w:r>
            <w:r>
              <w:rPr>
                <w:rFonts w:hint="eastAsia" w:eastAsiaTheme="minorEastAsia"/>
                <w:sz w:val="24"/>
                <w:highlight w:val="none"/>
                <w:lang w:eastAsia="zh-CN"/>
              </w:rPr>
              <w:t>玉米棒、毛豆</w:t>
            </w:r>
            <w:r>
              <w:rPr>
                <w:rFonts w:eastAsiaTheme="minorEastAsia"/>
                <w:sz w:val="24"/>
                <w:highlight w:val="none"/>
              </w:rPr>
              <w:t>应该马上</w:t>
            </w:r>
            <w:r>
              <w:rPr>
                <w:rFonts w:hint="eastAsia" w:eastAsiaTheme="minorEastAsia"/>
                <w:sz w:val="24"/>
                <w:highlight w:val="none"/>
                <w:lang w:val="en-US" w:eastAsia="zh-CN"/>
              </w:rPr>
              <w:t>风</w:t>
            </w:r>
            <w:r>
              <w:rPr>
                <w:rFonts w:eastAsiaTheme="minorEastAsia"/>
                <w:sz w:val="24"/>
                <w:highlight w:val="none"/>
              </w:rPr>
              <w:t>冷，以确保产品色泽。</w:t>
            </w:r>
            <w:r>
              <w:rPr>
                <w:rFonts w:hint="eastAsia" w:eastAsiaTheme="minorEastAsia"/>
                <w:sz w:val="24"/>
                <w:highlight w:val="none"/>
                <w:lang w:eastAsia="zh-CN"/>
              </w:rPr>
              <w:t>冷却</w:t>
            </w:r>
            <w:r>
              <w:rPr>
                <w:rFonts w:hint="eastAsia" w:eastAsiaTheme="minorEastAsia"/>
                <w:sz w:val="24"/>
                <w:highlight w:val="none"/>
                <w:lang w:val="en-US" w:eastAsia="zh-CN"/>
              </w:rPr>
              <w:t>到室温</w:t>
            </w:r>
            <w:r>
              <w:rPr>
                <w:rFonts w:eastAsiaTheme="minorEastAsia"/>
                <w:sz w:val="24"/>
                <w:highlight w:val="none"/>
              </w:rPr>
              <w:t>。</w:t>
            </w:r>
          </w:p>
          <w:p>
            <w:pPr>
              <w:keepNext w:val="0"/>
              <w:keepLines w:val="0"/>
              <w:pageBreakBefore w:val="0"/>
              <w:widowControl w:val="0"/>
              <w:kinsoku/>
              <w:wordWrap/>
              <w:overflowPunct/>
              <w:topLinePunct w:val="0"/>
              <w:bidi w:val="0"/>
              <w:snapToGrid/>
              <w:spacing w:line="360" w:lineRule="auto"/>
              <w:ind w:firstLine="480" w:firstLineChars="200"/>
              <w:rPr>
                <w:rFonts w:eastAsiaTheme="minorEastAsia"/>
                <w:sz w:val="24"/>
                <w:highlight w:val="cyan"/>
              </w:rPr>
            </w:pPr>
            <w:r>
              <w:rPr>
                <w:rFonts w:eastAsiaTheme="minorEastAsia"/>
                <w:sz w:val="24"/>
                <w:highlight w:val="none"/>
              </w:rPr>
              <w:t>（6）沥干：</w:t>
            </w:r>
            <w:r>
              <w:rPr>
                <w:rFonts w:hint="eastAsia" w:eastAsiaTheme="minorEastAsia"/>
                <w:sz w:val="24"/>
                <w:highlight w:val="none"/>
                <w:lang w:eastAsia="zh-CN"/>
              </w:rPr>
              <w:t>玉米、毛豆</w:t>
            </w:r>
            <w:r>
              <w:rPr>
                <w:rFonts w:eastAsiaTheme="minorEastAsia"/>
                <w:sz w:val="24"/>
                <w:highlight w:val="none"/>
              </w:rPr>
              <w:t>在速冻前必须沥干</w:t>
            </w:r>
            <w:r>
              <w:rPr>
                <w:rFonts w:hint="eastAsia" w:eastAsiaTheme="minorEastAsia"/>
                <w:sz w:val="24"/>
                <w:highlight w:val="none"/>
                <w:lang w:val="en-US" w:eastAsia="zh-CN"/>
              </w:rPr>
              <w:t>水分</w:t>
            </w:r>
            <w:r>
              <w:rPr>
                <w:rFonts w:eastAsiaTheme="minorEastAsia"/>
                <w:sz w:val="24"/>
                <w:highlight w:val="none"/>
              </w:rPr>
              <w:t>，否则会冻结成冰，既不美观，也不易包装，而且耗电多。</w:t>
            </w:r>
            <w:r>
              <w:rPr>
                <w:rFonts w:hint="eastAsia" w:eastAsiaTheme="minorEastAsia"/>
                <w:color w:val="auto"/>
                <w:sz w:val="24"/>
                <w:highlight w:val="none"/>
                <w:lang w:val="en-US" w:eastAsia="zh-CN"/>
              </w:rPr>
              <w:t>本项目采</w:t>
            </w:r>
            <w:r>
              <w:rPr>
                <w:rFonts w:eastAsiaTheme="minorEastAsia"/>
                <w:color w:val="auto"/>
                <w:sz w:val="24"/>
                <w:highlight w:val="none"/>
              </w:rPr>
              <w:t>用设备沥干，</w:t>
            </w:r>
            <w:r>
              <w:rPr>
                <w:rFonts w:hint="eastAsia" w:eastAsiaTheme="minorEastAsia"/>
                <w:color w:val="auto"/>
                <w:sz w:val="24"/>
                <w:highlight w:val="none"/>
                <w:lang w:eastAsia="zh-CN"/>
              </w:rPr>
              <w:t>放在风淋系统中沥干水分。</w:t>
            </w:r>
          </w:p>
          <w:p>
            <w:pPr>
              <w:keepNext w:val="0"/>
              <w:keepLines w:val="0"/>
              <w:pageBreakBefore w:val="0"/>
              <w:widowControl w:val="0"/>
              <w:kinsoku/>
              <w:wordWrap/>
              <w:overflowPunct/>
              <w:topLinePunct w:val="0"/>
              <w:bidi w:val="0"/>
              <w:snapToGrid/>
              <w:spacing w:line="360" w:lineRule="auto"/>
              <w:ind w:firstLine="480" w:firstLineChars="200"/>
              <w:rPr>
                <w:rFonts w:eastAsiaTheme="minorEastAsia"/>
                <w:sz w:val="24"/>
                <w:highlight w:val="none"/>
              </w:rPr>
            </w:pPr>
            <w:r>
              <w:rPr>
                <w:rFonts w:eastAsiaTheme="minorEastAsia"/>
                <w:sz w:val="24"/>
                <w:highlight w:val="none"/>
              </w:rPr>
              <w:t>（</w:t>
            </w:r>
            <w:r>
              <w:rPr>
                <w:rFonts w:hint="eastAsia" w:eastAsiaTheme="minorEastAsia"/>
                <w:sz w:val="24"/>
                <w:highlight w:val="none"/>
                <w:lang w:val="en-US" w:eastAsia="zh-CN"/>
              </w:rPr>
              <w:t>7</w:t>
            </w:r>
            <w:r>
              <w:rPr>
                <w:rFonts w:eastAsiaTheme="minorEastAsia"/>
                <w:sz w:val="24"/>
                <w:highlight w:val="none"/>
              </w:rPr>
              <w:t>）速冻：速冻是产品质量的决定因素，速冻时间越短，产品质量越好。缓冻或慢冻，产品质量就差了。在零下35℃的风冷冷冻时间内速冻，使嫩玉米棒中心温度迅速降到零下18℃以下。</w:t>
            </w:r>
          </w:p>
          <w:p>
            <w:pPr>
              <w:keepNext w:val="0"/>
              <w:keepLines w:val="0"/>
              <w:pageBreakBefore w:val="0"/>
              <w:widowControl w:val="0"/>
              <w:kinsoku/>
              <w:wordWrap/>
              <w:overflowPunct/>
              <w:topLinePunct w:val="0"/>
              <w:bidi w:val="0"/>
              <w:snapToGrid/>
              <w:spacing w:line="360" w:lineRule="auto"/>
              <w:ind w:firstLine="480" w:firstLineChars="200"/>
              <w:rPr>
                <w:rFonts w:eastAsiaTheme="minorEastAsia"/>
                <w:sz w:val="24"/>
                <w:highlight w:val="none"/>
              </w:rPr>
            </w:pPr>
            <w:r>
              <w:rPr>
                <w:rFonts w:eastAsiaTheme="minorEastAsia"/>
                <w:sz w:val="24"/>
                <w:highlight w:val="none"/>
              </w:rPr>
              <w:t>（9）检验、包装：检验玉米</w:t>
            </w:r>
            <w:r>
              <w:rPr>
                <w:rFonts w:hint="eastAsia" w:eastAsiaTheme="minorEastAsia"/>
                <w:sz w:val="24"/>
                <w:highlight w:val="none"/>
                <w:lang w:eastAsia="zh-CN"/>
              </w:rPr>
              <w:t>及毛豆</w:t>
            </w:r>
            <w:r>
              <w:rPr>
                <w:rFonts w:eastAsiaTheme="minorEastAsia"/>
                <w:sz w:val="24"/>
                <w:highlight w:val="none"/>
              </w:rPr>
              <w:t>的外观是否符合质量标准的要求。将检验合格的速冻玉米</w:t>
            </w:r>
            <w:r>
              <w:rPr>
                <w:rFonts w:hint="eastAsia" w:eastAsiaTheme="minorEastAsia"/>
                <w:sz w:val="24"/>
                <w:highlight w:val="none"/>
                <w:lang w:eastAsia="zh-CN"/>
              </w:rPr>
              <w:t>及毛豆</w:t>
            </w:r>
            <w:r>
              <w:rPr>
                <w:rFonts w:eastAsiaTheme="minorEastAsia"/>
                <w:sz w:val="24"/>
                <w:highlight w:val="none"/>
              </w:rPr>
              <w:t>装入塑料袋，真空包装，封口标注生产日期，并装箱打包。</w:t>
            </w:r>
          </w:p>
          <w:p>
            <w:pPr>
              <w:keepNext w:val="0"/>
              <w:keepLines w:val="0"/>
              <w:pageBreakBefore w:val="0"/>
              <w:widowControl w:val="0"/>
              <w:kinsoku/>
              <w:wordWrap/>
              <w:overflowPunct/>
              <w:topLinePunct w:val="0"/>
              <w:bidi w:val="0"/>
              <w:snapToGrid/>
              <w:spacing w:line="360" w:lineRule="auto"/>
              <w:ind w:firstLine="480" w:firstLineChars="200"/>
              <w:rPr>
                <w:rFonts w:hint="default" w:ascii="Times New Roman" w:hAnsi="Times New Roman" w:cs="Times New Roman"/>
                <w:b w:val="0"/>
                <w:bCs/>
                <w:color w:val="auto"/>
                <w:sz w:val="24"/>
                <w:highlight w:val="yellow"/>
                <w:u w:val="none" w:color="auto"/>
                <w:lang w:val="en-US" w:eastAsia="zh-CN"/>
              </w:rPr>
            </w:pPr>
            <w:r>
              <w:rPr>
                <w:rFonts w:eastAsiaTheme="minorEastAsia"/>
                <w:sz w:val="24"/>
                <w:highlight w:val="none"/>
              </w:rPr>
              <w:t>（10）贮存：将速冻嫩玉米棒放入零下18℃的冷库中贮存。</w:t>
            </w:r>
          </w:p>
          <w:p>
            <w:pPr>
              <w:pStyle w:val="40"/>
              <w:keepNext w:val="0"/>
              <w:keepLines w:val="0"/>
              <w:pageBreakBefore w:val="0"/>
              <w:widowControl w:val="0"/>
              <w:kinsoku/>
              <w:wordWrap/>
              <w:overflowPunct/>
              <w:topLinePunct w:val="0"/>
              <w:bidi w:val="0"/>
              <w:snapToGrid/>
              <w:spacing w:line="360" w:lineRule="auto"/>
              <w:ind w:firstLine="480" w:firstLineChars="200"/>
              <w:jc w:val="both"/>
              <w:rPr>
                <w:rFonts w:hint="eastAsia" w:hAnsi="宋体"/>
                <w:color w:val="auto"/>
                <w:sz w:val="24"/>
                <w:highlight w:val="none"/>
                <w:u w:val="none" w:color="auto"/>
                <w:lang w:val="en-US" w:eastAsia="zh-CN"/>
              </w:rPr>
            </w:pPr>
            <w:r>
              <w:rPr>
                <w:rFonts w:hint="default" w:ascii="Times New Roman" w:hAnsi="Times New Roman" w:cs="Times New Roman"/>
                <w:b w:val="0"/>
                <w:bCs/>
                <w:color w:val="auto"/>
                <w:sz w:val="24"/>
                <w:highlight w:val="none"/>
                <w:u w:val="none" w:color="auto"/>
                <w:lang w:val="en-US" w:eastAsia="zh-CN"/>
              </w:rPr>
              <w:t>2</w:t>
            </w:r>
            <w:r>
              <w:rPr>
                <w:rFonts w:hint="eastAsia" w:hAnsi="宋体"/>
                <w:b w:val="0"/>
                <w:bCs/>
                <w:color w:val="auto"/>
                <w:sz w:val="24"/>
                <w:highlight w:val="none"/>
                <w:u w:val="none" w:color="auto"/>
                <w:lang w:val="en-US" w:eastAsia="zh-CN"/>
              </w:rPr>
              <w:t>、速冻、保鲜产品生产工艺流程：</w:t>
            </w:r>
          </w:p>
          <w:p>
            <w:pPr>
              <w:numPr>
                <w:ilvl w:val="0"/>
                <w:numId w:val="0"/>
              </w:numPr>
              <w:autoSpaceDE w:val="0"/>
              <w:autoSpaceDN w:val="0"/>
              <w:adjustRightInd w:val="0"/>
              <w:snapToGrid w:val="0"/>
              <w:spacing w:line="360" w:lineRule="auto"/>
              <w:rPr>
                <w:rFonts w:hint="eastAsia" w:hAnsi="宋体"/>
                <w:color w:val="auto"/>
                <w:sz w:val="24"/>
                <w:u w:val="none" w:color="auto"/>
                <w:lang w:val="en-US" w:eastAsia="zh-CN"/>
              </w:rPr>
            </w:pPr>
          </w:p>
          <w:p>
            <w:pPr>
              <w:numPr>
                <w:ilvl w:val="0"/>
                <w:numId w:val="0"/>
              </w:numPr>
              <w:autoSpaceDE w:val="0"/>
              <w:autoSpaceDN w:val="0"/>
              <w:adjustRightInd w:val="0"/>
              <w:snapToGrid w:val="0"/>
              <w:spacing w:line="360" w:lineRule="auto"/>
              <w:rPr>
                <w:rFonts w:hint="eastAsia" w:hAnsi="宋体"/>
                <w:color w:val="auto"/>
                <w:sz w:val="24"/>
                <w:u w:val="none" w:color="auto"/>
                <w:lang w:val="en-US" w:eastAsia="zh-CN"/>
              </w:rPr>
            </w:pPr>
          </w:p>
          <w:p>
            <w:pPr>
              <w:numPr>
                <w:ilvl w:val="0"/>
                <w:numId w:val="0"/>
              </w:numPr>
              <w:autoSpaceDE w:val="0"/>
              <w:autoSpaceDN w:val="0"/>
              <w:adjustRightInd w:val="0"/>
              <w:snapToGrid w:val="0"/>
              <w:spacing w:line="360" w:lineRule="auto"/>
              <w:rPr>
                <w:rFonts w:hint="eastAsia" w:hAnsi="宋体"/>
                <w:color w:val="auto"/>
                <w:sz w:val="24"/>
                <w:u w:val="none" w:color="auto"/>
                <w:lang w:val="en-US" w:eastAsia="zh-CN"/>
              </w:rPr>
            </w:pPr>
          </w:p>
          <w:p>
            <w:pPr>
              <w:numPr>
                <w:ilvl w:val="0"/>
                <w:numId w:val="0"/>
              </w:numPr>
              <w:autoSpaceDE w:val="0"/>
              <w:autoSpaceDN w:val="0"/>
              <w:adjustRightInd w:val="0"/>
              <w:snapToGrid w:val="0"/>
              <w:spacing w:line="360" w:lineRule="auto"/>
              <w:rPr>
                <w:rFonts w:hint="eastAsia" w:hAnsi="宋体"/>
                <w:color w:val="auto"/>
                <w:sz w:val="24"/>
                <w:u w:val="none" w:color="auto"/>
                <w:lang w:val="en-US" w:eastAsia="zh-CN"/>
              </w:rPr>
            </w:pPr>
          </w:p>
          <w:p>
            <w:pPr>
              <w:numPr>
                <w:ilvl w:val="0"/>
                <w:numId w:val="0"/>
              </w:numPr>
              <w:autoSpaceDE w:val="0"/>
              <w:autoSpaceDN w:val="0"/>
              <w:adjustRightInd w:val="0"/>
              <w:snapToGrid w:val="0"/>
              <w:spacing w:line="360" w:lineRule="auto"/>
              <w:rPr>
                <w:rFonts w:hint="eastAsia" w:hAnsi="宋体"/>
                <w:color w:val="auto"/>
                <w:sz w:val="24"/>
                <w:u w:val="none" w:color="auto"/>
                <w:lang w:val="en-US" w:eastAsia="zh-CN"/>
              </w:rPr>
            </w:pPr>
          </w:p>
          <w:p>
            <w:pPr>
              <w:numPr>
                <w:ilvl w:val="0"/>
                <w:numId w:val="0"/>
              </w:numPr>
              <w:autoSpaceDE w:val="0"/>
              <w:autoSpaceDN w:val="0"/>
              <w:adjustRightInd w:val="0"/>
              <w:snapToGrid w:val="0"/>
              <w:spacing w:line="360" w:lineRule="auto"/>
              <w:rPr>
                <w:rFonts w:hint="eastAsia" w:hAnsi="宋体"/>
                <w:color w:val="auto"/>
                <w:sz w:val="24"/>
                <w:u w:val="none" w:color="auto"/>
                <w:lang w:val="en-US" w:eastAsia="zh-CN"/>
              </w:rPr>
            </w:pPr>
          </w:p>
          <w:p>
            <w:pPr>
              <w:pStyle w:val="2"/>
              <w:rPr>
                <w:rFonts w:hint="eastAsia" w:hAnsi="宋体"/>
                <w:color w:val="auto"/>
                <w:sz w:val="24"/>
                <w:u w:val="none" w:color="auto"/>
                <w:lang w:val="en-US" w:eastAsia="zh-CN"/>
              </w:rPr>
            </w:pPr>
          </w:p>
          <w:p>
            <w:pPr>
              <w:pStyle w:val="4"/>
              <w:rPr>
                <w:rFonts w:hint="eastAsia"/>
                <w:lang w:val="en-US" w:eastAsia="zh-CN"/>
              </w:rPr>
            </w:pPr>
          </w:p>
          <w:p>
            <w:pPr>
              <w:numPr>
                <w:ilvl w:val="0"/>
                <w:numId w:val="0"/>
              </w:numPr>
              <w:autoSpaceDE w:val="0"/>
              <w:autoSpaceDN w:val="0"/>
              <w:adjustRightInd w:val="0"/>
              <w:snapToGrid w:val="0"/>
              <w:spacing w:line="360" w:lineRule="auto"/>
              <w:rPr>
                <w:rFonts w:hint="eastAsia" w:hAnsi="宋体"/>
                <w:color w:val="auto"/>
                <w:sz w:val="24"/>
                <w:u w:val="none" w:color="auto"/>
                <w:lang w:val="en-US" w:eastAsia="zh-CN"/>
              </w:rPr>
            </w:pPr>
          </w:p>
          <w:p>
            <w:pPr>
              <w:numPr>
                <w:ilvl w:val="0"/>
                <w:numId w:val="0"/>
              </w:numPr>
              <w:autoSpaceDE w:val="0"/>
              <w:autoSpaceDN w:val="0"/>
              <w:adjustRightInd w:val="0"/>
              <w:snapToGrid w:val="0"/>
              <w:spacing w:line="360" w:lineRule="auto"/>
              <w:rPr>
                <w:rFonts w:hint="eastAsia" w:hAnsi="宋体"/>
                <w:color w:val="auto"/>
                <w:sz w:val="24"/>
                <w:u w:val="none" w:color="auto"/>
                <w:lang w:val="en-US" w:eastAsia="zh-CN"/>
              </w:rPr>
            </w:pPr>
          </w:p>
          <w:p>
            <w:pPr>
              <w:numPr>
                <w:ilvl w:val="0"/>
                <w:numId w:val="0"/>
              </w:numPr>
              <w:autoSpaceDE w:val="0"/>
              <w:autoSpaceDN w:val="0"/>
              <w:adjustRightInd w:val="0"/>
              <w:snapToGrid w:val="0"/>
              <w:spacing w:line="360" w:lineRule="auto"/>
              <w:rPr>
                <w:rFonts w:hint="eastAsia" w:hAnsi="宋体"/>
                <w:color w:val="auto"/>
                <w:sz w:val="24"/>
                <w:u w:val="none" w:color="auto"/>
                <w:lang w:val="en-US" w:eastAsia="zh-CN"/>
              </w:rPr>
            </w:pPr>
            <w:r>
              <w:rPr>
                <w:sz w:val="24"/>
              </w:rPr>
              <w:pict>
                <v:shape id="_x0000_s2148" o:spid="_x0000_s2148" o:spt="202" type="#_x0000_t202" style="position:absolute;left:0pt;margin-left:178.05pt;margin-top:16.35pt;height:26.65pt;width:54.95pt;z-index:251734016;mso-width-relative:page;mso-height-relative:page;" fillcolor="#FFFFFF" filled="t" stroked="t" coordsize="21600,21600">
                  <v:path/>
                  <v:fill on="t" color2="#FFFFFF" focussize="0,0"/>
                  <v:stroke color="#000000"/>
                  <v:imagedata o:title=""/>
                  <o:lock v:ext="edit" aspectratio="f"/>
                  <v:textbox>
                    <w:txbxContent>
                      <w:p>
                        <w:pPr>
                          <w:jc w:val="center"/>
                          <w:rPr>
                            <w:rFonts w:hint="eastAsia" w:eastAsia="宋体"/>
                            <w:lang w:eastAsia="zh-CN"/>
                          </w:rPr>
                        </w:pPr>
                        <w:r>
                          <w:rPr>
                            <w:rFonts w:hint="eastAsia"/>
                            <w:lang w:eastAsia="zh-CN"/>
                          </w:rPr>
                          <w:t>蔬菜</w:t>
                        </w:r>
                      </w:p>
                    </w:txbxContent>
                  </v:textbox>
                </v:shape>
              </w:pict>
            </w:r>
          </w:p>
          <w:p>
            <w:pPr>
              <w:pStyle w:val="3"/>
              <w:rPr>
                <w:rFonts w:hint="eastAsia" w:hAnsi="宋体"/>
                <w:color w:val="auto"/>
                <w:sz w:val="24"/>
                <w:u w:val="none" w:color="auto"/>
                <w:lang w:val="en-US" w:eastAsia="zh-CN"/>
              </w:rPr>
            </w:pPr>
            <w:r>
              <w:rPr>
                <w:sz w:val="24"/>
              </w:rPr>
              <w:pict>
                <v:line id="_x0000_s2149" o:spid="_x0000_s2149" o:spt="20" style="position:absolute;left:0pt;margin-left:205.55pt;margin-top:23.1pt;height:23.35pt;width:0.05pt;z-index:251736064;mso-width-relative:page;mso-height-relative:page;" fillcolor="#FFFFFF" filled="t" stroked="t" coordsize="21600,21600">
                  <v:path arrowok="t"/>
                  <v:fill on="t" color2="#FFFFFF" focussize="0,0"/>
                  <v:stroke color="#000000" endarrow="open"/>
                  <v:imagedata o:title=""/>
                  <o:lock v:ext="edit" aspectratio="f"/>
                </v:line>
              </w:pict>
            </w:r>
          </w:p>
          <w:p>
            <w:pPr>
              <w:pStyle w:val="44"/>
              <w:rPr>
                <w:rFonts w:hint="eastAsia" w:hAnsi="宋体"/>
                <w:color w:val="auto"/>
                <w:sz w:val="24"/>
                <w:u w:val="none" w:color="auto"/>
                <w:lang w:val="en-US" w:eastAsia="zh-CN"/>
              </w:rPr>
            </w:pPr>
          </w:p>
          <w:p>
            <w:pPr>
              <w:pStyle w:val="45"/>
              <w:rPr>
                <w:rFonts w:hint="eastAsia"/>
                <w:lang w:val="en-US" w:eastAsia="zh-CN"/>
              </w:rPr>
            </w:pPr>
            <w:r>
              <w:rPr>
                <w:sz w:val="24"/>
              </w:rPr>
              <w:pict>
                <v:shape id="_x0000_s2150" o:spid="_x0000_s2150" o:spt="202" type="#_x0000_t202" style="position:absolute;left:0pt;margin-left:156.45pt;margin-top:4.8pt;height:26.65pt;width:97.4pt;z-index:251735040;mso-width-relative:page;mso-height-relative:page;" fillcolor="#FFFFFF" filled="t" stroked="t" coordsize="21600,21600">
                  <v:path/>
                  <v:fill on="t" color2="#FFFFFF" focussize="0,0"/>
                  <v:stroke color="#000000" joinstyle="miter"/>
                  <v:imagedata o:title=""/>
                  <o:lock v:ext="edit" aspectratio="f"/>
                  <v:textbox>
                    <w:txbxContent>
                      <w:p>
                        <w:pPr>
                          <w:jc w:val="center"/>
                          <w:rPr>
                            <w:rFonts w:hint="eastAsia" w:eastAsia="宋体"/>
                            <w:lang w:eastAsia="zh-CN"/>
                          </w:rPr>
                        </w:pPr>
                        <w:r>
                          <w:rPr>
                            <w:rFonts w:hint="eastAsia"/>
                            <w:lang w:eastAsia="zh-CN"/>
                          </w:rPr>
                          <w:t>分选、检验、摘除</w:t>
                        </w:r>
                      </w:p>
                    </w:txbxContent>
                  </v:textbox>
                </v:shape>
              </w:pict>
            </w:r>
          </w:p>
          <w:p>
            <w:pPr>
              <w:pStyle w:val="44"/>
              <w:rPr>
                <w:rFonts w:hint="default" w:hAnsi="宋体"/>
                <w:color w:val="auto"/>
                <w:sz w:val="24"/>
                <w:u w:val="none" w:color="auto"/>
                <w:lang w:val="en-US" w:eastAsia="zh-CN"/>
              </w:rPr>
            </w:pPr>
            <w:r>
              <w:rPr>
                <w:sz w:val="24"/>
              </w:rPr>
              <w:pict>
                <v:line id="_x0000_s2121" o:spid="_x0000_s2121" o:spt="20" style="position:absolute;left:0pt;margin-left:256.4pt;margin-top:9.1pt;height:0.05pt;width:58.25pt;z-index:251757568;mso-width-relative:page;mso-height-relative:page;" fillcolor="#FFFFFF" filled="t" stroked="t" coordsize="21600,21600">
                  <v:path arrowok="t"/>
                  <v:fill on="t" color2="#FFFFFF" focussize="0,0"/>
                  <v:stroke color="#000000" dashstyle="dash" endarrow="open"/>
                  <v:imagedata o:title=""/>
                  <o:lock v:ext="edit" aspectratio="f"/>
                </v:line>
              </w:pict>
            </w:r>
            <w:r>
              <w:rPr>
                <w:rFonts w:hint="eastAsia" w:hAnsi="宋体"/>
                <w:color w:val="auto"/>
                <w:sz w:val="24"/>
                <w:u w:val="none" w:color="auto"/>
                <w:lang w:val="en-US" w:eastAsia="zh-CN"/>
              </w:rPr>
              <w:t xml:space="preserve">                                                     固废</w:t>
            </w:r>
          </w:p>
          <w:p>
            <w:pPr>
              <w:pStyle w:val="45"/>
              <w:rPr>
                <w:rFonts w:hint="eastAsia" w:hAnsi="宋体"/>
                <w:color w:val="auto"/>
                <w:sz w:val="24"/>
                <w:u w:val="none" w:color="auto"/>
                <w:lang w:val="en-US" w:eastAsia="zh-CN"/>
              </w:rPr>
            </w:pPr>
            <w:r>
              <w:rPr>
                <w:sz w:val="24"/>
              </w:rPr>
              <w:pict>
                <v:line id="_x0000_s2151" o:spid="_x0000_s2151" o:spt="20" style="position:absolute;left:0pt;margin-left:205.5pt;margin-top:3.8pt;height:19.15pt;width:0.05pt;z-index:251737088;mso-width-relative:page;mso-height-relative:page;" filled="f" stroked="t" coordsize="21600,21600">
                  <v:path arrowok="t"/>
                  <v:fill on="f" focussize="0,0"/>
                  <v:stroke color="#000000" endarrow="open"/>
                  <v:imagedata o:title=""/>
                  <o:lock v:ext="edit" aspectratio="f"/>
                </v:line>
              </w:pict>
            </w:r>
          </w:p>
          <w:p>
            <w:pPr>
              <w:rPr>
                <w:rFonts w:hint="eastAsia" w:hAnsi="宋体"/>
                <w:color w:val="auto"/>
                <w:sz w:val="24"/>
                <w:u w:val="none" w:color="auto"/>
                <w:lang w:val="en-US" w:eastAsia="zh-CN"/>
              </w:rPr>
            </w:pPr>
            <w:r>
              <w:rPr>
                <w:sz w:val="24"/>
              </w:rPr>
              <w:pict>
                <v:line id="_x0000_s2153" o:spid="_x0000_s2153" o:spt="20" style="position:absolute;left:0pt;margin-left:134.65pt;margin-top:8.3pt;height:23.35pt;width:0.55pt;z-index:251739136;mso-width-relative:page;mso-height-relative:page;" filled="f" stroked="t" coordsize="21600,21600">
                  <v:path arrowok="t"/>
                  <v:fill on="f" focussize="0,0"/>
                  <v:stroke color="#000000" endarrow="open"/>
                  <v:imagedata o:title=""/>
                  <o:lock v:ext="edit" aspectratio="f"/>
                </v:line>
              </w:pict>
            </w:r>
            <w:r>
              <w:rPr>
                <w:sz w:val="24"/>
              </w:rPr>
              <w:pict>
                <v:line id="_x0000_s2152" o:spid="_x0000_s2152" o:spt="20" style="position:absolute;left:0pt;margin-left:270.45pt;margin-top:10.05pt;height:63.25pt;width:0.05pt;z-index:251740160;mso-width-relative:page;mso-height-relative:page;" filled="f" stroked="t" coordsize="21600,21600">
                  <v:path arrowok="t"/>
                  <v:fill on="f" focussize="0,0"/>
                  <v:stroke color="#000000" endarrow="open"/>
                  <v:imagedata o:title=""/>
                  <o:lock v:ext="edit" aspectratio="f"/>
                </v:line>
              </w:pict>
            </w:r>
            <w:r>
              <w:rPr>
                <w:sz w:val="24"/>
              </w:rPr>
              <w:pict>
                <v:line id="_x0000_s2154" o:spid="_x0000_s2154" o:spt="20" style="position:absolute;left:0pt;margin-left:134.7pt;margin-top:8.9pt;height:0.05pt;width:135.85pt;z-index:251738112;mso-width-relative:page;mso-height-relative:page;" fillcolor="#FFFFFF" filled="t" stroked="t" coordsize="21600,21600">
                  <v:path arrowok="t"/>
                  <v:fill on="t" color2="#FFFFFF" focussize="0,0"/>
                  <v:stroke color="#000000"/>
                  <v:imagedata o:title=""/>
                  <o:lock v:ext="edit" aspectratio="f"/>
                </v:line>
              </w:pict>
            </w:r>
          </w:p>
          <w:p>
            <w:pPr>
              <w:pStyle w:val="44"/>
              <w:rPr>
                <w:rFonts w:hint="eastAsia" w:hAnsi="宋体"/>
                <w:color w:val="auto"/>
                <w:sz w:val="24"/>
                <w:u w:val="none" w:color="auto"/>
                <w:lang w:val="en-US" w:eastAsia="zh-CN"/>
              </w:rPr>
            </w:pPr>
          </w:p>
          <w:p>
            <w:pPr>
              <w:pStyle w:val="45"/>
              <w:rPr>
                <w:rFonts w:hint="eastAsia" w:hAnsi="宋体"/>
                <w:color w:val="auto"/>
                <w:sz w:val="24"/>
                <w:u w:val="none" w:color="auto"/>
                <w:lang w:val="en-US" w:eastAsia="zh-CN"/>
              </w:rPr>
            </w:pPr>
            <w:r>
              <w:rPr>
                <w:sz w:val="24"/>
              </w:rPr>
              <w:pict>
                <v:shape id="_x0000_s2155" o:spid="_x0000_s2155" o:spt="202" type="#_x0000_t202" style="position:absolute;left:0pt;margin-left:100.55pt;margin-top:0.7pt;height:24.1pt;width:70.85pt;z-index:251741184;mso-width-relative:page;mso-height-relative:page;" fillcolor="#FFFFFF" filled="t" stroked="t" coordsize="21600,21600">
                  <v:path/>
                  <v:fill on="t" color2="#FFFFFF" focussize="0,0"/>
                  <v:stroke color="#000000" joinstyle="miter"/>
                  <v:imagedata o:title=""/>
                  <o:lock v:ext="edit" aspectratio="f"/>
                  <v:textbox>
                    <w:txbxContent>
                      <w:p>
                        <w:pPr>
                          <w:jc w:val="center"/>
                          <w:rPr>
                            <w:rFonts w:hint="eastAsia" w:eastAsia="宋体"/>
                            <w:lang w:eastAsia="zh-CN"/>
                          </w:rPr>
                        </w:pPr>
                        <w:r>
                          <w:rPr>
                            <w:rFonts w:hint="eastAsia"/>
                            <w:lang w:eastAsia="zh-CN"/>
                          </w:rPr>
                          <w:t>水洗产品</w:t>
                        </w:r>
                      </w:p>
                    </w:txbxContent>
                  </v:textbox>
                </v:shape>
              </w:pict>
            </w:r>
          </w:p>
          <w:p>
            <w:pPr>
              <w:rPr>
                <w:rFonts w:hint="eastAsia" w:hAnsi="宋体"/>
                <w:color w:val="auto"/>
                <w:sz w:val="24"/>
                <w:u w:val="none" w:color="auto"/>
                <w:lang w:val="en-US" w:eastAsia="zh-CN"/>
              </w:rPr>
            </w:pPr>
            <w:r>
              <w:rPr>
                <w:sz w:val="24"/>
              </w:rPr>
              <w:pict>
                <v:line id="_x0000_s2156" o:spid="_x0000_s2156" o:spt="20" style="position:absolute;left:0pt;margin-left:133.8pt;margin-top:10.75pt;height:22.7pt;width:0.55pt;z-index:-251574272;mso-width-relative:page;mso-height-relative:page;" filled="f" stroked="t" coordsize="21600,21600">
                  <v:path arrowok="t"/>
                  <v:fill on="f" focussize="0,0"/>
                  <v:stroke color="#000000" endarrow="open"/>
                  <v:imagedata o:title=""/>
                  <o:lock v:ext="edit" aspectratio="f"/>
                </v:line>
              </w:pict>
            </w:r>
          </w:p>
          <w:p>
            <w:pPr>
              <w:pStyle w:val="3"/>
              <w:rPr>
                <w:rFonts w:hint="eastAsia" w:hAnsi="宋体"/>
                <w:color w:val="auto"/>
                <w:sz w:val="24"/>
                <w:u w:val="none" w:color="auto"/>
                <w:lang w:val="en-US" w:eastAsia="zh-CN"/>
              </w:rPr>
            </w:pPr>
            <w:r>
              <w:rPr>
                <w:sz w:val="24"/>
              </w:rPr>
              <w:pict>
                <v:shape id="_x0000_s2157" o:spid="_x0000_s2157" o:spt="202" type="#_x0000_t202" style="position:absolute;left:0pt;margin-left:107.2pt;margin-top:19.75pt;height:23.35pt;width:54.95pt;z-index:251744256;mso-width-relative:page;mso-height-relative:page;" fillcolor="#FFFFFF" filled="t" stroked="t" coordsize="21600,21600">
                  <v:path/>
                  <v:fill on="t" color2="#FFFFFF" focussize="0,0"/>
                  <v:stroke color="#000000" joinstyle="miter"/>
                  <v:imagedata o:title=""/>
                  <o:lock v:ext="edit" aspectratio="f"/>
                  <v:textbox>
                    <w:txbxContent>
                      <w:p>
                        <w:pPr>
                          <w:jc w:val="center"/>
                          <w:rPr>
                            <w:rFonts w:hint="eastAsia" w:eastAsia="宋体"/>
                            <w:lang w:eastAsia="zh-CN"/>
                          </w:rPr>
                        </w:pPr>
                        <w:r>
                          <w:rPr>
                            <w:rFonts w:hint="eastAsia"/>
                            <w:lang w:eastAsia="zh-CN"/>
                          </w:rPr>
                          <w:t>清洗</w:t>
                        </w:r>
                      </w:p>
                    </w:txbxContent>
                  </v:textbox>
                </v:shape>
              </w:pict>
            </w:r>
            <w:r>
              <w:rPr>
                <w:sz w:val="24"/>
              </w:rPr>
              <w:pict>
                <v:shape id="_x0000_s2158" o:spid="_x0000_s2158" o:spt="202" type="#_x0000_t202" style="position:absolute;left:0pt;margin-left:231.3pt;margin-top:16.95pt;height:24.1pt;width:70.85pt;z-index:251743232;mso-width-relative:page;mso-height-relative:page;" fillcolor="#FFFFFF" filled="t" stroked="t" coordsize="21600,21600">
                  <v:path/>
                  <v:fill on="t" color2="#FFFFFF" focussize="0,0"/>
                  <v:stroke color="#000000" joinstyle="miter"/>
                  <v:imagedata o:title=""/>
                  <o:lock v:ext="edit" aspectratio="f"/>
                  <v:textbox>
                    <w:txbxContent>
                      <w:p>
                        <w:pPr>
                          <w:jc w:val="center"/>
                          <w:rPr>
                            <w:rFonts w:hint="eastAsia" w:eastAsia="宋体"/>
                            <w:lang w:eastAsia="zh-CN"/>
                          </w:rPr>
                        </w:pPr>
                        <w:r>
                          <w:rPr>
                            <w:rFonts w:hint="eastAsia"/>
                            <w:lang w:eastAsia="zh-CN"/>
                          </w:rPr>
                          <w:t>不水洗产品</w:t>
                        </w:r>
                      </w:p>
                    </w:txbxContent>
                  </v:textbox>
                </v:shape>
              </w:pict>
            </w:r>
          </w:p>
          <w:p>
            <w:pPr>
              <w:pStyle w:val="44"/>
              <w:rPr>
                <w:rFonts w:hint="default" w:hAnsi="宋体"/>
                <w:color w:val="auto"/>
                <w:sz w:val="24"/>
                <w:u w:val="none" w:color="auto"/>
                <w:lang w:val="en-US" w:eastAsia="zh-CN"/>
              </w:rPr>
            </w:pPr>
            <w:r>
              <w:rPr>
                <w:sz w:val="24"/>
              </w:rPr>
              <w:pict>
                <v:line id="_x0000_s2159" o:spid="_x0000_s2159" o:spt="20" style="position:absolute;left:0pt;flip:x y;margin-left:67.2pt;margin-top:8.2pt;height:0.8pt;width:39.15pt;z-index:251747328;mso-width-relative:page;mso-height-relative:page;" fillcolor="#FFFFFF" filled="t" stroked="t" coordsize="21600,21600">
                  <v:path arrowok="t"/>
                  <v:fill on="t" color2="#FFFFFF" focussize="0,0"/>
                  <v:stroke color="#000000" dashstyle="dash" endarrow="open"/>
                  <v:imagedata o:title=""/>
                  <o:lock v:ext="edit" aspectratio="f"/>
                </v:line>
              </w:pict>
            </w:r>
            <w:r>
              <w:rPr>
                <w:rFonts w:hint="eastAsia" w:hAnsi="宋体"/>
                <w:color w:val="auto"/>
                <w:sz w:val="24"/>
                <w:u w:val="none" w:color="auto"/>
                <w:lang w:val="en-US" w:eastAsia="zh-CN"/>
              </w:rPr>
              <w:t xml:space="preserve">      废水</w:t>
            </w:r>
          </w:p>
          <w:p>
            <w:pPr>
              <w:pStyle w:val="45"/>
              <w:rPr>
                <w:sz w:val="24"/>
              </w:rPr>
            </w:pPr>
            <w:r>
              <w:rPr>
                <w:sz w:val="24"/>
              </w:rPr>
              <w:pict>
                <v:line id="_x0000_s2161" o:spid="_x0000_s2161" o:spt="20" style="position:absolute;left:0pt;margin-left:133.8pt;margin-top:1.95pt;height:22.7pt;width:0.55pt;z-index:251745280;mso-width-relative:page;mso-height-relative:page;" filled="f" stroked="t" coordsize="21600,21600">
                  <v:path arrowok="t"/>
                  <v:fill on="f" focussize="0,0"/>
                  <v:stroke color="#000000" endarrow="open"/>
                  <v:imagedata o:title=""/>
                  <o:lock v:ext="edit" aspectratio="f"/>
                </v:line>
              </w:pict>
            </w:r>
            <w:r>
              <w:rPr>
                <w:sz w:val="24"/>
              </w:rPr>
              <w:pict>
                <v:line id="_x0000_s2160" o:spid="_x0000_s2160" o:spt="20" style="position:absolute;left:0pt;margin-left:270.5pt;margin-top:0.05pt;height:73.25pt;width:0.05pt;z-index:251749376;mso-width-relative:page;mso-height-relative:page;" filled="f" stroked="t" coordsize="21600,21600">
                  <v:path arrowok="t"/>
                  <v:fill on="f" focussize="0,0"/>
                  <v:stroke color="#000000" endarrow="open"/>
                  <v:imagedata o:title=""/>
                  <o:lock v:ext="edit" aspectratio="f"/>
                </v:line>
              </w:pict>
            </w:r>
          </w:p>
          <w:p>
            <w:pPr>
              <w:pStyle w:val="45"/>
              <w:ind w:left="0" w:leftChars="0" w:firstLine="0" w:firstLineChars="0"/>
              <w:rPr>
                <w:rFonts w:hint="eastAsia" w:hAnsi="宋体"/>
                <w:color w:val="auto"/>
                <w:sz w:val="24"/>
                <w:u w:val="none" w:color="auto"/>
                <w:lang w:val="en-US" w:eastAsia="zh-CN"/>
              </w:rPr>
            </w:pPr>
            <w:r>
              <w:rPr>
                <w:sz w:val="24"/>
              </w:rPr>
              <w:pict>
                <v:shape id="_x0000_s2162" o:spid="_x0000_s2162" o:spt="202" type="#_x0000_t202" style="position:absolute;left:0pt;margin-left:105.55pt;margin-top:11.95pt;height:24.2pt;width:54.95pt;z-index:251746304;mso-width-relative:page;mso-height-relative:page;" fillcolor="#FFFFFF" filled="t" stroked="t" coordsize="21600,21600">
                  <v:path/>
                  <v:fill on="t" color2="#FFFFFF" focussize="0,0"/>
                  <v:stroke color="#000000" joinstyle="miter"/>
                  <v:imagedata o:title=""/>
                  <o:lock v:ext="edit" aspectratio="f"/>
                  <v:textbox>
                    <w:txbxContent>
                      <w:p>
                        <w:pPr>
                          <w:jc w:val="center"/>
                          <w:rPr>
                            <w:rFonts w:hint="eastAsia" w:eastAsia="宋体"/>
                            <w:lang w:eastAsia="zh-CN"/>
                          </w:rPr>
                        </w:pPr>
                        <w:r>
                          <w:rPr>
                            <w:rFonts w:hint="eastAsia" w:eastAsia="宋体"/>
                            <w:lang w:eastAsia="zh-CN"/>
                          </w:rPr>
                          <w:t>沥干</w:t>
                        </w:r>
                      </w:p>
                    </w:txbxContent>
                  </v:textbox>
                </v:shape>
              </w:pict>
            </w:r>
          </w:p>
          <w:p>
            <w:pPr>
              <w:pStyle w:val="44"/>
              <w:rPr>
                <w:rFonts w:hint="default"/>
                <w:lang w:val="en-US" w:eastAsia="zh-CN"/>
              </w:rPr>
            </w:pPr>
            <w:r>
              <w:rPr>
                <w:sz w:val="24"/>
              </w:rPr>
              <w:pict>
                <v:line id="_x0000_s2163" o:spid="_x0000_s2163" o:spt="20" style="position:absolute;left:0pt;flip:x y;margin-left:67.2pt;margin-top:6.5pt;height:0.8pt;width:39.15pt;z-index:251748352;mso-width-relative:page;mso-height-relative:page;" fillcolor="#FFFFFF" filled="t" stroked="t" coordsize="21600,21600">
                  <v:path arrowok="t"/>
                  <v:fill on="t" color2="#FFFFFF" focussize="0,0"/>
                  <v:stroke color="#000000" dashstyle="dash" endarrow="open"/>
                  <v:imagedata o:title=""/>
                  <o:lock v:ext="edit" aspectratio="f"/>
                </v:line>
              </w:pict>
            </w:r>
            <w:r>
              <w:rPr>
                <w:rFonts w:hint="eastAsia"/>
                <w:lang w:val="en-US" w:eastAsia="zh-CN"/>
              </w:rPr>
              <w:t xml:space="preserve">      噪声</w:t>
            </w:r>
          </w:p>
          <w:p>
            <w:pPr>
              <w:numPr>
                <w:ilvl w:val="0"/>
                <w:numId w:val="0"/>
              </w:numPr>
              <w:autoSpaceDE w:val="0"/>
              <w:autoSpaceDN w:val="0"/>
              <w:adjustRightInd w:val="0"/>
              <w:snapToGrid w:val="0"/>
              <w:spacing w:line="360" w:lineRule="auto"/>
              <w:rPr>
                <w:rFonts w:hint="eastAsia" w:hAnsi="宋体"/>
                <w:color w:val="auto"/>
                <w:sz w:val="24"/>
                <w:u w:val="none" w:color="auto"/>
                <w:lang w:val="en-US" w:eastAsia="zh-CN"/>
              </w:rPr>
            </w:pPr>
            <w:r>
              <w:rPr>
                <w:sz w:val="24"/>
              </w:rPr>
              <w:pict>
                <v:line id="_x0000_s2164" o:spid="_x0000_s2164" o:spt="20" style="position:absolute;left:0pt;flip:x;margin-left:133.65pt;margin-top:7.75pt;height:23.35pt;width:0.15pt;z-index:251750400;mso-width-relative:page;mso-height-relative:page;" filled="f" stroked="t" coordsize="21600,21600">
                  <v:path arrowok="t"/>
                  <v:fill on="f" focussize="0,0"/>
                  <v:stroke color="#000000" endarrow="open"/>
                  <v:imagedata o:title=""/>
                  <o:lock v:ext="edit" aspectratio="f"/>
                </v:line>
              </w:pict>
            </w:r>
          </w:p>
          <w:p>
            <w:pPr>
              <w:numPr>
                <w:ilvl w:val="0"/>
                <w:numId w:val="0"/>
              </w:numPr>
              <w:autoSpaceDE w:val="0"/>
              <w:autoSpaceDN w:val="0"/>
              <w:adjustRightInd w:val="0"/>
              <w:snapToGrid w:val="0"/>
              <w:spacing w:line="360" w:lineRule="auto"/>
              <w:rPr>
                <w:rFonts w:hint="eastAsia" w:hAnsi="宋体"/>
                <w:color w:val="auto"/>
                <w:sz w:val="24"/>
                <w:u w:val="none" w:color="auto"/>
                <w:lang w:val="en-US" w:eastAsia="zh-CN"/>
              </w:rPr>
            </w:pPr>
            <w:r>
              <w:rPr>
                <w:sz w:val="24"/>
              </w:rPr>
              <w:pict>
                <v:line id="_x0000_s2165" o:spid="_x0000_s2165" o:spt="20" style="position:absolute;left:0pt;margin-left:201.35pt;margin-top:9.6pt;height:22.55pt;width:0.05pt;z-index:251752448;mso-width-relative:page;mso-height-relative:page;" fillcolor="#FFFFFF" filled="t" stroked="t" coordsize="21600,21600">
                  <v:path arrowok="t"/>
                  <v:fill on="t" color2="#FFFFFF" focussize="0,0"/>
                  <v:stroke color="#000000" endarrow="open"/>
                  <v:imagedata o:title=""/>
                  <o:lock v:ext="edit" aspectratio="f"/>
                </v:line>
              </w:pict>
            </w:r>
            <w:r>
              <w:rPr>
                <w:sz w:val="24"/>
              </w:rPr>
              <w:pict>
                <v:line id="_x0000_s2166" o:spid="_x0000_s2166" o:spt="20" style="position:absolute;left:0pt;flip:y;margin-left:133pt;margin-top:8.8pt;height:0.05pt;width:139.2pt;z-index:251751424;mso-width-relative:page;mso-height-relative:page;" fillcolor="#FFFFFF" filled="t" stroked="t" coordsize="21600,21600">
                  <v:path arrowok="t"/>
                  <v:fill on="t" color2="#FFFFFF" focussize="0,0"/>
                  <v:stroke color="#000000"/>
                  <v:imagedata o:title=""/>
                  <o:lock v:ext="edit" aspectratio="f"/>
                </v:line>
              </w:pict>
            </w:r>
          </w:p>
          <w:p>
            <w:pPr>
              <w:numPr>
                <w:ilvl w:val="0"/>
                <w:numId w:val="0"/>
              </w:numPr>
              <w:autoSpaceDE w:val="0"/>
              <w:autoSpaceDN w:val="0"/>
              <w:adjustRightInd w:val="0"/>
              <w:snapToGrid w:val="0"/>
              <w:spacing w:line="360" w:lineRule="auto"/>
              <w:rPr>
                <w:rFonts w:hint="eastAsia" w:hAnsi="宋体"/>
                <w:color w:val="auto"/>
                <w:sz w:val="24"/>
                <w:u w:val="none" w:color="auto"/>
                <w:lang w:val="en-US" w:eastAsia="zh-CN"/>
              </w:rPr>
            </w:pPr>
            <w:r>
              <w:rPr>
                <w:sz w:val="24"/>
              </w:rPr>
              <w:pict>
                <v:shape id="_x0000_s2167" o:spid="_x0000_s2167" o:spt="202" type="#_x0000_t202" style="position:absolute;left:0pt;margin-left:168.9pt;margin-top:11.8pt;height:26.65pt;width:62.5pt;z-index:251754496;mso-width-relative:page;mso-height-relative:page;" fillcolor="#FFFFFF" filled="t" stroked="t" coordsize="21600,21600">
                  <v:path/>
                  <v:fill on="t" color2="#FFFFFF" focussize="0,0"/>
                  <v:stroke color="#000000" joinstyle="miter"/>
                  <v:imagedata o:title=""/>
                  <o:lock v:ext="edit" aspectratio="f"/>
                  <v:textbox>
                    <w:txbxContent>
                      <w:p>
                        <w:pPr>
                          <w:jc w:val="center"/>
                          <w:rPr>
                            <w:rFonts w:hint="eastAsia" w:eastAsia="宋体"/>
                            <w:lang w:eastAsia="zh-CN"/>
                          </w:rPr>
                        </w:pPr>
                        <w:r>
                          <w:rPr>
                            <w:rFonts w:hint="eastAsia"/>
                            <w:lang w:eastAsia="zh-CN"/>
                          </w:rPr>
                          <w:t>真空包装</w:t>
                        </w:r>
                      </w:p>
                    </w:txbxContent>
                  </v:textbox>
                </v:shape>
              </w:pict>
            </w:r>
          </w:p>
          <w:p>
            <w:pPr>
              <w:numPr>
                <w:ilvl w:val="0"/>
                <w:numId w:val="0"/>
              </w:numPr>
              <w:autoSpaceDE w:val="0"/>
              <w:autoSpaceDN w:val="0"/>
              <w:adjustRightInd w:val="0"/>
              <w:snapToGrid w:val="0"/>
              <w:spacing w:line="360" w:lineRule="auto"/>
              <w:rPr>
                <w:rFonts w:hint="default" w:hAnsi="宋体"/>
                <w:color w:val="auto"/>
                <w:sz w:val="24"/>
                <w:u w:val="none" w:color="auto"/>
                <w:lang w:val="en-US" w:eastAsia="zh-CN"/>
              </w:rPr>
            </w:pPr>
            <w:r>
              <w:rPr>
                <w:sz w:val="24"/>
              </w:rPr>
              <w:pict>
                <v:line id="_x0000_s2120" o:spid="_x0000_s2120" o:spt="20" style="position:absolute;left:0pt;margin-left:232.2pt;margin-top:7.35pt;height:0.05pt;width:50.8pt;z-index:251756544;mso-width-relative:page;mso-height-relative:page;" fillcolor="#FFFFFF" filled="t" stroked="t" coordsize="21600,21600">
                  <v:path arrowok="t"/>
                  <v:fill on="t" color2="#FFFFFF" focussize="0,0"/>
                  <v:stroke color="#000000" dashstyle="dash" endarrow="open"/>
                  <v:imagedata o:title=""/>
                  <o:lock v:ext="edit" aspectratio="f"/>
                </v:line>
              </w:pict>
            </w:r>
            <w:r>
              <w:rPr>
                <w:sz w:val="24"/>
              </w:rPr>
              <w:pict>
                <v:line id="_x0000_s2113" o:spid="_x0000_s2113" o:spt="20" style="position:absolute;left:0pt;margin-left:201.35pt;margin-top:17.15pt;height:18.4pt;width:0.05pt;z-index:-251563008;mso-width-relative:page;mso-height-relative:page;" filled="f" stroked="t" coordsize="21600,21600">
                  <v:path arrowok="t"/>
                  <v:fill on="f" focussize="0,0"/>
                  <v:stroke color="#000000" endarrow="open"/>
                  <v:imagedata o:title=""/>
                  <o:lock v:ext="edit" aspectratio="f"/>
                </v:line>
              </w:pict>
            </w:r>
            <w:r>
              <w:rPr>
                <w:rFonts w:hint="eastAsia" w:hAnsi="宋体"/>
                <w:color w:val="auto"/>
                <w:sz w:val="24"/>
                <w:u w:val="none" w:color="auto"/>
                <w:lang w:val="en-US" w:eastAsia="zh-CN"/>
              </w:rPr>
              <w:t xml:space="preserve">                                                噪声</w:t>
            </w:r>
          </w:p>
          <w:p>
            <w:pPr>
              <w:numPr>
                <w:ilvl w:val="0"/>
                <w:numId w:val="0"/>
              </w:numPr>
              <w:autoSpaceDE w:val="0"/>
              <w:autoSpaceDN w:val="0"/>
              <w:adjustRightInd w:val="0"/>
              <w:snapToGrid w:val="0"/>
              <w:spacing w:line="360" w:lineRule="auto"/>
              <w:rPr>
                <w:rFonts w:hint="eastAsia" w:hAnsi="宋体"/>
                <w:color w:val="auto"/>
                <w:sz w:val="24"/>
                <w:u w:val="none" w:color="auto"/>
                <w:lang w:val="en-US" w:eastAsia="zh-CN"/>
              </w:rPr>
            </w:pPr>
            <w:r>
              <w:rPr>
                <w:sz w:val="24"/>
              </w:rPr>
              <w:pict>
                <v:shape id="_x0000_s2115" o:spid="_x0000_s2115" o:spt="202" type="#_x0000_t202" style="position:absolute;left:0pt;margin-left:157.2pt;margin-top:13.5pt;height:26.65pt;width:87.4pt;z-index:251755520;mso-width-relative:page;mso-height-relative:page;" fillcolor="#FFFFFF" filled="t" stroked="t" coordsize="21600,21600">
                  <v:path/>
                  <v:fill on="t" color2="#FFFFFF" focussize="0,0"/>
                  <v:stroke color="#000000" joinstyle="miter"/>
                  <v:imagedata o:title=""/>
                  <o:lock v:ext="edit" aspectratio="f"/>
                  <v:textbox>
                    <w:txbxContent>
                      <w:p>
                        <w:pPr>
                          <w:jc w:val="center"/>
                          <w:rPr>
                            <w:rFonts w:hint="default" w:eastAsia="宋体"/>
                            <w:lang w:val="en-US" w:eastAsia="zh-CN"/>
                          </w:rPr>
                        </w:pPr>
                        <w:r>
                          <w:rPr>
                            <w:rFonts w:hint="eastAsia"/>
                            <w:lang w:eastAsia="zh-CN"/>
                          </w:rPr>
                          <w:t>冷藏</w:t>
                        </w:r>
                        <w:r>
                          <w:rPr>
                            <w:rFonts w:hint="eastAsia"/>
                            <w:lang w:val="en-US" w:eastAsia="zh-CN"/>
                          </w:rPr>
                          <w:t>/冷冻贮存</w:t>
                        </w:r>
                      </w:p>
                    </w:txbxContent>
                  </v:textbox>
                </v:shape>
              </w:pict>
            </w:r>
          </w:p>
          <w:p>
            <w:pPr>
              <w:numPr>
                <w:ilvl w:val="0"/>
                <w:numId w:val="0"/>
              </w:numPr>
              <w:autoSpaceDE w:val="0"/>
              <w:autoSpaceDN w:val="0"/>
              <w:adjustRightInd w:val="0"/>
              <w:snapToGrid w:val="0"/>
              <w:spacing w:line="360" w:lineRule="auto"/>
              <w:rPr>
                <w:rFonts w:hint="eastAsia" w:hAnsi="宋体"/>
                <w:color w:val="auto"/>
                <w:sz w:val="24"/>
                <w:u w:val="none" w:color="auto"/>
                <w:lang w:val="en-US" w:eastAsia="zh-CN"/>
              </w:rPr>
            </w:pPr>
          </w:p>
          <w:p>
            <w:pPr>
              <w:numPr>
                <w:ilvl w:val="0"/>
                <w:numId w:val="0"/>
              </w:numPr>
              <w:autoSpaceDE w:val="0"/>
              <w:autoSpaceDN w:val="0"/>
              <w:adjustRightInd w:val="0"/>
              <w:snapToGrid w:val="0"/>
              <w:spacing w:line="360" w:lineRule="auto"/>
              <w:jc w:val="center"/>
              <w:rPr>
                <w:rFonts w:hint="eastAsia" w:hAnsi="宋体"/>
                <w:b/>
                <w:bCs/>
                <w:color w:val="auto"/>
                <w:sz w:val="24"/>
                <w:u w:val="single" w:color="auto"/>
                <w:lang w:val="en-US" w:eastAsia="zh-CN"/>
              </w:rPr>
            </w:pPr>
          </w:p>
          <w:p>
            <w:pPr>
              <w:numPr>
                <w:ilvl w:val="0"/>
                <w:numId w:val="0"/>
              </w:numPr>
              <w:autoSpaceDE w:val="0"/>
              <w:autoSpaceDN w:val="0"/>
              <w:adjustRightInd w:val="0"/>
              <w:snapToGrid w:val="0"/>
              <w:spacing w:line="360" w:lineRule="auto"/>
              <w:jc w:val="center"/>
              <w:rPr>
                <w:rFonts w:hint="default" w:hAnsi="宋体"/>
                <w:color w:val="auto"/>
                <w:sz w:val="24"/>
                <w:u w:val="none" w:color="auto"/>
                <w:lang w:val="en-US" w:eastAsia="zh-CN"/>
              </w:rPr>
            </w:pPr>
            <w:r>
              <w:rPr>
                <w:rFonts w:hint="eastAsia" w:hAnsi="宋体"/>
                <w:b/>
                <w:bCs/>
                <w:color w:val="auto"/>
                <w:sz w:val="24"/>
                <w:u w:val="none" w:color="auto"/>
                <w:lang w:val="en-US" w:eastAsia="zh-CN"/>
              </w:rPr>
              <w:t>图2-5 运营期其他蔬菜生产工艺流程</w:t>
            </w:r>
          </w:p>
          <w:p>
            <w:pPr>
              <w:keepNext w:val="0"/>
              <w:keepLines w:val="0"/>
              <w:pageBreakBefore w:val="0"/>
              <w:widowControl w:val="0"/>
              <w:numPr>
                <w:ilvl w:val="0"/>
                <w:numId w:val="5"/>
              </w:numPr>
              <w:kinsoku/>
              <w:wordWrap/>
              <w:overflowPunct/>
              <w:topLinePunct w:val="0"/>
              <w:bidi w:val="0"/>
              <w:snapToGrid/>
              <w:spacing w:line="360" w:lineRule="auto"/>
              <w:ind w:firstLine="480" w:firstLineChars="200"/>
              <w:rPr>
                <w:rFonts w:eastAsiaTheme="minorEastAsia"/>
                <w:sz w:val="24"/>
                <w:highlight w:val="none"/>
              </w:rPr>
            </w:pPr>
            <w:r>
              <w:rPr>
                <w:rFonts w:hint="eastAsia" w:hAnsi="宋体"/>
                <w:color w:val="auto"/>
                <w:sz w:val="24"/>
                <w:u w:val="none" w:color="auto"/>
                <w:lang w:val="en-US" w:eastAsia="zh-CN"/>
              </w:rPr>
              <w:t>分选、检验、摘除：南瓜、油豆角、马铃薯、黄瓜、番茄、辣椒、洋葱等蔬菜进场后</w:t>
            </w:r>
            <w:r>
              <w:rPr>
                <w:rFonts w:hint="eastAsia" w:hAnsi="宋体"/>
                <w:b w:val="0"/>
                <w:bCs/>
                <w:color w:val="auto"/>
                <w:sz w:val="24"/>
                <w:highlight w:val="none"/>
                <w:u w:val="none" w:color="auto"/>
                <w:lang w:val="en-US" w:eastAsia="zh-CN"/>
              </w:rPr>
              <w:t>进行分选</w:t>
            </w:r>
            <w:r>
              <w:rPr>
                <w:rFonts w:eastAsiaTheme="minorEastAsia"/>
                <w:sz w:val="24"/>
                <w:highlight w:val="none"/>
              </w:rPr>
              <w:t>。根据产品标准，去除畸形、短小等不能加工的</w:t>
            </w:r>
            <w:r>
              <w:rPr>
                <w:rFonts w:hint="eastAsia" w:eastAsiaTheme="minorEastAsia"/>
                <w:sz w:val="24"/>
                <w:highlight w:val="none"/>
                <w:lang w:eastAsia="zh-CN"/>
              </w:rPr>
              <w:t>蔬菜</w:t>
            </w:r>
            <w:r>
              <w:rPr>
                <w:rFonts w:eastAsiaTheme="minorEastAsia"/>
                <w:sz w:val="24"/>
                <w:highlight w:val="none"/>
              </w:rPr>
              <w:t>，同时挑出成熟度不适宜及严重脱粒、干瘪、有病虫害的</w:t>
            </w:r>
            <w:r>
              <w:rPr>
                <w:rFonts w:hint="eastAsia" w:eastAsiaTheme="minorEastAsia"/>
                <w:sz w:val="24"/>
                <w:highlight w:val="none"/>
                <w:lang w:eastAsia="zh-CN"/>
              </w:rPr>
              <w:t>蔬菜，摘除部分蔬菜外皮及腐坏茎叶</w:t>
            </w:r>
            <w:r>
              <w:rPr>
                <w:rFonts w:eastAsiaTheme="minorEastAsia"/>
                <w:sz w:val="24"/>
                <w:highlight w:val="none"/>
              </w:rPr>
              <w:t>。</w:t>
            </w:r>
          </w:p>
          <w:p>
            <w:pPr>
              <w:pStyle w:val="3"/>
              <w:numPr>
                <w:ilvl w:val="0"/>
                <w:numId w:val="5"/>
              </w:numPr>
              <w:ind w:left="0" w:leftChars="0" w:firstLine="480" w:firstLineChars="200"/>
              <w:rPr>
                <w:rFonts w:hint="eastAsia" w:hAnsi="宋体"/>
                <w:color w:val="auto"/>
                <w:sz w:val="24"/>
                <w:u w:val="none" w:color="auto"/>
                <w:lang w:val="en-US" w:eastAsia="zh-CN"/>
              </w:rPr>
            </w:pPr>
            <w:r>
              <w:rPr>
                <w:rFonts w:hint="eastAsia" w:eastAsiaTheme="minorEastAsia"/>
                <w:sz w:val="24"/>
                <w:highlight w:val="none"/>
                <w:lang w:eastAsia="zh-CN"/>
              </w:rPr>
              <w:t>清洗：将</w:t>
            </w:r>
            <w:r>
              <w:rPr>
                <w:rFonts w:hint="eastAsia" w:hAnsi="宋体"/>
                <w:color w:val="auto"/>
                <w:sz w:val="24"/>
                <w:u w:val="none" w:color="auto"/>
                <w:lang w:val="en-US" w:eastAsia="zh-CN"/>
              </w:rPr>
              <w:t>马铃薯、油豆角、番茄、辣椒进行清洗，主要去除蔬菜表面沾有的泥巴，该工序会产生清洗废水。黄瓜、番茄不需要水洗。</w:t>
            </w:r>
          </w:p>
          <w:p>
            <w:pPr>
              <w:pStyle w:val="44"/>
              <w:keepNext w:val="0"/>
              <w:keepLines w:val="0"/>
              <w:pageBreakBefore w:val="0"/>
              <w:widowControl/>
              <w:numPr>
                <w:ilvl w:val="0"/>
                <w:numId w:val="5"/>
              </w:numPr>
              <w:kinsoku/>
              <w:wordWrap/>
              <w:overflowPunct/>
              <w:topLinePunct w:val="0"/>
              <w:autoSpaceDE/>
              <w:autoSpaceDN/>
              <w:bidi w:val="0"/>
              <w:adjustRightInd/>
              <w:snapToGrid/>
              <w:spacing w:line="360" w:lineRule="auto"/>
              <w:ind w:left="0" w:leftChars="0" w:firstLine="480" w:firstLineChars="200"/>
              <w:textAlignment w:val="auto"/>
              <w:rPr>
                <w:rFonts w:hint="eastAsia"/>
                <w:lang w:eastAsia="zh-CN"/>
              </w:rPr>
            </w:pPr>
            <w:r>
              <w:rPr>
                <w:rFonts w:hint="eastAsia"/>
                <w:lang w:eastAsia="zh-CN"/>
              </w:rPr>
              <w:t>沥干：将清洗后的蔬菜</w:t>
            </w:r>
            <w:r>
              <w:rPr>
                <w:rFonts w:eastAsiaTheme="minorEastAsia"/>
                <w:sz w:val="24"/>
                <w:highlight w:val="none"/>
              </w:rPr>
              <w:t>用设备沥干</w:t>
            </w:r>
            <w:r>
              <w:rPr>
                <w:rFonts w:hint="eastAsia" w:eastAsiaTheme="minorEastAsia"/>
                <w:sz w:val="24"/>
                <w:highlight w:val="none"/>
                <w:lang w:eastAsia="zh-CN"/>
              </w:rPr>
              <w:t>，</w:t>
            </w:r>
            <w:r>
              <w:rPr>
                <w:rFonts w:hint="eastAsia"/>
                <w:lang w:eastAsia="zh-CN"/>
              </w:rPr>
              <w:t>进入风淋系统中沥干水分，该过程会产生噪声。</w:t>
            </w:r>
          </w:p>
          <w:p>
            <w:pPr>
              <w:pStyle w:val="44"/>
              <w:keepNext w:val="0"/>
              <w:keepLines w:val="0"/>
              <w:pageBreakBefore w:val="0"/>
              <w:numPr>
                <w:ilvl w:val="0"/>
                <w:numId w:val="5"/>
              </w:numPr>
              <w:kinsoku/>
              <w:wordWrap/>
              <w:overflowPunct/>
              <w:topLinePunct w:val="0"/>
              <w:autoSpaceDE/>
              <w:autoSpaceDN/>
              <w:bidi w:val="0"/>
              <w:adjustRightInd/>
              <w:snapToGrid/>
              <w:spacing w:line="360" w:lineRule="auto"/>
              <w:ind w:left="0" w:leftChars="0" w:firstLine="480" w:firstLineChars="200"/>
              <w:textAlignment w:val="auto"/>
              <w:rPr>
                <w:rFonts w:hint="eastAsia"/>
                <w:lang w:eastAsia="zh-CN"/>
              </w:rPr>
            </w:pPr>
            <w:r>
              <w:rPr>
                <w:rFonts w:hint="eastAsia"/>
                <w:lang w:eastAsia="zh-CN"/>
              </w:rPr>
              <w:t>真空包装：利用真空包装机对产品进行包装，该工序会产生噪声。</w:t>
            </w:r>
          </w:p>
          <w:p>
            <w:pPr>
              <w:pStyle w:val="45"/>
              <w:keepNext w:val="0"/>
              <w:keepLines w:val="0"/>
              <w:pageBreakBefore w:val="0"/>
              <w:kinsoku/>
              <w:wordWrap/>
              <w:overflowPunct/>
              <w:topLinePunct w:val="0"/>
              <w:autoSpaceDE/>
              <w:autoSpaceDN/>
              <w:bidi w:val="0"/>
              <w:adjustRightInd/>
              <w:snapToGrid/>
              <w:spacing w:line="360" w:lineRule="auto"/>
              <w:ind w:left="0" w:leftChars="0" w:firstLine="480" w:firstLineChars="200"/>
              <w:textAlignment w:val="auto"/>
              <w:rPr>
                <w:rFonts w:hint="eastAsia" w:hAnsi="宋体"/>
                <w:color w:val="auto"/>
                <w:sz w:val="24"/>
                <w:u w:val="none" w:color="auto"/>
                <w:lang w:val="en-US" w:eastAsia="zh-CN"/>
              </w:rPr>
            </w:pPr>
            <w:r>
              <w:rPr>
                <w:rFonts w:hint="eastAsia"/>
                <w:sz w:val="24"/>
                <w:szCs w:val="24"/>
                <w:lang w:eastAsia="zh-CN"/>
              </w:rPr>
              <w:t>（</w:t>
            </w:r>
            <w:r>
              <w:rPr>
                <w:rFonts w:hint="eastAsia"/>
                <w:sz w:val="24"/>
                <w:szCs w:val="24"/>
                <w:lang w:val="en-US" w:eastAsia="zh-CN"/>
              </w:rPr>
              <w:t>5</w:t>
            </w:r>
            <w:r>
              <w:rPr>
                <w:rFonts w:hint="eastAsia"/>
                <w:sz w:val="24"/>
                <w:szCs w:val="24"/>
                <w:lang w:eastAsia="zh-CN"/>
              </w:rPr>
              <w:t>）冷藏</w:t>
            </w:r>
            <w:r>
              <w:rPr>
                <w:rFonts w:hint="eastAsia"/>
                <w:sz w:val="24"/>
                <w:szCs w:val="24"/>
                <w:lang w:val="en-US" w:eastAsia="zh-CN"/>
              </w:rPr>
              <w:t>/冷冻贮存：将产品按实际情况进行冷藏或冷冻贮存，以待销售。</w:t>
            </w:r>
          </w:p>
          <w:p>
            <w:pPr>
              <w:numPr>
                <w:ilvl w:val="0"/>
                <w:numId w:val="0"/>
              </w:numPr>
              <w:autoSpaceDE w:val="0"/>
              <w:autoSpaceDN w:val="0"/>
              <w:adjustRightInd w:val="0"/>
              <w:snapToGrid w:val="0"/>
              <w:spacing w:line="360" w:lineRule="auto"/>
              <w:ind w:firstLine="480" w:firstLineChars="200"/>
              <w:rPr>
                <w:rFonts w:hint="eastAsia" w:hAnsi="宋体"/>
                <w:color w:val="auto"/>
                <w:sz w:val="24"/>
                <w:u w:val="none" w:color="auto"/>
                <w:lang w:val="en-US" w:eastAsia="zh-CN"/>
              </w:rPr>
            </w:pPr>
          </w:p>
          <w:p>
            <w:pPr>
              <w:numPr>
                <w:ilvl w:val="0"/>
                <w:numId w:val="0"/>
              </w:numPr>
              <w:autoSpaceDE w:val="0"/>
              <w:autoSpaceDN w:val="0"/>
              <w:adjustRightInd w:val="0"/>
              <w:snapToGrid w:val="0"/>
              <w:spacing w:line="360" w:lineRule="auto"/>
              <w:ind w:firstLine="480" w:firstLineChars="200"/>
              <w:rPr>
                <w:rFonts w:hint="eastAsia" w:hAnsi="宋体"/>
                <w:color w:val="auto"/>
                <w:sz w:val="24"/>
                <w:u w:val="none" w:color="auto"/>
                <w:lang w:val="en-US" w:eastAsia="zh-CN"/>
              </w:rPr>
            </w:pPr>
            <w:r>
              <w:rPr>
                <w:rFonts w:hint="eastAsia" w:hAnsi="宋体"/>
                <w:color w:val="auto"/>
                <w:sz w:val="24"/>
                <w:u w:val="none" w:color="auto"/>
                <w:lang w:val="en-US" w:eastAsia="zh-CN"/>
              </w:rPr>
              <w:t>3、包子、馒头工艺流程及产排污环节：</w:t>
            </w:r>
          </w:p>
          <w:p>
            <w:pPr>
              <w:pStyle w:val="40"/>
              <w:numPr>
                <w:ilvl w:val="0"/>
                <w:numId w:val="0"/>
              </w:numPr>
              <w:jc w:val="both"/>
              <w:rPr>
                <w:rFonts w:hint="default"/>
                <w:lang w:val="en-US" w:eastAsia="zh-CN"/>
              </w:rPr>
            </w:pPr>
            <w:r>
              <w:rPr>
                <w:rFonts w:hint="eastAsia"/>
                <w:lang w:val="en-US" w:eastAsia="zh-CN"/>
              </w:rPr>
              <w:t xml:space="preserve"> </w:t>
            </w:r>
            <w:r>
              <w:rPr>
                <w:rFonts w:hint="default"/>
                <w:lang w:val="en-US" w:eastAsia="zh-CN"/>
              </w:rPr>
              <w:pict>
                <v:shape id="ECB019B1-382A-4266-B25C-5B523AA43C14-1" o:spid="ECB019B1-382A-4266-B25C-5B523AA43C14-1" o:spt="75" alt="C:/Users/Administrator/AppData/Local/Temp/wps.LfQBoBwps" type="#_x0000_t75" style="height:396.15pt;width:406.8pt;" filled="f" o:preferrelative="t" stroked="f" coordsize="21600,21600">
                  <v:path/>
                  <v:fill on="f" focussize="0,0"/>
                  <v:stroke on="f"/>
                  <v:imagedata r:id="rId8" o:title="wps"/>
                  <o:lock v:ext="edit" aspectratio="t"/>
                  <w10:wrap type="none"/>
                  <w10:anchorlock/>
                </v:shape>
              </w:pict>
            </w:r>
          </w:p>
          <w:p>
            <w:pPr>
              <w:autoSpaceDE w:val="0"/>
              <w:autoSpaceDN w:val="0"/>
              <w:adjustRightInd w:val="0"/>
              <w:snapToGrid w:val="0"/>
              <w:spacing w:line="360" w:lineRule="auto"/>
              <w:jc w:val="center"/>
              <w:rPr>
                <w:rFonts w:hint="default" w:hAnsi="宋体"/>
                <w:b/>
                <w:bCs/>
                <w:color w:val="auto"/>
                <w:sz w:val="24"/>
                <w:u w:val="none" w:color="auto"/>
                <w:lang w:val="en-US" w:eastAsia="zh-CN"/>
              </w:rPr>
            </w:pPr>
            <w:r>
              <w:rPr>
                <w:rFonts w:hint="eastAsia" w:hAnsi="宋体"/>
                <w:b/>
                <w:bCs/>
                <w:color w:val="auto"/>
                <w:sz w:val="24"/>
                <w:u w:val="none" w:color="auto"/>
                <w:lang w:val="en-US" w:eastAsia="zh-CN"/>
              </w:rPr>
              <w:t>图2-6 运营期制作包子、馒头工艺流程图</w:t>
            </w:r>
          </w:p>
          <w:p>
            <w:pPr>
              <w:keepNext w:val="0"/>
              <w:keepLines w:val="0"/>
              <w:pageBreakBefore w:val="0"/>
              <w:numPr>
                <w:ilvl w:val="0"/>
                <w:numId w:val="0"/>
              </w:numPr>
              <w:kinsoku/>
              <w:wordWrap/>
              <w:overflowPunct/>
              <w:topLinePunct w:val="0"/>
              <w:autoSpaceDE w:val="0"/>
              <w:autoSpaceDN w:val="0"/>
              <w:bidi w:val="0"/>
              <w:adjustRightInd w:val="0"/>
              <w:snapToGrid w:val="0"/>
              <w:spacing w:line="360" w:lineRule="auto"/>
              <w:ind w:firstLine="480" w:firstLineChars="200"/>
              <w:textAlignment w:val="auto"/>
              <w:rPr>
                <w:rFonts w:hint="default"/>
                <w:lang w:val="en-US" w:eastAsia="zh-CN"/>
              </w:rPr>
            </w:pPr>
            <w:r>
              <w:rPr>
                <w:rFonts w:hint="eastAsia" w:hAnsi="宋体"/>
                <w:color w:val="auto"/>
                <w:sz w:val="24"/>
                <w:u w:val="none" w:color="auto"/>
                <w:lang w:val="en-US" w:eastAsia="zh-CN"/>
              </w:rPr>
              <w:t>（1）脱包</w:t>
            </w:r>
          </w:p>
          <w:p>
            <w:pPr>
              <w:keepNext w:val="0"/>
              <w:keepLines w:val="0"/>
              <w:pageBreakBefore w:val="0"/>
              <w:widowControl/>
              <w:suppressLineNumbers w:val="0"/>
              <w:kinsoku/>
              <w:wordWrap/>
              <w:overflowPunct/>
              <w:topLinePunct w:val="0"/>
              <w:bidi w:val="0"/>
              <w:spacing w:line="360" w:lineRule="auto"/>
              <w:ind w:firstLine="480" w:firstLineChars="200"/>
              <w:jc w:val="left"/>
              <w:textAlignment w:val="auto"/>
              <w:rPr>
                <w:rFonts w:hint="eastAsia" w:ascii="宋体" w:hAnsi="宋体" w:eastAsia="宋体" w:cs="宋体"/>
                <w:b w:val="0"/>
                <w:bCs w:val="0"/>
                <w:color w:val="000000"/>
                <w:kern w:val="0"/>
                <w:sz w:val="24"/>
                <w:szCs w:val="24"/>
                <w:lang w:val="en-US" w:eastAsia="zh-CN" w:bidi="ar"/>
              </w:rPr>
            </w:pPr>
            <w:r>
              <w:rPr>
                <w:rFonts w:hint="eastAsia" w:ascii="宋体" w:hAnsi="宋体" w:eastAsia="宋体" w:cs="宋体"/>
                <w:b w:val="0"/>
                <w:bCs w:val="0"/>
                <w:color w:val="000000"/>
                <w:kern w:val="0"/>
                <w:sz w:val="24"/>
                <w:szCs w:val="24"/>
                <w:lang w:val="en-US" w:eastAsia="zh-CN" w:bidi="ar"/>
              </w:rPr>
              <w:t>项目袋装面粉进场后在封闭仓库内暂存，使用时运送至脱包间进行脱包。脱包时将面粉拆袋后倒入进料仓，通过进料仓底部密闭管道将面粉输送至全密闭和面机。脱包过程会产生面粉粉尘，进料仓进料口设置集气罩，废气收集后经过脉冲袋式除尘器处理后经</w:t>
            </w:r>
            <w:r>
              <w:rPr>
                <w:rFonts w:hint="default" w:ascii="Times New Roman" w:hAnsi="Times New Roman" w:eastAsia="宋体" w:cs="Times New Roman"/>
                <w:b w:val="0"/>
                <w:bCs w:val="0"/>
                <w:color w:val="000000"/>
                <w:kern w:val="0"/>
                <w:sz w:val="24"/>
                <w:szCs w:val="24"/>
                <w:lang w:val="en-US" w:eastAsia="zh-CN" w:bidi="ar"/>
              </w:rPr>
              <w:t>15m</w:t>
            </w:r>
            <w:r>
              <w:rPr>
                <w:rFonts w:hint="eastAsia" w:ascii="宋体" w:hAnsi="宋体" w:eastAsia="宋体" w:cs="宋体"/>
                <w:b w:val="0"/>
                <w:bCs w:val="0"/>
                <w:color w:val="000000"/>
                <w:kern w:val="0"/>
                <w:sz w:val="24"/>
                <w:szCs w:val="24"/>
                <w:lang w:val="en-US" w:eastAsia="zh-CN" w:bidi="ar"/>
              </w:rPr>
              <w:t xml:space="preserve">高排气筒排放。 </w:t>
            </w:r>
          </w:p>
          <w:p>
            <w:pPr>
              <w:keepNext w:val="0"/>
              <w:keepLines w:val="0"/>
              <w:pageBreakBefore w:val="0"/>
              <w:widowControl/>
              <w:numPr>
                <w:ilvl w:val="0"/>
                <w:numId w:val="0"/>
              </w:numPr>
              <w:suppressLineNumbers w:val="0"/>
              <w:kinsoku/>
              <w:wordWrap/>
              <w:overflowPunct/>
              <w:topLinePunct w:val="0"/>
              <w:bidi w:val="0"/>
              <w:spacing w:line="360" w:lineRule="auto"/>
              <w:ind w:left="482" w:leftChars="0"/>
              <w:jc w:val="left"/>
              <w:textAlignment w:val="auto"/>
              <w:rPr>
                <w:rFonts w:hint="eastAsia" w:ascii="宋体" w:hAnsi="宋体" w:eastAsia="宋体" w:cs="宋体"/>
                <w:b w:val="0"/>
                <w:bCs w:val="0"/>
                <w:color w:val="000000"/>
                <w:kern w:val="0"/>
                <w:sz w:val="24"/>
                <w:szCs w:val="24"/>
                <w:lang w:val="en-US" w:eastAsia="zh-CN" w:bidi="ar"/>
              </w:rPr>
            </w:pPr>
            <w:r>
              <w:rPr>
                <w:rFonts w:hint="eastAsia" w:ascii="宋体" w:hAnsi="宋体" w:eastAsia="宋体" w:cs="宋体"/>
                <w:b w:val="0"/>
                <w:bCs w:val="0"/>
                <w:color w:val="000000"/>
                <w:kern w:val="0"/>
                <w:sz w:val="24"/>
                <w:szCs w:val="24"/>
                <w:lang w:val="en-US" w:eastAsia="zh-CN" w:bidi="ar"/>
              </w:rPr>
              <w:t>（2）和面</w:t>
            </w:r>
          </w:p>
          <w:p>
            <w:pPr>
              <w:keepNext w:val="0"/>
              <w:keepLines w:val="0"/>
              <w:pageBreakBefore w:val="0"/>
              <w:widowControl/>
              <w:numPr>
                <w:ilvl w:val="0"/>
                <w:numId w:val="0"/>
              </w:numPr>
              <w:suppressLineNumbers w:val="0"/>
              <w:kinsoku/>
              <w:wordWrap/>
              <w:overflowPunct/>
              <w:topLinePunct w:val="0"/>
              <w:bidi w:val="0"/>
              <w:spacing w:line="360" w:lineRule="auto"/>
              <w:ind w:firstLine="480" w:firstLineChars="200"/>
              <w:jc w:val="left"/>
              <w:textAlignment w:val="auto"/>
            </w:pPr>
            <w:r>
              <w:rPr>
                <w:rFonts w:hint="eastAsia" w:ascii="宋体" w:hAnsi="宋体" w:eastAsia="宋体" w:cs="宋体"/>
                <w:color w:val="000000"/>
                <w:kern w:val="0"/>
                <w:sz w:val="24"/>
                <w:szCs w:val="24"/>
                <w:lang w:val="en-US" w:eastAsia="zh-CN" w:bidi="ar"/>
              </w:rPr>
              <w:t>将面粉、水、酵母和食用碱按照一定比例投入密闭和面机内进行和面。和面过程全自动控制，保持全密闭状态。搅拌好的面团松弛发酵</w:t>
            </w:r>
            <w:r>
              <w:rPr>
                <w:rFonts w:hint="default" w:ascii="Times New Roman" w:hAnsi="Times New Roman" w:eastAsia="宋体" w:cs="Times New Roman"/>
                <w:color w:val="000000"/>
                <w:kern w:val="0"/>
                <w:sz w:val="24"/>
                <w:szCs w:val="24"/>
                <w:lang w:val="en-US" w:eastAsia="zh-CN" w:bidi="ar"/>
              </w:rPr>
              <w:t>10</w:t>
            </w:r>
            <w:r>
              <w:rPr>
                <w:rFonts w:hint="eastAsia" w:ascii="宋体" w:hAnsi="宋体" w:eastAsia="宋体" w:cs="宋体"/>
                <w:color w:val="000000"/>
                <w:kern w:val="0"/>
                <w:sz w:val="24"/>
                <w:szCs w:val="24"/>
                <w:lang w:val="en-US" w:eastAsia="zh-CN" w:bidi="ar"/>
              </w:rPr>
              <w:t>分钟。</w:t>
            </w:r>
          </w:p>
          <w:p>
            <w:pPr>
              <w:keepNext w:val="0"/>
              <w:keepLines w:val="0"/>
              <w:pageBreakBefore w:val="0"/>
              <w:widowControl/>
              <w:suppressLineNumbers w:val="0"/>
              <w:kinsoku/>
              <w:wordWrap/>
              <w:overflowPunct/>
              <w:topLinePunct w:val="0"/>
              <w:bidi w:val="0"/>
              <w:spacing w:line="360" w:lineRule="auto"/>
              <w:ind w:firstLine="480" w:firstLineChars="200"/>
              <w:jc w:val="left"/>
              <w:textAlignment w:val="auto"/>
              <w:rPr>
                <w:highlight w:val="cyan"/>
              </w:rPr>
            </w:pP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3</w:t>
            </w:r>
            <w:r>
              <w:rPr>
                <w:rFonts w:hint="eastAsia" w:ascii="宋体" w:hAnsi="宋体" w:eastAsia="宋体" w:cs="宋体"/>
                <w:color w:val="000000"/>
                <w:kern w:val="0"/>
                <w:sz w:val="24"/>
                <w:szCs w:val="24"/>
                <w:lang w:val="en-US" w:eastAsia="zh-CN" w:bidi="ar"/>
              </w:rPr>
              <w:t>）成型</w:t>
            </w:r>
          </w:p>
          <w:p>
            <w:pPr>
              <w:keepNext w:val="0"/>
              <w:keepLines w:val="0"/>
              <w:pageBreakBefore w:val="0"/>
              <w:widowControl/>
              <w:suppressLineNumbers w:val="0"/>
              <w:kinsoku/>
              <w:wordWrap/>
              <w:overflowPunct/>
              <w:topLinePunct w:val="0"/>
              <w:bidi w:val="0"/>
              <w:spacing w:line="360" w:lineRule="auto"/>
              <w:ind w:firstLine="480" w:firstLineChars="200"/>
              <w:jc w:val="left"/>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项目馒头、包子共用生产线，其中馒头通过成型机一次成型；</w:t>
            </w:r>
            <w:r>
              <w:rPr>
                <w:rFonts w:hint="eastAsia" w:ascii="宋体" w:hAnsi="宋体" w:cs="宋体"/>
                <w:color w:val="000000"/>
                <w:kern w:val="0"/>
                <w:sz w:val="24"/>
                <w:szCs w:val="24"/>
                <w:lang w:val="en-US" w:eastAsia="zh-CN" w:bidi="ar"/>
              </w:rPr>
              <w:t>将外购肉通过搅馅机搅拌，加入配菜及调味料制成包子馅料，</w:t>
            </w:r>
            <w:r>
              <w:rPr>
                <w:rFonts w:hint="eastAsia" w:ascii="宋体" w:hAnsi="宋体" w:eastAsia="宋体" w:cs="宋体"/>
                <w:color w:val="000000"/>
                <w:kern w:val="0"/>
                <w:sz w:val="24"/>
                <w:szCs w:val="24"/>
                <w:lang w:val="en-US" w:eastAsia="zh-CN" w:bidi="ar"/>
              </w:rPr>
              <w:t>包子加入馅料</w:t>
            </w:r>
            <w:r>
              <w:rPr>
                <w:rFonts w:hint="eastAsia" w:ascii="宋体" w:hAnsi="宋体" w:cs="宋体"/>
                <w:color w:val="000000"/>
                <w:kern w:val="0"/>
                <w:sz w:val="24"/>
                <w:szCs w:val="24"/>
                <w:lang w:val="en-US" w:eastAsia="zh-CN" w:bidi="ar"/>
              </w:rPr>
              <w:t>后，</w:t>
            </w:r>
            <w:r>
              <w:rPr>
                <w:rFonts w:hint="eastAsia" w:ascii="宋体" w:hAnsi="宋体" w:eastAsia="宋体" w:cs="宋体"/>
                <w:color w:val="000000"/>
                <w:kern w:val="0"/>
                <w:sz w:val="24"/>
                <w:szCs w:val="24"/>
                <w:lang w:val="en-US" w:eastAsia="zh-CN" w:bidi="ar"/>
              </w:rPr>
              <w:t>通过成型机一次成型。</w:t>
            </w:r>
          </w:p>
          <w:p>
            <w:pPr>
              <w:keepNext w:val="0"/>
              <w:keepLines w:val="0"/>
              <w:pageBreakBefore w:val="0"/>
              <w:widowControl/>
              <w:numPr>
                <w:ilvl w:val="0"/>
                <w:numId w:val="0"/>
              </w:numPr>
              <w:suppressLineNumbers w:val="0"/>
              <w:kinsoku/>
              <w:wordWrap/>
              <w:overflowPunct/>
              <w:topLinePunct w:val="0"/>
              <w:bidi w:val="0"/>
              <w:spacing w:line="360" w:lineRule="auto"/>
              <w:ind w:left="482" w:leftChars="0"/>
              <w:jc w:val="left"/>
              <w:textAlignment w:val="auto"/>
              <w:rPr>
                <w:rFonts w:hint="eastAsia" w:ascii="宋体" w:hAnsi="宋体" w:eastAsia="宋体" w:cs="宋体"/>
                <w:color w:val="000000"/>
                <w:kern w:val="0"/>
                <w:sz w:val="24"/>
                <w:szCs w:val="24"/>
                <w:lang w:val="en-US" w:eastAsia="zh-CN" w:bidi="ar"/>
              </w:rPr>
            </w:pPr>
            <w:r>
              <w:rPr>
                <w:rFonts w:hint="eastAsia" w:ascii="宋体" w:hAnsi="宋体" w:eastAsia="宋体" w:cs="宋体"/>
                <w:color w:val="000000"/>
                <w:kern w:val="0"/>
                <w:sz w:val="24"/>
                <w:szCs w:val="24"/>
                <w:lang w:val="en-US" w:eastAsia="zh-CN" w:bidi="ar"/>
              </w:rPr>
              <w:t>（4）醒发</w:t>
            </w:r>
          </w:p>
          <w:p>
            <w:pPr>
              <w:keepNext w:val="0"/>
              <w:keepLines w:val="0"/>
              <w:pageBreakBefore w:val="0"/>
              <w:widowControl/>
              <w:suppressLineNumbers w:val="0"/>
              <w:kinsoku/>
              <w:wordWrap/>
              <w:overflowPunct/>
              <w:topLinePunct w:val="0"/>
              <w:bidi w:val="0"/>
              <w:spacing w:line="360" w:lineRule="auto"/>
              <w:ind w:firstLine="480" w:firstLineChars="200"/>
              <w:jc w:val="left"/>
              <w:textAlignment w:val="auto"/>
            </w:pPr>
            <w:r>
              <w:rPr>
                <w:rFonts w:hint="eastAsia" w:ascii="宋体" w:hAnsi="宋体" w:eastAsia="宋体" w:cs="宋体"/>
                <w:color w:val="000000"/>
                <w:kern w:val="0"/>
                <w:sz w:val="24"/>
                <w:szCs w:val="24"/>
                <w:lang w:val="en-US" w:eastAsia="zh-CN" w:bidi="ar"/>
              </w:rPr>
              <w:t>成型后的馒头、包子送入醒发间，室内温度恒温</w:t>
            </w:r>
            <w:r>
              <w:rPr>
                <w:rFonts w:hint="default" w:ascii="Times New Roman" w:hAnsi="Times New Roman" w:eastAsia="宋体" w:cs="Times New Roman"/>
                <w:color w:val="000000"/>
                <w:kern w:val="0"/>
                <w:sz w:val="24"/>
                <w:szCs w:val="24"/>
                <w:lang w:val="en-US" w:eastAsia="zh-CN" w:bidi="ar"/>
              </w:rPr>
              <w:t>38</w:t>
            </w:r>
            <w:r>
              <w:rPr>
                <w:rFonts w:hint="eastAsia" w:ascii="宋体" w:hAnsi="宋体" w:eastAsia="宋体" w:cs="宋体"/>
                <w:color w:val="000000"/>
                <w:kern w:val="0"/>
                <w:sz w:val="24"/>
                <w:szCs w:val="24"/>
                <w:lang w:val="en-US" w:eastAsia="zh-CN" w:bidi="ar"/>
              </w:rPr>
              <w:t>℃（电加热），醒发时间</w:t>
            </w:r>
            <w:r>
              <w:rPr>
                <w:rFonts w:hint="default" w:ascii="Times New Roman" w:hAnsi="Times New Roman" w:eastAsia="宋体" w:cs="Times New Roman"/>
                <w:color w:val="000000"/>
                <w:kern w:val="0"/>
                <w:sz w:val="24"/>
                <w:szCs w:val="24"/>
                <w:lang w:val="en-US" w:eastAsia="zh-CN" w:bidi="ar"/>
              </w:rPr>
              <w:t>15</w:t>
            </w:r>
            <w:r>
              <w:rPr>
                <w:rFonts w:hint="eastAsia" w:ascii="宋体" w:hAnsi="宋体" w:eastAsia="宋体" w:cs="宋体"/>
                <w:color w:val="000000"/>
                <w:kern w:val="0"/>
                <w:sz w:val="24"/>
                <w:szCs w:val="24"/>
                <w:lang w:val="en-US" w:eastAsia="zh-CN" w:bidi="ar"/>
              </w:rPr>
              <w:t>分钟。</w:t>
            </w:r>
          </w:p>
          <w:p>
            <w:pPr>
              <w:keepNext w:val="0"/>
              <w:keepLines w:val="0"/>
              <w:pageBreakBefore w:val="0"/>
              <w:widowControl/>
              <w:suppressLineNumbers w:val="0"/>
              <w:kinsoku/>
              <w:wordWrap/>
              <w:overflowPunct/>
              <w:topLinePunct w:val="0"/>
              <w:bidi w:val="0"/>
              <w:spacing w:line="360" w:lineRule="auto"/>
              <w:ind w:firstLine="480" w:firstLineChars="200"/>
              <w:jc w:val="left"/>
              <w:textAlignment w:val="auto"/>
            </w:pP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5</w:t>
            </w:r>
            <w:r>
              <w:rPr>
                <w:rFonts w:hint="eastAsia" w:ascii="宋体" w:hAnsi="宋体" w:eastAsia="宋体" w:cs="宋体"/>
                <w:color w:val="000000"/>
                <w:kern w:val="0"/>
                <w:sz w:val="24"/>
                <w:szCs w:val="24"/>
                <w:lang w:val="en-US" w:eastAsia="zh-CN" w:bidi="ar"/>
              </w:rPr>
              <w:t xml:space="preserve">）蒸制 </w:t>
            </w:r>
          </w:p>
          <w:p>
            <w:pPr>
              <w:keepNext w:val="0"/>
              <w:keepLines w:val="0"/>
              <w:pageBreakBefore w:val="0"/>
              <w:widowControl/>
              <w:suppressLineNumbers w:val="0"/>
              <w:kinsoku/>
              <w:wordWrap/>
              <w:overflowPunct/>
              <w:topLinePunct w:val="0"/>
              <w:bidi w:val="0"/>
              <w:spacing w:line="360" w:lineRule="auto"/>
              <w:ind w:firstLine="480" w:firstLineChars="200"/>
              <w:jc w:val="left"/>
              <w:textAlignment w:val="auto"/>
            </w:pPr>
            <w:r>
              <w:rPr>
                <w:rFonts w:hint="eastAsia" w:ascii="宋体" w:hAnsi="宋体" w:eastAsia="宋体" w:cs="宋体"/>
                <w:color w:val="000000"/>
                <w:kern w:val="0"/>
                <w:sz w:val="24"/>
                <w:szCs w:val="24"/>
                <w:lang w:val="en-US" w:eastAsia="zh-CN" w:bidi="ar"/>
              </w:rPr>
              <w:t>醒发后送入蒸箱中进行蒸制，热源为</w:t>
            </w:r>
            <w:r>
              <w:rPr>
                <w:rFonts w:hint="default" w:ascii="Times New Roman" w:hAnsi="Times New Roman" w:eastAsia="宋体" w:cs="Times New Roman"/>
                <w:color w:val="000000"/>
                <w:kern w:val="0"/>
                <w:sz w:val="24"/>
                <w:szCs w:val="24"/>
                <w:lang w:val="en-US" w:eastAsia="zh-CN" w:bidi="ar"/>
              </w:rPr>
              <w:t>2</w:t>
            </w:r>
            <w:r>
              <w:rPr>
                <w:rFonts w:hint="eastAsia" w:ascii="宋体" w:hAnsi="宋体" w:eastAsia="宋体" w:cs="宋体"/>
                <w:color w:val="000000"/>
                <w:kern w:val="0"/>
                <w:sz w:val="24"/>
                <w:szCs w:val="24"/>
                <w:lang w:val="en-US" w:eastAsia="zh-CN" w:bidi="ar"/>
              </w:rPr>
              <w:t>台</w:t>
            </w:r>
            <w:r>
              <w:rPr>
                <w:rFonts w:hint="default" w:ascii="Times New Roman" w:hAnsi="Times New Roman" w:eastAsia="宋体" w:cs="Times New Roman"/>
                <w:color w:val="000000"/>
                <w:kern w:val="0"/>
                <w:sz w:val="24"/>
                <w:szCs w:val="24"/>
                <w:lang w:val="en-US" w:eastAsia="zh-CN" w:bidi="ar"/>
              </w:rPr>
              <w:t>2t/h</w:t>
            </w:r>
            <w:r>
              <w:rPr>
                <w:rFonts w:hint="eastAsia" w:ascii="宋体" w:hAnsi="宋体" w:eastAsia="宋体" w:cs="宋体"/>
                <w:color w:val="000000"/>
                <w:kern w:val="0"/>
                <w:sz w:val="24"/>
                <w:szCs w:val="24"/>
                <w:lang w:val="en-US" w:eastAsia="zh-CN" w:bidi="ar"/>
              </w:rPr>
              <w:t>燃气锅炉提供蒸汽，时间为</w:t>
            </w:r>
            <w:r>
              <w:rPr>
                <w:rFonts w:hint="default" w:ascii="Times New Roman" w:hAnsi="Times New Roman" w:eastAsia="宋体" w:cs="Times New Roman"/>
                <w:color w:val="000000"/>
                <w:kern w:val="0"/>
                <w:sz w:val="24"/>
                <w:szCs w:val="24"/>
                <w:lang w:val="en-US" w:eastAsia="zh-CN" w:bidi="ar"/>
              </w:rPr>
              <w:t>25min</w:t>
            </w:r>
            <w:r>
              <w:rPr>
                <w:rFonts w:hint="eastAsia" w:ascii="宋体" w:hAnsi="宋体" w:eastAsia="宋体" w:cs="宋体"/>
                <w:color w:val="000000"/>
                <w:kern w:val="0"/>
                <w:sz w:val="24"/>
                <w:szCs w:val="24"/>
                <w:lang w:val="en-US" w:eastAsia="zh-CN" w:bidi="ar"/>
              </w:rPr>
              <w:t xml:space="preserve">。 </w:t>
            </w:r>
          </w:p>
          <w:p>
            <w:pPr>
              <w:keepNext w:val="0"/>
              <w:keepLines w:val="0"/>
              <w:pageBreakBefore w:val="0"/>
              <w:widowControl/>
              <w:suppressLineNumbers w:val="0"/>
              <w:kinsoku/>
              <w:wordWrap/>
              <w:overflowPunct/>
              <w:topLinePunct w:val="0"/>
              <w:bidi w:val="0"/>
              <w:spacing w:line="360" w:lineRule="auto"/>
              <w:ind w:firstLine="480" w:firstLineChars="200"/>
              <w:jc w:val="left"/>
              <w:textAlignment w:val="auto"/>
            </w:pPr>
            <w:r>
              <w:rPr>
                <w:rFonts w:hint="eastAsia" w:ascii="宋体" w:hAnsi="宋体" w:eastAsia="宋体" w:cs="宋体"/>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6</w:t>
            </w:r>
            <w:r>
              <w:rPr>
                <w:rFonts w:hint="eastAsia" w:ascii="宋体" w:hAnsi="宋体" w:eastAsia="宋体" w:cs="宋体"/>
                <w:color w:val="000000"/>
                <w:kern w:val="0"/>
                <w:sz w:val="24"/>
                <w:szCs w:val="24"/>
                <w:lang w:val="en-US" w:eastAsia="zh-CN" w:bidi="ar"/>
              </w:rPr>
              <w:t xml:space="preserve">）冷却 </w:t>
            </w:r>
          </w:p>
          <w:p>
            <w:pPr>
              <w:keepNext w:val="0"/>
              <w:keepLines w:val="0"/>
              <w:pageBreakBefore w:val="0"/>
              <w:widowControl/>
              <w:suppressLineNumbers w:val="0"/>
              <w:kinsoku/>
              <w:wordWrap/>
              <w:overflowPunct/>
              <w:topLinePunct w:val="0"/>
              <w:bidi w:val="0"/>
              <w:spacing w:line="360" w:lineRule="auto"/>
              <w:ind w:firstLine="480" w:firstLineChars="200"/>
              <w:jc w:val="left"/>
              <w:textAlignment w:val="auto"/>
            </w:pPr>
            <w:r>
              <w:rPr>
                <w:rFonts w:hint="eastAsia" w:ascii="宋体" w:hAnsi="宋体" w:eastAsia="宋体" w:cs="宋体"/>
                <w:color w:val="000000"/>
                <w:kern w:val="0"/>
                <w:sz w:val="24"/>
                <w:szCs w:val="24"/>
                <w:lang w:val="en-US" w:eastAsia="zh-CN" w:bidi="ar"/>
              </w:rPr>
              <w:t>馒头、包子蒸好后送至冷却间进行冷却，冷却间为空调冷却房，恒温</w:t>
            </w:r>
            <w:r>
              <w:rPr>
                <w:rFonts w:hint="default" w:ascii="Times New Roman" w:hAnsi="Times New Roman" w:eastAsia="宋体" w:cs="Times New Roman"/>
                <w:color w:val="000000"/>
                <w:kern w:val="0"/>
                <w:sz w:val="24"/>
                <w:szCs w:val="24"/>
                <w:lang w:val="en-US" w:eastAsia="zh-CN" w:bidi="ar"/>
              </w:rPr>
              <w:t>10-15</w:t>
            </w:r>
            <w:r>
              <w:rPr>
                <w:rFonts w:hint="eastAsia" w:ascii="宋体" w:hAnsi="宋体" w:eastAsia="宋体" w:cs="宋体"/>
                <w:color w:val="000000"/>
                <w:kern w:val="0"/>
                <w:sz w:val="24"/>
                <w:szCs w:val="24"/>
                <w:lang w:val="en-US" w:eastAsia="zh-CN" w:bidi="ar"/>
              </w:rPr>
              <w:t xml:space="preserve">℃。 </w:t>
            </w:r>
          </w:p>
          <w:p>
            <w:pPr>
              <w:pStyle w:val="40"/>
              <w:keepNext w:val="0"/>
              <w:keepLines w:val="0"/>
              <w:pageBreakBefore w:val="0"/>
              <w:widowControl w:val="0"/>
              <w:numPr>
                <w:ilvl w:val="0"/>
                <w:numId w:val="0"/>
              </w:numPr>
              <w:kinsoku/>
              <w:wordWrap/>
              <w:overflowPunct/>
              <w:topLinePunct w:val="0"/>
              <w:autoSpaceDE w:val="0"/>
              <w:autoSpaceDN w:val="0"/>
              <w:bidi w:val="0"/>
              <w:adjustRightInd w:val="0"/>
              <w:spacing w:line="360" w:lineRule="auto"/>
              <w:ind w:firstLine="480" w:firstLineChars="200"/>
              <w:jc w:val="both"/>
              <w:rPr>
                <w:rFonts w:hint="eastAsia" w:hAnsi="宋体"/>
                <w:color w:val="auto"/>
                <w:sz w:val="24"/>
                <w:u w:val="none" w:color="auto"/>
                <w:lang w:val="en-US" w:eastAsia="zh-CN"/>
              </w:rPr>
            </w:pPr>
            <w:r>
              <w:rPr>
                <w:rFonts w:hint="eastAsia" w:hAnsi="宋体"/>
                <w:color w:val="auto"/>
                <w:sz w:val="24"/>
                <w:u w:val="none" w:color="auto"/>
                <w:lang w:val="en-US" w:eastAsia="zh-CN"/>
              </w:rPr>
              <w:t xml:space="preserve">（7）贮存 </w:t>
            </w:r>
          </w:p>
          <w:p>
            <w:pPr>
              <w:pStyle w:val="40"/>
              <w:keepNext w:val="0"/>
              <w:keepLines w:val="0"/>
              <w:pageBreakBefore w:val="0"/>
              <w:widowControl w:val="0"/>
              <w:numPr>
                <w:ilvl w:val="0"/>
                <w:numId w:val="0"/>
              </w:numPr>
              <w:kinsoku/>
              <w:wordWrap/>
              <w:overflowPunct/>
              <w:topLinePunct w:val="0"/>
              <w:autoSpaceDE w:val="0"/>
              <w:autoSpaceDN w:val="0"/>
              <w:bidi w:val="0"/>
              <w:adjustRightInd w:val="0"/>
              <w:spacing w:line="360" w:lineRule="auto"/>
              <w:ind w:firstLine="480" w:firstLineChars="200"/>
              <w:jc w:val="both"/>
              <w:rPr>
                <w:rFonts w:hint="default"/>
                <w:lang w:val="en-US" w:eastAsia="zh-CN"/>
              </w:rPr>
            </w:pPr>
            <w:r>
              <w:rPr>
                <w:rFonts w:hint="eastAsia" w:hAnsi="宋体"/>
                <w:color w:val="auto"/>
                <w:sz w:val="24"/>
                <w:u w:val="none" w:color="auto"/>
                <w:lang w:val="en-US" w:eastAsia="zh-CN"/>
              </w:rPr>
              <w:t xml:space="preserve">将冷却后的包子包装并进入冷库保存，已待销售。 </w:t>
            </w:r>
          </w:p>
          <w:p>
            <w:pPr>
              <w:keepNext w:val="0"/>
              <w:keepLines w:val="0"/>
              <w:pageBreakBefore w:val="0"/>
              <w:widowControl w:val="0"/>
              <w:kinsoku/>
              <w:wordWrap/>
              <w:overflowPunct/>
              <w:topLinePunct w:val="0"/>
              <w:autoSpaceDE w:val="0"/>
              <w:autoSpaceDN w:val="0"/>
              <w:bidi w:val="0"/>
              <w:adjustRightInd w:val="0"/>
              <w:snapToGrid w:val="0"/>
              <w:spacing w:line="360" w:lineRule="auto"/>
              <w:ind w:firstLine="482"/>
              <w:rPr>
                <w:rFonts w:hint="eastAsia" w:hAnsi="宋体"/>
                <w:color w:val="auto"/>
                <w:sz w:val="24"/>
                <w:u w:val="none" w:color="auto"/>
                <w:lang w:val="en-US" w:eastAsia="zh-CN"/>
              </w:rPr>
            </w:pPr>
            <w:r>
              <w:rPr>
                <w:rFonts w:hint="eastAsia" w:hAnsi="宋体"/>
                <w:color w:val="auto"/>
                <w:sz w:val="24"/>
                <w:u w:val="none" w:color="auto"/>
                <w:lang w:val="en-US" w:eastAsia="zh-CN"/>
              </w:rPr>
              <w:t>3、制冷设计</w:t>
            </w:r>
          </w:p>
          <w:p>
            <w:pPr>
              <w:autoSpaceDE w:val="0"/>
              <w:autoSpaceDN w:val="0"/>
              <w:adjustRightInd w:val="0"/>
              <w:snapToGrid w:val="0"/>
              <w:spacing w:line="360" w:lineRule="auto"/>
              <w:ind w:firstLine="482"/>
              <w:rPr>
                <w:rFonts w:hint="eastAsia" w:hAnsi="宋体"/>
                <w:color w:val="auto"/>
                <w:sz w:val="24"/>
                <w:u w:val="none" w:color="auto"/>
                <w:lang w:val="en-US" w:eastAsia="zh-CN"/>
              </w:rPr>
            </w:pPr>
            <w:r>
              <w:rPr>
                <w:rFonts w:hint="eastAsia" w:hAnsi="宋体"/>
                <w:color w:val="auto"/>
                <w:sz w:val="24"/>
                <w:u w:val="none" w:color="auto"/>
                <w:lang w:val="en-US" w:eastAsia="zh-CN"/>
              </w:rPr>
              <w:t>冷库采用以R22为制冷剂的并联压缩机组，冷间温度、机组能量调节能自动控制，制冷系统可以根据人工指令运行；为实现不同库房内不同温度的要求，在供液管道上装一个回流的行程控制三通阀；为了减少库内所贮物品的干耗，要求传热温差为</w:t>
            </w:r>
            <w:r>
              <w:rPr>
                <w:rFonts w:hint="default" w:ascii="Times New Roman" w:hAnsi="Times New Roman" w:cs="Times New Roman"/>
                <w:color w:val="auto"/>
                <w:sz w:val="24"/>
                <w:u w:val="none" w:color="auto"/>
                <w:lang w:val="en-US" w:eastAsia="zh-CN"/>
              </w:rPr>
              <w:t>2-3℃</w:t>
            </w:r>
            <w:r>
              <w:rPr>
                <w:rFonts w:hint="eastAsia" w:hAnsi="宋体"/>
                <w:color w:val="auto"/>
                <w:sz w:val="24"/>
                <w:u w:val="none" w:color="auto"/>
                <w:lang w:val="en-US" w:eastAsia="zh-CN"/>
              </w:rPr>
              <w:t>，只有控制并达到蒸发温度和贮藏温度之间的较小差值，才能减少蒸发器的结霜，维持库内要求的较高相对湿度。</w:t>
            </w:r>
          </w:p>
          <w:p>
            <w:pPr>
              <w:autoSpaceDE w:val="0"/>
              <w:autoSpaceDN w:val="0"/>
              <w:adjustRightInd w:val="0"/>
              <w:snapToGrid w:val="0"/>
              <w:spacing w:line="360" w:lineRule="auto"/>
              <w:ind w:firstLine="482"/>
              <w:rPr>
                <w:rFonts w:ascii="Times New Roman" w:hAnsi="Times New Roman"/>
                <w:color w:val="auto"/>
                <w:szCs w:val="24"/>
                <w:u w:val="none" w:color="auto"/>
                <w:lang w:val="en-US" w:eastAsia="zh-CN"/>
              </w:rPr>
            </w:pPr>
            <w:r>
              <w:rPr>
                <w:rFonts w:hint="default" w:ascii="Times New Roman" w:hAnsi="Times New Roman" w:cs="Times New Roman"/>
                <w:color w:val="auto"/>
                <w:sz w:val="24"/>
                <w:szCs w:val="24"/>
                <w:u w:val="none" w:color="auto"/>
                <w:lang w:val="en-US" w:eastAsia="zh-CN"/>
              </w:rPr>
              <w:t>冷库</w:t>
            </w:r>
            <w:r>
              <w:rPr>
                <w:rFonts w:hint="default" w:ascii="Times New Roman" w:hAnsi="Times New Roman" w:eastAsia="宋体" w:cs="Times New Roman"/>
                <w:color w:val="auto"/>
                <w:sz w:val="24"/>
                <w:szCs w:val="24"/>
                <w:u w:val="none" w:color="auto"/>
                <w:lang w:val="en-US" w:eastAsia="zh-CN"/>
              </w:rPr>
              <w:t>平面布局为低温库</w:t>
            </w:r>
            <w:r>
              <w:rPr>
                <w:rFonts w:hint="default" w:ascii="Times New Roman" w:hAnsi="Times New Roman" w:eastAsia="宋体" w:cs="Times New Roman"/>
                <w:color w:val="auto"/>
                <w:sz w:val="24"/>
                <w:szCs w:val="24"/>
                <w:u w:val="none" w:color="auto"/>
              </w:rPr>
              <w:t>（温度</w:t>
            </w:r>
            <w:r>
              <w:rPr>
                <w:rFonts w:hint="default" w:ascii="Times New Roman" w:hAnsi="Times New Roman" w:eastAsia="宋体" w:cs="Times New Roman"/>
                <w:color w:val="auto"/>
                <w:sz w:val="24"/>
                <w:szCs w:val="24"/>
                <w:u w:val="none" w:color="auto"/>
                <w:lang w:val="en-US" w:eastAsia="zh-CN"/>
              </w:rPr>
              <w:t>-18</w:t>
            </w: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z w:val="24"/>
                <w:szCs w:val="24"/>
                <w:u w:val="none" w:color="auto"/>
                <w:lang w:val="en-US" w:eastAsia="zh-CN"/>
              </w:rPr>
              <w:t>/</w:t>
            </w: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z w:val="24"/>
                <w:szCs w:val="24"/>
                <w:u w:val="none" w:color="auto"/>
                <w:lang w:val="en-US" w:eastAsia="zh-CN"/>
              </w:rPr>
              <w:t>30</w:t>
            </w: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z w:val="24"/>
                <w:szCs w:val="24"/>
                <w:u w:val="none" w:color="auto"/>
                <w:lang w:val="en-US" w:eastAsia="zh-CN"/>
              </w:rPr>
              <w:t>、制冷设备间、高温库</w:t>
            </w:r>
            <w:r>
              <w:rPr>
                <w:rFonts w:hint="default" w:ascii="Times New Roman" w:hAnsi="Times New Roman" w:eastAsia="宋体" w:cs="Times New Roman"/>
                <w:color w:val="auto"/>
                <w:sz w:val="24"/>
                <w:szCs w:val="24"/>
                <w:u w:val="none" w:color="auto"/>
              </w:rPr>
              <w:t>（温度</w:t>
            </w:r>
            <w:r>
              <w:rPr>
                <w:rFonts w:hint="default" w:ascii="Times New Roman" w:hAnsi="Times New Roman" w:eastAsia="宋体" w:cs="Times New Roman"/>
                <w:color w:val="auto"/>
                <w:sz w:val="24"/>
                <w:szCs w:val="24"/>
                <w:u w:val="none" w:color="auto"/>
                <w:lang w:val="en-US" w:eastAsia="zh-CN"/>
              </w:rPr>
              <w:t>0</w:t>
            </w: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z w:val="24"/>
                <w:szCs w:val="24"/>
                <w:u w:val="none" w:color="auto"/>
                <w:lang w:val="en-US" w:eastAsia="zh-CN"/>
              </w:rPr>
              <w:t>5</w:t>
            </w:r>
            <w:r>
              <w:rPr>
                <w:rFonts w:hint="default" w:ascii="Times New Roman" w:hAnsi="Times New Roman" w:eastAsia="宋体" w:cs="Times New Roman"/>
                <w:color w:val="auto"/>
                <w:sz w:val="24"/>
                <w:szCs w:val="24"/>
                <w:u w:val="none" w:color="auto"/>
              </w:rPr>
              <w:t>℃）</w:t>
            </w:r>
            <w:r>
              <w:rPr>
                <w:rFonts w:hint="default" w:ascii="Times New Roman" w:hAnsi="Times New Roman" w:eastAsia="宋体" w:cs="Times New Roman"/>
                <w:color w:val="auto"/>
                <w:sz w:val="24"/>
                <w:szCs w:val="24"/>
                <w:u w:val="none" w:color="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90" w:hRule="atLeast"/>
          <w:jc w:val="center"/>
        </w:trPr>
        <w:tc>
          <w:tcPr>
            <w:tcW w:w="704" w:type="dxa"/>
            <w:noWrap w:val="0"/>
            <w:vAlign w:val="center"/>
          </w:tcPr>
          <w:p>
            <w:pPr>
              <w:pStyle w:val="28"/>
              <w:adjustRightInd w:val="0"/>
              <w:snapToGrid w:val="0"/>
              <w:spacing w:before="0" w:beforeAutospacing="0" w:after="0" w:afterAutospacing="0"/>
              <w:jc w:val="center"/>
              <w:rPr>
                <w:rFonts w:ascii="Times New Roman" w:hAnsi="Times New Roman"/>
                <w:color w:val="auto"/>
                <w:sz w:val="24"/>
                <w:szCs w:val="24"/>
                <w:u w:val="none" w:color="auto"/>
                <w:lang w:val="en-US" w:eastAsia="zh-CN"/>
              </w:rPr>
            </w:pPr>
            <w:r>
              <w:rPr>
                <w:rFonts w:ascii="Times New Roman"/>
                <w:bCs/>
                <w:color w:val="auto"/>
                <w:kern w:val="2"/>
                <w:sz w:val="24"/>
                <w:szCs w:val="24"/>
                <w:u w:val="none" w:color="auto"/>
                <w:lang w:val="en-US" w:eastAsia="zh-CN"/>
              </w:rPr>
              <w:t>与项目有关的原有环境污染问题</w:t>
            </w:r>
          </w:p>
        </w:tc>
        <w:tc>
          <w:tcPr>
            <w:tcW w:w="8356" w:type="dxa"/>
            <w:noWrap w:val="0"/>
            <w:vAlign w:val="top"/>
          </w:tcPr>
          <w:p>
            <w:pPr>
              <w:spacing w:line="360" w:lineRule="auto"/>
              <w:jc w:val="both"/>
              <w:rPr>
                <w:rFonts w:hint="eastAsia"/>
                <w:sz w:val="24"/>
                <w:szCs w:val="24"/>
                <w:lang w:val="en-US" w:eastAsia="zh-CN"/>
              </w:rPr>
            </w:pPr>
          </w:p>
          <w:p>
            <w:pPr>
              <w:spacing w:line="360" w:lineRule="auto"/>
              <w:jc w:val="center"/>
              <w:rPr>
                <w:rFonts w:hint="eastAsia"/>
                <w:sz w:val="24"/>
                <w:szCs w:val="24"/>
                <w:lang w:eastAsia="zh-CN"/>
              </w:rPr>
            </w:pPr>
            <w:r>
              <w:rPr>
                <w:rFonts w:hint="eastAsia"/>
                <w:sz w:val="24"/>
                <w:szCs w:val="24"/>
                <w:lang w:val="en-US" w:eastAsia="zh-CN"/>
              </w:rPr>
              <w:t>本项目现状为空地，无原有环境污染问题。</w:t>
            </w:r>
          </w:p>
          <w:p>
            <w:pPr>
              <w:pStyle w:val="2"/>
              <w:rPr>
                <w:rFonts w:hint="eastAsia"/>
                <w:sz w:val="24"/>
                <w:szCs w:val="24"/>
                <w:lang w:eastAsia="zh-CN"/>
              </w:rPr>
            </w:pPr>
          </w:p>
          <w:p>
            <w:pPr>
              <w:pStyle w:val="4"/>
              <w:rPr>
                <w:rFonts w:hint="eastAsia"/>
                <w:sz w:val="24"/>
                <w:szCs w:val="24"/>
                <w:lang w:eastAsia="zh-CN"/>
              </w:rPr>
            </w:pPr>
          </w:p>
          <w:p>
            <w:pPr>
              <w:pStyle w:val="5"/>
              <w:rPr>
                <w:rFonts w:hint="eastAsia"/>
                <w:sz w:val="24"/>
                <w:szCs w:val="24"/>
                <w:lang w:eastAsia="zh-CN"/>
              </w:rPr>
            </w:pPr>
          </w:p>
          <w:p>
            <w:pPr>
              <w:rPr>
                <w:rFonts w:hint="eastAsia"/>
                <w:sz w:val="24"/>
                <w:szCs w:val="24"/>
                <w:lang w:eastAsia="zh-CN"/>
              </w:rPr>
            </w:pPr>
          </w:p>
          <w:p>
            <w:pPr>
              <w:pStyle w:val="2"/>
              <w:rPr>
                <w:rFonts w:hint="eastAsia"/>
                <w:sz w:val="24"/>
                <w:szCs w:val="24"/>
                <w:lang w:eastAsia="zh-CN"/>
              </w:rPr>
            </w:pPr>
          </w:p>
          <w:p>
            <w:pPr>
              <w:pStyle w:val="4"/>
              <w:rPr>
                <w:rFonts w:hint="eastAsia"/>
                <w:sz w:val="24"/>
                <w:szCs w:val="24"/>
                <w:lang w:eastAsia="zh-CN"/>
              </w:rPr>
            </w:pPr>
          </w:p>
          <w:p>
            <w:pPr>
              <w:pStyle w:val="5"/>
              <w:rPr>
                <w:rFonts w:hint="eastAsia"/>
                <w:sz w:val="24"/>
                <w:szCs w:val="24"/>
                <w:lang w:eastAsia="zh-CN"/>
              </w:rPr>
            </w:pPr>
          </w:p>
          <w:p>
            <w:pPr>
              <w:rPr>
                <w:rFonts w:hint="eastAsia"/>
                <w:sz w:val="24"/>
                <w:szCs w:val="24"/>
                <w:lang w:eastAsia="zh-CN"/>
              </w:rPr>
            </w:pPr>
          </w:p>
          <w:p>
            <w:pPr>
              <w:pStyle w:val="2"/>
              <w:rPr>
                <w:rFonts w:hint="eastAsia"/>
                <w:sz w:val="24"/>
                <w:szCs w:val="24"/>
                <w:lang w:eastAsia="zh-CN"/>
              </w:rPr>
            </w:pPr>
          </w:p>
          <w:p>
            <w:pPr>
              <w:pStyle w:val="4"/>
              <w:rPr>
                <w:rFonts w:hint="eastAsia"/>
                <w:sz w:val="24"/>
                <w:szCs w:val="24"/>
                <w:lang w:eastAsia="zh-CN"/>
              </w:rPr>
            </w:pPr>
          </w:p>
          <w:p>
            <w:pPr>
              <w:pStyle w:val="5"/>
              <w:rPr>
                <w:rFonts w:hint="eastAsia"/>
                <w:sz w:val="24"/>
                <w:szCs w:val="24"/>
                <w:lang w:eastAsia="zh-CN"/>
              </w:rPr>
            </w:pPr>
          </w:p>
          <w:p>
            <w:pPr>
              <w:rPr>
                <w:rFonts w:hint="eastAsia"/>
                <w:sz w:val="24"/>
                <w:szCs w:val="24"/>
                <w:lang w:eastAsia="zh-CN"/>
              </w:rPr>
            </w:pPr>
          </w:p>
          <w:p>
            <w:pPr>
              <w:pStyle w:val="2"/>
              <w:rPr>
                <w:rFonts w:hint="eastAsia"/>
                <w:sz w:val="24"/>
                <w:szCs w:val="24"/>
                <w:lang w:eastAsia="zh-CN"/>
              </w:rPr>
            </w:pPr>
          </w:p>
          <w:p>
            <w:pPr>
              <w:pStyle w:val="4"/>
              <w:rPr>
                <w:rFonts w:hint="eastAsia"/>
                <w:sz w:val="24"/>
                <w:szCs w:val="24"/>
                <w:lang w:eastAsia="zh-CN"/>
              </w:rPr>
            </w:pPr>
          </w:p>
          <w:p>
            <w:pPr>
              <w:pStyle w:val="5"/>
              <w:rPr>
                <w:rFonts w:hint="eastAsia"/>
                <w:sz w:val="24"/>
                <w:szCs w:val="24"/>
                <w:lang w:eastAsia="zh-CN"/>
              </w:rPr>
            </w:pPr>
          </w:p>
          <w:p>
            <w:pPr>
              <w:rPr>
                <w:rFonts w:hint="eastAsia"/>
                <w:sz w:val="24"/>
                <w:szCs w:val="24"/>
                <w:lang w:eastAsia="zh-CN"/>
              </w:rPr>
            </w:pPr>
          </w:p>
          <w:p>
            <w:pPr>
              <w:pStyle w:val="2"/>
              <w:rPr>
                <w:rFonts w:hint="eastAsia"/>
                <w:sz w:val="24"/>
                <w:szCs w:val="24"/>
                <w:lang w:eastAsia="zh-CN"/>
              </w:rPr>
            </w:pPr>
          </w:p>
          <w:p>
            <w:pPr>
              <w:pStyle w:val="4"/>
              <w:rPr>
                <w:rFonts w:hint="eastAsia"/>
                <w:sz w:val="24"/>
                <w:szCs w:val="24"/>
                <w:lang w:eastAsia="zh-CN"/>
              </w:rPr>
            </w:pPr>
          </w:p>
          <w:p>
            <w:pPr>
              <w:pStyle w:val="5"/>
              <w:rPr>
                <w:rFonts w:hint="eastAsia"/>
                <w:sz w:val="24"/>
                <w:szCs w:val="24"/>
                <w:lang w:eastAsia="zh-CN"/>
              </w:rPr>
            </w:pPr>
          </w:p>
          <w:p>
            <w:pPr>
              <w:rPr>
                <w:rFonts w:hint="eastAsia"/>
                <w:sz w:val="24"/>
                <w:szCs w:val="24"/>
                <w:lang w:eastAsia="zh-CN"/>
              </w:rPr>
            </w:pPr>
          </w:p>
          <w:p>
            <w:pPr>
              <w:pStyle w:val="2"/>
              <w:rPr>
                <w:rFonts w:hint="eastAsia"/>
                <w:sz w:val="24"/>
                <w:szCs w:val="24"/>
                <w:lang w:eastAsia="zh-CN"/>
              </w:rPr>
            </w:pPr>
          </w:p>
          <w:p>
            <w:pPr>
              <w:pStyle w:val="4"/>
              <w:rPr>
                <w:rFonts w:hint="eastAsia"/>
                <w:sz w:val="24"/>
                <w:szCs w:val="24"/>
                <w:lang w:eastAsia="zh-CN"/>
              </w:rPr>
            </w:pPr>
          </w:p>
          <w:p>
            <w:pPr>
              <w:pStyle w:val="5"/>
              <w:rPr>
                <w:rFonts w:hint="eastAsia"/>
                <w:sz w:val="24"/>
                <w:szCs w:val="24"/>
                <w:lang w:eastAsia="zh-CN"/>
              </w:rPr>
            </w:pPr>
          </w:p>
          <w:p>
            <w:pPr>
              <w:rPr>
                <w:rFonts w:hint="eastAsia"/>
                <w:sz w:val="24"/>
                <w:szCs w:val="24"/>
                <w:lang w:eastAsia="zh-CN"/>
              </w:rPr>
            </w:pPr>
          </w:p>
          <w:p>
            <w:pPr>
              <w:pStyle w:val="2"/>
              <w:rPr>
                <w:rFonts w:hint="eastAsia"/>
                <w:sz w:val="24"/>
                <w:szCs w:val="24"/>
                <w:lang w:eastAsia="zh-CN"/>
              </w:rPr>
            </w:pPr>
          </w:p>
          <w:p>
            <w:pPr>
              <w:pStyle w:val="4"/>
              <w:rPr>
                <w:rFonts w:hint="eastAsia"/>
                <w:sz w:val="24"/>
                <w:szCs w:val="24"/>
                <w:lang w:eastAsia="zh-CN"/>
              </w:rPr>
            </w:pPr>
          </w:p>
          <w:p>
            <w:pPr>
              <w:pStyle w:val="5"/>
              <w:rPr>
                <w:rFonts w:hint="eastAsia"/>
                <w:sz w:val="24"/>
                <w:szCs w:val="24"/>
                <w:lang w:eastAsia="zh-CN"/>
              </w:rPr>
            </w:pPr>
          </w:p>
          <w:p>
            <w:pPr>
              <w:rPr>
                <w:rFonts w:hint="eastAsia"/>
                <w:sz w:val="24"/>
                <w:szCs w:val="24"/>
                <w:lang w:eastAsia="zh-CN"/>
              </w:rPr>
            </w:pPr>
          </w:p>
          <w:p>
            <w:pPr>
              <w:pStyle w:val="2"/>
              <w:rPr>
                <w:rFonts w:hint="eastAsia"/>
                <w:sz w:val="24"/>
                <w:szCs w:val="24"/>
                <w:lang w:eastAsia="zh-CN"/>
              </w:rPr>
            </w:pPr>
          </w:p>
          <w:p>
            <w:pPr>
              <w:pStyle w:val="4"/>
              <w:rPr>
                <w:rFonts w:hint="eastAsia"/>
                <w:sz w:val="24"/>
                <w:szCs w:val="24"/>
                <w:lang w:eastAsia="zh-CN"/>
              </w:rPr>
            </w:pPr>
          </w:p>
          <w:p>
            <w:pPr>
              <w:pStyle w:val="5"/>
              <w:rPr>
                <w:rFonts w:hint="eastAsia"/>
                <w:sz w:val="24"/>
                <w:szCs w:val="24"/>
                <w:lang w:eastAsia="zh-CN"/>
              </w:rPr>
            </w:pPr>
          </w:p>
          <w:p>
            <w:pPr>
              <w:rPr>
                <w:rFonts w:hint="eastAsia"/>
                <w:sz w:val="24"/>
                <w:szCs w:val="24"/>
                <w:lang w:eastAsia="zh-CN"/>
              </w:rPr>
            </w:pPr>
          </w:p>
          <w:p>
            <w:pPr>
              <w:pStyle w:val="2"/>
              <w:rPr>
                <w:rFonts w:hint="eastAsia"/>
                <w:sz w:val="24"/>
                <w:szCs w:val="24"/>
                <w:lang w:eastAsia="zh-CN"/>
              </w:rPr>
            </w:pPr>
          </w:p>
          <w:p>
            <w:pPr>
              <w:pStyle w:val="2"/>
              <w:ind w:left="0" w:leftChars="0" w:firstLine="0" w:firstLineChars="0"/>
              <w:rPr>
                <w:sz w:val="24"/>
                <w:szCs w:val="24"/>
              </w:rPr>
            </w:pPr>
          </w:p>
        </w:tc>
      </w:tr>
    </w:tbl>
    <w:p>
      <w:pPr>
        <w:pStyle w:val="28"/>
        <w:jc w:val="center"/>
        <w:rPr>
          <w:rFonts w:ascii="Times New Roman" w:hAnsi="Times New Roman"/>
          <w:snapToGrid w:val="0"/>
          <w:color w:val="auto"/>
          <w:sz w:val="36"/>
          <w:szCs w:val="36"/>
          <w:u w:val="none" w:color="auto"/>
        </w:rPr>
        <w:sectPr>
          <w:footerReference r:id="rId3" w:type="default"/>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8"/>
        <w:jc w:val="center"/>
        <w:outlineLvl w:val="0"/>
        <w:rPr>
          <w:rFonts w:ascii="Times New Roman" w:hAnsi="Times New Roman"/>
          <w:snapToGrid w:val="0"/>
          <w:color w:val="auto"/>
          <w:sz w:val="30"/>
          <w:szCs w:val="30"/>
          <w:u w:val="none" w:color="auto"/>
        </w:rPr>
      </w:pPr>
      <w:r>
        <w:rPr>
          <w:rFonts w:ascii="Times New Roman"/>
          <w:snapToGrid w:val="0"/>
          <w:color w:val="auto"/>
          <w:sz w:val="30"/>
          <w:szCs w:val="30"/>
          <w:u w:val="none" w:color="auto"/>
        </w:rPr>
        <w:t>三、区域环境质量现状、环境保护目标及评价标准</w:t>
      </w:r>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3"/>
        <w:gridCol w:w="860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452" w:type="dxa"/>
            <w:noWrap w:val="0"/>
            <w:vAlign w:val="center"/>
          </w:tcPr>
          <w:p>
            <w:pPr>
              <w:adjustRightInd w:val="0"/>
              <w:snapToGrid w:val="0"/>
              <w:jc w:val="center"/>
              <w:rPr>
                <w:color w:val="auto"/>
                <w:kern w:val="0"/>
                <w:sz w:val="24"/>
                <w:u w:val="none" w:color="auto"/>
              </w:rPr>
            </w:pPr>
            <w:r>
              <w:rPr>
                <w:rFonts w:hAnsi="宋体"/>
                <w:color w:val="auto"/>
                <w:kern w:val="0"/>
                <w:sz w:val="24"/>
                <w:u w:val="none" w:color="auto"/>
              </w:rPr>
              <w:t>区域</w:t>
            </w:r>
          </w:p>
          <w:p>
            <w:pPr>
              <w:adjustRightInd w:val="0"/>
              <w:snapToGrid w:val="0"/>
              <w:jc w:val="center"/>
              <w:rPr>
                <w:color w:val="auto"/>
                <w:kern w:val="0"/>
                <w:sz w:val="24"/>
                <w:u w:val="none" w:color="auto"/>
              </w:rPr>
            </w:pPr>
            <w:r>
              <w:rPr>
                <w:rFonts w:hAnsi="宋体"/>
                <w:color w:val="auto"/>
                <w:kern w:val="0"/>
                <w:sz w:val="24"/>
                <w:u w:val="none" w:color="auto"/>
              </w:rPr>
              <w:t>环境</w:t>
            </w:r>
          </w:p>
          <w:p>
            <w:pPr>
              <w:adjustRightInd w:val="0"/>
              <w:snapToGrid w:val="0"/>
              <w:jc w:val="center"/>
              <w:rPr>
                <w:color w:val="auto"/>
                <w:kern w:val="0"/>
                <w:sz w:val="24"/>
                <w:u w:val="none" w:color="auto"/>
              </w:rPr>
            </w:pPr>
            <w:r>
              <w:rPr>
                <w:rFonts w:hAnsi="宋体"/>
                <w:color w:val="auto"/>
                <w:kern w:val="0"/>
                <w:sz w:val="24"/>
                <w:u w:val="none" w:color="auto"/>
              </w:rPr>
              <w:t>质量</w:t>
            </w:r>
          </w:p>
          <w:p>
            <w:pPr>
              <w:adjustRightInd w:val="0"/>
              <w:snapToGrid w:val="0"/>
              <w:jc w:val="center"/>
              <w:rPr>
                <w:color w:val="auto"/>
                <w:kern w:val="0"/>
                <w:szCs w:val="21"/>
                <w:u w:val="none" w:color="auto"/>
              </w:rPr>
            </w:pPr>
            <w:r>
              <w:rPr>
                <w:rFonts w:hAnsi="宋体"/>
                <w:color w:val="auto"/>
                <w:kern w:val="0"/>
                <w:sz w:val="24"/>
                <w:u w:val="none" w:color="auto"/>
              </w:rPr>
              <w:t>现状</w:t>
            </w:r>
          </w:p>
        </w:tc>
        <w:tc>
          <w:tcPr>
            <w:tcW w:w="8609" w:type="dxa"/>
            <w:noWrap w:val="0"/>
            <w:vAlign w:val="center"/>
          </w:tcPr>
          <w:p>
            <w:pPr>
              <w:adjustRightInd w:val="0"/>
              <w:snapToGrid w:val="0"/>
              <w:spacing w:line="360" w:lineRule="auto"/>
              <w:ind w:firstLine="482" w:firstLineChars="200"/>
              <w:rPr>
                <w:b/>
                <w:bCs/>
                <w:kern w:val="0"/>
                <w:sz w:val="24"/>
                <w:highlight w:val="none"/>
              </w:rPr>
            </w:pPr>
            <w:r>
              <w:rPr>
                <w:b/>
                <w:bCs/>
                <w:kern w:val="0"/>
                <w:sz w:val="24"/>
                <w:highlight w:val="none"/>
              </w:rPr>
              <w:t>1、大气环境</w:t>
            </w:r>
          </w:p>
          <w:p>
            <w:pPr>
              <w:adjustRightInd w:val="0"/>
              <w:snapToGrid w:val="0"/>
              <w:spacing w:line="360" w:lineRule="auto"/>
              <w:ind w:firstLine="480" w:firstLineChars="200"/>
              <w:rPr>
                <w:sz w:val="24"/>
                <w:highlight w:val="none"/>
              </w:rPr>
            </w:pPr>
            <w:r>
              <w:rPr>
                <w:rFonts w:hint="eastAsia"/>
                <w:sz w:val="24"/>
                <w:highlight w:val="none"/>
              </w:rPr>
              <w:t>（1）常规污染物</w:t>
            </w:r>
          </w:p>
          <w:p>
            <w:pPr>
              <w:spacing w:line="360" w:lineRule="auto"/>
              <w:ind w:firstLine="480" w:firstLineChars="200"/>
              <w:rPr>
                <w:sz w:val="24"/>
                <w:highlight w:val="none"/>
              </w:rPr>
            </w:pPr>
            <w:r>
              <w:rPr>
                <w:sz w:val="24"/>
                <w:highlight w:val="none"/>
              </w:rPr>
              <w:t>本评价主要统计哈尔滨市环境空气污染物监测结果，数据来自</w:t>
            </w:r>
            <w:r>
              <w:rPr>
                <w:rFonts w:hint="eastAsia"/>
                <w:sz w:val="24"/>
                <w:highlight w:val="none"/>
              </w:rPr>
              <w:t>《哈尔滨市生态环境质量报告书（2021年）》（黑龙江省哈尔滨生态环境监测中心，2022年6月）</w:t>
            </w:r>
            <w:r>
              <w:rPr>
                <w:sz w:val="24"/>
                <w:highlight w:val="none"/>
              </w:rPr>
              <w:t>中公布的数据。</w:t>
            </w:r>
            <w:r>
              <w:rPr>
                <w:rFonts w:hint="eastAsia"/>
                <w:sz w:val="24"/>
                <w:highlight w:val="none"/>
              </w:rPr>
              <w:t>2021年哈尔滨市环境空气质量有效监测天数365天，达标310天，达标率84.9%。其中优135天，良175天。超标55天，其中轻度污染40天，中度污染10天，重度污染5天。超标天数中首要污染物42天为细颗粒物，11天为臭氧，1天为可吸入颗粒物与细颗粒物，1天为二氧化氮。年度综合指数为4.02。</w:t>
            </w:r>
            <w:r>
              <w:rPr>
                <w:rFonts w:hint="eastAsia"/>
                <w:kern w:val="0"/>
                <w:sz w:val="24"/>
                <w:highlight w:val="none"/>
              </w:rPr>
              <w:t>2021年各县</w:t>
            </w:r>
            <w:r>
              <w:rPr>
                <w:rFonts w:hint="eastAsia"/>
                <w:kern w:val="0"/>
                <w:sz w:val="24"/>
                <w:highlight w:val="none"/>
                <w:lang w:eastAsia="zh-CN"/>
              </w:rPr>
              <w:t>（</w:t>
            </w:r>
            <w:r>
              <w:rPr>
                <w:rFonts w:hint="eastAsia"/>
                <w:kern w:val="0"/>
                <w:sz w:val="24"/>
                <w:highlight w:val="none"/>
              </w:rPr>
              <w:t>市</w:t>
            </w:r>
            <w:r>
              <w:rPr>
                <w:rFonts w:hint="eastAsia"/>
                <w:kern w:val="0"/>
                <w:sz w:val="24"/>
                <w:highlight w:val="none"/>
                <w:lang w:eastAsia="zh-CN"/>
              </w:rPr>
              <w:t>）</w:t>
            </w:r>
            <w:r>
              <w:rPr>
                <w:rFonts w:hint="eastAsia"/>
                <w:kern w:val="0"/>
                <w:sz w:val="24"/>
                <w:highlight w:val="none"/>
              </w:rPr>
              <w:t>细颗粒物浓度值范围在13～37微克/立方米</w:t>
            </w:r>
            <w:r>
              <w:rPr>
                <w:rFonts w:hint="eastAsia"/>
                <w:kern w:val="0"/>
                <w:sz w:val="24"/>
                <w:highlight w:val="none"/>
                <w:lang w:eastAsia="zh-CN"/>
              </w:rPr>
              <w:t>，</w:t>
            </w:r>
            <w:r>
              <w:rPr>
                <w:rFonts w:hint="eastAsia"/>
                <w:kern w:val="0"/>
                <w:sz w:val="24"/>
                <w:highlight w:val="none"/>
              </w:rPr>
              <w:t>除巴彦县外其它县</w:t>
            </w:r>
            <w:r>
              <w:rPr>
                <w:rFonts w:hint="eastAsia"/>
                <w:kern w:val="0"/>
                <w:sz w:val="24"/>
                <w:highlight w:val="none"/>
                <w:lang w:eastAsia="zh-CN"/>
              </w:rPr>
              <w:t>（</w:t>
            </w:r>
            <w:r>
              <w:rPr>
                <w:rFonts w:hint="eastAsia"/>
                <w:kern w:val="0"/>
                <w:sz w:val="24"/>
                <w:highlight w:val="none"/>
              </w:rPr>
              <w:t>市</w:t>
            </w:r>
            <w:r>
              <w:rPr>
                <w:rFonts w:hint="eastAsia"/>
                <w:kern w:val="0"/>
                <w:sz w:val="24"/>
                <w:highlight w:val="none"/>
                <w:lang w:eastAsia="zh-CN"/>
              </w:rPr>
              <w:t>）</w:t>
            </w:r>
            <w:r>
              <w:rPr>
                <w:rFonts w:hint="eastAsia"/>
                <w:kern w:val="0"/>
                <w:sz w:val="24"/>
                <w:highlight w:val="none"/>
              </w:rPr>
              <w:t>均达到年二级标准</w:t>
            </w:r>
            <w:r>
              <w:rPr>
                <w:rFonts w:hint="eastAsia"/>
                <w:kern w:val="0"/>
                <w:sz w:val="24"/>
                <w:highlight w:val="none"/>
                <w:lang w:eastAsia="zh-CN"/>
              </w:rPr>
              <w:t>；</w:t>
            </w:r>
            <w:r>
              <w:rPr>
                <w:rFonts w:hint="eastAsia"/>
                <w:kern w:val="0"/>
                <w:sz w:val="24"/>
                <w:highlight w:val="none"/>
              </w:rPr>
              <w:t>可吸入细颗粒物浓度值范围在30～62微克/立方米，各县</w:t>
            </w:r>
            <w:r>
              <w:rPr>
                <w:rFonts w:hint="eastAsia"/>
                <w:kern w:val="0"/>
                <w:sz w:val="24"/>
                <w:highlight w:val="none"/>
                <w:lang w:eastAsia="zh-CN"/>
              </w:rPr>
              <w:t>（</w:t>
            </w:r>
            <w:r>
              <w:rPr>
                <w:rFonts w:hint="eastAsia"/>
                <w:kern w:val="0"/>
                <w:sz w:val="24"/>
                <w:highlight w:val="none"/>
              </w:rPr>
              <w:t>市）均达到年二级标准</w:t>
            </w:r>
            <w:r>
              <w:rPr>
                <w:rFonts w:hint="eastAsia"/>
                <w:kern w:val="0"/>
                <w:sz w:val="24"/>
                <w:highlight w:val="none"/>
                <w:lang w:eastAsia="zh-CN"/>
              </w:rPr>
              <w:t>；</w:t>
            </w:r>
            <w:r>
              <w:rPr>
                <w:rFonts w:hint="eastAsia"/>
                <w:kern w:val="0"/>
                <w:sz w:val="24"/>
                <w:highlight w:val="none"/>
              </w:rPr>
              <w:t>二氧化氮浓度值范围在12～37微克/立方米，各</w:t>
            </w:r>
            <w:r>
              <w:rPr>
                <w:rFonts w:hint="eastAsia" w:ascii="Times New Roman" w:hAnsi="Times New Roman" w:eastAsia="宋体" w:cs="Times New Roman"/>
                <w:kern w:val="0"/>
                <w:sz w:val="24"/>
                <w:highlight w:val="none"/>
              </w:rPr>
              <w:t>县</w:t>
            </w:r>
            <w:r>
              <w:rPr>
                <w:rFonts w:hint="eastAsia" w:ascii="Times New Roman" w:hAnsi="Times New Roman" w:eastAsia="宋体" w:cs="Times New Roman"/>
                <w:kern w:val="0"/>
                <w:sz w:val="24"/>
                <w:highlight w:val="none"/>
                <w:lang w:eastAsia="zh-CN"/>
              </w:rPr>
              <w:t>（</w:t>
            </w:r>
            <w:r>
              <w:rPr>
                <w:rFonts w:hint="eastAsia" w:ascii="Times New Roman" w:hAnsi="Times New Roman" w:eastAsia="宋体" w:cs="Times New Roman"/>
                <w:kern w:val="0"/>
                <w:sz w:val="24"/>
                <w:highlight w:val="none"/>
              </w:rPr>
              <w:t>市）</w:t>
            </w:r>
            <w:r>
              <w:rPr>
                <w:rFonts w:hint="eastAsia"/>
                <w:kern w:val="0"/>
                <w:sz w:val="24"/>
                <w:highlight w:val="none"/>
              </w:rPr>
              <w:t>均达到年二级标准</w:t>
            </w:r>
            <w:r>
              <w:rPr>
                <w:rFonts w:hint="eastAsia"/>
                <w:kern w:val="0"/>
                <w:sz w:val="24"/>
                <w:highlight w:val="none"/>
                <w:lang w:eastAsia="zh-CN"/>
              </w:rPr>
              <w:t>；</w:t>
            </w:r>
            <w:r>
              <w:rPr>
                <w:rFonts w:hint="eastAsia"/>
                <w:kern w:val="0"/>
                <w:sz w:val="24"/>
                <w:highlight w:val="none"/>
              </w:rPr>
              <w:t>二氧化硫浓度值范围在5～14微克/立方米，各县（市）均达到年二级标准</w:t>
            </w:r>
            <w:r>
              <w:rPr>
                <w:rFonts w:hint="eastAsia"/>
                <w:kern w:val="0"/>
                <w:sz w:val="24"/>
                <w:highlight w:val="none"/>
                <w:lang w:eastAsia="zh-CN"/>
              </w:rPr>
              <w:t>；</w:t>
            </w:r>
            <w:r>
              <w:rPr>
                <w:rFonts w:hint="eastAsia"/>
                <w:kern w:val="0"/>
                <w:sz w:val="24"/>
                <w:highlight w:val="none"/>
              </w:rPr>
              <w:t>一氧化碳第95百分位数浓度值范围在0.8～3.5毫克/立方米，各县（市）均达日二级标准</w:t>
            </w:r>
            <w:r>
              <w:rPr>
                <w:rFonts w:hint="eastAsia"/>
                <w:kern w:val="0"/>
                <w:sz w:val="24"/>
                <w:highlight w:val="none"/>
                <w:lang w:eastAsia="zh-CN"/>
              </w:rPr>
              <w:t>；</w:t>
            </w:r>
            <w:r>
              <w:rPr>
                <w:rFonts w:hint="eastAsia"/>
                <w:kern w:val="0"/>
                <w:sz w:val="24"/>
                <w:highlight w:val="none"/>
              </w:rPr>
              <w:t>臭氧日最大8小时平均第90百分位数浓度值范围在70～14l微克/立方米，各县</w:t>
            </w:r>
            <w:r>
              <w:rPr>
                <w:rFonts w:hint="eastAsia"/>
                <w:kern w:val="0"/>
                <w:sz w:val="24"/>
                <w:highlight w:val="none"/>
                <w:lang w:eastAsia="zh-CN"/>
              </w:rPr>
              <w:t>（</w:t>
            </w:r>
            <w:r>
              <w:rPr>
                <w:rFonts w:hint="eastAsia"/>
                <w:kern w:val="0"/>
                <w:sz w:val="24"/>
                <w:highlight w:val="none"/>
              </w:rPr>
              <w:t>市）均达到日二级标准。</w:t>
            </w:r>
            <w:r>
              <w:rPr>
                <w:rFonts w:hint="eastAsia"/>
                <w:kern w:val="0"/>
                <w:sz w:val="24"/>
                <w:highlight w:val="none"/>
                <w:lang w:val="en-US" w:eastAsia="zh-CN"/>
              </w:rPr>
              <w:t>因此，本项目</w:t>
            </w:r>
            <w:r>
              <w:rPr>
                <w:sz w:val="24"/>
                <w:highlight w:val="none"/>
              </w:rPr>
              <w:t>地区20</w:t>
            </w:r>
            <w:r>
              <w:rPr>
                <w:rFonts w:hint="eastAsia"/>
                <w:sz w:val="24"/>
                <w:highlight w:val="none"/>
              </w:rPr>
              <w:t>21</w:t>
            </w:r>
            <w:r>
              <w:rPr>
                <w:sz w:val="24"/>
                <w:highlight w:val="none"/>
              </w:rPr>
              <w:t>年为环境空气质量达标区。</w:t>
            </w:r>
          </w:p>
          <w:p>
            <w:pPr>
              <w:spacing w:line="360" w:lineRule="auto"/>
              <w:ind w:firstLine="480" w:firstLineChars="200"/>
              <w:rPr>
                <w:rFonts w:hint="eastAsia"/>
                <w:sz w:val="24"/>
                <w:highlight w:val="none"/>
              </w:rPr>
            </w:pPr>
            <w:r>
              <w:rPr>
                <w:rFonts w:hint="eastAsia"/>
                <w:kern w:val="0"/>
                <w:sz w:val="24"/>
                <w:highlight w:val="none"/>
              </w:rPr>
              <w:t>（2）特征污染物</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auto"/>
                <w:sz w:val="24"/>
                <w:highlight w:val="none"/>
                <w:lang w:val="en-US" w:eastAsia="zh-CN"/>
              </w:rPr>
            </w:pPr>
            <w:r>
              <w:rPr>
                <w:color w:val="auto"/>
                <w:sz w:val="24"/>
                <w:highlight w:val="none"/>
              </w:rPr>
              <w:t>本项目</w:t>
            </w:r>
            <w:r>
              <w:rPr>
                <w:rFonts w:hint="eastAsia"/>
                <w:color w:val="auto"/>
                <w:sz w:val="24"/>
                <w:highlight w:val="none"/>
              </w:rPr>
              <w:t>设置1个</w:t>
            </w:r>
            <w:r>
              <w:rPr>
                <w:color w:val="auto"/>
                <w:sz w:val="24"/>
                <w:highlight w:val="none"/>
              </w:rPr>
              <w:t>监测点</w:t>
            </w:r>
            <w:r>
              <w:rPr>
                <w:rFonts w:hint="eastAsia"/>
                <w:color w:val="auto"/>
                <w:sz w:val="24"/>
                <w:highlight w:val="none"/>
              </w:rPr>
              <w:t>，</w:t>
            </w:r>
            <w:r>
              <w:rPr>
                <w:color w:val="auto"/>
                <w:sz w:val="24"/>
                <w:highlight w:val="none"/>
              </w:rPr>
              <w:t>委托</w:t>
            </w:r>
            <w:r>
              <w:rPr>
                <w:rFonts w:hint="eastAsia"/>
                <w:color w:val="auto"/>
                <w:sz w:val="24"/>
                <w:highlight w:val="none"/>
                <w:lang w:eastAsia="zh-CN"/>
              </w:rPr>
              <w:t>黑龙江克巽检测技术有限公司</w:t>
            </w:r>
            <w:r>
              <w:rPr>
                <w:color w:val="auto"/>
                <w:sz w:val="24"/>
                <w:highlight w:val="none"/>
              </w:rPr>
              <w:t>进行监测，监测时间为202</w:t>
            </w:r>
            <w:r>
              <w:rPr>
                <w:rFonts w:hint="eastAsia"/>
                <w:color w:val="auto"/>
                <w:sz w:val="24"/>
                <w:highlight w:val="none"/>
                <w:lang w:val="en-US" w:eastAsia="zh-CN"/>
              </w:rPr>
              <w:t>2</w:t>
            </w:r>
            <w:r>
              <w:rPr>
                <w:color w:val="auto"/>
                <w:sz w:val="24"/>
                <w:highlight w:val="none"/>
              </w:rPr>
              <w:t>年</w:t>
            </w:r>
            <w:r>
              <w:rPr>
                <w:rFonts w:hint="eastAsia"/>
                <w:color w:val="auto"/>
                <w:sz w:val="24"/>
                <w:highlight w:val="none"/>
                <w:lang w:val="en-US" w:eastAsia="zh-CN"/>
              </w:rPr>
              <w:t>11</w:t>
            </w:r>
            <w:r>
              <w:rPr>
                <w:color w:val="auto"/>
                <w:sz w:val="24"/>
                <w:highlight w:val="none"/>
              </w:rPr>
              <w:t>月</w:t>
            </w:r>
            <w:r>
              <w:rPr>
                <w:rFonts w:hint="eastAsia"/>
                <w:color w:val="auto"/>
                <w:sz w:val="24"/>
                <w:highlight w:val="none"/>
                <w:lang w:val="en-US" w:eastAsia="zh-CN"/>
              </w:rPr>
              <w:t>01</w:t>
            </w:r>
            <w:r>
              <w:rPr>
                <w:color w:val="auto"/>
                <w:sz w:val="24"/>
                <w:highlight w:val="none"/>
              </w:rPr>
              <w:t>日-202</w:t>
            </w:r>
            <w:r>
              <w:rPr>
                <w:rFonts w:hint="eastAsia"/>
                <w:color w:val="auto"/>
                <w:sz w:val="24"/>
                <w:highlight w:val="none"/>
                <w:lang w:val="en-US" w:eastAsia="zh-CN"/>
              </w:rPr>
              <w:t>2</w:t>
            </w:r>
            <w:r>
              <w:rPr>
                <w:color w:val="auto"/>
                <w:sz w:val="24"/>
                <w:highlight w:val="none"/>
              </w:rPr>
              <w:t>年</w:t>
            </w:r>
            <w:r>
              <w:rPr>
                <w:rFonts w:hint="eastAsia"/>
                <w:color w:val="auto"/>
                <w:sz w:val="24"/>
                <w:highlight w:val="none"/>
                <w:lang w:val="en-US" w:eastAsia="zh-CN"/>
              </w:rPr>
              <w:t>11</w:t>
            </w:r>
            <w:r>
              <w:rPr>
                <w:color w:val="auto"/>
                <w:sz w:val="24"/>
                <w:highlight w:val="none"/>
              </w:rPr>
              <w:t>月</w:t>
            </w:r>
            <w:r>
              <w:rPr>
                <w:rFonts w:hint="eastAsia"/>
                <w:color w:val="auto"/>
                <w:sz w:val="24"/>
                <w:highlight w:val="none"/>
                <w:lang w:val="en-US" w:eastAsia="zh-CN"/>
              </w:rPr>
              <w:t>03</w:t>
            </w:r>
            <w:r>
              <w:rPr>
                <w:color w:val="auto"/>
                <w:sz w:val="24"/>
                <w:highlight w:val="none"/>
              </w:rPr>
              <w:t>日，连续监测3天。</w:t>
            </w:r>
            <w:r>
              <w:rPr>
                <w:rFonts w:hint="eastAsia"/>
                <w:color w:val="auto"/>
                <w:sz w:val="24"/>
                <w:highlight w:val="none"/>
                <w:lang w:val="en-US" w:eastAsia="zh-CN"/>
              </w:rPr>
              <w:t>如图3-1所示。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eastAsia="宋体"/>
                <w:color w:val="auto"/>
                <w:sz w:val="24"/>
                <w:szCs w:val="32"/>
                <w:highlight w:val="none"/>
                <w:lang w:eastAsia="zh-CN"/>
              </w:rPr>
            </w:pPr>
            <w:r>
              <w:rPr>
                <w:color w:val="auto"/>
                <w:sz w:val="24"/>
                <w:szCs w:val="32"/>
                <w:highlight w:val="none"/>
              </w:rPr>
              <w:t>监测点基本信息见表3-</w:t>
            </w:r>
            <w:r>
              <w:rPr>
                <w:rFonts w:hint="eastAsia"/>
                <w:color w:val="auto"/>
                <w:sz w:val="24"/>
                <w:szCs w:val="32"/>
                <w:highlight w:val="none"/>
                <w:lang w:val="en-US" w:eastAsia="zh-CN"/>
              </w:rPr>
              <w:t>1</w:t>
            </w:r>
            <w:r>
              <w:rPr>
                <w:color w:val="auto"/>
                <w:sz w:val="24"/>
                <w:szCs w:val="32"/>
                <w:highlight w:val="none"/>
              </w:rPr>
              <w:t>，</w:t>
            </w:r>
            <w:r>
              <w:rPr>
                <w:rFonts w:hint="eastAsia"/>
                <w:color w:val="auto"/>
                <w:sz w:val="24"/>
                <w:szCs w:val="32"/>
                <w:highlight w:val="none"/>
                <w:lang w:val="en-US" w:eastAsia="zh-CN"/>
              </w:rPr>
              <w:t>监测</w:t>
            </w:r>
            <w:r>
              <w:rPr>
                <w:color w:val="auto"/>
                <w:sz w:val="24"/>
                <w:szCs w:val="32"/>
                <w:highlight w:val="none"/>
              </w:rPr>
              <w:t>结果见表3-</w:t>
            </w:r>
            <w:r>
              <w:rPr>
                <w:rFonts w:hint="eastAsia"/>
                <w:color w:val="auto"/>
                <w:sz w:val="24"/>
                <w:szCs w:val="32"/>
                <w:highlight w:val="none"/>
                <w:lang w:val="en-US" w:eastAsia="zh-CN"/>
              </w:rPr>
              <w:t>2</w:t>
            </w:r>
            <w:r>
              <w:rPr>
                <w:color w:val="auto"/>
                <w:sz w:val="24"/>
                <w:szCs w:val="32"/>
                <w:highlight w:val="none"/>
              </w:rPr>
              <w:t>。</w:t>
            </w:r>
          </w:p>
          <w:p>
            <w:pPr>
              <w:adjustRightInd w:val="0"/>
              <w:snapToGrid w:val="0"/>
              <w:jc w:val="center"/>
              <w:rPr>
                <w:rFonts w:hint="default" w:ascii="Times New Roman" w:hAnsi="Times New Roman" w:eastAsia="宋体" w:cs="Times New Roman"/>
                <w:b/>
                <w:bCs/>
                <w:color w:val="auto"/>
                <w:kern w:val="0"/>
                <w:sz w:val="22"/>
                <w:szCs w:val="22"/>
                <w:highlight w:val="none"/>
                <w:lang w:val="en-US" w:eastAsia="zh-CN"/>
              </w:rPr>
            </w:pPr>
            <w:r>
              <w:rPr>
                <w:rFonts w:hint="eastAsia" w:ascii="Times New Roman" w:hAnsi="Times New Roman" w:eastAsia="宋体" w:cs="Times New Roman"/>
                <w:b/>
                <w:bCs/>
                <w:color w:val="auto"/>
                <w:kern w:val="0"/>
                <w:sz w:val="22"/>
                <w:szCs w:val="22"/>
                <w:highlight w:val="none"/>
                <w:lang w:eastAsia="zh-CN"/>
              </w:rPr>
              <w:t>表</w:t>
            </w:r>
            <w:r>
              <w:rPr>
                <w:rFonts w:hint="eastAsia" w:ascii="Times New Roman" w:hAnsi="Times New Roman" w:eastAsia="宋体" w:cs="Times New Roman"/>
                <w:b/>
                <w:bCs/>
                <w:color w:val="auto"/>
                <w:kern w:val="0"/>
                <w:sz w:val="22"/>
                <w:szCs w:val="22"/>
                <w:highlight w:val="none"/>
                <w:lang w:val="en-US" w:eastAsia="zh-CN"/>
              </w:rPr>
              <w:t>3-</w:t>
            </w:r>
            <w:r>
              <w:rPr>
                <w:rFonts w:hint="eastAsia" w:cs="Times New Roman"/>
                <w:b/>
                <w:bCs/>
                <w:color w:val="auto"/>
                <w:kern w:val="0"/>
                <w:sz w:val="22"/>
                <w:szCs w:val="22"/>
                <w:highlight w:val="none"/>
                <w:lang w:val="en-US" w:eastAsia="zh-CN"/>
              </w:rPr>
              <w:t>1</w:t>
            </w:r>
            <w:r>
              <w:rPr>
                <w:rFonts w:hint="eastAsia" w:ascii="Times New Roman" w:hAnsi="Times New Roman" w:eastAsia="宋体" w:cs="Times New Roman"/>
                <w:b/>
                <w:bCs/>
                <w:color w:val="auto"/>
                <w:kern w:val="0"/>
                <w:sz w:val="22"/>
                <w:szCs w:val="22"/>
                <w:highlight w:val="none"/>
                <w:lang w:val="en-US" w:eastAsia="zh-CN"/>
              </w:rPr>
              <w:t xml:space="preserve">  监测点基本信息表</w:t>
            </w:r>
          </w:p>
          <w:tbl>
            <w:tblPr>
              <w:tblStyle w:val="31"/>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7"/>
              <w:gridCol w:w="1424"/>
              <w:gridCol w:w="1319"/>
              <w:gridCol w:w="1197"/>
              <w:gridCol w:w="1294"/>
              <w:gridCol w:w="1234"/>
              <w:gridCol w:w="111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956" w:type="dxa"/>
                  <w:vMerge w:val="restart"/>
                  <w:tcBorders>
                    <w:top w:val="single" w:color="auto" w:sz="8" w:space="0"/>
                    <w:bottom w:val="single" w:color="auto" w:sz="4" w:space="0"/>
                    <w:right w:val="single" w:color="auto" w:sz="4" w:space="0"/>
                  </w:tcBorders>
                  <w:noWrap w:val="0"/>
                  <w:vAlign w:val="center"/>
                </w:tcPr>
                <w:p>
                  <w:pPr>
                    <w:jc w:val="center"/>
                    <w:rPr>
                      <w:color w:val="auto"/>
                      <w:sz w:val="21"/>
                      <w:szCs w:val="21"/>
                      <w:highlight w:val="none"/>
                    </w:rPr>
                  </w:pPr>
                  <w:r>
                    <w:rPr>
                      <w:color w:val="auto"/>
                      <w:highlight w:val="none"/>
                    </w:rPr>
                    <w:t>监测点名称</w:t>
                  </w:r>
                </w:p>
              </w:tc>
              <w:tc>
                <w:tcPr>
                  <w:tcW w:w="1706" w:type="dxa"/>
                  <w:gridSpan w:val="2"/>
                  <w:tcBorders>
                    <w:top w:val="single" w:color="auto" w:sz="8" w:space="0"/>
                    <w:left w:val="single" w:color="auto" w:sz="4" w:space="0"/>
                    <w:bottom w:val="single" w:color="auto" w:sz="4" w:space="0"/>
                    <w:right w:val="single" w:color="auto" w:sz="4" w:space="0"/>
                  </w:tcBorders>
                  <w:noWrap w:val="0"/>
                  <w:vAlign w:val="center"/>
                </w:tcPr>
                <w:p>
                  <w:pPr>
                    <w:jc w:val="center"/>
                    <w:rPr>
                      <w:color w:val="auto"/>
                      <w:sz w:val="21"/>
                      <w:szCs w:val="21"/>
                      <w:highlight w:val="none"/>
                    </w:rPr>
                  </w:pPr>
                  <w:r>
                    <w:rPr>
                      <w:color w:val="auto"/>
                      <w:highlight w:val="none"/>
                    </w:rPr>
                    <w:t>监测点坐标</w:t>
                  </w:r>
                </w:p>
              </w:tc>
              <w:tc>
                <w:tcPr>
                  <w:tcW w:w="1440" w:type="dxa"/>
                  <w:vMerge w:val="restart"/>
                  <w:tcBorders>
                    <w:top w:val="single" w:color="auto" w:sz="8" w:space="0"/>
                    <w:left w:val="single" w:color="auto" w:sz="4" w:space="0"/>
                    <w:bottom w:val="single" w:color="auto" w:sz="4" w:space="0"/>
                    <w:right w:val="single" w:color="auto" w:sz="4" w:space="0"/>
                  </w:tcBorders>
                  <w:noWrap w:val="0"/>
                  <w:vAlign w:val="center"/>
                </w:tcPr>
                <w:p>
                  <w:pPr>
                    <w:jc w:val="center"/>
                    <w:rPr>
                      <w:color w:val="auto"/>
                      <w:sz w:val="21"/>
                      <w:szCs w:val="21"/>
                      <w:highlight w:val="none"/>
                    </w:rPr>
                  </w:pPr>
                  <w:r>
                    <w:rPr>
                      <w:color w:val="auto"/>
                      <w:highlight w:val="none"/>
                    </w:rPr>
                    <w:t>监测因子</w:t>
                  </w:r>
                </w:p>
              </w:tc>
              <w:tc>
                <w:tcPr>
                  <w:tcW w:w="1525" w:type="dxa"/>
                  <w:vMerge w:val="restart"/>
                  <w:tcBorders>
                    <w:top w:val="single" w:color="auto" w:sz="8" w:space="0"/>
                    <w:left w:val="single" w:color="auto" w:sz="4" w:space="0"/>
                    <w:bottom w:val="single" w:color="auto" w:sz="4" w:space="0"/>
                    <w:right w:val="single" w:color="auto" w:sz="4" w:space="0"/>
                  </w:tcBorders>
                  <w:noWrap w:val="0"/>
                  <w:vAlign w:val="center"/>
                </w:tcPr>
                <w:p>
                  <w:pPr>
                    <w:jc w:val="center"/>
                    <w:rPr>
                      <w:color w:val="auto"/>
                      <w:sz w:val="21"/>
                      <w:szCs w:val="21"/>
                      <w:highlight w:val="none"/>
                    </w:rPr>
                  </w:pPr>
                  <w:r>
                    <w:rPr>
                      <w:color w:val="auto"/>
                      <w:highlight w:val="none"/>
                    </w:rPr>
                    <w:t>监测时段</w:t>
                  </w:r>
                </w:p>
              </w:tc>
              <w:tc>
                <w:tcPr>
                  <w:tcW w:w="1552" w:type="dxa"/>
                  <w:vMerge w:val="restart"/>
                  <w:tcBorders>
                    <w:top w:val="single" w:color="auto" w:sz="8" w:space="0"/>
                    <w:left w:val="single" w:color="auto" w:sz="4" w:space="0"/>
                    <w:bottom w:val="single" w:color="auto" w:sz="4" w:space="0"/>
                    <w:right w:val="single" w:color="auto" w:sz="4" w:space="0"/>
                  </w:tcBorders>
                  <w:noWrap w:val="0"/>
                  <w:vAlign w:val="center"/>
                </w:tcPr>
                <w:p>
                  <w:pPr>
                    <w:jc w:val="center"/>
                    <w:rPr>
                      <w:color w:val="auto"/>
                      <w:sz w:val="21"/>
                      <w:szCs w:val="21"/>
                      <w:highlight w:val="none"/>
                    </w:rPr>
                  </w:pPr>
                  <w:r>
                    <w:rPr>
                      <w:color w:val="auto"/>
                      <w:highlight w:val="none"/>
                    </w:rPr>
                    <w:t>相对厂址方位</w:t>
                  </w:r>
                </w:p>
              </w:tc>
              <w:tc>
                <w:tcPr>
                  <w:tcW w:w="1214" w:type="dxa"/>
                  <w:vMerge w:val="restart"/>
                  <w:tcBorders>
                    <w:top w:val="single" w:color="auto" w:sz="8" w:space="0"/>
                    <w:left w:val="single" w:color="auto" w:sz="4" w:space="0"/>
                    <w:bottom w:val="single" w:color="auto" w:sz="4" w:space="0"/>
                  </w:tcBorders>
                  <w:noWrap w:val="0"/>
                  <w:vAlign w:val="center"/>
                </w:tcPr>
                <w:p>
                  <w:pPr>
                    <w:jc w:val="center"/>
                    <w:rPr>
                      <w:color w:val="auto"/>
                      <w:sz w:val="21"/>
                      <w:szCs w:val="21"/>
                      <w:highlight w:val="none"/>
                    </w:rPr>
                  </w:pPr>
                  <w:r>
                    <w:rPr>
                      <w:color w:val="auto"/>
                      <w:highlight w:val="none"/>
                    </w:rPr>
                    <w:t>相对厂界距离/m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56" w:type="dxa"/>
                  <w:vMerge w:val="continue"/>
                  <w:tcBorders>
                    <w:top w:val="single" w:color="auto" w:sz="4" w:space="0"/>
                    <w:bottom w:val="single" w:color="auto" w:sz="4" w:space="0"/>
                    <w:right w:val="single" w:color="auto" w:sz="4" w:space="0"/>
                  </w:tcBorders>
                  <w:noWrap w:val="0"/>
                  <w:vAlign w:val="center"/>
                </w:tcPr>
                <w:p>
                  <w:pPr>
                    <w:jc w:val="center"/>
                    <w:rPr>
                      <w:rFonts w:hint="eastAsia" w:eastAsia="宋体"/>
                      <w:color w:val="auto"/>
                      <w:sz w:val="21"/>
                      <w:szCs w:val="21"/>
                      <w:highlight w:val="none"/>
                      <w:lang w:eastAsia="zh-CN"/>
                    </w:rPr>
                  </w:pPr>
                </w:p>
              </w:tc>
              <w:tc>
                <w:tcPr>
                  <w:tcW w:w="853" w:type="dxa"/>
                  <w:tcBorders>
                    <w:top w:val="single" w:color="auto" w:sz="4" w:space="0"/>
                    <w:left w:val="single" w:color="auto" w:sz="4" w:space="0"/>
                    <w:bottom w:val="single" w:color="auto" w:sz="4" w:space="0"/>
                    <w:right w:val="single" w:color="auto" w:sz="4" w:space="0"/>
                  </w:tcBorders>
                  <w:noWrap w:val="0"/>
                  <w:vAlign w:val="center"/>
                </w:tcPr>
                <w:p>
                  <w:pPr>
                    <w:jc w:val="center"/>
                    <w:rPr>
                      <w:color w:val="auto"/>
                      <w:sz w:val="21"/>
                      <w:szCs w:val="21"/>
                      <w:highlight w:val="none"/>
                    </w:rPr>
                  </w:pPr>
                  <w:r>
                    <w:rPr>
                      <w:color w:val="auto"/>
                      <w:highlight w:val="none"/>
                    </w:rPr>
                    <w:t>东经</w:t>
                  </w:r>
                </w:p>
              </w:tc>
              <w:tc>
                <w:tcPr>
                  <w:tcW w:w="853" w:type="dxa"/>
                  <w:tcBorders>
                    <w:top w:val="single" w:color="auto" w:sz="4" w:space="0"/>
                    <w:left w:val="single" w:color="auto" w:sz="4" w:space="0"/>
                    <w:bottom w:val="single" w:color="auto" w:sz="4" w:space="0"/>
                    <w:right w:val="single" w:color="auto" w:sz="4" w:space="0"/>
                  </w:tcBorders>
                  <w:noWrap w:val="0"/>
                  <w:vAlign w:val="center"/>
                </w:tcPr>
                <w:p>
                  <w:pPr>
                    <w:jc w:val="center"/>
                    <w:rPr>
                      <w:highlight w:val="none"/>
                    </w:rPr>
                  </w:pPr>
                  <w:r>
                    <w:rPr>
                      <w:color w:val="auto"/>
                      <w:highlight w:val="none"/>
                    </w:rPr>
                    <w:t>北纬</w:t>
                  </w:r>
                </w:p>
              </w:tc>
              <w:tc>
                <w:tcPr>
                  <w:tcW w:w="1440"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color w:val="auto"/>
                      <w:sz w:val="21"/>
                      <w:szCs w:val="21"/>
                      <w:highlight w:val="none"/>
                    </w:rPr>
                  </w:pPr>
                </w:p>
              </w:tc>
              <w:tc>
                <w:tcPr>
                  <w:tcW w:w="1525"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color w:val="auto"/>
                      <w:sz w:val="21"/>
                      <w:szCs w:val="21"/>
                      <w:highlight w:val="none"/>
                    </w:rPr>
                  </w:pPr>
                </w:p>
              </w:tc>
              <w:tc>
                <w:tcPr>
                  <w:tcW w:w="1552" w:type="dxa"/>
                  <w:vMerge w:val="continue"/>
                  <w:tcBorders>
                    <w:top w:val="single" w:color="auto" w:sz="4" w:space="0"/>
                    <w:left w:val="single" w:color="auto" w:sz="4" w:space="0"/>
                    <w:bottom w:val="single" w:color="auto" w:sz="4" w:space="0"/>
                    <w:right w:val="single" w:color="auto" w:sz="4" w:space="0"/>
                  </w:tcBorders>
                  <w:noWrap w:val="0"/>
                  <w:vAlign w:val="center"/>
                </w:tcPr>
                <w:p>
                  <w:pPr>
                    <w:jc w:val="center"/>
                    <w:rPr>
                      <w:rFonts w:hint="default"/>
                      <w:color w:val="auto"/>
                      <w:sz w:val="21"/>
                      <w:szCs w:val="21"/>
                      <w:highlight w:val="none"/>
                      <w:lang w:val="en-US"/>
                    </w:rPr>
                  </w:pPr>
                </w:p>
              </w:tc>
              <w:tc>
                <w:tcPr>
                  <w:tcW w:w="1214" w:type="dxa"/>
                  <w:vMerge w:val="continue"/>
                  <w:tcBorders>
                    <w:top w:val="single" w:color="auto" w:sz="4" w:space="0"/>
                    <w:left w:val="single" w:color="auto" w:sz="4" w:space="0"/>
                    <w:bottom w:val="single" w:color="auto" w:sz="4" w:space="0"/>
                  </w:tcBorders>
                  <w:noWrap w:val="0"/>
                  <w:vAlign w:val="center"/>
                </w:tcPr>
                <w:p>
                  <w:pPr>
                    <w:jc w:val="center"/>
                    <w:rPr>
                      <w:rFonts w:hint="default" w:eastAsia="宋体"/>
                      <w:color w:val="auto"/>
                      <w:sz w:val="21"/>
                      <w:szCs w:val="21"/>
                      <w:highlight w:val="none"/>
                      <w:lang w:val="en-US" w:eastAsia="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956" w:type="dxa"/>
                  <w:tcBorders>
                    <w:top w:val="single" w:color="auto" w:sz="4" w:space="0"/>
                    <w:right w:val="single" w:color="auto" w:sz="4" w:space="0"/>
                  </w:tcBorders>
                  <w:noWrap w:val="0"/>
                  <w:vAlign w:val="center"/>
                </w:tcPr>
                <w:p>
                  <w:pPr>
                    <w:jc w:val="center"/>
                    <w:rPr>
                      <w:rFonts w:hint="eastAsia" w:eastAsia="宋体"/>
                      <w:color w:val="auto"/>
                      <w:sz w:val="21"/>
                      <w:szCs w:val="21"/>
                      <w:highlight w:val="none"/>
                      <w:lang w:eastAsia="zh-CN"/>
                    </w:rPr>
                  </w:pPr>
                  <w:r>
                    <w:rPr>
                      <w:color w:val="auto"/>
                      <w:highlight w:val="none"/>
                    </w:rPr>
                    <w:t>环境质量现状补充监测点</w:t>
                  </w:r>
                </w:p>
              </w:tc>
              <w:tc>
                <w:tcPr>
                  <w:tcW w:w="853" w:type="dxa"/>
                  <w:tcBorders>
                    <w:top w:val="single" w:color="auto" w:sz="4" w:space="0"/>
                    <w:left w:val="single" w:color="auto" w:sz="4" w:space="0"/>
                    <w:right w:val="single" w:color="auto" w:sz="4" w:space="0"/>
                  </w:tcBorders>
                  <w:noWrap w:val="0"/>
                  <w:vAlign w:val="center"/>
                </w:tcPr>
                <w:p>
                  <w:pPr>
                    <w:jc w:val="center"/>
                    <w:rPr>
                      <w:color w:val="auto"/>
                      <w:highlight w:val="none"/>
                    </w:rPr>
                  </w:pPr>
                  <w:r>
                    <w:rPr>
                      <w:rFonts w:ascii="Times New Roman" w:hAnsi="Times New Roman" w:eastAsia="宋体" w:cs="Times New Roman"/>
                      <w:highlight w:val="none"/>
                    </w:rPr>
                    <w:t xml:space="preserve">128.06631804 </w:t>
                  </w:r>
                </w:p>
              </w:tc>
              <w:tc>
                <w:tcPr>
                  <w:tcW w:w="853" w:type="dxa"/>
                  <w:tcBorders>
                    <w:top w:val="single" w:color="auto" w:sz="4" w:space="0"/>
                    <w:left w:val="single" w:color="auto" w:sz="4" w:space="0"/>
                    <w:right w:val="single" w:color="auto" w:sz="4" w:space="0"/>
                  </w:tcBorders>
                  <w:noWrap w:val="0"/>
                  <w:vAlign w:val="center"/>
                </w:tcPr>
                <w:p>
                  <w:pPr>
                    <w:jc w:val="center"/>
                    <w:rPr>
                      <w:color w:val="auto"/>
                      <w:highlight w:val="none"/>
                    </w:rPr>
                  </w:pPr>
                  <w:r>
                    <w:rPr>
                      <w:rFonts w:ascii="Times New Roman" w:hAnsi="Times New Roman" w:eastAsia="宋体" w:cs="Times New Roman"/>
                      <w:highlight w:val="none"/>
                    </w:rPr>
                    <w:t>45.94926987</w:t>
                  </w:r>
                </w:p>
              </w:tc>
              <w:tc>
                <w:tcPr>
                  <w:tcW w:w="1440" w:type="dxa"/>
                  <w:tcBorders>
                    <w:top w:val="single" w:color="auto" w:sz="4" w:space="0"/>
                    <w:left w:val="single" w:color="auto" w:sz="4" w:space="0"/>
                    <w:right w:val="single" w:color="auto" w:sz="4" w:space="0"/>
                  </w:tcBorders>
                  <w:noWrap w:val="0"/>
                  <w:vAlign w:val="center"/>
                </w:tcPr>
                <w:p>
                  <w:pPr>
                    <w:jc w:val="center"/>
                    <w:rPr>
                      <w:color w:val="auto"/>
                      <w:sz w:val="21"/>
                      <w:szCs w:val="21"/>
                      <w:highlight w:val="none"/>
                    </w:rPr>
                  </w:pPr>
                  <w:r>
                    <w:rPr>
                      <w:color w:val="auto"/>
                      <w:highlight w:val="none"/>
                    </w:rPr>
                    <w:t>TSP</w:t>
                  </w:r>
                </w:p>
              </w:tc>
              <w:tc>
                <w:tcPr>
                  <w:tcW w:w="1525" w:type="dxa"/>
                  <w:tcBorders>
                    <w:top w:val="single" w:color="auto" w:sz="4" w:space="0"/>
                    <w:left w:val="single" w:color="auto" w:sz="4" w:space="0"/>
                    <w:right w:val="single" w:color="auto" w:sz="4" w:space="0"/>
                  </w:tcBorders>
                  <w:noWrap w:val="0"/>
                  <w:vAlign w:val="center"/>
                </w:tcPr>
                <w:p>
                  <w:pPr>
                    <w:jc w:val="center"/>
                    <w:rPr>
                      <w:color w:val="auto"/>
                      <w:sz w:val="21"/>
                      <w:szCs w:val="21"/>
                      <w:highlight w:val="none"/>
                    </w:rPr>
                  </w:pPr>
                  <w:r>
                    <w:rPr>
                      <w:color w:val="auto"/>
                      <w:highlight w:val="none"/>
                    </w:rPr>
                    <w:t>202</w:t>
                  </w:r>
                  <w:r>
                    <w:rPr>
                      <w:rFonts w:hint="eastAsia"/>
                      <w:color w:val="auto"/>
                      <w:highlight w:val="none"/>
                      <w:lang w:val="en-US" w:eastAsia="zh-CN"/>
                    </w:rPr>
                    <w:t>2</w:t>
                  </w:r>
                  <w:r>
                    <w:rPr>
                      <w:color w:val="auto"/>
                      <w:highlight w:val="none"/>
                    </w:rPr>
                    <w:t>年</w:t>
                  </w:r>
                  <w:r>
                    <w:rPr>
                      <w:rFonts w:hint="eastAsia"/>
                      <w:color w:val="auto"/>
                      <w:highlight w:val="none"/>
                      <w:lang w:val="en-US" w:eastAsia="zh-CN"/>
                    </w:rPr>
                    <w:t>11</w:t>
                  </w:r>
                  <w:r>
                    <w:rPr>
                      <w:color w:val="auto"/>
                      <w:highlight w:val="none"/>
                    </w:rPr>
                    <w:t>月</w:t>
                  </w:r>
                  <w:r>
                    <w:rPr>
                      <w:rFonts w:hint="eastAsia"/>
                      <w:color w:val="auto"/>
                      <w:highlight w:val="none"/>
                      <w:lang w:val="en-US" w:eastAsia="zh-CN"/>
                    </w:rPr>
                    <w:t>01</w:t>
                  </w:r>
                  <w:r>
                    <w:rPr>
                      <w:color w:val="auto"/>
                      <w:highlight w:val="none"/>
                    </w:rPr>
                    <w:t>日-202</w:t>
                  </w:r>
                  <w:r>
                    <w:rPr>
                      <w:rFonts w:hint="eastAsia"/>
                      <w:color w:val="auto"/>
                      <w:highlight w:val="none"/>
                      <w:lang w:val="en-US" w:eastAsia="zh-CN"/>
                    </w:rPr>
                    <w:t>2</w:t>
                  </w:r>
                  <w:r>
                    <w:rPr>
                      <w:color w:val="auto"/>
                      <w:highlight w:val="none"/>
                    </w:rPr>
                    <w:t>年</w:t>
                  </w:r>
                  <w:r>
                    <w:rPr>
                      <w:rFonts w:hint="eastAsia"/>
                      <w:color w:val="auto"/>
                      <w:highlight w:val="none"/>
                      <w:lang w:val="en-US" w:eastAsia="zh-CN"/>
                    </w:rPr>
                    <w:t>11</w:t>
                  </w:r>
                  <w:r>
                    <w:rPr>
                      <w:color w:val="auto"/>
                      <w:highlight w:val="none"/>
                    </w:rPr>
                    <w:t>月</w:t>
                  </w:r>
                  <w:r>
                    <w:rPr>
                      <w:rFonts w:hint="eastAsia"/>
                      <w:color w:val="auto"/>
                      <w:highlight w:val="none"/>
                      <w:lang w:val="en-US" w:eastAsia="zh-CN"/>
                    </w:rPr>
                    <w:t>03</w:t>
                  </w:r>
                  <w:r>
                    <w:rPr>
                      <w:color w:val="auto"/>
                      <w:highlight w:val="none"/>
                    </w:rPr>
                    <w:t>日</w:t>
                  </w:r>
                </w:p>
              </w:tc>
              <w:tc>
                <w:tcPr>
                  <w:tcW w:w="1552" w:type="dxa"/>
                  <w:tcBorders>
                    <w:top w:val="single" w:color="auto" w:sz="4" w:space="0"/>
                    <w:left w:val="single" w:color="auto" w:sz="4" w:space="0"/>
                    <w:right w:val="single" w:color="auto" w:sz="4" w:space="0"/>
                  </w:tcBorders>
                  <w:noWrap w:val="0"/>
                  <w:vAlign w:val="center"/>
                </w:tcPr>
                <w:p>
                  <w:pPr>
                    <w:jc w:val="center"/>
                    <w:rPr>
                      <w:rFonts w:hint="default"/>
                      <w:color w:val="auto"/>
                      <w:sz w:val="21"/>
                      <w:szCs w:val="21"/>
                      <w:highlight w:val="none"/>
                      <w:lang w:val="en-US"/>
                    </w:rPr>
                  </w:pPr>
                  <w:r>
                    <w:rPr>
                      <w:rFonts w:hint="eastAsia"/>
                      <w:color w:val="auto"/>
                      <w:highlight w:val="none"/>
                    </w:rPr>
                    <w:t>厂界下风向</w:t>
                  </w:r>
                </w:p>
              </w:tc>
              <w:tc>
                <w:tcPr>
                  <w:tcW w:w="1214" w:type="dxa"/>
                  <w:tcBorders>
                    <w:top w:val="single" w:color="auto" w:sz="4" w:space="0"/>
                    <w:left w:val="single" w:color="auto" w:sz="4" w:space="0"/>
                    <w:bottom w:val="single" w:color="auto" w:sz="8" w:space="0"/>
                  </w:tcBorders>
                  <w:noWrap w:val="0"/>
                  <w:vAlign w:val="center"/>
                </w:tcPr>
                <w:p>
                  <w:pPr>
                    <w:jc w:val="center"/>
                    <w:rPr>
                      <w:rFonts w:hint="default" w:eastAsia="宋体"/>
                      <w:color w:val="auto"/>
                      <w:sz w:val="21"/>
                      <w:szCs w:val="21"/>
                      <w:highlight w:val="none"/>
                      <w:lang w:val="en-US" w:eastAsia="zh-CN"/>
                    </w:rPr>
                  </w:pPr>
                  <w:r>
                    <w:rPr>
                      <w:rFonts w:hint="eastAsia"/>
                      <w:color w:val="auto"/>
                      <w:highlight w:val="none"/>
                    </w:rPr>
                    <w:t>NE/</w:t>
                  </w:r>
                  <w:r>
                    <w:rPr>
                      <w:rFonts w:hint="eastAsia"/>
                      <w:color w:val="auto"/>
                      <w:highlight w:val="none"/>
                      <w:lang w:val="en-US" w:eastAsia="zh-CN"/>
                    </w:rPr>
                    <w:t>423</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eastAsia="宋体"/>
                <w:color w:val="auto"/>
                <w:sz w:val="24"/>
                <w:highlight w:val="none"/>
                <w:lang w:val="en-US" w:eastAsia="zh-CN"/>
              </w:rPr>
            </w:pPr>
          </w:p>
          <w:p>
            <w:pPr>
              <w:adjustRightInd w:val="0"/>
              <w:snapToGrid w:val="0"/>
              <w:rPr>
                <w:sz w:val="24"/>
                <w:highlight w:val="yellow"/>
              </w:rPr>
            </w:pPr>
            <w:r>
              <w:pict>
                <v:shape id="_x0000_i1027" o:spt="75" type="#_x0000_t75" style="height:305.25pt;width:408pt;" filled="f" stroked="f" coordsize="21600,21600">
                  <v:path/>
                  <v:fill on="f" focussize="0,0"/>
                  <v:stroke on="f"/>
                  <v:imagedata r:id="rId9" o:title=""/>
                  <o:lock v:ext="edit" aspectratio="t"/>
                  <w10:wrap type="none"/>
                  <w10:anchorlock/>
                </v:shape>
              </w:pict>
            </w:r>
          </w:p>
          <w:p>
            <w:pPr>
              <w:keepNext w:val="0"/>
              <w:keepLines w:val="0"/>
              <w:pageBreakBefore w:val="0"/>
              <w:widowControl w:val="0"/>
              <w:kinsoku/>
              <w:wordWrap/>
              <w:overflowPunct/>
              <w:topLinePunct w:val="0"/>
              <w:autoSpaceDE/>
              <w:autoSpaceDN/>
              <w:bidi w:val="0"/>
              <w:adjustRightInd/>
              <w:snapToGrid/>
              <w:jc w:val="center"/>
              <w:textAlignment w:val="auto"/>
              <w:rPr>
                <w:rFonts w:hint="default" w:eastAsia="宋体"/>
                <w:b/>
                <w:szCs w:val="21"/>
                <w:highlight w:val="none"/>
                <w:lang w:val="en-US" w:eastAsia="zh-CN"/>
              </w:rPr>
            </w:pPr>
            <w:r>
              <w:rPr>
                <w:b/>
                <w:kern w:val="0"/>
                <w:szCs w:val="21"/>
                <w:highlight w:val="none"/>
              </w:rPr>
              <w:t xml:space="preserve">图3-1  </w:t>
            </w:r>
            <w:r>
              <w:rPr>
                <w:rFonts w:hint="eastAsia"/>
                <w:b/>
                <w:kern w:val="0"/>
                <w:szCs w:val="21"/>
                <w:highlight w:val="none"/>
                <w:lang w:val="en-US" w:eastAsia="zh-CN"/>
              </w:rPr>
              <w:t>环境空气</w:t>
            </w:r>
            <w:r>
              <w:rPr>
                <w:b/>
                <w:kern w:val="0"/>
                <w:szCs w:val="21"/>
                <w:highlight w:val="none"/>
              </w:rPr>
              <w:t>监测点位图</w:t>
            </w:r>
          </w:p>
          <w:p>
            <w:pPr>
              <w:adjustRightInd w:val="0"/>
              <w:snapToGrid w:val="0"/>
              <w:jc w:val="center"/>
              <w:rPr>
                <w:rFonts w:hint="default" w:ascii="Times New Roman" w:hAnsi="Times New Roman" w:eastAsia="宋体" w:cs="Times New Roman"/>
                <w:b/>
                <w:bCs/>
                <w:color w:val="auto"/>
                <w:kern w:val="0"/>
                <w:sz w:val="22"/>
                <w:szCs w:val="22"/>
                <w:highlight w:val="none"/>
                <w:lang w:val="en-US" w:eastAsia="zh-CN"/>
              </w:rPr>
            </w:pPr>
            <w:r>
              <w:rPr>
                <w:rFonts w:hint="eastAsia" w:ascii="Times New Roman" w:hAnsi="Times New Roman" w:eastAsia="宋体" w:cs="Times New Roman"/>
                <w:b/>
                <w:bCs/>
                <w:color w:val="auto"/>
                <w:kern w:val="0"/>
                <w:sz w:val="22"/>
                <w:szCs w:val="22"/>
                <w:highlight w:val="none"/>
                <w:lang w:eastAsia="zh-CN"/>
              </w:rPr>
              <w:t>表</w:t>
            </w:r>
            <w:r>
              <w:rPr>
                <w:rFonts w:hint="eastAsia" w:ascii="Times New Roman" w:hAnsi="Times New Roman" w:eastAsia="宋体" w:cs="Times New Roman"/>
                <w:b/>
                <w:bCs/>
                <w:color w:val="auto"/>
                <w:kern w:val="0"/>
                <w:sz w:val="22"/>
                <w:szCs w:val="22"/>
                <w:highlight w:val="none"/>
                <w:lang w:val="en-US" w:eastAsia="zh-CN"/>
              </w:rPr>
              <w:t>3-</w:t>
            </w:r>
            <w:r>
              <w:rPr>
                <w:rFonts w:hint="eastAsia" w:cs="Times New Roman"/>
                <w:b/>
                <w:bCs/>
                <w:color w:val="auto"/>
                <w:kern w:val="0"/>
                <w:sz w:val="22"/>
                <w:szCs w:val="22"/>
                <w:highlight w:val="none"/>
                <w:lang w:val="en-US" w:eastAsia="zh-CN"/>
              </w:rPr>
              <w:t>2</w:t>
            </w:r>
            <w:r>
              <w:rPr>
                <w:rFonts w:hint="eastAsia" w:ascii="Times New Roman" w:hAnsi="Times New Roman" w:eastAsia="宋体" w:cs="Times New Roman"/>
                <w:b/>
                <w:bCs/>
                <w:color w:val="auto"/>
                <w:kern w:val="0"/>
                <w:sz w:val="22"/>
                <w:szCs w:val="22"/>
                <w:highlight w:val="none"/>
                <w:lang w:val="en-US" w:eastAsia="zh-CN"/>
              </w:rPr>
              <w:t xml:space="preserve">  监测结果</w:t>
            </w:r>
            <w:r>
              <w:rPr>
                <w:rFonts w:hint="eastAsia" w:cs="Times New Roman"/>
                <w:b/>
                <w:bCs/>
                <w:color w:val="auto"/>
                <w:kern w:val="0"/>
                <w:sz w:val="22"/>
                <w:szCs w:val="22"/>
                <w:highlight w:val="none"/>
                <w:lang w:val="en-US" w:eastAsia="zh-CN"/>
              </w:rPr>
              <w:t>表</w:t>
            </w:r>
          </w:p>
          <w:tbl>
            <w:tblPr>
              <w:tblStyle w:val="31"/>
              <w:tblW w:w="4753"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577"/>
              <w:gridCol w:w="1376"/>
              <w:gridCol w:w="1283"/>
              <w:gridCol w:w="484"/>
              <w:gridCol w:w="670"/>
              <w:gridCol w:w="810"/>
              <w:gridCol w:w="1010"/>
              <w:gridCol w:w="833"/>
              <w:gridCol w:w="479"/>
              <w:gridCol w:w="45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77" w:type="dxa"/>
                  <w:vMerge w:val="restart"/>
                  <w:noWrap w:val="0"/>
                  <w:vAlign w:val="center"/>
                </w:tcPr>
                <w:p>
                  <w:pPr>
                    <w:adjustRightInd w:val="0"/>
                    <w:snapToGrid w:val="0"/>
                    <w:jc w:val="center"/>
                    <w:rPr>
                      <w:color w:val="auto"/>
                      <w:highlight w:val="none"/>
                    </w:rPr>
                  </w:pPr>
                  <w:r>
                    <w:rPr>
                      <w:color w:val="auto"/>
                      <w:highlight w:val="none"/>
                    </w:rPr>
                    <w:t>监测点位</w:t>
                  </w:r>
                </w:p>
              </w:tc>
              <w:tc>
                <w:tcPr>
                  <w:tcW w:w="2658" w:type="dxa"/>
                  <w:gridSpan w:val="2"/>
                  <w:noWrap w:val="0"/>
                  <w:vAlign w:val="center"/>
                </w:tcPr>
                <w:p>
                  <w:pPr>
                    <w:adjustRightInd w:val="0"/>
                    <w:snapToGrid w:val="0"/>
                    <w:jc w:val="center"/>
                    <w:rPr>
                      <w:color w:val="auto"/>
                      <w:highlight w:val="none"/>
                    </w:rPr>
                  </w:pPr>
                  <w:r>
                    <w:rPr>
                      <w:rFonts w:hint="eastAsia"/>
                      <w:color w:val="auto"/>
                      <w:highlight w:val="none"/>
                    </w:rPr>
                    <w:t>监测点坐标</w:t>
                  </w:r>
                </w:p>
              </w:tc>
              <w:tc>
                <w:tcPr>
                  <w:tcW w:w="484" w:type="dxa"/>
                  <w:vMerge w:val="restart"/>
                  <w:noWrap w:val="0"/>
                  <w:vAlign w:val="center"/>
                </w:tcPr>
                <w:p>
                  <w:pPr>
                    <w:adjustRightInd w:val="0"/>
                    <w:snapToGrid w:val="0"/>
                    <w:jc w:val="center"/>
                    <w:rPr>
                      <w:color w:val="auto"/>
                      <w:highlight w:val="none"/>
                    </w:rPr>
                  </w:pPr>
                  <w:r>
                    <w:rPr>
                      <w:rFonts w:hint="eastAsia"/>
                      <w:color w:val="auto"/>
                      <w:highlight w:val="none"/>
                    </w:rPr>
                    <w:t>污染物</w:t>
                  </w:r>
                </w:p>
              </w:tc>
              <w:tc>
                <w:tcPr>
                  <w:tcW w:w="670" w:type="dxa"/>
                  <w:vMerge w:val="restart"/>
                  <w:noWrap w:val="0"/>
                  <w:vAlign w:val="center"/>
                </w:tcPr>
                <w:p>
                  <w:pPr>
                    <w:adjustRightInd w:val="0"/>
                    <w:snapToGrid w:val="0"/>
                    <w:jc w:val="center"/>
                    <w:rPr>
                      <w:color w:val="auto"/>
                      <w:highlight w:val="none"/>
                    </w:rPr>
                  </w:pPr>
                  <w:r>
                    <w:rPr>
                      <w:color w:val="auto"/>
                      <w:highlight w:val="none"/>
                    </w:rPr>
                    <w:t>平均时</w:t>
                  </w:r>
                  <w:r>
                    <w:rPr>
                      <w:rFonts w:hint="eastAsia"/>
                      <w:color w:val="auto"/>
                      <w:highlight w:val="none"/>
                    </w:rPr>
                    <w:t>间</w:t>
                  </w:r>
                </w:p>
              </w:tc>
              <w:tc>
                <w:tcPr>
                  <w:tcW w:w="810" w:type="dxa"/>
                  <w:vMerge w:val="restart"/>
                  <w:noWrap w:val="0"/>
                  <w:vAlign w:val="center"/>
                </w:tcPr>
                <w:p>
                  <w:pPr>
                    <w:adjustRightInd w:val="0"/>
                    <w:snapToGrid w:val="0"/>
                    <w:jc w:val="center"/>
                    <w:rPr>
                      <w:color w:val="auto"/>
                      <w:highlight w:val="none"/>
                    </w:rPr>
                  </w:pPr>
                  <w:r>
                    <w:rPr>
                      <w:color w:val="auto"/>
                      <w:highlight w:val="none"/>
                    </w:rPr>
                    <w:t>评价标准</w:t>
                  </w:r>
                  <w:r>
                    <w:rPr>
                      <w:rFonts w:hint="eastAsia"/>
                      <w:color w:val="auto"/>
                      <w:highlight w:val="none"/>
                    </w:rPr>
                    <w:t>(</w:t>
                  </w:r>
                  <w:r>
                    <w:rPr>
                      <w:color w:val="auto"/>
                      <w:highlight w:val="none"/>
                    </w:rPr>
                    <w:t>μg/m</w:t>
                  </w:r>
                  <w:r>
                    <w:rPr>
                      <w:color w:val="auto"/>
                      <w:highlight w:val="none"/>
                      <w:vertAlign w:val="superscript"/>
                    </w:rPr>
                    <w:t>3</w:t>
                  </w:r>
                  <w:r>
                    <w:rPr>
                      <w:rFonts w:hint="eastAsia"/>
                      <w:color w:val="auto"/>
                      <w:highlight w:val="none"/>
                    </w:rPr>
                    <w:t>)</w:t>
                  </w:r>
                </w:p>
              </w:tc>
              <w:tc>
                <w:tcPr>
                  <w:tcW w:w="1010" w:type="dxa"/>
                  <w:vMerge w:val="restart"/>
                  <w:noWrap w:val="0"/>
                  <w:vAlign w:val="center"/>
                </w:tcPr>
                <w:p>
                  <w:pPr>
                    <w:adjustRightInd w:val="0"/>
                    <w:snapToGrid w:val="0"/>
                    <w:jc w:val="center"/>
                    <w:rPr>
                      <w:color w:val="auto"/>
                      <w:highlight w:val="none"/>
                    </w:rPr>
                  </w:pPr>
                  <w:r>
                    <w:rPr>
                      <w:color w:val="auto"/>
                      <w:highlight w:val="none"/>
                    </w:rPr>
                    <w:t>监测浓度</w:t>
                  </w:r>
                  <w:r>
                    <w:rPr>
                      <w:rFonts w:hint="eastAsia"/>
                      <w:color w:val="auto"/>
                      <w:highlight w:val="none"/>
                    </w:rPr>
                    <w:t>(</w:t>
                  </w:r>
                  <w:r>
                    <w:rPr>
                      <w:color w:val="auto"/>
                      <w:highlight w:val="none"/>
                    </w:rPr>
                    <w:t>μg/m</w:t>
                  </w:r>
                  <w:r>
                    <w:rPr>
                      <w:color w:val="auto"/>
                      <w:highlight w:val="none"/>
                      <w:vertAlign w:val="superscript"/>
                    </w:rPr>
                    <w:t>3</w:t>
                  </w:r>
                  <w:r>
                    <w:rPr>
                      <w:rFonts w:hint="eastAsia"/>
                      <w:color w:val="auto"/>
                      <w:highlight w:val="none"/>
                    </w:rPr>
                    <w:t>)</w:t>
                  </w:r>
                </w:p>
              </w:tc>
              <w:tc>
                <w:tcPr>
                  <w:tcW w:w="833" w:type="dxa"/>
                  <w:vMerge w:val="restart"/>
                  <w:noWrap w:val="0"/>
                  <w:vAlign w:val="center"/>
                </w:tcPr>
                <w:p>
                  <w:pPr>
                    <w:adjustRightInd w:val="0"/>
                    <w:snapToGrid w:val="0"/>
                    <w:jc w:val="center"/>
                    <w:rPr>
                      <w:color w:val="auto"/>
                      <w:highlight w:val="none"/>
                    </w:rPr>
                  </w:pPr>
                  <w:r>
                    <w:rPr>
                      <w:rFonts w:hint="eastAsia"/>
                      <w:color w:val="auto"/>
                      <w:highlight w:val="none"/>
                    </w:rPr>
                    <w:t>最大浓度占标率/%</w:t>
                  </w:r>
                </w:p>
              </w:tc>
              <w:tc>
                <w:tcPr>
                  <w:tcW w:w="478" w:type="dxa"/>
                  <w:vMerge w:val="restart"/>
                  <w:noWrap w:val="0"/>
                  <w:vAlign w:val="center"/>
                </w:tcPr>
                <w:p>
                  <w:pPr>
                    <w:adjustRightInd w:val="0"/>
                    <w:snapToGrid w:val="0"/>
                    <w:jc w:val="center"/>
                    <w:rPr>
                      <w:color w:val="auto"/>
                      <w:highlight w:val="none"/>
                    </w:rPr>
                  </w:pPr>
                  <w:r>
                    <w:rPr>
                      <w:rFonts w:hint="eastAsia"/>
                      <w:color w:val="auto"/>
                      <w:highlight w:val="none"/>
                    </w:rPr>
                    <w:t>超标率/%</w:t>
                  </w:r>
                </w:p>
              </w:tc>
              <w:tc>
                <w:tcPr>
                  <w:tcW w:w="454" w:type="dxa"/>
                  <w:vMerge w:val="restart"/>
                  <w:noWrap w:val="0"/>
                  <w:vAlign w:val="center"/>
                </w:tcPr>
                <w:p>
                  <w:pPr>
                    <w:adjustRightInd w:val="0"/>
                    <w:snapToGrid w:val="0"/>
                    <w:jc w:val="center"/>
                    <w:rPr>
                      <w:color w:val="auto"/>
                      <w:highlight w:val="none"/>
                    </w:rPr>
                  </w:pPr>
                  <w:r>
                    <w:rPr>
                      <w:color w:val="auto"/>
                      <w:highlight w:val="none"/>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77" w:type="dxa"/>
                  <w:vMerge w:val="continue"/>
                  <w:noWrap w:val="0"/>
                  <w:vAlign w:val="center"/>
                </w:tcPr>
                <w:p>
                  <w:pPr>
                    <w:adjustRightInd w:val="0"/>
                    <w:snapToGrid w:val="0"/>
                    <w:jc w:val="center"/>
                    <w:rPr>
                      <w:color w:val="auto"/>
                      <w:highlight w:val="none"/>
                    </w:rPr>
                  </w:pPr>
                </w:p>
              </w:tc>
              <w:tc>
                <w:tcPr>
                  <w:tcW w:w="1375" w:type="dxa"/>
                  <w:noWrap w:val="0"/>
                  <w:vAlign w:val="center"/>
                </w:tcPr>
                <w:p>
                  <w:pPr>
                    <w:adjustRightInd w:val="0"/>
                    <w:snapToGrid w:val="0"/>
                    <w:jc w:val="center"/>
                    <w:rPr>
                      <w:color w:val="auto"/>
                      <w:highlight w:val="none"/>
                    </w:rPr>
                  </w:pPr>
                  <w:r>
                    <w:rPr>
                      <w:color w:val="auto"/>
                      <w:highlight w:val="none"/>
                    </w:rPr>
                    <w:t>东经</w:t>
                  </w:r>
                </w:p>
              </w:tc>
              <w:tc>
                <w:tcPr>
                  <w:tcW w:w="1283" w:type="dxa"/>
                  <w:noWrap w:val="0"/>
                  <w:vAlign w:val="center"/>
                </w:tcPr>
                <w:p>
                  <w:pPr>
                    <w:adjustRightInd w:val="0"/>
                    <w:snapToGrid w:val="0"/>
                    <w:jc w:val="center"/>
                    <w:rPr>
                      <w:color w:val="auto"/>
                      <w:highlight w:val="none"/>
                    </w:rPr>
                  </w:pPr>
                  <w:r>
                    <w:rPr>
                      <w:color w:val="auto"/>
                      <w:highlight w:val="none"/>
                    </w:rPr>
                    <w:t>北纬</w:t>
                  </w:r>
                </w:p>
              </w:tc>
              <w:tc>
                <w:tcPr>
                  <w:tcW w:w="484" w:type="dxa"/>
                  <w:vMerge w:val="continue"/>
                  <w:noWrap w:val="0"/>
                  <w:vAlign w:val="center"/>
                </w:tcPr>
                <w:p>
                  <w:pPr>
                    <w:adjustRightInd w:val="0"/>
                    <w:snapToGrid w:val="0"/>
                    <w:jc w:val="center"/>
                    <w:rPr>
                      <w:color w:val="auto"/>
                      <w:highlight w:val="none"/>
                    </w:rPr>
                  </w:pPr>
                </w:p>
              </w:tc>
              <w:tc>
                <w:tcPr>
                  <w:tcW w:w="670" w:type="dxa"/>
                  <w:vMerge w:val="continue"/>
                  <w:noWrap w:val="0"/>
                  <w:vAlign w:val="center"/>
                </w:tcPr>
                <w:p>
                  <w:pPr>
                    <w:adjustRightInd w:val="0"/>
                    <w:snapToGrid w:val="0"/>
                    <w:jc w:val="center"/>
                    <w:rPr>
                      <w:color w:val="auto"/>
                      <w:highlight w:val="none"/>
                    </w:rPr>
                  </w:pPr>
                </w:p>
              </w:tc>
              <w:tc>
                <w:tcPr>
                  <w:tcW w:w="810" w:type="dxa"/>
                  <w:vMerge w:val="continue"/>
                  <w:noWrap w:val="0"/>
                  <w:vAlign w:val="center"/>
                </w:tcPr>
                <w:p>
                  <w:pPr>
                    <w:adjustRightInd w:val="0"/>
                    <w:snapToGrid w:val="0"/>
                    <w:jc w:val="center"/>
                    <w:rPr>
                      <w:color w:val="FF0000"/>
                      <w:highlight w:val="none"/>
                    </w:rPr>
                  </w:pPr>
                </w:p>
              </w:tc>
              <w:tc>
                <w:tcPr>
                  <w:tcW w:w="1010" w:type="dxa"/>
                  <w:vMerge w:val="continue"/>
                  <w:noWrap w:val="0"/>
                  <w:vAlign w:val="center"/>
                </w:tcPr>
                <w:p>
                  <w:pPr>
                    <w:adjustRightInd w:val="0"/>
                    <w:snapToGrid w:val="0"/>
                    <w:jc w:val="center"/>
                    <w:rPr>
                      <w:color w:val="FF0000"/>
                      <w:highlight w:val="none"/>
                    </w:rPr>
                  </w:pPr>
                </w:p>
              </w:tc>
              <w:tc>
                <w:tcPr>
                  <w:tcW w:w="833" w:type="dxa"/>
                  <w:vMerge w:val="continue"/>
                  <w:noWrap w:val="0"/>
                  <w:vAlign w:val="center"/>
                </w:tcPr>
                <w:p>
                  <w:pPr>
                    <w:adjustRightInd w:val="0"/>
                    <w:snapToGrid w:val="0"/>
                    <w:jc w:val="center"/>
                    <w:rPr>
                      <w:color w:val="FF0000"/>
                      <w:highlight w:val="none"/>
                    </w:rPr>
                  </w:pPr>
                </w:p>
              </w:tc>
              <w:tc>
                <w:tcPr>
                  <w:tcW w:w="478" w:type="dxa"/>
                  <w:vMerge w:val="continue"/>
                  <w:noWrap w:val="0"/>
                  <w:vAlign w:val="center"/>
                </w:tcPr>
                <w:p>
                  <w:pPr>
                    <w:adjustRightInd w:val="0"/>
                    <w:snapToGrid w:val="0"/>
                    <w:jc w:val="center"/>
                    <w:rPr>
                      <w:color w:val="FF0000"/>
                      <w:highlight w:val="none"/>
                    </w:rPr>
                  </w:pPr>
                </w:p>
              </w:tc>
              <w:tc>
                <w:tcPr>
                  <w:tcW w:w="454" w:type="dxa"/>
                  <w:vMerge w:val="continue"/>
                  <w:noWrap w:val="0"/>
                  <w:vAlign w:val="center"/>
                </w:tcPr>
                <w:p>
                  <w:pPr>
                    <w:adjustRightInd w:val="0"/>
                    <w:snapToGrid w:val="0"/>
                    <w:jc w:val="center"/>
                    <w:rPr>
                      <w:color w:val="FF0000"/>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77" w:type="dxa"/>
                  <w:vMerge w:val="restart"/>
                  <w:noWrap w:val="0"/>
                  <w:vAlign w:val="center"/>
                </w:tcPr>
                <w:p>
                  <w:pPr>
                    <w:adjustRightInd w:val="0"/>
                    <w:snapToGrid w:val="0"/>
                    <w:jc w:val="center"/>
                    <w:rPr>
                      <w:color w:val="auto"/>
                      <w:highlight w:val="none"/>
                    </w:rPr>
                  </w:pPr>
                  <w:r>
                    <w:rPr>
                      <w:color w:val="auto"/>
                      <w:highlight w:val="none"/>
                    </w:rPr>
                    <w:t>1#</w:t>
                  </w:r>
                  <w:r>
                    <w:rPr>
                      <w:rFonts w:hint="eastAsia"/>
                      <w:color w:val="auto"/>
                      <w:highlight w:val="none"/>
                    </w:rPr>
                    <w:t>厂界</w:t>
                  </w:r>
                  <w:r>
                    <w:rPr>
                      <w:color w:val="auto"/>
                      <w:highlight w:val="none"/>
                    </w:rPr>
                    <w:t>下风向</w:t>
                  </w:r>
                </w:p>
              </w:tc>
              <w:tc>
                <w:tcPr>
                  <w:tcW w:w="1375" w:type="dxa"/>
                  <w:vMerge w:val="restart"/>
                  <w:noWrap w:val="0"/>
                  <w:vAlign w:val="center"/>
                </w:tcPr>
                <w:p>
                  <w:pPr>
                    <w:jc w:val="center"/>
                    <w:rPr>
                      <w:color w:val="auto"/>
                      <w:highlight w:val="none"/>
                    </w:rPr>
                  </w:pPr>
                  <w:r>
                    <w:rPr>
                      <w:rFonts w:ascii="Times New Roman" w:hAnsi="Times New Roman" w:eastAsia="宋体" w:cs="Times New Roman"/>
                      <w:highlight w:val="none"/>
                    </w:rPr>
                    <w:t xml:space="preserve">128.06631804 </w:t>
                  </w:r>
                </w:p>
              </w:tc>
              <w:tc>
                <w:tcPr>
                  <w:tcW w:w="1283" w:type="dxa"/>
                  <w:vMerge w:val="restart"/>
                  <w:noWrap w:val="0"/>
                  <w:vAlign w:val="center"/>
                </w:tcPr>
                <w:p>
                  <w:pPr>
                    <w:jc w:val="center"/>
                    <w:rPr>
                      <w:color w:val="auto"/>
                      <w:highlight w:val="none"/>
                    </w:rPr>
                  </w:pPr>
                  <w:r>
                    <w:rPr>
                      <w:rFonts w:ascii="Times New Roman" w:hAnsi="Times New Roman" w:eastAsia="宋体" w:cs="Times New Roman"/>
                      <w:highlight w:val="none"/>
                    </w:rPr>
                    <w:t>45.94926987</w:t>
                  </w:r>
                </w:p>
              </w:tc>
              <w:tc>
                <w:tcPr>
                  <w:tcW w:w="484" w:type="dxa"/>
                  <w:vMerge w:val="restart"/>
                  <w:noWrap w:val="0"/>
                  <w:vAlign w:val="center"/>
                </w:tcPr>
                <w:p>
                  <w:pPr>
                    <w:adjustRightInd w:val="0"/>
                    <w:snapToGrid w:val="0"/>
                    <w:jc w:val="center"/>
                    <w:rPr>
                      <w:color w:val="auto"/>
                      <w:highlight w:val="none"/>
                    </w:rPr>
                  </w:pPr>
                  <w:r>
                    <w:rPr>
                      <w:color w:val="auto"/>
                      <w:highlight w:val="none"/>
                    </w:rPr>
                    <w:t>TSP</w:t>
                  </w:r>
                </w:p>
              </w:tc>
              <w:tc>
                <w:tcPr>
                  <w:tcW w:w="670" w:type="dxa"/>
                  <w:vMerge w:val="restart"/>
                  <w:noWrap w:val="0"/>
                  <w:vAlign w:val="center"/>
                </w:tcPr>
                <w:p>
                  <w:pPr>
                    <w:adjustRightInd w:val="0"/>
                    <w:snapToGrid w:val="0"/>
                    <w:jc w:val="center"/>
                    <w:rPr>
                      <w:color w:val="auto"/>
                      <w:highlight w:val="none"/>
                    </w:rPr>
                  </w:pPr>
                  <w:r>
                    <w:rPr>
                      <w:color w:val="auto"/>
                      <w:highlight w:val="none"/>
                    </w:rPr>
                    <w:t>24小时平均</w:t>
                  </w:r>
                </w:p>
              </w:tc>
              <w:tc>
                <w:tcPr>
                  <w:tcW w:w="810" w:type="dxa"/>
                  <w:vMerge w:val="restart"/>
                  <w:noWrap w:val="0"/>
                  <w:vAlign w:val="center"/>
                </w:tcPr>
                <w:p>
                  <w:pPr>
                    <w:adjustRightInd w:val="0"/>
                    <w:snapToGrid w:val="0"/>
                    <w:jc w:val="center"/>
                    <w:rPr>
                      <w:color w:val="auto"/>
                      <w:highlight w:val="none"/>
                    </w:rPr>
                  </w:pPr>
                  <w:r>
                    <w:rPr>
                      <w:color w:val="auto"/>
                      <w:highlight w:val="none"/>
                    </w:rPr>
                    <w:t>300</w:t>
                  </w:r>
                </w:p>
              </w:tc>
              <w:tc>
                <w:tcPr>
                  <w:tcW w:w="1010" w:type="dxa"/>
                  <w:noWrap w:val="0"/>
                  <w:vAlign w:val="center"/>
                </w:tcPr>
                <w:p>
                  <w:pPr>
                    <w:adjustRightInd w:val="0"/>
                    <w:snapToGrid w:val="0"/>
                    <w:jc w:val="center"/>
                    <w:rPr>
                      <w:rFonts w:hint="default" w:eastAsia="宋体"/>
                      <w:color w:val="auto"/>
                      <w:highlight w:val="none"/>
                      <w:lang w:val="en-US" w:eastAsia="zh-CN"/>
                    </w:rPr>
                  </w:pPr>
                  <w:r>
                    <w:rPr>
                      <w:rFonts w:hint="eastAsia"/>
                      <w:color w:val="auto"/>
                      <w:highlight w:val="none"/>
                      <w:lang w:val="en-US" w:eastAsia="zh-CN"/>
                    </w:rPr>
                    <w:t>179</w:t>
                  </w:r>
                </w:p>
              </w:tc>
              <w:tc>
                <w:tcPr>
                  <w:tcW w:w="833" w:type="dxa"/>
                  <w:noWrap w:val="0"/>
                  <w:vAlign w:val="center"/>
                </w:tcPr>
                <w:p>
                  <w:pPr>
                    <w:adjustRightInd w:val="0"/>
                    <w:snapToGrid w:val="0"/>
                    <w:jc w:val="center"/>
                    <w:rPr>
                      <w:rFonts w:hint="default" w:eastAsia="宋体"/>
                      <w:color w:val="auto"/>
                      <w:highlight w:val="none"/>
                      <w:lang w:val="en-US" w:eastAsia="zh-CN"/>
                    </w:rPr>
                  </w:pPr>
                  <w:r>
                    <w:rPr>
                      <w:rFonts w:hint="eastAsia" w:eastAsia="宋体"/>
                      <w:color w:val="auto"/>
                      <w:highlight w:val="none"/>
                      <w:lang w:val="en-US" w:eastAsia="zh-CN"/>
                    </w:rPr>
                    <w:t>59.67</w:t>
                  </w:r>
                </w:p>
              </w:tc>
              <w:tc>
                <w:tcPr>
                  <w:tcW w:w="478" w:type="dxa"/>
                  <w:noWrap w:val="0"/>
                  <w:vAlign w:val="center"/>
                </w:tcPr>
                <w:p>
                  <w:pPr>
                    <w:adjustRightInd w:val="0"/>
                    <w:snapToGrid w:val="0"/>
                    <w:jc w:val="center"/>
                    <w:rPr>
                      <w:color w:val="auto"/>
                      <w:highlight w:val="none"/>
                    </w:rPr>
                  </w:pPr>
                  <w:r>
                    <w:rPr>
                      <w:rFonts w:hint="eastAsia"/>
                      <w:color w:val="auto"/>
                      <w:highlight w:val="none"/>
                    </w:rPr>
                    <w:t>0</w:t>
                  </w:r>
                </w:p>
              </w:tc>
              <w:tc>
                <w:tcPr>
                  <w:tcW w:w="454" w:type="dxa"/>
                  <w:noWrap w:val="0"/>
                  <w:vAlign w:val="center"/>
                </w:tcPr>
                <w:p>
                  <w:pPr>
                    <w:adjustRightInd w:val="0"/>
                    <w:snapToGrid w:val="0"/>
                    <w:jc w:val="center"/>
                    <w:rPr>
                      <w:color w:val="auto"/>
                      <w:highlight w:val="none"/>
                    </w:rPr>
                  </w:pPr>
                  <w:r>
                    <w:rPr>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77" w:type="dxa"/>
                  <w:vMerge w:val="continue"/>
                  <w:noWrap w:val="0"/>
                  <w:vAlign w:val="center"/>
                </w:tcPr>
                <w:p>
                  <w:pPr>
                    <w:adjustRightInd w:val="0"/>
                    <w:snapToGrid w:val="0"/>
                    <w:jc w:val="center"/>
                    <w:rPr>
                      <w:color w:val="FF0000"/>
                      <w:highlight w:val="none"/>
                    </w:rPr>
                  </w:pPr>
                </w:p>
              </w:tc>
              <w:tc>
                <w:tcPr>
                  <w:tcW w:w="1375" w:type="dxa"/>
                  <w:vMerge w:val="continue"/>
                  <w:noWrap w:val="0"/>
                  <w:vAlign w:val="center"/>
                </w:tcPr>
                <w:p>
                  <w:pPr>
                    <w:adjustRightInd w:val="0"/>
                    <w:snapToGrid w:val="0"/>
                    <w:jc w:val="center"/>
                    <w:rPr>
                      <w:color w:val="FF0000"/>
                      <w:highlight w:val="none"/>
                    </w:rPr>
                  </w:pPr>
                </w:p>
              </w:tc>
              <w:tc>
                <w:tcPr>
                  <w:tcW w:w="1283" w:type="dxa"/>
                  <w:vMerge w:val="continue"/>
                  <w:noWrap w:val="0"/>
                  <w:vAlign w:val="center"/>
                </w:tcPr>
                <w:p>
                  <w:pPr>
                    <w:adjustRightInd w:val="0"/>
                    <w:snapToGrid w:val="0"/>
                    <w:jc w:val="center"/>
                    <w:rPr>
                      <w:color w:val="FF0000"/>
                      <w:highlight w:val="none"/>
                    </w:rPr>
                  </w:pPr>
                </w:p>
              </w:tc>
              <w:tc>
                <w:tcPr>
                  <w:tcW w:w="484" w:type="dxa"/>
                  <w:vMerge w:val="continue"/>
                  <w:noWrap w:val="0"/>
                  <w:vAlign w:val="center"/>
                </w:tcPr>
                <w:p>
                  <w:pPr>
                    <w:adjustRightInd w:val="0"/>
                    <w:snapToGrid w:val="0"/>
                    <w:jc w:val="center"/>
                    <w:rPr>
                      <w:color w:val="FF0000"/>
                      <w:highlight w:val="none"/>
                    </w:rPr>
                  </w:pPr>
                </w:p>
              </w:tc>
              <w:tc>
                <w:tcPr>
                  <w:tcW w:w="670" w:type="dxa"/>
                  <w:vMerge w:val="continue"/>
                  <w:noWrap w:val="0"/>
                  <w:vAlign w:val="center"/>
                </w:tcPr>
                <w:p>
                  <w:pPr>
                    <w:adjustRightInd w:val="0"/>
                    <w:snapToGrid w:val="0"/>
                    <w:jc w:val="center"/>
                    <w:rPr>
                      <w:color w:val="FF0000"/>
                      <w:highlight w:val="none"/>
                    </w:rPr>
                  </w:pPr>
                </w:p>
              </w:tc>
              <w:tc>
                <w:tcPr>
                  <w:tcW w:w="810" w:type="dxa"/>
                  <w:vMerge w:val="continue"/>
                  <w:noWrap w:val="0"/>
                  <w:vAlign w:val="center"/>
                </w:tcPr>
                <w:p>
                  <w:pPr>
                    <w:adjustRightInd w:val="0"/>
                    <w:snapToGrid w:val="0"/>
                    <w:jc w:val="center"/>
                    <w:rPr>
                      <w:color w:val="auto"/>
                      <w:highlight w:val="none"/>
                    </w:rPr>
                  </w:pPr>
                </w:p>
              </w:tc>
              <w:tc>
                <w:tcPr>
                  <w:tcW w:w="1010" w:type="dxa"/>
                  <w:noWrap w:val="0"/>
                  <w:vAlign w:val="center"/>
                </w:tcPr>
                <w:p>
                  <w:pPr>
                    <w:adjustRightInd w:val="0"/>
                    <w:snapToGrid w:val="0"/>
                    <w:jc w:val="center"/>
                    <w:rPr>
                      <w:rFonts w:hint="default" w:eastAsia="宋体"/>
                      <w:color w:val="auto"/>
                      <w:highlight w:val="none"/>
                      <w:lang w:val="en-US" w:eastAsia="zh-CN"/>
                    </w:rPr>
                  </w:pPr>
                  <w:r>
                    <w:rPr>
                      <w:rFonts w:hint="eastAsia" w:eastAsia="宋体"/>
                      <w:color w:val="auto"/>
                      <w:highlight w:val="none"/>
                      <w:lang w:val="en-US" w:eastAsia="zh-CN"/>
                    </w:rPr>
                    <w:t>168</w:t>
                  </w:r>
                </w:p>
              </w:tc>
              <w:tc>
                <w:tcPr>
                  <w:tcW w:w="833" w:type="dxa"/>
                  <w:noWrap w:val="0"/>
                  <w:vAlign w:val="center"/>
                </w:tcPr>
                <w:p>
                  <w:pPr>
                    <w:adjustRightInd w:val="0"/>
                    <w:snapToGrid w:val="0"/>
                    <w:jc w:val="center"/>
                    <w:rPr>
                      <w:rFonts w:hint="default" w:eastAsia="宋体"/>
                      <w:color w:val="auto"/>
                      <w:highlight w:val="none"/>
                      <w:lang w:val="en-US" w:eastAsia="zh-CN"/>
                    </w:rPr>
                  </w:pPr>
                  <w:r>
                    <w:rPr>
                      <w:rFonts w:hint="eastAsia" w:eastAsia="宋体"/>
                      <w:color w:val="auto"/>
                      <w:highlight w:val="none"/>
                      <w:lang w:val="en-US" w:eastAsia="zh-CN"/>
                    </w:rPr>
                    <w:t>56</w:t>
                  </w:r>
                </w:p>
              </w:tc>
              <w:tc>
                <w:tcPr>
                  <w:tcW w:w="478" w:type="dxa"/>
                  <w:noWrap w:val="0"/>
                  <w:vAlign w:val="center"/>
                </w:tcPr>
                <w:p>
                  <w:pPr>
                    <w:adjustRightInd w:val="0"/>
                    <w:snapToGrid w:val="0"/>
                    <w:jc w:val="center"/>
                    <w:rPr>
                      <w:color w:val="auto"/>
                      <w:highlight w:val="none"/>
                    </w:rPr>
                  </w:pPr>
                  <w:r>
                    <w:rPr>
                      <w:rFonts w:hint="eastAsia"/>
                      <w:color w:val="auto"/>
                      <w:highlight w:val="none"/>
                    </w:rPr>
                    <w:t>0</w:t>
                  </w:r>
                </w:p>
              </w:tc>
              <w:tc>
                <w:tcPr>
                  <w:tcW w:w="454" w:type="dxa"/>
                  <w:noWrap w:val="0"/>
                  <w:vAlign w:val="center"/>
                </w:tcPr>
                <w:p>
                  <w:pPr>
                    <w:adjustRightInd w:val="0"/>
                    <w:snapToGrid w:val="0"/>
                    <w:jc w:val="center"/>
                    <w:rPr>
                      <w:color w:val="auto"/>
                      <w:highlight w:val="none"/>
                    </w:rPr>
                  </w:pPr>
                  <w:r>
                    <w:rPr>
                      <w:color w:val="auto"/>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77" w:type="dxa"/>
                  <w:vMerge w:val="continue"/>
                  <w:noWrap w:val="0"/>
                  <w:vAlign w:val="center"/>
                </w:tcPr>
                <w:p>
                  <w:pPr>
                    <w:adjustRightInd w:val="0"/>
                    <w:snapToGrid w:val="0"/>
                    <w:jc w:val="center"/>
                    <w:rPr>
                      <w:color w:val="FF0000"/>
                      <w:highlight w:val="none"/>
                    </w:rPr>
                  </w:pPr>
                </w:p>
              </w:tc>
              <w:tc>
                <w:tcPr>
                  <w:tcW w:w="1375" w:type="dxa"/>
                  <w:vMerge w:val="continue"/>
                  <w:noWrap w:val="0"/>
                  <w:vAlign w:val="center"/>
                </w:tcPr>
                <w:p>
                  <w:pPr>
                    <w:adjustRightInd w:val="0"/>
                    <w:snapToGrid w:val="0"/>
                    <w:jc w:val="center"/>
                    <w:rPr>
                      <w:color w:val="FF0000"/>
                      <w:highlight w:val="none"/>
                    </w:rPr>
                  </w:pPr>
                </w:p>
              </w:tc>
              <w:tc>
                <w:tcPr>
                  <w:tcW w:w="1283" w:type="dxa"/>
                  <w:vMerge w:val="continue"/>
                  <w:noWrap w:val="0"/>
                  <w:vAlign w:val="center"/>
                </w:tcPr>
                <w:p>
                  <w:pPr>
                    <w:adjustRightInd w:val="0"/>
                    <w:snapToGrid w:val="0"/>
                    <w:jc w:val="center"/>
                    <w:rPr>
                      <w:color w:val="FF0000"/>
                      <w:highlight w:val="none"/>
                    </w:rPr>
                  </w:pPr>
                </w:p>
              </w:tc>
              <w:tc>
                <w:tcPr>
                  <w:tcW w:w="484" w:type="dxa"/>
                  <w:vMerge w:val="continue"/>
                  <w:noWrap w:val="0"/>
                  <w:vAlign w:val="center"/>
                </w:tcPr>
                <w:p>
                  <w:pPr>
                    <w:adjustRightInd w:val="0"/>
                    <w:snapToGrid w:val="0"/>
                    <w:jc w:val="center"/>
                    <w:rPr>
                      <w:color w:val="FF0000"/>
                      <w:highlight w:val="none"/>
                    </w:rPr>
                  </w:pPr>
                </w:p>
              </w:tc>
              <w:tc>
                <w:tcPr>
                  <w:tcW w:w="670" w:type="dxa"/>
                  <w:vMerge w:val="continue"/>
                  <w:noWrap w:val="0"/>
                  <w:vAlign w:val="center"/>
                </w:tcPr>
                <w:p>
                  <w:pPr>
                    <w:adjustRightInd w:val="0"/>
                    <w:snapToGrid w:val="0"/>
                    <w:jc w:val="center"/>
                    <w:rPr>
                      <w:color w:val="FF0000"/>
                      <w:highlight w:val="none"/>
                    </w:rPr>
                  </w:pPr>
                </w:p>
              </w:tc>
              <w:tc>
                <w:tcPr>
                  <w:tcW w:w="810" w:type="dxa"/>
                  <w:vMerge w:val="continue"/>
                  <w:noWrap w:val="0"/>
                  <w:vAlign w:val="center"/>
                </w:tcPr>
                <w:p>
                  <w:pPr>
                    <w:adjustRightInd w:val="0"/>
                    <w:snapToGrid w:val="0"/>
                    <w:jc w:val="center"/>
                    <w:rPr>
                      <w:color w:val="auto"/>
                      <w:highlight w:val="none"/>
                    </w:rPr>
                  </w:pPr>
                </w:p>
              </w:tc>
              <w:tc>
                <w:tcPr>
                  <w:tcW w:w="1010" w:type="dxa"/>
                  <w:noWrap w:val="0"/>
                  <w:vAlign w:val="center"/>
                </w:tcPr>
                <w:p>
                  <w:pPr>
                    <w:adjustRightInd w:val="0"/>
                    <w:snapToGrid w:val="0"/>
                    <w:jc w:val="center"/>
                    <w:rPr>
                      <w:rFonts w:hint="default" w:eastAsia="宋体"/>
                      <w:color w:val="auto"/>
                      <w:highlight w:val="none"/>
                      <w:lang w:val="en-US" w:eastAsia="zh-CN"/>
                    </w:rPr>
                  </w:pPr>
                  <w:r>
                    <w:rPr>
                      <w:rFonts w:hint="eastAsia"/>
                      <w:color w:val="auto"/>
                      <w:highlight w:val="none"/>
                      <w:lang w:val="en-US" w:eastAsia="zh-CN"/>
                    </w:rPr>
                    <w:t>194</w:t>
                  </w:r>
                </w:p>
              </w:tc>
              <w:tc>
                <w:tcPr>
                  <w:tcW w:w="833" w:type="dxa"/>
                  <w:noWrap w:val="0"/>
                  <w:vAlign w:val="center"/>
                </w:tcPr>
                <w:p>
                  <w:pPr>
                    <w:adjustRightInd w:val="0"/>
                    <w:snapToGrid w:val="0"/>
                    <w:jc w:val="center"/>
                    <w:rPr>
                      <w:rFonts w:hint="default" w:eastAsia="宋体"/>
                      <w:color w:val="auto"/>
                      <w:highlight w:val="none"/>
                      <w:lang w:val="en-US" w:eastAsia="zh-CN"/>
                    </w:rPr>
                  </w:pPr>
                  <w:r>
                    <w:rPr>
                      <w:rFonts w:hint="eastAsia" w:eastAsia="宋体"/>
                      <w:color w:val="auto"/>
                      <w:highlight w:val="none"/>
                      <w:lang w:val="en-US" w:eastAsia="zh-CN"/>
                    </w:rPr>
                    <w:t>64.67</w:t>
                  </w:r>
                </w:p>
              </w:tc>
              <w:tc>
                <w:tcPr>
                  <w:tcW w:w="478" w:type="dxa"/>
                  <w:noWrap w:val="0"/>
                  <w:vAlign w:val="center"/>
                </w:tcPr>
                <w:p>
                  <w:pPr>
                    <w:adjustRightInd w:val="0"/>
                    <w:snapToGrid w:val="0"/>
                    <w:jc w:val="center"/>
                    <w:rPr>
                      <w:color w:val="auto"/>
                      <w:highlight w:val="none"/>
                    </w:rPr>
                  </w:pPr>
                  <w:r>
                    <w:rPr>
                      <w:rFonts w:hint="eastAsia"/>
                      <w:color w:val="auto"/>
                      <w:highlight w:val="none"/>
                    </w:rPr>
                    <w:t>0</w:t>
                  </w:r>
                </w:p>
              </w:tc>
              <w:tc>
                <w:tcPr>
                  <w:tcW w:w="454" w:type="dxa"/>
                  <w:noWrap w:val="0"/>
                  <w:vAlign w:val="center"/>
                </w:tcPr>
                <w:p>
                  <w:pPr>
                    <w:adjustRightInd w:val="0"/>
                    <w:snapToGrid w:val="0"/>
                    <w:jc w:val="center"/>
                    <w:rPr>
                      <w:color w:val="auto"/>
                      <w:highlight w:val="none"/>
                    </w:rPr>
                  </w:pPr>
                  <w:r>
                    <w:rPr>
                      <w:color w:val="auto"/>
                      <w:highlight w:val="none"/>
                    </w:rPr>
                    <w:t>达标</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before="157" w:beforeLines="50" w:line="360" w:lineRule="auto"/>
              <w:ind w:firstLine="480" w:firstLineChars="200"/>
              <w:jc w:val="both"/>
              <w:textAlignment w:val="auto"/>
              <w:rPr>
                <w:rFonts w:hint="default" w:ascii="Times New Roman" w:hAnsi="Times New Roman" w:eastAsia="宋体" w:cs="Times New Roman"/>
                <w:color w:val="auto"/>
                <w:spacing w:val="0"/>
                <w:kern w:val="0"/>
                <w:sz w:val="24"/>
                <w:szCs w:val="24"/>
                <w:highlight w:val="none"/>
                <w:lang w:eastAsia="zh-CN"/>
              </w:rPr>
            </w:pPr>
            <w:r>
              <w:rPr>
                <w:rFonts w:hint="default"/>
                <w:color w:val="auto"/>
                <w:sz w:val="24"/>
                <w:szCs w:val="32"/>
                <w:highlight w:val="none"/>
                <w:lang w:val="en-US" w:eastAsia="zh-CN"/>
              </w:rPr>
              <w:t>由上表可以看出，本项目TSP</w:t>
            </w:r>
            <w:r>
              <w:rPr>
                <w:rFonts w:hint="eastAsia"/>
                <w:color w:val="auto"/>
                <w:sz w:val="24"/>
                <w:szCs w:val="32"/>
                <w:highlight w:val="none"/>
                <w:lang w:val="en-US" w:eastAsia="zh-CN"/>
              </w:rPr>
              <w:t xml:space="preserve"> </w:t>
            </w:r>
            <w:r>
              <w:rPr>
                <w:rFonts w:hint="default"/>
                <w:color w:val="auto"/>
                <w:sz w:val="24"/>
                <w:szCs w:val="32"/>
                <w:highlight w:val="none"/>
                <w:lang w:val="en-US" w:eastAsia="zh-CN"/>
              </w:rPr>
              <w:t>24小时平均浓度值满足《环境空气质量标准》（GB3095-2012</w:t>
            </w:r>
            <w:r>
              <w:rPr>
                <w:rFonts w:hint="eastAsia"/>
                <w:color w:val="auto"/>
                <w:sz w:val="24"/>
                <w:szCs w:val="32"/>
                <w:highlight w:val="none"/>
                <w:lang w:val="en-US" w:eastAsia="zh-CN"/>
              </w:rPr>
              <w:t>）</w:t>
            </w:r>
            <w:r>
              <w:rPr>
                <w:rFonts w:hint="default"/>
                <w:color w:val="auto"/>
                <w:sz w:val="24"/>
                <w:szCs w:val="32"/>
                <w:highlight w:val="none"/>
                <w:lang w:val="en-US" w:eastAsia="zh-CN"/>
              </w:rPr>
              <w:t>及其修改单二级标准要求，区域环境空气质量良好</w:t>
            </w:r>
            <w:r>
              <w:rPr>
                <w:rFonts w:hint="eastAsia"/>
                <w:color w:val="auto"/>
                <w:sz w:val="24"/>
                <w:szCs w:val="32"/>
                <w:highlight w:val="none"/>
                <w:lang w:val="en-US" w:eastAsia="zh-CN"/>
              </w:rPr>
              <w:t>。</w:t>
            </w:r>
          </w:p>
          <w:p>
            <w:pPr>
              <w:adjustRightInd w:val="0"/>
              <w:snapToGrid w:val="0"/>
              <w:spacing w:line="360" w:lineRule="auto"/>
              <w:ind w:firstLine="482" w:firstLineChars="200"/>
              <w:jc w:val="left"/>
              <w:rPr>
                <w:b/>
                <w:bCs/>
                <w:kern w:val="0"/>
                <w:sz w:val="24"/>
                <w:highlight w:val="none"/>
              </w:rPr>
            </w:pPr>
            <w:r>
              <w:rPr>
                <w:rFonts w:hint="eastAsia"/>
                <w:b/>
                <w:bCs/>
                <w:kern w:val="0"/>
                <w:sz w:val="24"/>
                <w:highlight w:val="none"/>
              </w:rPr>
              <w:t>2、地表水环境</w:t>
            </w:r>
          </w:p>
          <w:p>
            <w:pPr>
              <w:adjustRightInd w:val="0"/>
              <w:snapToGrid w:val="0"/>
              <w:spacing w:line="360" w:lineRule="auto"/>
              <w:ind w:firstLine="480" w:firstLineChars="200"/>
              <w:rPr>
                <w:rFonts w:hint="default" w:ascii="Times New Roman" w:hAnsi="Times New Roman" w:eastAsia="宋体" w:cs="Times New Roman"/>
                <w:color w:val="FF0000"/>
                <w:sz w:val="24"/>
                <w:szCs w:val="32"/>
                <w:highlight w:val="none"/>
                <w:lang w:val="en-US" w:eastAsia="zh-CN"/>
              </w:rPr>
            </w:pPr>
            <w:r>
              <w:rPr>
                <w:rFonts w:hint="eastAsia"/>
                <w:sz w:val="24"/>
                <w:szCs w:val="32"/>
                <w:highlight w:val="none"/>
              </w:rPr>
              <w:t>本项目最终受纳</w:t>
            </w:r>
            <w:r>
              <w:rPr>
                <w:sz w:val="24"/>
                <w:szCs w:val="32"/>
                <w:highlight w:val="none"/>
              </w:rPr>
              <w:t>水体</w:t>
            </w:r>
            <w:r>
              <w:rPr>
                <w:rFonts w:hint="eastAsia"/>
                <w:sz w:val="24"/>
                <w:szCs w:val="32"/>
                <w:highlight w:val="none"/>
              </w:rPr>
              <w:t>为</w:t>
            </w:r>
            <w:r>
              <w:rPr>
                <w:sz w:val="24"/>
                <w:szCs w:val="32"/>
                <w:highlight w:val="none"/>
              </w:rPr>
              <w:t>松花江木兰县贮木场至宾县临江屯段，根据《全国重要江河湖泊水功能区划（2011-2030年）》规划，该段区域执行《地表水环境质量标准》（GB3838-2002）中Ⅲ类水体的标准</w:t>
            </w:r>
            <w:r>
              <w:rPr>
                <w:rFonts w:hint="eastAsia"/>
                <w:sz w:val="24"/>
                <w:szCs w:val="32"/>
                <w:highlight w:val="none"/>
              </w:rPr>
              <w:t>。</w:t>
            </w:r>
            <w:r>
              <w:rPr>
                <w:sz w:val="24"/>
                <w:szCs w:val="32"/>
                <w:highlight w:val="none"/>
              </w:rPr>
              <w:t>根据《哈尔滨市生态环境质量报告书（2021年）》（黑龙江省哈尔滨生态环境监测中心，2022年6月）可知</w:t>
            </w:r>
            <w:r>
              <w:rPr>
                <w:rFonts w:hint="default" w:ascii="Times New Roman" w:hAnsi="Times New Roman" w:cs="Times New Roman"/>
                <w:sz w:val="24"/>
                <w:szCs w:val="32"/>
                <w:highlight w:val="none"/>
              </w:rPr>
              <w:t>，2021年松花江哈尔滨段水质总体状况为轻度污染，优良断面比例60.0%。按年均值评价，朱顺屯、摆渡镇和宏克利3个断面水质符合Ⅲ类标准，牡丹江口下和大顶子山2个断面水质符合Ⅳ类标准。牡丹江口下和大顶子山2个断面未达到水体功能区规划目标，超标指标为化学需氧量。本项目位于摆渡镇断面，摆渡镇点位水质符合Ⅲ类标准，水质满足《地表水环境质量标准》（GB3838-2002）中Ⅲ类水体功能规划的要求。</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auto"/>
                <w:spacing w:val="0"/>
                <w:kern w:val="0"/>
                <w:sz w:val="24"/>
                <w:szCs w:val="24"/>
                <w:highlight w:val="none"/>
                <w:lang w:eastAsia="zh-CN"/>
              </w:rPr>
            </w:pPr>
            <w:r>
              <w:rPr>
                <w:rFonts w:hint="default" w:ascii="Times New Roman" w:hAnsi="Times New Roman" w:eastAsia="宋体" w:cs="Times New Roman"/>
                <w:b/>
                <w:bCs/>
                <w:color w:val="auto"/>
                <w:spacing w:val="0"/>
                <w:kern w:val="0"/>
                <w:sz w:val="24"/>
                <w:szCs w:val="24"/>
                <w:highlight w:val="none"/>
                <w:lang w:val="en-US" w:eastAsia="zh-CN"/>
              </w:rPr>
              <w:t>3、</w:t>
            </w:r>
            <w:r>
              <w:rPr>
                <w:rFonts w:hint="default" w:ascii="Times New Roman" w:hAnsi="Times New Roman" w:eastAsia="宋体" w:cs="Times New Roman"/>
                <w:b/>
                <w:bCs/>
                <w:color w:val="auto"/>
                <w:spacing w:val="0"/>
                <w:kern w:val="0"/>
                <w:sz w:val="24"/>
                <w:szCs w:val="24"/>
                <w:highlight w:val="none"/>
                <w:lang w:eastAsia="zh-CN"/>
              </w:rPr>
              <w:t>声环境</w:t>
            </w:r>
          </w:p>
          <w:p>
            <w:pPr>
              <w:spacing w:line="360" w:lineRule="auto"/>
              <w:ind w:firstLine="480" w:firstLineChars="200"/>
              <w:rPr>
                <w:sz w:val="24"/>
                <w:szCs w:val="32"/>
                <w:highlight w:val="none"/>
              </w:rPr>
            </w:pPr>
            <w:r>
              <w:rPr>
                <w:sz w:val="24"/>
                <w:szCs w:val="32"/>
                <w:highlight w:val="none"/>
              </w:rPr>
              <w:t>根据《哈尔滨市生态环境质量报告书（2021年）》（黑龙江省哈尔滨生态环境监测中心，2022年6月）可知，2021年哈尔滨市各县（市）城镇区域声环境平均等效声级范围为50.9～66.4分贝，其中方正县平均等效声级最低，为50.9分贝</w:t>
            </w:r>
            <w:r>
              <w:rPr>
                <w:rFonts w:hint="eastAsia"/>
                <w:sz w:val="24"/>
                <w:szCs w:val="32"/>
                <w:highlight w:val="none"/>
              </w:rPr>
              <w:t>；</w:t>
            </w:r>
            <w:r>
              <w:rPr>
                <w:sz w:val="24"/>
                <w:szCs w:val="32"/>
                <w:highlight w:val="none"/>
              </w:rPr>
              <w:t>五常市最高，为66.4分贝。宾县、方正县、延寿县和依兰县区域声环境质量为较好（二级</w:t>
            </w:r>
            <w:r>
              <w:rPr>
                <w:rFonts w:hint="eastAsia"/>
                <w:sz w:val="24"/>
                <w:szCs w:val="32"/>
                <w:highlight w:val="none"/>
              </w:rPr>
              <w:t>）</w:t>
            </w:r>
            <w:r>
              <w:rPr>
                <w:sz w:val="24"/>
                <w:szCs w:val="32"/>
                <w:highlight w:val="none"/>
              </w:rPr>
              <w:t>，木兰县、巴彦县、通河县和尚志市为一般（三级），五常市为差（五级</w:t>
            </w:r>
            <w:r>
              <w:rPr>
                <w:rFonts w:hint="eastAsia"/>
                <w:sz w:val="24"/>
                <w:szCs w:val="32"/>
                <w:highlight w:val="none"/>
              </w:rPr>
              <w:t>）</w:t>
            </w:r>
            <w:r>
              <w:rPr>
                <w:sz w:val="24"/>
                <w:szCs w:val="32"/>
                <w:highlight w:val="none"/>
              </w:rPr>
              <w:t>。</w:t>
            </w:r>
          </w:p>
          <w:p>
            <w:pPr>
              <w:spacing w:line="360" w:lineRule="auto"/>
              <w:ind w:firstLine="480" w:firstLineChars="200"/>
              <w:rPr>
                <w:rFonts w:hint="default" w:ascii="Times New Roman" w:hAnsi="Times New Roman" w:eastAsia="宋体" w:cs="Times New Roman"/>
                <w:position w:val="6"/>
                <w:sz w:val="24"/>
                <w:highlight w:val="none"/>
                <w:lang w:val="en-US" w:eastAsia="zh-CN"/>
              </w:rPr>
            </w:pPr>
            <w:r>
              <w:rPr>
                <w:rFonts w:hint="eastAsia"/>
                <w:position w:val="6"/>
                <w:sz w:val="24"/>
                <w:highlight w:val="none"/>
              </w:rPr>
              <w:t>敏感点</w:t>
            </w:r>
            <w:r>
              <w:rPr>
                <w:position w:val="6"/>
                <w:sz w:val="24"/>
                <w:highlight w:val="none"/>
              </w:rPr>
              <w:t>声环境质量现状</w:t>
            </w:r>
            <w:r>
              <w:rPr>
                <w:rFonts w:ascii="Times New Roman" w:hAnsi="Times New Roman" w:eastAsia="宋体" w:cs="Times New Roman"/>
                <w:position w:val="6"/>
                <w:sz w:val="24"/>
                <w:highlight w:val="none"/>
              </w:rPr>
              <w:t>监测数据</w:t>
            </w:r>
            <w:r>
              <w:rPr>
                <w:rFonts w:hint="eastAsia" w:ascii="Times New Roman" w:hAnsi="Times New Roman" w:eastAsia="宋体" w:cs="Times New Roman"/>
                <w:position w:val="6"/>
                <w:sz w:val="24"/>
                <w:highlight w:val="none"/>
              </w:rPr>
              <w:t>来自《</w:t>
            </w:r>
            <w:r>
              <w:rPr>
                <w:rFonts w:hint="default" w:ascii="Times New Roman" w:hAnsi="Times New Roman" w:eastAsia="宋体" w:cs="Times New Roman"/>
                <w:position w:val="6"/>
                <w:sz w:val="24"/>
                <w:highlight w:val="none"/>
                <w:lang w:val="en-US" w:eastAsia="zh-CN"/>
              </w:rPr>
              <w:t>木兰冷链物流配送中心项目</w:t>
            </w:r>
            <w:r>
              <w:rPr>
                <w:rFonts w:hint="eastAsia" w:ascii="Times New Roman" w:hAnsi="Times New Roman" w:eastAsia="宋体" w:cs="Times New Roman"/>
                <w:position w:val="6"/>
                <w:sz w:val="24"/>
                <w:highlight w:val="none"/>
              </w:rPr>
              <w:t>环境质量现状检测报告》（HKX01221</w:t>
            </w:r>
            <w:r>
              <w:rPr>
                <w:rFonts w:hint="eastAsia" w:ascii="Times New Roman" w:hAnsi="Times New Roman" w:eastAsia="宋体" w:cs="Times New Roman"/>
                <w:position w:val="6"/>
                <w:sz w:val="24"/>
                <w:highlight w:val="none"/>
                <w:lang w:val="en-US" w:eastAsia="zh-CN"/>
              </w:rPr>
              <w:t>10201</w:t>
            </w:r>
            <w:r>
              <w:rPr>
                <w:rFonts w:hint="eastAsia" w:ascii="Times New Roman" w:hAnsi="Times New Roman" w:eastAsia="宋体" w:cs="Times New Roman"/>
                <w:position w:val="6"/>
                <w:sz w:val="24"/>
                <w:highlight w:val="none"/>
              </w:rPr>
              <w:t>）（2022年1</w:t>
            </w:r>
            <w:r>
              <w:rPr>
                <w:rFonts w:hint="eastAsia" w:ascii="Times New Roman" w:hAnsi="Times New Roman" w:eastAsia="宋体" w:cs="Times New Roman"/>
                <w:position w:val="6"/>
                <w:sz w:val="24"/>
                <w:highlight w:val="none"/>
                <w:lang w:val="en-US" w:eastAsia="zh-CN"/>
              </w:rPr>
              <w:t>1</w:t>
            </w:r>
            <w:r>
              <w:rPr>
                <w:rFonts w:hint="eastAsia" w:ascii="Times New Roman" w:hAnsi="Times New Roman" w:eastAsia="宋体" w:cs="Times New Roman"/>
                <w:position w:val="6"/>
                <w:sz w:val="24"/>
                <w:highlight w:val="none"/>
              </w:rPr>
              <w:t>月</w:t>
            </w:r>
            <w:r>
              <w:rPr>
                <w:rFonts w:hint="eastAsia" w:ascii="Times New Roman" w:hAnsi="Times New Roman" w:eastAsia="宋体" w:cs="Times New Roman"/>
                <w:position w:val="6"/>
                <w:sz w:val="24"/>
                <w:highlight w:val="none"/>
                <w:lang w:val="en-US" w:eastAsia="zh-CN"/>
              </w:rPr>
              <w:t>21</w:t>
            </w:r>
            <w:r>
              <w:rPr>
                <w:rFonts w:hint="eastAsia" w:ascii="Times New Roman" w:hAnsi="Times New Roman" w:eastAsia="宋体" w:cs="Times New Roman"/>
                <w:position w:val="6"/>
                <w:sz w:val="24"/>
                <w:highlight w:val="none"/>
              </w:rPr>
              <w:t>日，黑龙江克巽检测技术有限公司）。声环境质量监测点位图</w:t>
            </w:r>
            <w:r>
              <w:rPr>
                <w:rFonts w:hint="eastAsia" w:ascii="Times New Roman" w:hAnsi="Times New Roman" w:eastAsia="宋体" w:cs="Times New Roman"/>
                <w:position w:val="6"/>
                <w:sz w:val="24"/>
                <w:highlight w:val="none"/>
                <w:lang w:eastAsia="zh-CN"/>
              </w:rPr>
              <w:t>见上图</w:t>
            </w:r>
            <w:r>
              <w:rPr>
                <w:rFonts w:hint="eastAsia" w:ascii="Times New Roman" w:hAnsi="Times New Roman" w:eastAsia="宋体" w:cs="Times New Roman"/>
                <w:position w:val="6"/>
                <w:sz w:val="24"/>
                <w:highlight w:val="none"/>
                <w:lang w:val="en-US" w:eastAsia="zh-CN"/>
              </w:rPr>
              <w:t>3-1。</w:t>
            </w:r>
          </w:p>
          <w:p>
            <w:pPr>
              <w:adjustRightInd w:val="0"/>
              <w:snapToGrid w:val="0"/>
              <w:jc w:val="center"/>
              <w:rPr>
                <w:b/>
                <w:bCs/>
                <w:snapToGrid w:val="0"/>
                <w:kern w:val="0"/>
                <w:szCs w:val="21"/>
                <w:highlight w:val="none"/>
              </w:rPr>
            </w:pPr>
            <w:r>
              <w:rPr>
                <w:b/>
                <w:bCs/>
                <w:snapToGrid w:val="0"/>
                <w:kern w:val="0"/>
                <w:szCs w:val="21"/>
                <w:highlight w:val="none"/>
              </w:rPr>
              <w:t>表3-</w:t>
            </w:r>
            <w:r>
              <w:rPr>
                <w:rFonts w:hint="eastAsia"/>
                <w:b/>
                <w:bCs/>
                <w:snapToGrid w:val="0"/>
                <w:kern w:val="0"/>
                <w:szCs w:val="21"/>
                <w:highlight w:val="none"/>
                <w:lang w:val="en-US" w:eastAsia="zh-CN"/>
              </w:rPr>
              <w:t>3</w:t>
            </w:r>
            <w:r>
              <w:rPr>
                <w:b/>
                <w:bCs/>
                <w:snapToGrid w:val="0"/>
                <w:kern w:val="0"/>
                <w:szCs w:val="21"/>
                <w:highlight w:val="none"/>
              </w:rPr>
              <w:t xml:space="preserve"> 声环境质量监测点位</w:t>
            </w:r>
          </w:p>
          <w:tbl>
            <w:tblPr>
              <w:tblStyle w:val="31"/>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60" w:type="dxa"/>
                <w:bottom w:w="0" w:type="dxa"/>
                <w:right w:w="60" w:type="dxa"/>
              </w:tblCellMar>
            </w:tblPr>
            <w:tblGrid>
              <w:gridCol w:w="1998"/>
              <w:gridCol w:w="3830"/>
              <w:gridCol w:w="25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0" w:type="dxa"/>
                  <w:bottom w:w="0" w:type="dxa"/>
                  <w:right w:w="60" w:type="dxa"/>
                </w:tblCellMar>
              </w:tblPrEx>
              <w:trPr>
                <w:cantSplit/>
                <w:trHeight w:val="260" w:hRule="atLeast"/>
                <w:jc w:val="center"/>
              </w:trPr>
              <w:tc>
                <w:tcPr>
                  <w:tcW w:w="1191" w:type="pct"/>
                  <w:noWrap w:val="0"/>
                  <w:vAlign w:val="center"/>
                </w:tcPr>
                <w:p>
                  <w:pPr>
                    <w:pStyle w:val="75"/>
                    <w:kinsoku w:val="0"/>
                    <w:overflowPunct w:val="0"/>
                    <w:autoSpaceDE w:val="0"/>
                    <w:autoSpaceDN w:val="0"/>
                    <w:adjustRightInd w:val="0"/>
                    <w:snapToGrid w:val="0"/>
                    <w:rPr>
                      <w:rFonts w:ascii="Times New Roman" w:hAnsi="Times New Roman" w:eastAsia="宋体"/>
                      <w:b w:val="0"/>
                      <w:sz w:val="21"/>
                      <w:szCs w:val="21"/>
                      <w:highlight w:val="none"/>
                    </w:rPr>
                  </w:pPr>
                  <w:bookmarkStart w:id="2" w:name="_Toc31671"/>
                  <w:r>
                    <w:rPr>
                      <w:rFonts w:ascii="Times New Roman" w:hAnsi="Times New Roman" w:eastAsia="宋体"/>
                      <w:b w:val="0"/>
                      <w:sz w:val="21"/>
                      <w:szCs w:val="21"/>
                      <w:highlight w:val="none"/>
                    </w:rPr>
                    <w:t>监测点位</w:t>
                  </w:r>
                  <w:bookmarkEnd w:id="2"/>
                </w:p>
              </w:tc>
              <w:tc>
                <w:tcPr>
                  <w:tcW w:w="2283" w:type="pct"/>
                  <w:noWrap w:val="0"/>
                  <w:vAlign w:val="center"/>
                </w:tcPr>
                <w:p>
                  <w:pPr>
                    <w:pStyle w:val="75"/>
                    <w:kinsoku w:val="0"/>
                    <w:overflowPunct w:val="0"/>
                    <w:autoSpaceDE w:val="0"/>
                    <w:autoSpaceDN w:val="0"/>
                    <w:adjustRightInd w:val="0"/>
                    <w:snapToGrid w:val="0"/>
                    <w:rPr>
                      <w:rFonts w:ascii="Times New Roman" w:hAnsi="Times New Roman" w:eastAsia="宋体"/>
                      <w:b w:val="0"/>
                      <w:sz w:val="21"/>
                      <w:szCs w:val="21"/>
                      <w:highlight w:val="none"/>
                    </w:rPr>
                  </w:pPr>
                  <w:bookmarkStart w:id="3" w:name="_Toc4556"/>
                  <w:r>
                    <w:rPr>
                      <w:rFonts w:ascii="Times New Roman" w:hAnsi="Times New Roman" w:eastAsia="宋体"/>
                      <w:b w:val="0"/>
                      <w:sz w:val="21"/>
                      <w:szCs w:val="21"/>
                      <w:highlight w:val="none"/>
                    </w:rPr>
                    <w:t>点位位置</w:t>
                  </w:r>
                  <w:bookmarkEnd w:id="3"/>
                </w:p>
              </w:tc>
              <w:tc>
                <w:tcPr>
                  <w:tcW w:w="1524" w:type="pct"/>
                  <w:noWrap w:val="0"/>
                  <w:vAlign w:val="center"/>
                </w:tcPr>
                <w:p>
                  <w:pPr>
                    <w:pStyle w:val="75"/>
                    <w:kinsoku w:val="0"/>
                    <w:overflowPunct w:val="0"/>
                    <w:autoSpaceDE w:val="0"/>
                    <w:autoSpaceDN w:val="0"/>
                    <w:adjustRightInd w:val="0"/>
                    <w:snapToGrid w:val="0"/>
                    <w:rPr>
                      <w:rFonts w:ascii="Times New Roman" w:hAnsi="Times New Roman" w:eastAsia="宋体"/>
                      <w:b w:val="0"/>
                      <w:sz w:val="21"/>
                      <w:szCs w:val="21"/>
                      <w:highlight w:val="none"/>
                    </w:rPr>
                  </w:pPr>
                  <w:bookmarkStart w:id="4" w:name="_Toc16818"/>
                  <w:r>
                    <w:rPr>
                      <w:rFonts w:ascii="Times New Roman" w:hAnsi="Times New Roman" w:eastAsia="宋体"/>
                      <w:b w:val="0"/>
                      <w:sz w:val="21"/>
                      <w:szCs w:val="21"/>
                      <w:highlight w:val="none"/>
                    </w:rPr>
                    <w:t>监测内容</w:t>
                  </w:r>
                  <w:bookmarkEnd w:id="4"/>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0" w:type="dxa"/>
                  <w:bottom w:w="0" w:type="dxa"/>
                  <w:right w:w="60" w:type="dxa"/>
                </w:tblCellMar>
              </w:tblPrEx>
              <w:trPr>
                <w:cantSplit/>
                <w:trHeight w:val="90" w:hRule="atLeast"/>
                <w:jc w:val="center"/>
              </w:trPr>
              <w:tc>
                <w:tcPr>
                  <w:tcW w:w="1191" w:type="pct"/>
                  <w:noWrap w:val="0"/>
                  <w:vAlign w:val="center"/>
                </w:tcPr>
                <w:p>
                  <w:pPr>
                    <w:widowControl/>
                    <w:jc w:val="center"/>
                    <w:rPr>
                      <w:szCs w:val="21"/>
                      <w:highlight w:val="none"/>
                    </w:rPr>
                  </w:pPr>
                  <w:r>
                    <w:rPr>
                      <w:rFonts w:hint="eastAsia"/>
                      <w:szCs w:val="21"/>
                      <w:highlight w:val="none"/>
                    </w:rPr>
                    <w:t>1</w:t>
                  </w:r>
                </w:p>
              </w:tc>
              <w:tc>
                <w:tcPr>
                  <w:tcW w:w="2283" w:type="pct"/>
                  <w:noWrap w:val="0"/>
                  <w:vAlign w:val="center"/>
                </w:tcPr>
                <w:p>
                  <w:pPr>
                    <w:widowControl/>
                    <w:jc w:val="center"/>
                    <w:rPr>
                      <w:b/>
                      <w:szCs w:val="21"/>
                      <w:highlight w:val="none"/>
                    </w:rPr>
                  </w:pPr>
                  <w:r>
                    <w:rPr>
                      <w:rFonts w:hint="eastAsia"/>
                      <w:kern w:val="0"/>
                      <w:szCs w:val="21"/>
                      <w:highlight w:val="none"/>
                    </w:rPr>
                    <w:t>项目南侧居民</w:t>
                  </w:r>
                </w:p>
              </w:tc>
              <w:tc>
                <w:tcPr>
                  <w:tcW w:w="1524" w:type="pct"/>
                  <w:noWrap w:val="0"/>
                  <w:vAlign w:val="center"/>
                </w:tcPr>
                <w:p>
                  <w:pPr>
                    <w:widowControl/>
                    <w:ind w:firstLine="420" w:firstLineChars="200"/>
                    <w:jc w:val="center"/>
                    <w:rPr>
                      <w:bCs/>
                      <w:szCs w:val="21"/>
                      <w:highlight w:val="none"/>
                    </w:rPr>
                  </w:pPr>
                  <w:r>
                    <w:rPr>
                      <w:bCs/>
                      <w:szCs w:val="21"/>
                      <w:highlight w:val="none"/>
                    </w:rPr>
                    <w:t>昼/夜 Leq</w:t>
                  </w:r>
                </w:p>
              </w:tc>
            </w:tr>
          </w:tbl>
          <w:p>
            <w:pPr>
              <w:spacing w:line="360" w:lineRule="auto"/>
              <w:ind w:firstLine="480" w:firstLineChars="200"/>
              <w:rPr>
                <w:sz w:val="24"/>
                <w:highlight w:val="none"/>
              </w:rPr>
            </w:pPr>
            <w:r>
              <w:rPr>
                <w:sz w:val="24"/>
                <w:highlight w:val="none"/>
              </w:rPr>
              <w:t>监测结果见表3-</w:t>
            </w:r>
            <w:r>
              <w:rPr>
                <w:rFonts w:hint="eastAsia"/>
                <w:sz w:val="24"/>
                <w:highlight w:val="none"/>
                <w:lang w:val="en-US" w:eastAsia="zh-CN"/>
              </w:rPr>
              <w:t>4</w:t>
            </w:r>
            <w:r>
              <w:rPr>
                <w:sz w:val="24"/>
                <w:highlight w:val="none"/>
              </w:rPr>
              <w:t>。</w:t>
            </w:r>
          </w:p>
          <w:p>
            <w:pPr>
              <w:adjustRightInd w:val="0"/>
              <w:snapToGrid w:val="0"/>
              <w:jc w:val="center"/>
              <w:rPr>
                <w:b/>
                <w:bCs/>
                <w:snapToGrid w:val="0"/>
                <w:kern w:val="0"/>
                <w:szCs w:val="21"/>
                <w:highlight w:val="none"/>
              </w:rPr>
            </w:pPr>
          </w:p>
          <w:p>
            <w:pPr>
              <w:adjustRightInd w:val="0"/>
              <w:snapToGrid w:val="0"/>
              <w:jc w:val="center"/>
              <w:rPr>
                <w:b/>
                <w:bCs/>
                <w:snapToGrid w:val="0"/>
                <w:kern w:val="0"/>
                <w:szCs w:val="21"/>
                <w:highlight w:val="none"/>
              </w:rPr>
            </w:pPr>
          </w:p>
          <w:p>
            <w:pPr>
              <w:adjustRightInd w:val="0"/>
              <w:snapToGrid w:val="0"/>
              <w:jc w:val="center"/>
              <w:rPr>
                <w:b/>
                <w:bCs/>
                <w:snapToGrid w:val="0"/>
                <w:kern w:val="0"/>
                <w:szCs w:val="21"/>
                <w:highlight w:val="none"/>
              </w:rPr>
            </w:pPr>
            <w:r>
              <w:rPr>
                <w:b/>
                <w:bCs/>
                <w:snapToGrid w:val="0"/>
                <w:kern w:val="0"/>
                <w:szCs w:val="21"/>
                <w:highlight w:val="none"/>
              </w:rPr>
              <w:t>表3-</w:t>
            </w:r>
            <w:r>
              <w:rPr>
                <w:rFonts w:hint="eastAsia"/>
                <w:b/>
                <w:bCs/>
                <w:snapToGrid w:val="0"/>
                <w:kern w:val="0"/>
                <w:szCs w:val="21"/>
                <w:highlight w:val="none"/>
                <w:lang w:val="en-US" w:eastAsia="zh-CN"/>
              </w:rPr>
              <w:t>4</w:t>
            </w:r>
            <w:r>
              <w:rPr>
                <w:b/>
                <w:bCs/>
                <w:snapToGrid w:val="0"/>
                <w:kern w:val="0"/>
                <w:szCs w:val="21"/>
                <w:highlight w:val="none"/>
              </w:rPr>
              <w:t xml:space="preserve"> 声环境现状监测值</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60" w:type="dxa"/>
                <w:bottom w:w="0" w:type="dxa"/>
                <w:right w:w="60" w:type="dxa"/>
              </w:tblCellMar>
            </w:tblPr>
            <w:tblGrid>
              <w:gridCol w:w="1505"/>
              <w:gridCol w:w="2410"/>
              <w:gridCol w:w="1853"/>
              <w:gridCol w:w="1661"/>
              <w:gridCol w:w="96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0" w:type="dxa"/>
                  <w:bottom w:w="0" w:type="dxa"/>
                  <w:right w:w="60" w:type="dxa"/>
                </w:tblCellMar>
              </w:tblPrEx>
              <w:trPr>
                <w:cantSplit/>
                <w:trHeight w:val="393" w:hRule="atLeast"/>
                <w:jc w:val="center"/>
              </w:trPr>
              <w:tc>
                <w:tcPr>
                  <w:tcW w:w="2333" w:type="pct"/>
                  <w:gridSpan w:val="2"/>
                  <w:noWrap w:val="0"/>
                  <w:vAlign w:val="center"/>
                </w:tcPr>
                <w:p>
                  <w:pPr>
                    <w:pStyle w:val="75"/>
                    <w:kinsoku w:val="0"/>
                    <w:overflowPunct w:val="0"/>
                    <w:autoSpaceDE w:val="0"/>
                    <w:autoSpaceDN w:val="0"/>
                    <w:adjustRightInd w:val="0"/>
                    <w:snapToGrid w:val="0"/>
                    <w:rPr>
                      <w:rFonts w:ascii="Times New Roman" w:hAnsi="Times New Roman" w:eastAsia="宋体"/>
                      <w:b w:val="0"/>
                      <w:sz w:val="21"/>
                      <w:szCs w:val="21"/>
                      <w:highlight w:val="none"/>
                    </w:rPr>
                  </w:pPr>
                  <w:r>
                    <w:rPr>
                      <w:rFonts w:hint="eastAsia" w:ascii="Times New Roman" w:hAnsi="Times New Roman" w:eastAsia="宋体"/>
                      <w:b w:val="0"/>
                      <w:sz w:val="21"/>
                      <w:szCs w:val="21"/>
                      <w:highlight w:val="none"/>
                    </w:rPr>
                    <w:t>监测日期</w:t>
                  </w:r>
                </w:p>
              </w:tc>
              <w:tc>
                <w:tcPr>
                  <w:tcW w:w="2094" w:type="pct"/>
                  <w:gridSpan w:val="2"/>
                  <w:noWrap w:val="0"/>
                  <w:vAlign w:val="center"/>
                </w:tcPr>
                <w:p>
                  <w:pPr>
                    <w:pStyle w:val="75"/>
                    <w:kinsoku w:val="0"/>
                    <w:overflowPunct w:val="0"/>
                    <w:autoSpaceDE w:val="0"/>
                    <w:autoSpaceDN w:val="0"/>
                    <w:adjustRightInd w:val="0"/>
                    <w:snapToGrid w:val="0"/>
                    <w:rPr>
                      <w:rFonts w:hint="default" w:ascii="Times New Roman" w:hAnsi="Times New Roman" w:eastAsia="宋体"/>
                      <w:b w:val="0"/>
                      <w:sz w:val="21"/>
                      <w:szCs w:val="21"/>
                      <w:highlight w:val="none"/>
                      <w:lang w:val="en-US" w:eastAsia="zh-CN"/>
                    </w:rPr>
                  </w:pPr>
                  <w:r>
                    <w:rPr>
                      <w:rFonts w:hint="eastAsia" w:ascii="Times New Roman" w:hAnsi="Times New Roman" w:eastAsia="宋体"/>
                      <w:b w:val="0"/>
                      <w:sz w:val="21"/>
                      <w:szCs w:val="21"/>
                      <w:highlight w:val="none"/>
                    </w:rPr>
                    <w:t>2022.</w:t>
                  </w:r>
                  <w:r>
                    <w:rPr>
                      <w:rFonts w:hint="eastAsia" w:ascii="Times New Roman" w:hAnsi="Times New Roman" w:eastAsia="宋体"/>
                      <w:b w:val="0"/>
                      <w:sz w:val="21"/>
                      <w:szCs w:val="21"/>
                      <w:highlight w:val="none"/>
                      <w:lang w:val="en-US" w:eastAsia="zh-CN"/>
                    </w:rPr>
                    <w:t>11.21</w:t>
                  </w:r>
                </w:p>
              </w:tc>
              <w:tc>
                <w:tcPr>
                  <w:tcW w:w="572" w:type="pct"/>
                  <w:noWrap w:val="0"/>
                  <w:vAlign w:val="center"/>
                </w:tcPr>
                <w:p>
                  <w:pPr>
                    <w:pStyle w:val="75"/>
                    <w:kinsoku w:val="0"/>
                    <w:overflowPunct w:val="0"/>
                    <w:autoSpaceDE w:val="0"/>
                    <w:autoSpaceDN w:val="0"/>
                    <w:adjustRightInd w:val="0"/>
                    <w:snapToGrid w:val="0"/>
                    <w:rPr>
                      <w:rFonts w:ascii="Times New Roman" w:hAnsi="Times New Roman" w:eastAsia="宋体"/>
                      <w:b w:val="0"/>
                      <w:sz w:val="21"/>
                      <w:szCs w:val="21"/>
                      <w:highlight w:val="none"/>
                    </w:rPr>
                  </w:pPr>
                  <w:r>
                    <w:rPr>
                      <w:rFonts w:hint="eastAsia" w:ascii="Times New Roman" w:hAnsi="Times New Roman" w:eastAsia="宋体"/>
                      <w:b w:val="0"/>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0" w:type="dxa"/>
                  <w:bottom w:w="0" w:type="dxa"/>
                  <w:right w:w="60" w:type="dxa"/>
                </w:tblCellMar>
              </w:tblPrEx>
              <w:trPr>
                <w:cantSplit/>
                <w:trHeight w:val="393" w:hRule="atLeast"/>
                <w:jc w:val="center"/>
              </w:trPr>
              <w:tc>
                <w:tcPr>
                  <w:tcW w:w="897" w:type="pct"/>
                  <w:noWrap w:val="0"/>
                  <w:vAlign w:val="center"/>
                </w:tcPr>
                <w:p>
                  <w:pPr>
                    <w:pStyle w:val="75"/>
                    <w:kinsoku w:val="0"/>
                    <w:overflowPunct w:val="0"/>
                    <w:autoSpaceDE w:val="0"/>
                    <w:autoSpaceDN w:val="0"/>
                    <w:adjustRightInd w:val="0"/>
                    <w:snapToGrid w:val="0"/>
                    <w:rPr>
                      <w:rFonts w:ascii="Times New Roman" w:hAnsi="Times New Roman" w:eastAsia="宋体"/>
                      <w:b w:val="0"/>
                      <w:sz w:val="21"/>
                      <w:szCs w:val="21"/>
                      <w:highlight w:val="none"/>
                    </w:rPr>
                  </w:pPr>
                  <w:r>
                    <w:rPr>
                      <w:rFonts w:hint="eastAsia" w:ascii="Times New Roman" w:hAnsi="Times New Roman" w:eastAsia="宋体"/>
                      <w:b w:val="0"/>
                      <w:sz w:val="21"/>
                      <w:szCs w:val="21"/>
                      <w:highlight w:val="none"/>
                    </w:rPr>
                    <w:t>序号</w:t>
                  </w:r>
                </w:p>
              </w:tc>
              <w:tc>
                <w:tcPr>
                  <w:tcW w:w="1435" w:type="pct"/>
                  <w:noWrap w:val="0"/>
                  <w:vAlign w:val="center"/>
                </w:tcPr>
                <w:p>
                  <w:pPr>
                    <w:pStyle w:val="75"/>
                    <w:kinsoku w:val="0"/>
                    <w:overflowPunct w:val="0"/>
                    <w:autoSpaceDE w:val="0"/>
                    <w:autoSpaceDN w:val="0"/>
                    <w:adjustRightInd w:val="0"/>
                    <w:snapToGrid w:val="0"/>
                    <w:rPr>
                      <w:rFonts w:ascii="Times New Roman" w:hAnsi="Times New Roman" w:eastAsia="宋体"/>
                      <w:b w:val="0"/>
                      <w:sz w:val="21"/>
                      <w:szCs w:val="21"/>
                      <w:highlight w:val="none"/>
                    </w:rPr>
                  </w:pPr>
                  <w:r>
                    <w:rPr>
                      <w:rFonts w:hint="eastAsia" w:ascii="Times New Roman" w:hAnsi="Times New Roman" w:eastAsia="宋体"/>
                      <w:b w:val="0"/>
                      <w:sz w:val="21"/>
                      <w:szCs w:val="21"/>
                      <w:highlight w:val="none"/>
                    </w:rPr>
                    <w:t>监测点位</w:t>
                  </w:r>
                </w:p>
              </w:tc>
              <w:tc>
                <w:tcPr>
                  <w:tcW w:w="1104" w:type="pct"/>
                  <w:noWrap w:val="0"/>
                  <w:vAlign w:val="center"/>
                </w:tcPr>
                <w:p>
                  <w:pPr>
                    <w:pStyle w:val="75"/>
                    <w:kinsoku w:val="0"/>
                    <w:overflowPunct w:val="0"/>
                    <w:autoSpaceDE w:val="0"/>
                    <w:autoSpaceDN w:val="0"/>
                    <w:adjustRightInd w:val="0"/>
                    <w:snapToGrid w:val="0"/>
                    <w:rPr>
                      <w:rFonts w:ascii="Times New Roman" w:hAnsi="Times New Roman" w:eastAsia="宋体"/>
                      <w:b w:val="0"/>
                      <w:sz w:val="21"/>
                      <w:szCs w:val="21"/>
                      <w:highlight w:val="none"/>
                    </w:rPr>
                  </w:pPr>
                  <w:r>
                    <w:rPr>
                      <w:rFonts w:hint="eastAsia" w:ascii="Times New Roman" w:hAnsi="Times New Roman" w:eastAsia="宋体"/>
                      <w:b w:val="0"/>
                      <w:sz w:val="21"/>
                      <w:szCs w:val="21"/>
                      <w:highlight w:val="none"/>
                    </w:rPr>
                    <w:t>昼间</w:t>
                  </w:r>
                </w:p>
              </w:tc>
              <w:tc>
                <w:tcPr>
                  <w:tcW w:w="990" w:type="pct"/>
                  <w:noWrap w:val="0"/>
                  <w:vAlign w:val="center"/>
                </w:tcPr>
                <w:p>
                  <w:pPr>
                    <w:pStyle w:val="75"/>
                    <w:kinsoku w:val="0"/>
                    <w:overflowPunct w:val="0"/>
                    <w:autoSpaceDE w:val="0"/>
                    <w:autoSpaceDN w:val="0"/>
                    <w:adjustRightInd w:val="0"/>
                    <w:snapToGrid w:val="0"/>
                    <w:rPr>
                      <w:rFonts w:ascii="Times New Roman" w:hAnsi="Times New Roman" w:eastAsia="宋体"/>
                      <w:b w:val="0"/>
                      <w:sz w:val="21"/>
                      <w:szCs w:val="21"/>
                      <w:highlight w:val="none"/>
                    </w:rPr>
                  </w:pPr>
                  <w:r>
                    <w:rPr>
                      <w:rFonts w:hint="eastAsia" w:ascii="Times New Roman" w:hAnsi="Times New Roman" w:eastAsia="宋体"/>
                      <w:b w:val="0"/>
                      <w:sz w:val="21"/>
                      <w:szCs w:val="21"/>
                      <w:highlight w:val="none"/>
                    </w:rPr>
                    <w:t>夜间</w:t>
                  </w:r>
                </w:p>
              </w:tc>
              <w:tc>
                <w:tcPr>
                  <w:tcW w:w="572" w:type="pct"/>
                  <w:noWrap w:val="0"/>
                  <w:vAlign w:val="center"/>
                </w:tcPr>
                <w:p>
                  <w:pPr>
                    <w:pStyle w:val="75"/>
                    <w:kinsoku w:val="0"/>
                    <w:overflowPunct w:val="0"/>
                    <w:autoSpaceDE w:val="0"/>
                    <w:autoSpaceDN w:val="0"/>
                    <w:adjustRightInd w:val="0"/>
                    <w:snapToGrid w:val="0"/>
                    <w:rPr>
                      <w:rFonts w:ascii="Times New Roman" w:hAnsi="Times New Roman" w:eastAsia="宋体"/>
                      <w:b w:val="0"/>
                      <w:sz w:val="21"/>
                      <w:szCs w:val="21"/>
                      <w:highlight w:val="none"/>
                    </w:rPr>
                  </w:pPr>
                  <w:r>
                    <w:rPr>
                      <w:rFonts w:ascii="Times New Roman" w:hAnsi="Times New Roman" w:eastAsia="宋体"/>
                      <w:b w:val="0"/>
                      <w:sz w:val="21"/>
                      <w:szCs w:val="21"/>
                      <w:highlight w:val="none"/>
                    </w:rPr>
                    <w:t>单位</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60" w:type="dxa"/>
                  <w:bottom w:w="0" w:type="dxa"/>
                  <w:right w:w="60" w:type="dxa"/>
                </w:tblCellMar>
              </w:tblPrEx>
              <w:trPr>
                <w:cantSplit/>
                <w:trHeight w:val="333" w:hRule="atLeast"/>
                <w:jc w:val="center"/>
              </w:trPr>
              <w:tc>
                <w:tcPr>
                  <w:tcW w:w="897" w:type="pct"/>
                  <w:noWrap w:val="0"/>
                  <w:vAlign w:val="center"/>
                </w:tcPr>
                <w:p>
                  <w:pPr>
                    <w:widowControl/>
                    <w:jc w:val="center"/>
                    <w:rPr>
                      <w:szCs w:val="21"/>
                      <w:highlight w:val="none"/>
                    </w:rPr>
                  </w:pPr>
                  <w:r>
                    <w:rPr>
                      <w:kern w:val="0"/>
                      <w:szCs w:val="21"/>
                      <w:highlight w:val="none"/>
                    </w:rPr>
                    <w:t>1</w:t>
                  </w:r>
                </w:p>
              </w:tc>
              <w:tc>
                <w:tcPr>
                  <w:tcW w:w="1435" w:type="pct"/>
                  <w:noWrap w:val="0"/>
                  <w:vAlign w:val="center"/>
                </w:tcPr>
                <w:p>
                  <w:pPr>
                    <w:widowControl/>
                    <w:jc w:val="center"/>
                    <w:rPr>
                      <w:b/>
                      <w:szCs w:val="21"/>
                      <w:highlight w:val="none"/>
                    </w:rPr>
                  </w:pPr>
                  <w:r>
                    <w:rPr>
                      <w:rFonts w:hint="eastAsia"/>
                      <w:kern w:val="0"/>
                      <w:szCs w:val="21"/>
                      <w:highlight w:val="none"/>
                    </w:rPr>
                    <w:t>项目南侧居民</w:t>
                  </w:r>
                </w:p>
              </w:tc>
              <w:tc>
                <w:tcPr>
                  <w:tcW w:w="1104" w:type="pct"/>
                  <w:noWrap w:val="0"/>
                  <w:vAlign w:val="center"/>
                </w:tcPr>
                <w:p>
                  <w:pPr>
                    <w:pStyle w:val="40"/>
                    <w:jc w:val="center"/>
                    <w:rPr>
                      <w:rFonts w:hint="default" w:ascii="Times New Roman" w:hAnsi="Times New Roman" w:eastAsia="宋体"/>
                      <w:b/>
                      <w:color w:val="auto"/>
                      <w:sz w:val="21"/>
                      <w:szCs w:val="21"/>
                      <w:highlight w:val="none"/>
                      <w:lang w:val="en-US" w:eastAsia="zh-CN"/>
                    </w:rPr>
                  </w:pPr>
                  <w:r>
                    <w:rPr>
                      <w:rFonts w:hint="eastAsia" w:ascii="Times New Roman" w:cs="Times New Roman"/>
                      <w:color w:val="auto"/>
                      <w:sz w:val="21"/>
                      <w:szCs w:val="21"/>
                      <w:highlight w:val="none"/>
                      <w:lang w:val="en-US" w:eastAsia="zh-CN"/>
                    </w:rPr>
                    <w:t>54.7</w:t>
                  </w:r>
                </w:p>
              </w:tc>
              <w:tc>
                <w:tcPr>
                  <w:tcW w:w="990" w:type="pct"/>
                  <w:noWrap w:val="0"/>
                  <w:vAlign w:val="center"/>
                </w:tcPr>
                <w:p>
                  <w:pPr>
                    <w:pStyle w:val="40"/>
                    <w:jc w:val="center"/>
                    <w:rPr>
                      <w:rFonts w:hint="default" w:ascii="Times New Roman" w:hAnsi="Times New Roman" w:eastAsia="宋体"/>
                      <w:b/>
                      <w:color w:val="auto"/>
                      <w:sz w:val="21"/>
                      <w:szCs w:val="21"/>
                      <w:highlight w:val="none"/>
                      <w:lang w:val="en-US" w:eastAsia="zh-CN"/>
                    </w:rPr>
                  </w:pPr>
                  <w:r>
                    <w:rPr>
                      <w:rFonts w:hint="eastAsia" w:ascii="Times New Roman" w:cs="Times New Roman"/>
                      <w:color w:val="auto"/>
                      <w:sz w:val="21"/>
                      <w:szCs w:val="21"/>
                      <w:highlight w:val="none"/>
                      <w:lang w:val="en-US" w:eastAsia="zh-CN"/>
                    </w:rPr>
                    <w:t>42.3</w:t>
                  </w:r>
                </w:p>
              </w:tc>
              <w:tc>
                <w:tcPr>
                  <w:tcW w:w="572" w:type="pct"/>
                  <w:noWrap w:val="0"/>
                  <w:vAlign w:val="center"/>
                </w:tcPr>
                <w:p>
                  <w:pPr>
                    <w:widowControl/>
                    <w:jc w:val="center"/>
                    <w:rPr>
                      <w:bCs/>
                      <w:szCs w:val="21"/>
                      <w:highlight w:val="none"/>
                    </w:rPr>
                  </w:pPr>
                  <w:r>
                    <w:rPr>
                      <w:bCs/>
                      <w:szCs w:val="21"/>
                      <w:highlight w:val="none"/>
                    </w:rPr>
                    <w:t>dB（A）</w:t>
                  </w:r>
                </w:p>
              </w:tc>
            </w:tr>
          </w:tbl>
          <w:p>
            <w:pPr>
              <w:keepNext w:val="0"/>
              <w:keepLines w:val="0"/>
              <w:pageBreakBefore w:val="0"/>
              <w:widowControl w:val="0"/>
              <w:kinsoku/>
              <w:wordWrap/>
              <w:overflowPunct/>
              <w:topLinePunct w:val="0"/>
              <w:bidi w:val="0"/>
              <w:adjustRightInd/>
              <w:snapToGrid/>
              <w:spacing w:line="360" w:lineRule="auto"/>
              <w:ind w:firstLine="470" w:firstLineChars="196"/>
              <w:textAlignment w:val="auto"/>
              <w:rPr>
                <w:rFonts w:ascii="Times New Roman" w:hAnsi="Times New Roman" w:cs="Times New Roman"/>
                <w:color w:val="auto"/>
                <w:sz w:val="21"/>
                <w:szCs w:val="21"/>
                <w:u w:val="none" w:color="auto"/>
              </w:rPr>
            </w:pPr>
            <w:r>
              <w:rPr>
                <w:rFonts w:hint="eastAsia"/>
                <w:kern w:val="21"/>
                <w:sz w:val="24"/>
                <w:highlight w:val="none"/>
              </w:rPr>
              <w:t>监测结果表明：区域敏感目标处声环境满足《声环境质量标准》(GB3096-2008)中2类区标准。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87" w:hRule="atLeast"/>
          <w:jc w:val="center"/>
        </w:trPr>
        <w:tc>
          <w:tcPr>
            <w:tcW w:w="452" w:type="dxa"/>
            <w:noWrap w:val="0"/>
            <w:vAlign w:val="center"/>
          </w:tcPr>
          <w:p>
            <w:pPr>
              <w:adjustRightInd w:val="0"/>
              <w:snapToGrid w:val="0"/>
              <w:jc w:val="center"/>
              <w:rPr>
                <w:color w:val="auto"/>
                <w:kern w:val="0"/>
                <w:sz w:val="24"/>
                <w:u w:val="none" w:color="auto"/>
              </w:rPr>
            </w:pPr>
            <w:r>
              <w:rPr>
                <w:rFonts w:hAnsi="宋体"/>
                <w:color w:val="auto"/>
                <w:kern w:val="0"/>
                <w:sz w:val="24"/>
                <w:u w:val="none" w:color="auto"/>
              </w:rPr>
              <w:t>环境</w:t>
            </w:r>
          </w:p>
          <w:p>
            <w:pPr>
              <w:adjustRightInd w:val="0"/>
              <w:snapToGrid w:val="0"/>
              <w:jc w:val="center"/>
              <w:rPr>
                <w:color w:val="auto"/>
                <w:kern w:val="0"/>
                <w:sz w:val="24"/>
                <w:u w:val="none" w:color="auto"/>
              </w:rPr>
            </w:pPr>
            <w:r>
              <w:rPr>
                <w:rFonts w:hAnsi="宋体"/>
                <w:color w:val="auto"/>
                <w:kern w:val="0"/>
                <w:sz w:val="24"/>
                <w:u w:val="none" w:color="auto"/>
              </w:rPr>
              <w:t>保护</w:t>
            </w:r>
          </w:p>
          <w:p>
            <w:pPr>
              <w:adjustRightInd w:val="0"/>
              <w:snapToGrid w:val="0"/>
              <w:jc w:val="center"/>
              <w:rPr>
                <w:color w:val="auto"/>
                <w:kern w:val="0"/>
                <w:szCs w:val="21"/>
                <w:u w:val="none" w:color="auto"/>
              </w:rPr>
            </w:pPr>
            <w:r>
              <w:rPr>
                <w:rFonts w:hAnsi="宋体"/>
                <w:color w:val="auto"/>
                <w:kern w:val="0"/>
                <w:sz w:val="24"/>
                <w:u w:val="none" w:color="auto"/>
              </w:rPr>
              <w:t>目标</w:t>
            </w:r>
          </w:p>
        </w:tc>
        <w:tc>
          <w:tcPr>
            <w:tcW w:w="8609" w:type="dxa"/>
            <w:noWrap w:val="0"/>
            <w:vAlign w:val="center"/>
          </w:tcPr>
          <w:p>
            <w:pPr>
              <w:adjustRightInd w:val="0"/>
              <w:snapToGrid w:val="0"/>
              <w:spacing w:line="360" w:lineRule="auto"/>
              <w:ind w:firstLine="480" w:firstLineChars="200"/>
              <w:rPr>
                <w:rFonts w:hint="default" w:eastAsia="宋体"/>
                <w:sz w:val="24"/>
                <w:highlight w:val="none"/>
                <w:lang w:val="en-US" w:eastAsia="zh-CN"/>
              </w:rPr>
            </w:pPr>
            <w:r>
              <w:rPr>
                <w:sz w:val="24"/>
                <w:highlight w:val="none"/>
              </w:rPr>
              <w:t>据现场踏勘可知，</w:t>
            </w:r>
            <w:r>
              <w:rPr>
                <w:rFonts w:hint="eastAsia"/>
                <w:sz w:val="24"/>
                <w:highlight w:val="none"/>
              </w:rPr>
              <w:t>本项目厂界外500米范围内无地下水集中式饮用水水源和热水、矿泉水、温泉等特殊地下水资源；无自然保护区、风景名胜区；</w:t>
            </w:r>
            <w:r>
              <w:rPr>
                <w:rFonts w:hint="eastAsia"/>
                <w:color w:val="000000"/>
                <w:sz w:val="24"/>
                <w:highlight w:val="none"/>
              </w:rPr>
              <w:t>本项目产生的污染物经相应处理措施处理后均可达标排放，本项目</w:t>
            </w:r>
            <w:r>
              <w:rPr>
                <w:rFonts w:hint="eastAsia"/>
                <w:bCs/>
                <w:color w:val="000000"/>
                <w:kern w:val="0"/>
                <w:sz w:val="24"/>
                <w:highlight w:val="none"/>
              </w:rPr>
              <w:t>不存在土壤、地下水环境污染途径，故未开展地下水、土壤环境现状调查。</w:t>
            </w:r>
            <w:r>
              <w:rPr>
                <w:rFonts w:hint="eastAsia"/>
                <w:sz w:val="24"/>
                <w:highlight w:val="none"/>
                <w:lang w:val="en-US" w:eastAsia="zh-CN"/>
              </w:rPr>
              <w:t>本项目保护目标为厂界外</w:t>
            </w:r>
            <w:r>
              <w:rPr>
                <w:rFonts w:hint="eastAsia"/>
                <w:sz w:val="24"/>
                <w:highlight w:val="none"/>
              </w:rPr>
              <w:t>5</w:t>
            </w:r>
            <w:r>
              <w:rPr>
                <w:rFonts w:hint="eastAsia"/>
                <w:sz w:val="24"/>
                <w:highlight w:val="none"/>
                <w:lang w:val="en-US" w:eastAsia="zh-CN"/>
              </w:rPr>
              <w:t>0</w:t>
            </w:r>
            <w:r>
              <w:rPr>
                <w:rFonts w:hint="eastAsia"/>
                <w:sz w:val="24"/>
                <w:highlight w:val="none"/>
              </w:rPr>
              <w:t>0米范围内</w:t>
            </w:r>
            <w:r>
              <w:rPr>
                <w:rFonts w:hint="eastAsia"/>
                <w:sz w:val="24"/>
                <w:highlight w:val="none"/>
                <w:lang w:val="en-US" w:eastAsia="zh-CN"/>
              </w:rPr>
              <w:t>的居住区等以及50米范围内的</w:t>
            </w:r>
            <w:r>
              <w:rPr>
                <w:rFonts w:hint="eastAsia"/>
                <w:sz w:val="24"/>
                <w:highlight w:val="none"/>
              </w:rPr>
              <w:t>声环境保护目标</w:t>
            </w:r>
            <w:r>
              <w:rPr>
                <w:rFonts w:hint="eastAsia"/>
                <w:sz w:val="24"/>
                <w:highlight w:val="none"/>
                <w:lang w:eastAsia="zh-CN"/>
              </w:rPr>
              <w:t>，</w:t>
            </w:r>
            <w:r>
              <w:rPr>
                <w:rFonts w:hint="eastAsia"/>
                <w:sz w:val="24"/>
                <w:highlight w:val="none"/>
                <w:lang w:val="en-US" w:eastAsia="zh-CN"/>
              </w:rPr>
              <w:t>具体如下表所示。</w:t>
            </w:r>
          </w:p>
          <w:p>
            <w:pPr>
              <w:pStyle w:val="40"/>
              <w:widowControl w:val="0"/>
              <w:numPr>
                <w:ilvl w:val="0"/>
                <w:numId w:val="6"/>
              </w:numPr>
              <w:adjustRightInd w:val="0"/>
              <w:snapToGrid w:val="0"/>
              <w:spacing w:line="360" w:lineRule="auto"/>
              <w:ind w:firstLine="480" w:firstLineChars="200"/>
              <w:jc w:val="both"/>
              <w:rPr>
                <w:highlight w:val="none"/>
              </w:rPr>
            </w:pPr>
            <w:r>
              <w:rPr>
                <w:rFonts w:hint="eastAsia" w:ascii="Times New Roman"/>
                <w:bCs/>
                <w:color w:val="auto"/>
                <w:highlight w:val="none"/>
              </w:rPr>
              <w:t>大气环境</w:t>
            </w:r>
            <w:r>
              <w:rPr>
                <w:highlight w:val="none"/>
              </w:rPr>
              <w:t>保护目标</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highlight w:val="none"/>
                <w:lang w:eastAsia="zh-CN"/>
              </w:rPr>
            </w:pPr>
            <w:r>
              <w:rPr>
                <w:sz w:val="24"/>
                <w:highlight w:val="none"/>
              </w:rPr>
              <w:t>本项目厂界外500m范</w:t>
            </w:r>
            <w:r>
              <w:rPr>
                <w:rFonts w:ascii="Times New Roman" w:hAnsi="Times New Roman" w:eastAsia="宋体" w:cs="Times New Roman"/>
                <w:sz w:val="24"/>
                <w:highlight w:val="none"/>
              </w:rPr>
              <w:t>围内</w:t>
            </w:r>
            <w:r>
              <w:rPr>
                <w:rFonts w:hint="eastAsia" w:ascii="Times New Roman" w:hAnsi="Times New Roman" w:eastAsia="宋体" w:cs="Times New Roman"/>
                <w:sz w:val="24"/>
                <w:highlight w:val="none"/>
              </w:rPr>
              <w:t>大气环境</w:t>
            </w:r>
            <w:r>
              <w:rPr>
                <w:rFonts w:ascii="Times New Roman" w:hAnsi="Times New Roman" w:eastAsia="宋体" w:cs="Times New Roman"/>
                <w:sz w:val="24"/>
                <w:highlight w:val="none"/>
              </w:rPr>
              <w:t>保护目标</w:t>
            </w:r>
            <w:r>
              <w:rPr>
                <w:rFonts w:hint="eastAsia" w:ascii="Times New Roman" w:hAnsi="Times New Roman" w:eastAsia="宋体" w:cs="Times New Roman"/>
                <w:sz w:val="24"/>
                <w:highlight w:val="none"/>
                <w:lang w:eastAsia="zh-CN"/>
              </w:rPr>
              <w:t>分布情况如下：</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szCs w:val="21"/>
                <w:highlight w:val="cyan"/>
                <w:lang w:val="en-US" w:eastAsia="zh-CN"/>
              </w:rPr>
            </w:pPr>
            <w:r>
              <w:rPr>
                <w:b/>
                <w:bCs/>
                <w:szCs w:val="21"/>
                <w:highlight w:val="none"/>
              </w:rPr>
              <w:t>表3-</w:t>
            </w:r>
            <w:r>
              <w:rPr>
                <w:rFonts w:hint="eastAsia"/>
                <w:b/>
                <w:bCs/>
                <w:szCs w:val="21"/>
                <w:highlight w:val="none"/>
                <w:lang w:val="en-US" w:eastAsia="zh-CN"/>
              </w:rPr>
              <w:t>5</w:t>
            </w:r>
            <w:r>
              <w:rPr>
                <w:b/>
                <w:bCs/>
                <w:szCs w:val="21"/>
                <w:highlight w:val="none"/>
              </w:rPr>
              <w:t xml:space="preserve"> </w:t>
            </w:r>
            <w:r>
              <w:rPr>
                <w:rFonts w:hint="eastAsia"/>
                <w:b/>
                <w:bCs/>
                <w:szCs w:val="21"/>
                <w:highlight w:val="none"/>
              </w:rPr>
              <w:t xml:space="preserve"> 大气</w:t>
            </w:r>
            <w:r>
              <w:rPr>
                <w:b/>
                <w:bCs/>
                <w:szCs w:val="21"/>
                <w:highlight w:val="none"/>
              </w:rPr>
              <w:t>环境保护目标</w:t>
            </w:r>
          </w:p>
          <w:tbl>
            <w:tblPr>
              <w:tblStyle w:val="31"/>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3"/>
              <w:gridCol w:w="1003"/>
              <w:gridCol w:w="1768"/>
              <w:gridCol w:w="1753"/>
              <w:gridCol w:w="631"/>
              <w:gridCol w:w="567"/>
              <w:gridCol w:w="742"/>
              <w:gridCol w:w="663"/>
              <w:gridCol w:w="5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Merge w:val="restart"/>
                  <w:noWrap w:val="0"/>
                  <w:vAlign w:val="center"/>
                </w:tcPr>
                <w:p>
                  <w:pPr>
                    <w:pStyle w:val="40"/>
                    <w:adjustRightInd w:val="0"/>
                    <w:snapToGrid w:val="0"/>
                    <w:spacing w:line="240" w:lineRule="auto"/>
                    <w:jc w:val="center"/>
                    <w:rPr>
                      <w:rFonts w:hint="eastAsia" w:ascii="Times New Roman"/>
                      <w:color w:val="auto"/>
                      <w:sz w:val="21"/>
                      <w:szCs w:val="21"/>
                      <w:highlight w:val="none"/>
                    </w:rPr>
                  </w:pPr>
                  <w:r>
                    <w:rPr>
                      <w:rFonts w:hint="eastAsia" w:ascii="Times New Roman"/>
                      <w:color w:val="auto"/>
                      <w:sz w:val="21"/>
                      <w:szCs w:val="21"/>
                      <w:highlight w:val="none"/>
                    </w:rPr>
                    <w:t>项目</w:t>
                  </w:r>
                </w:p>
              </w:tc>
              <w:tc>
                <w:tcPr>
                  <w:tcW w:w="598" w:type="pct"/>
                  <w:vMerge w:val="restart"/>
                  <w:noWrap w:val="0"/>
                  <w:vAlign w:val="center"/>
                </w:tcPr>
                <w:p>
                  <w:pPr>
                    <w:pStyle w:val="40"/>
                    <w:adjustRightInd w:val="0"/>
                    <w:snapToGrid w:val="0"/>
                    <w:spacing w:line="240" w:lineRule="auto"/>
                    <w:jc w:val="center"/>
                    <w:rPr>
                      <w:rFonts w:ascii="Times New Roman"/>
                      <w:color w:val="auto"/>
                      <w:sz w:val="21"/>
                      <w:szCs w:val="21"/>
                      <w:highlight w:val="none"/>
                    </w:rPr>
                  </w:pPr>
                  <w:r>
                    <w:rPr>
                      <w:rFonts w:ascii="Times New Roman"/>
                      <w:color w:val="auto"/>
                      <w:sz w:val="21"/>
                      <w:szCs w:val="21"/>
                      <w:highlight w:val="none"/>
                    </w:rPr>
                    <w:t>名称</w:t>
                  </w:r>
                </w:p>
              </w:tc>
              <w:tc>
                <w:tcPr>
                  <w:tcW w:w="2099" w:type="pct"/>
                  <w:gridSpan w:val="2"/>
                  <w:noWrap w:val="0"/>
                  <w:vAlign w:val="center"/>
                </w:tcPr>
                <w:p>
                  <w:pPr>
                    <w:pStyle w:val="40"/>
                    <w:adjustRightInd w:val="0"/>
                    <w:snapToGrid w:val="0"/>
                    <w:spacing w:line="240" w:lineRule="auto"/>
                    <w:jc w:val="center"/>
                    <w:rPr>
                      <w:rFonts w:hint="eastAsia" w:ascii="Times New Roman"/>
                      <w:color w:val="auto"/>
                      <w:sz w:val="21"/>
                      <w:szCs w:val="21"/>
                      <w:highlight w:val="none"/>
                    </w:rPr>
                  </w:pPr>
                  <w:r>
                    <w:rPr>
                      <w:rFonts w:hint="eastAsia" w:ascii="Times New Roman"/>
                      <w:color w:val="auto"/>
                      <w:sz w:val="21"/>
                      <w:szCs w:val="21"/>
                      <w:highlight w:val="none"/>
                    </w:rPr>
                    <w:t>坐标</w:t>
                  </w:r>
                  <w:r>
                    <w:rPr>
                      <w:rFonts w:ascii="Times New Roman"/>
                      <w:color w:val="auto"/>
                      <w:sz w:val="21"/>
                      <w:szCs w:val="21"/>
                      <w:highlight w:val="none"/>
                    </w:rPr>
                    <w:t>/</w:t>
                  </w:r>
                  <w:r>
                    <w:rPr>
                      <w:rFonts w:hint="eastAsia" w:ascii="Times New Roman"/>
                      <w:color w:val="auto"/>
                      <w:sz w:val="21"/>
                      <w:szCs w:val="21"/>
                      <w:highlight w:val="none"/>
                    </w:rPr>
                    <w:t>°</w:t>
                  </w:r>
                </w:p>
              </w:tc>
              <w:tc>
                <w:tcPr>
                  <w:tcW w:w="376" w:type="pct"/>
                  <w:vMerge w:val="restart"/>
                  <w:noWrap w:val="0"/>
                  <w:vAlign w:val="center"/>
                </w:tcPr>
                <w:p>
                  <w:pPr>
                    <w:adjustRightInd w:val="0"/>
                    <w:snapToGrid w:val="0"/>
                    <w:jc w:val="center"/>
                    <w:rPr>
                      <w:sz w:val="21"/>
                      <w:szCs w:val="21"/>
                      <w:highlight w:val="none"/>
                    </w:rPr>
                  </w:pPr>
                  <w:r>
                    <w:rPr>
                      <w:rFonts w:hint="eastAsia"/>
                      <w:sz w:val="21"/>
                      <w:szCs w:val="21"/>
                      <w:highlight w:val="none"/>
                    </w:rPr>
                    <w:t>保护对象</w:t>
                  </w:r>
                </w:p>
              </w:tc>
              <w:tc>
                <w:tcPr>
                  <w:tcW w:w="338" w:type="pct"/>
                  <w:vMerge w:val="restart"/>
                  <w:noWrap w:val="0"/>
                  <w:vAlign w:val="center"/>
                </w:tcPr>
                <w:p>
                  <w:pPr>
                    <w:pStyle w:val="40"/>
                    <w:adjustRightInd w:val="0"/>
                    <w:snapToGrid w:val="0"/>
                    <w:spacing w:line="240" w:lineRule="auto"/>
                    <w:jc w:val="center"/>
                    <w:rPr>
                      <w:rFonts w:ascii="Times New Roman"/>
                      <w:color w:val="auto"/>
                      <w:sz w:val="21"/>
                      <w:szCs w:val="21"/>
                      <w:highlight w:val="none"/>
                    </w:rPr>
                  </w:pPr>
                  <w:r>
                    <w:rPr>
                      <w:rFonts w:ascii="Times New Roman"/>
                      <w:color w:val="auto"/>
                      <w:sz w:val="21"/>
                      <w:szCs w:val="21"/>
                      <w:highlight w:val="none"/>
                    </w:rPr>
                    <w:t>保护内容</w:t>
                  </w:r>
                </w:p>
              </w:tc>
              <w:tc>
                <w:tcPr>
                  <w:tcW w:w="442" w:type="pct"/>
                  <w:vMerge w:val="restart"/>
                  <w:noWrap w:val="0"/>
                  <w:vAlign w:val="center"/>
                </w:tcPr>
                <w:p>
                  <w:pPr>
                    <w:pStyle w:val="40"/>
                    <w:adjustRightInd w:val="0"/>
                    <w:snapToGrid w:val="0"/>
                    <w:spacing w:line="240" w:lineRule="auto"/>
                    <w:jc w:val="center"/>
                    <w:rPr>
                      <w:rFonts w:ascii="Times New Roman"/>
                      <w:color w:val="auto"/>
                      <w:sz w:val="21"/>
                      <w:szCs w:val="21"/>
                      <w:highlight w:val="none"/>
                    </w:rPr>
                  </w:pPr>
                  <w:r>
                    <w:rPr>
                      <w:rFonts w:ascii="Times New Roman"/>
                      <w:color w:val="auto"/>
                      <w:sz w:val="21"/>
                      <w:szCs w:val="21"/>
                      <w:highlight w:val="none"/>
                    </w:rPr>
                    <w:t>环境功能区</w:t>
                  </w:r>
                </w:p>
              </w:tc>
              <w:tc>
                <w:tcPr>
                  <w:tcW w:w="395" w:type="pct"/>
                  <w:vMerge w:val="restart"/>
                  <w:noWrap w:val="0"/>
                  <w:vAlign w:val="center"/>
                </w:tcPr>
                <w:p>
                  <w:pPr>
                    <w:pStyle w:val="40"/>
                    <w:adjustRightInd w:val="0"/>
                    <w:snapToGrid w:val="0"/>
                    <w:spacing w:line="240" w:lineRule="auto"/>
                    <w:jc w:val="center"/>
                    <w:rPr>
                      <w:rFonts w:ascii="Times New Roman"/>
                      <w:color w:val="auto"/>
                      <w:sz w:val="21"/>
                      <w:szCs w:val="21"/>
                      <w:highlight w:val="none"/>
                    </w:rPr>
                  </w:pPr>
                  <w:r>
                    <w:rPr>
                      <w:rFonts w:ascii="Times New Roman"/>
                      <w:color w:val="auto"/>
                      <w:sz w:val="21"/>
                      <w:szCs w:val="21"/>
                      <w:highlight w:val="none"/>
                    </w:rPr>
                    <w:t>相对厂址方位</w:t>
                  </w:r>
                </w:p>
              </w:tc>
              <w:tc>
                <w:tcPr>
                  <w:tcW w:w="348" w:type="pct"/>
                  <w:vMerge w:val="restart"/>
                  <w:noWrap w:val="0"/>
                  <w:vAlign w:val="center"/>
                </w:tcPr>
                <w:p>
                  <w:pPr>
                    <w:pStyle w:val="40"/>
                    <w:adjustRightInd w:val="0"/>
                    <w:snapToGrid w:val="0"/>
                    <w:spacing w:line="240" w:lineRule="auto"/>
                    <w:jc w:val="center"/>
                    <w:rPr>
                      <w:rFonts w:ascii="Times New Roman"/>
                      <w:color w:val="auto"/>
                      <w:sz w:val="21"/>
                      <w:szCs w:val="21"/>
                      <w:highlight w:val="none"/>
                    </w:rPr>
                  </w:pPr>
                  <w:r>
                    <w:rPr>
                      <w:rFonts w:ascii="Times New Roman"/>
                      <w:color w:val="auto"/>
                      <w:sz w:val="21"/>
                      <w:szCs w:val="21"/>
                      <w:highlight w:val="none"/>
                    </w:rPr>
                    <w:t>相对厂界距离/m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70" w:hRule="atLeast"/>
                <w:jc w:val="center"/>
              </w:trPr>
              <w:tc>
                <w:tcPr>
                  <w:tcW w:w="401" w:type="pct"/>
                  <w:vMerge w:val="continue"/>
                  <w:noWrap w:val="0"/>
                  <w:vAlign w:val="center"/>
                </w:tcPr>
                <w:p>
                  <w:pPr>
                    <w:pStyle w:val="40"/>
                    <w:adjustRightInd w:val="0"/>
                    <w:snapToGrid w:val="0"/>
                    <w:spacing w:line="240" w:lineRule="auto"/>
                    <w:jc w:val="center"/>
                    <w:rPr>
                      <w:rFonts w:ascii="Times New Roman"/>
                      <w:color w:val="auto"/>
                      <w:sz w:val="21"/>
                      <w:szCs w:val="21"/>
                      <w:highlight w:val="none"/>
                    </w:rPr>
                  </w:pPr>
                </w:p>
              </w:tc>
              <w:tc>
                <w:tcPr>
                  <w:tcW w:w="598" w:type="pct"/>
                  <w:vMerge w:val="continue"/>
                  <w:noWrap w:val="0"/>
                  <w:vAlign w:val="center"/>
                </w:tcPr>
                <w:p>
                  <w:pPr>
                    <w:pStyle w:val="40"/>
                    <w:adjustRightInd w:val="0"/>
                    <w:snapToGrid w:val="0"/>
                    <w:spacing w:line="240" w:lineRule="auto"/>
                    <w:jc w:val="center"/>
                    <w:rPr>
                      <w:rFonts w:ascii="Times New Roman"/>
                      <w:color w:val="auto"/>
                      <w:sz w:val="21"/>
                      <w:szCs w:val="21"/>
                      <w:highlight w:val="none"/>
                    </w:rPr>
                  </w:pPr>
                </w:p>
              </w:tc>
              <w:tc>
                <w:tcPr>
                  <w:tcW w:w="1054" w:type="pct"/>
                  <w:noWrap w:val="0"/>
                  <w:vAlign w:val="center"/>
                </w:tcPr>
                <w:p>
                  <w:pPr>
                    <w:pStyle w:val="40"/>
                    <w:adjustRightInd w:val="0"/>
                    <w:snapToGrid w:val="0"/>
                    <w:spacing w:line="240" w:lineRule="auto"/>
                    <w:jc w:val="center"/>
                    <w:rPr>
                      <w:rFonts w:ascii="Times New Roman"/>
                      <w:iCs/>
                      <w:color w:val="auto"/>
                      <w:sz w:val="21"/>
                      <w:szCs w:val="21"/>
                      <w:highlight w:val="none"/>
                    </w:rPr>
                  </w:pPr>
                  <w:r>
                    <w:rPr>
                      <w:rFonts w:hint="eastAsia" w:ascii="Times New Roman"/>
                      <w:iCs/>
                      <w:color w:val="auto"/>
                      <w:sz w:val="21"/>
                      <w:szCs w:val="21"/>
                      <w:highlight w:val="none"/>
                    </w:rPr>
                    <w:t>经度</w:t>
                  </w:r>
                </w:p>
              </w:tc>
              <w:tc>
                <w:tcPr>
                  <w:tcW w:w="1045" w:type="pct"/>
                  <w:noWrap w:val="0"/>
                  <w:vAlign w:val="center"/>
                </w:tcPr>
                <w:p>
                  <w:pPr>
                    <w:pStyle w:val="40"/>
                    <w:adjustRightInd w:val="0"/>
                    <w:snapToGrid w:val="0"/>
                    <w:spacing w:line="240" w:lineRule="auto"/>
                    <w:jc w:val="center"/>
                    <w:rPr>
                      <w:rFonts w:ascii="Times New Roman"/>
                      <w:iCs/>
                      <w:color w:val="auto"/>
                      <w:sz w:val="21"/>
                      <w:szCs w:val="21"/>
                      <w:highlight w:val="none"/>
                    </w:rPr>
                  </w:pPr>
                  <w:r>
                    <w:rPr>
                      <w:rFonts w:hint="eastAsia" w:ascii="Times New Roman"/>
                      <w:iCs/>
                      <w:color w:val="auto"/>
                      <w:sz w:val="21"/>
                      <w:szCs w:val="21"/>
                      <w:highlight w:val="none"/>
                    </w:rPr>
                    <w:t>纬度</w:t>
                  </w:r>
                </w:p>
              </w:tc>
              <w:tc>
                <w:tcPr>
                  <w:tcW w:w="376" w:type="pct"/>
                  <w:vMerge w:val="continue"/>
                  <w:noWrap w:val="0"/>
                  <w:vAlign w:val="center"/>
                </w:tcPr>
                <w:p>
                  <w:pPr>
                    <w:adjustRightInd w:val="0"/>
                    <w:snapToGrid w:val="0"/>
                    <w:jc w:val="center"/>
                    <w:rPr>
                      <w:sz w:val="21"/>
                      <w:szCs w:val="21"/>
                      <w:highlight w:val="none"/>
                    </w:rPr>
                  </w:pPr>
                </w:p>
              </w:tc>
              <w:tc>
                <w:tcPr>
                  <w:tcW w:w="338" w:type="pct"/>
                  <w:vMerge w:val="continue"/>
                  <w:noWrap w:val="0"/>
                  <w:vAlign w:val="center"/>
                </w:tcPr>
                <w:p>
                  <w:pPr>
                    <w:pStyle w:val="40"/>
                    <w:adjustRightInd w:val="0"/>
                    <w:snapToGrid w:val="0"/>
                    <w:spacing w:line="240" w:lineRule="auto"/>
                    <w:jc w:val="center"/>
                    <w:rPr>
                      <w:rFonts w:ascii="Times New Roman"/>
                      <w:color w:val="auto"/>
                      <w:sz w:val="21"/>
                      <w:szCs w:val="21"/>
                      <w:highlight w:val="none"/>
                    </w:rPr>
                  </w:pPr>
                </w:p>
              </w:tc>
              <w:tc>
                <w:tcPr>
                  <w:tcW w:w="442" w:type="pct"/>
                  <w:vMerge w:val="continue"/>
                  <w:noWrap w:val="0"/>
                  <w:vAlign w:val="center"/>
                </w:tcPr>
                <w:p>
                  <w:pPr>
                    <w:pStyle w:val="40"/>
                    <w:adjustRightInd w:val="0"/>
                    <w:snapToGrid w:val="0"/>
                    <w:spacing w:line="240" w:lineRule="auto"/>
                    <w:jc w:val="center"/>
                    <w:rPr>
                      <w:rFonts w:ascii="Times New Roman"/>
                      <w:color w:val="auto"/>
                      <w:sz w:val="21"/>
                      <w:szCs w:val="21"/>
                      <w:highlight w:val="none"/>
                    </w:rPr>
                  </w:pPr>
                </w:p>
              </w:tc>
              <w:tc>
                <w:tcPr>
                  <w:tcW w:w="395" w:type="pct"/>
                  <w:vMerge w:val="continue"/>
                  <w:noWrap w:val="0"/>
                  <w:vAlign w:val="center"/>
                </w:tcPr>
                <w:p>
                  <w:pPr>
                    <w:pStyle w:val="40"/>
                    <w:adjustRightInd w:val="0"/>
                    <w:snapToGrid w:val="0"/>
                    <w:spacing w:line="240" w:lineRule="auto"/>
                    <w:jc w:val="center"/>
                    <w:rPr>
                      <w:rFonts w:ascii="Times New Roman"/>
                      <w:color w:val="auto"/>
                      <w:sz w:val="21"/>
                      <w:szCs w:val="21"/>
                      <w:highlight w:val="none"/>
                    </w:rPr>
                  </w:pPr>
                </w:p>
              </w:tc>
              <w:tc>
                <w:tcPr>
                  <w:tcW w:w="348" w:type="pct"/>
                  <w:vMerge w:val="continue"/>
                  <w:noWrap w:val="0"/>
                  <w:vAlign w:val="center"/>
                </w:tcPr>
                <w:p>
                  <w:pPr>
                    <w:pStyle w:val="40"/>
                    <w:adjustRightInd w:val="0"/>
                    <w:snapToGrid w:val="0"/>
                    <w:spacing w:line="240" w:lineRule="auto"/>
                    <w:jc w:val="center"/>
                    <w:rPr>
                      <w:rFonts w:ascii="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401" w:type="pct"/>
                  <w:vMerge w:val="restart"/>
                  <w:noWrap w:val="0"/>
                  <w:vAlign w:val="center"/>
                </w:tcPr>
                <w:p>
                  <w:pPr>
                    <w:pStyle w:val="40"/>
                    <w:adjustRightInd w:val="0"/>
                    <w:snapToGrid w:val="0"/>
                    <w:spacing w:line="240" w:lineRule="auto"/>
                    <w:jc w:val="center"/>
                    <w:rPr>
                      <w:rFonts w:hint="eastAsia" w:ascii="Times New Roman" w:hAnsi="Arial Black" w:eastAsia="宋体" w:cs="Times New Roman"/>
                      <w:color w:val="auto"/>
                      <w:kern w:val="2"/>
                      <w:sz w:val="21"/>
                      <w:szCs w:val="21"/>
                      <w:highlight w:val="none"/>
                      <w:lang w:val="en-US" w:eastAsia="zh-CN" w:bidi="ar-SA"/>
                    </w:rPr>
                  </w:pPr>
                  <w:r>
                    <w:rPr>
                      <w:rFonts w:hint="eastAsia" w:ascii="Times New Roman"/>
                      <w:color w:val="auto"/>
                      <w:sz w:val="21"/>
                      <w:szCs w:val="21"/>
                      <w:highlight w:val="none"/>
                    </w:rPr>
                    <w:t>大气环境</w:t>
                  </w:r>
                </w:p>
              </w:tc>
              <w:tc>
                <w:tcPr>
                  <w:tcW w:w="598" w:type="pct"/>
                  <w:noWrap w:val="0"/>
                  <w:vAlign w:val="center"/>
                </w:tcPr>
                <w:p>
                  <w:pPr>
                    <w:pStyle w:val="40"/>
                    <w:adjustRightInd w:val="0"/>
                    <w:snapToGrid w:val="0"/>
                    <w:spacing w:line="240" w:lineRule="auto"/>
                    <w:jc w:val="center"/>
                    <w:rPr>
                      <w:rFonts w:hint="default"/>
                      <w:snapToGrid w:val="0"/>
                      <w:color w:val="auto"/>
                      <w:kern w:val="0"/>
                      <w:sz w:val="21"/>
                      <w:szCs w:val="21"/>
                      <w:highlight w:val="none"/>
                      <w:lang w:val="en-US" w:eastAsia="zh-CN"/>
                    </w:rPr>
                  </w:pPr>
                  <w:r>
                    <w:rPr>
                      <w:rFonts w:hint="eastAsia"/>
                      <w:snapToGrid w:val="0"/>
                      <w:color w:val="auto"/>
                      <w:kern w:val="0"/>
                      <w:sz w:val="21"/>
                      <w:szCs w:val="21"/>
                      <w:highlight w:val="none"/>
                      <w:lang w:val="en-US" w:eastAsia="zh-CN"/>
                    </w:rPr>
                    <w:t>林业新区</w:t>
                  </w:r>
                </w:p>
              </w:tc>
              <w:tc>
                <w:tcPr>
                  <w:tcW w:w="1054" w:type="pct"/>
                  <w:noWrap w:val="0"/>
                  <w:vAlign w:val="center"/>
                </w:tcPr>
                <w:p>
                  <w:pPr>
                    <w:pStyle w:val="28"/>
                    <w:keepNext w:val="0"/>
                    <w:keepLines w:val="0"/>
                    <w:widowControl/>
                    <w:suppressLineNumbers w:val="0"/>
                    <w:spacing w:before="0" w:beforeAutospacing="0" w:after="0" w:afterAutospacing="0"/>
                    <w:ind w:left="0" w:right="0" w:firstLine="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rPr>
                    <w:t>128.06500912</w:t>
                  </w:r>
                </w:p>
              </w:tc>
              <w:tc>
                <w:tcPr>
                  <w:tcW w:w="1045" w:type="pct"/>
                  <w:noWrap w:val="0"/>
                  <w:vAlign w:val="center"/>
                </w:tcPr>
                <w:p>
                  <w:pPr>
                    <w:pStyle w:val="28"/>
                    <w:keepNext w:val="0"/>
                    <w:keepLines w:val="0"/>
                    <w:widowControl/>
                    <w:suppressLineNumbers w:val="0"/>
                    <w:spacing w:before="0" w:beforeAutospacing="0" w:after="0" w:afterAutospacing="0"/>
                    <w:ind w:left="0" w:right="0" w:firstLine="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rPr>
                    <w:t>45.94797187</w:t>
                  </w:r>
                </w:p>
              </w:tc>
              <w:tc>
                <w:tcPr>
                  <w:tcW w:w="376" w:type="pct"/>
                  <w:vMerge w:val="restart"/>
                  <w:noWrap w:val="0"/>
                  <w:vAlign w:val="center"/>
                </w:tcPr>
                <w:p>
                  <w:pPr>
                    <w:adjustRightInd w:val="0"/>
                    <w:snapToGrid w:val="0"/>
                    <w:jc w:val="center"/>
                    <w:rPr>
                      <w:rFonts w:hint="default" w:eastAsia="宋体"/>
                      <w:sz w:val="21"/>
                      <w:szCs w:val="21"/>
                      <w:highlight w:val="none"/>
                      <w:lang w:val="en-US" w:eastAsia="zh-CN"/>
                    </w:rPr>
                  </w:pPr>
                  <w:r>
                    <w:rPr>
                      <w:rFonts w:hint="eastAsia"/>
                      <w:sz w:val="21"/>
                      <w:szCs w:val="21"/>
                      <w:highlight w:val="none"/>
                      <w:lang w:val="en-US" w:eastAsia="zh-CN"/>
                    </w:rPr>
                    <w:t>居住区</w:t>
                  </w:r>
                </w:p>
              </w:tc>
              <w:tc>
                <w:tcPr>
                  <w:tcW w:w="338" w:type="pct"/>
                  <w:vMerge w:val="restart"/>
                  <w:noWrap w:val="0"/>
                  <w:vAlign w:val="center"/>
                </w:tcPr>
                <w:p>
                  <w:pPr>
                    <w:adjustRightInd w:val="0"/>
                    <w:snapToGrid w:val="0"/>
                    <w:jc w:val="center"/>
                    <w:rPr>
                      <w:rFonts w:hint="eastAsia"/>
                      <w:sz w:val="21"/>
                      <w:szCs w:val="21"/>
                      <w:highlight w:val="none"/>
                    </w:rPr>
                  </w:pPr>
                  <w:r>
                    <w:rPr>
                      <w:rFonts w:hint="eastAsia"/>
                      <w:sz w:val="21"/>
                      <w:szCs w:val="21"/>
                      <w:highlight w:val="none"/>
                    </w:rPr>
                    <w:t>人群</w:t>
                  </w:r>
                </w:p>
              </w:tc>
              <w:tc>
                <w:tcPr>
                  <w:tcW w:w="442" w:type="pct"/>
                  <w:vMerge w:val="restart"/>
                  <w:noWrap w:val="0"/>
                  <w:vAlign w:val="center"/>
                </w:tcPr>
                <w:p>
                  <w:pPr>
                    <w:pStyle w:val="40"/>
                    <w:adjustRightInd w:val="0"/>
                    <w:snapToGrid w:val="0"/>
                    <w:spacing w:line="240" w:lineRule="auto"/>
                    <w:jc w:val="center"/>
                    <w:rPr>
                      <w:rFonts w:ascii="Times New Roman"/>
                      <w:color w:val="auto"/>
                      <w:sz w:val="21"/>
                      <w:szCs w:val="21"/>
                      <w:highlight w:val="none"/>
                    </w:rPr>
                  </w:pPr>
                  <w:r>
                    <w:rPr>
                      <w:rFonts w:ascii="Times New Roman"/>
                      <w:color w:val="auto"/>
                      <w:sz w:val="21"/>
                      <w:szCs w:val="21"/>
                      <w:highlight w:val="none"/>
                    </w:rPr>
                    <w:t>二类</w:t>
                  </w:r>
                </w:p>
              </w:tc>
              <w:tc>
                <w:tcPr>
                  <w:tcW w:w="395" w:type="pct"/>
                  <w:noWrap w:val="0"/>
                  <w:vAlign w:val="center"/>
                </w:tcPr>
                <w:p>
                  <w:pPr>
                    <w:pStyle w:val="40"/>
                    <w:widowControl w:val="0"/>
                    <w:spacing w:line="240" w:lineRule="auto"/>
                    <w:jc w:val="center"/>
                    <w:rPr>
                      <w:rFonts w:hint="default" w:ascii="Times New Roman" w:eastAsia="宋体"/>
                      <w:color w:val="auto"/>
                      <w:sz w:val="21"/>
                      <w:szCs w:val="21"/>
                      <w:highlight w:val="none"/>
                      <w:lang w:val="en-US" w:eastAsia="zh-CN"/>
                    </w:rPr>
                  </w:pPr>
                  <w:r>
                    <w:rPr>
                      <w:rFonts w:hint="eastAsia" w:ascii="Times New Roman"/>
                      <w:snapToGrid w:val="0"/>
                      <w:color w:val="auto"/>
                      <w:sz w:val="21"/>
                      <w:szCs w:val="21"/>
                      <w:highlight w:val="none"/>
                      <w:lang w:val="en-US" w:eastAsia="zh-CN"/>
                    </w:rPr>
                    <w:t>S</w:t>
                  </w:r>
                </w:p>
              </w:tc>
              <w:tc>
                <w:tcPr>
                  <w:tcW w:w="348" w:type="pct"/>
                  <w:noWrap w:val="0"/>
                  <w:vAlign w:val="center"/>
                </w:tcPr>
                <w:p>
                  <w:pPr>
                    <w:pStyle w:val="40"/>
                    <w:widowControl w:val="0"/>
                    <w:spacing w:line="240" w:lineRule="auto"/>
                    <w:jc w:val="center"/>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401" w:type="pct"/>
                  <w:vMerge w:val="continue"/>
                  <w:noWrap w:val="0"/>
                  <w:vAlign w:val="center"/>
                </w:tcPr>
                <w:p>
                  <w:pPr>
                    <w:pStyle w:val="40"/>
                    <w:adjustRightInd w:val="0"/>
                    <w:snapToGrid w:val="0"/>
                    <w:spacing w:line="240" w:lineRule="auto"/>
                    <w:jc w:val="center"/>
                    <w:rPr>
                      <w:rFonts w:hint="eastAsia" w:ascii="Times New Roman"/>
                      <w:color w:val="auto"/>
                      <w:sz w:val="21"/>
                      <w:szCs w:val="21"/>
                      <w:highlight w:val="none"/>
                    </w:rPr>
                  </w:pPr>
                </w:p>
              </w:tc>
              <w:tc>
                <w:tcPr>
                  <w:tcW w:w="598" w:type="pct"/>
                  <w:noWrap w:val="0"/>
                  <w:vAlign w:val="center"/>
                </w:tcPr>
                <w:p>
                  <w:pPr>
                    <w:pStyle w:val="40"/>
                    <w:adjustRightInd w:val="0"/>
                    <w:snapToGrid w:val="0"/>
                    <w:spacing w:line="240" w:lineRule="auto"/>
                    <w:jc w:val="center"/>
                    <w:rPr>
                      <w:rFonts w:hint="default" w:eastAsia="宋体"/>
                      <w:snapToGrid w:val="0"/>
                      <w:color w:val="auto"/>
                      <w:kern w:val="0"/>
                      <w:sz w:val="21"/>
                      <w:szCs w:val="21"/>
                      <w:highlight w:val="none"/>
                      <w:lang w:val="en-US" w:eastAsia="zh-CN"/>
                    </w:rPr>
                  </w:pPr>
                  <w:r>
                    <w:rPr>
                      <w:rFonts w:hint="eastAsia"/>
                      <w:snapToGrid w:val="0"/>
                      <w:color w:val="auto"/>
                      <w:kern w:val="0"/>
                      <w:sz w:val="21"/>
                      <w:szCs w:val="21"/>
                      <w:highlight w:val="none"/>
                      <w:lang w:val="en-US" w:eastAsia="zh-CN"/>
                    </w:rPr>
                    <w:t>临城村</w:t>
                  </w:r>
                </w:p>
              </w:tc>
              <w:tc>
                <w:tcPr>
                  <w:tcW w:w="1054" w:type="pct"/>
                  <w:noWrap w:val="0"/>
                  <w:vAlign w:val="center"/>
                </w:tcPr>
                <w:p>
                  <w:pPr>
                    <w:pStyle w:val="28"/>
                    <w:keepNext w:val="0"/>
                    <w:keepLines w:val="0"/>
                    <w:widowControl/>
                    <w:suppressLineNumbers w:val="0"/>
                    <w:spacing w:before="0" w:beforeAutospacing="0" w:after="0" w:afterAutospacing="0"/>
                    <w:ind w:left="0" w:right="0" w:firstLine="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128.06179047</w:t>
                  </w:r>
                </w:p>
              </w:tc>
              <w:tc>
                <w:tcPr>
                  <w:tcW w:w="1045" w:type="pct"/>
                  <w:noWrap w:val="0"/>
                  <w:vAlign w:val="center"/>
                </w:tcPr>
                <w:p>
                  <w:pPr>
                    <w:pStyle w:val="28"/>
                    <w:keepNext w:val="0"/>
                    <w:keepLines w:val="0"/>
                    <w:widowControl/>
                    <w:suppressLineNumbers w:val="0"/>
                    <w:spacing w:before="0" w:beforeAutospacing="0" w:after="0" w:afterAutospacing="0"/>
                    <w:ind w:left="0" w:right="0" w:firstLine="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 xml:space="preserve"> 45.95247745</w:t>
                  </w:r>
                </w:p>
              </w:tc>
              <w:tc>
                <w:tcPr>
                  <w:tcW w:w="376" w:type="pct"/>
                  <w:vMerge w:val="continue"/>
                  <w:noWrap w:val="0"/>
                  <w:vAlign w:val="center"/>
                </w:tcPr>
                <w:p>
                  <w:pPr>
                    <w:adjustRightInd w:val="0"/>
                    <w:snapToGrid w:val="0"/>
                    <w:jc w:val="center"/>
                    <w:rPr>
                      <w:sz w:val="21"/>
                      <w:szCs w:val="21"/>
                      <w:highlight w:val="none"/>
                    </w:rPr>
                  </w:pPr>
                </w:p>
              </w:tc>
              <w:tc>
                <w:tcPr>
                  <w:tcW w:w="338" w:type="pct"/>
                  <w:vMerge w:val="continue"/>
                  <w:noWrap w:val="0"/>
                  <w:vAlign w:val="center"/>
                </w:tcPr>
                <w:p>
                  <w:pPr>
                    <w:adjustRightInd w:val="0"/>
                    <w:snapToGrid w:val="0"/>
                    <w:jc w:val="center"/>
                    <w:rPr>
                      <w:rFonts w:hint="eastAsia"/>
                      <w:sz w:val="21"/>
                      <w:szCs w:val="21"/>
                      <w:highlight w:val="none"/>
                    </w:rPr>
                  </w:pPr>
                </w:p>
              </w:tc>
              <w:tc>
                <w:tcPr>
                  <w:tcW w:w="442" w:type="pct"/>
                  <w:vMerge w:val="continue"/>
                  <w:noWrap w:val="0"/>
                  <w:vAlign w:val="center"/>
                </w:tcPr>
                <w:p>
                  <w:pPr>
                    <w:pStyle w:val="40"/>
                    <w:adjustRightInd w:val="0"/>
                    <w:snapToGrid w:val="0"/>
                    <w:spacing w:line="240" w:lineRule="auto"/>
                    <w:jc w:val="center"/>
                    <w:rPr>
                      <w:rFonts w:ascii="Times New Roman"/>
                      <w:color w:val="auto"/>
                      <w:sz w:val="21"/>
                      <w:szCs w:val="21"/>
                      <w:highlight w:val="none"/>
                    </w:rPr>
                  </w:pPr>
                </w:p>
              </w:tc>
              <w:tc>
                <w:tcPr>
                  <w:tcW w:w="395" w:type="pct"/>
                  <w:noWrap w:val="0"/>
                  <w:vAlign w:val="center"/>
                </w:tcPr>
                <w:p>
                  <w:pPr>
                    <w:pStyle w:val="40"/>
                    <w:widowControl w:val="0"/>
                    <w:spacing w:line="240" w:lineRule="auto"/>
                    <w:jc w:val="center"/>
                    <w:rPr>
                      <w:rFonts w:hint="default" w:ascii="Times New Roman" w:eastAsia="宋体"/>
                      <w:snapToGrid w:val="0"/>
                      <w:color w:val="auto"/>
                      <w:sz w:val="21"/>
                      <w:szCs w:val="21"/>
                      <w:highlight w:val="none"/>
                      <w:lang w:val="en-US" w:eastAsia="zh-CN"/>
                    </w:rPr>
                  </w:pPr>
                  <w:r>
                    <w:rPr>
                      <w:rFonts w:hint="eastAsia" w:ascii="Times New Roman"/>
                      <w:snapToGrid w:val="0"/>
                      <w:color w:val="auto"/>
                      <w:sz w:val="21"/>
                      <w:szCs w:val="21"/>
                      <w:highlight w:val="none"/>
                      <w:lang w:val="en-US" w:eastAsia="zh-CN"/>
                    </w:rPr>
                    <w:t>NW</w:t>
                  </w:r>
                </w:p>
              </w:tc>
              <w:tc>
                <w:tcPr>
                  <w:tcW w:w="348" w:type="pct"/>
                  <w:noWrap w:val="0"/>
                  <w:vAlign w:val="center"/>
                </w:tcPr>
                <w:p>
                  <w:pPr>
                    <w:pStyle w:val="40"/>
                    <w:widowControl w:val="0"/>
                    <w:spacing w:line="240" w:lineRule="auto"/>
                    <w:jc w:val="center"/>
                    <w:rPr>
                      <w:rFonts w:hint="default" w:ascii="Times New Roman" w:eastAsia="宋体"/>
                      <w:snapToGrid w:val="0"/>
                      <w:color w:val="auto"/>
                      <w:sz w:val="21"/>
                      <w:szCs w:val="21"/>
                      <w:highlight w:val="none"/>
                      <w:lang w:val="en-US" w:eastAsia="zh-CN"/>
                    </w:rPr>
                  </w:pPr>
                  <w:r>
                    <w:rPr>
                      <w:rFonts w:hint="eastAsia" w:ascii="Times New Roman"/>
                      <w:snapToGrid w:val="0"/>
                      <w:color w:val="auto"/>
                      <w:sz w:val="21"/>
                      <w:szCs w:val="21"/>
                      <w:highlight w:val="none"/>
                      <w:lang w:val="en-US" w:eastAsia="zh-CN"/>
                    </w:rPr>
                    <w:t>280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401" w:type="pct"/>
                  <w:vMerge w:val="continue"/>
                  <w:noWrap w:val="0"/>
                  <w:vAlign w:val="center"/>
                </w:tcPr>
                <w:p>
                  <w:pPr>
                    <w:pStyle w:val="40"/>
                    <w:adjustRightInd w:val="0"/>
                    <w:snapToGrid w:val="0"/>
                    <w:spacing w:line="240" w:lineRule="auto"/>
                    <w:jc w:val="center"/>
                    <w:rPr>
                      <w:rFonts w:hint="eastAsia" w:ascii="Times New Roman"/>
                      <w:color w:val="auto"/>
                      <w:sz w:val="21"/>
                      <w:szCs w:val="21"/>
                      <w:highlight w:val="none"/>
                    </w:rPr>
                  </w:pPr>
                </w:p>
              </w:tc>
              <w:tc>
                <w:tcPr>
                  <w:tcW w:w="598" w:type="pct"/>
                  <w:noWrap w:val="0"/>
                  <w:vAlign w:val="center"/>
                </w:tcPr>
                <w:p>
                  <w:pPr>
                    <w:pStyle w:val="40"/>
                    <w:adjustRightInd w:val="0"/>
                    <w:snapToGrid w:val="0"/>
                    <w:spacing w:line="240" w:lineRule="auto"/>
                    <w:jc w:val="center"/>
                    <w:rPr>
                      <w:rFonts w:hint="default"/>
                      <w:snapToGrid w:val="0"/>
                      <w:color w:val="auto"/>
                      <w:kern w:val="0"/>
                      <w:sz w:val="21"/>
                      <w:szCs w:val="21"/>
                      <w:highlight w:val="none"/>
                      <w:lang w:val="en-US" w:eastAsia="zh-CN"/>
                    </w:rPr>
                  </w:pPr>
                  <w:r>
                    <w:rPr>
                      <w:rFonts w:hint="eastAsia"/>
                      <w:snapToGrid w:val="0"/>
                      <w:color w:val="auto"/>
                      <w:kern w:val="0"/>
                      <w:sz w:val="21"/>
                      <w:szCs w:val="21"/>
                      <w:highlight w:val="none"/>
                      <w:lang w:val="en-US" w:eastAsia="zh-CN"/>
                    </w:rPr>
                    <w:t>木兰县林业和草原局</w:t>
                  </w:r>
                </w:p>
              </w:tc>
              <w:tc>
                <w:tcPr>
                  <w:tcW w:w="1054" w:type="pct"/>
                  <w:noWrap w:val="0"/>
                  <w:vAlign w:val="center"/>
                </w:tcPr>
                <w:p>
                  <w:pPr>
                    <w:pStyle w:val="28"/>
                    <w:keepNext w:val="0"/>
                    <w:keepLines w:val="0"/>
                    <w:widowControl/>
                    <w:suppressLineNumbers w:val="0"/>
                    <w:spacing w:before="0" w:beforeAutospacing="0" w:after="0" w:afterAutospacing="0"/>
                    <w:ind w:left="0" w:right="0" w:firstLine="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128.06318521</w:t>
                  </w:r>
                </w:p>
              </w:tc>
              <w:tc>
                <w:tcPr>
                  <w:tcW w:w="1045" w:type="pct"/>
                  <w:noWrap w:val="0"/>
                  <w:vAlign w:val="center"/>
                </w:tcPr>
                <w:p>
                  <w:pPr>
                    <w:pStyle w:val="28"/>
                    <w:keepNext w:val="0"/>
                    <w:keepLines w:val="0"/>
                    <w:widowControl/>
                    <w:suppressLineNumbers w:val="0"/>
                    <w:spacing w:before="0" w:beforeAutospacing="0" w:after="0" w:afterAutospacing="0"/>
                    <w:ind w:left="0" w:right="0" w:firstLine="0"/>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 xml:space="preserve"> 45.94934447</w:t>
                  </w:r>
                </w:p>
              </w:tc>
              <w:tc>
                <w:tcPr>
                  <w:tcW w:w="376" w:type="pct"/>
                  <w:vMerge w:val="continue"/>
                  <w:noWrap w:val="0"/>
                  <w:vAlign w:val="center"/>
                </w:tcPr>
                <w:p>
                  <w:pPr>
                    <w:adjustRightInd w:val="0"/>
                    <w:snapToGrid w:val="0"/>
                    <w:jc w:val="center"/>
                    <w:rPr>
                      <w:sz w:val="21"/>
                      <w:szCs w:val="21"/>
                      <w:highlight w:val="none"/>
                    </w:rPr>
                  </w:pPr>
                </w:p>
              </w:tc>
              <w:tc>
                <w:tcPr>
                  <w:tcW w:w="338" w:type="pct"/>
                  <w:vMerge w:val="continue"/>
                  <w:noWrap w:val="0"/>
                  <w:vAlign w:val="center"/>
                </w:tcPr>
                <w:p>
                  <w:pPr>
                    <w:adjustRightInd w:val="0"/>
                    <w:snapToGrid w:val="0"/>
                    <w:jc w:val="center"/>
                    <w:rPr>
                      <w:rFonts w:hint="eastAsia"/>
                      <w:sz w:val="21"/>
                      <w:szCs w:val="21"/>
                      <w:highlight w:val="none"/>
                    </w:rPr>
                  </w:pPr>
                </w:p>
              </w:tc>
              <w:tc>
                <w:tcPr>
                  <w:tcW w:w="442" w:type="pct"/>
                  <w:vMerge w:val="continue"/>
                  <w:noWrap w:val="0"/>
                  <w:vAlign w:val="center"/>
                </w:tcPr>
                <w:p>
                  <w:pPr>
                    <w:pStyle w:val="40"/>
                    <w:adjustRightInd w:val="0"/>
                    <w:snapToGrid w:val="0"/>
                    <w:spacing w:line="240" w:lineRule="auto"/>
                    <w:jc w:val="center"/>
                    <w:rPr>
                      <w:rFonts w:ascii="Times New Roman"/>
                      <w:color w:val="auto"/>
                      <w:sz w:val="21"/>
                      <w:szCs w:val="21"/>
                      <w:highlight w:val="none"/>
                    </w:rPr>
                  </w:pPr>
                </w:p>
              </w:tc>
              <w:tc>
                <w:tcPr>
                  <w:tcW w:w="395" w:type="pct"/>
                  <w:noWrap w:val="0"/>
                  <w:vAlign w:val="center"/>
                </w:tcPr>
                <w:p>
                  <w:pPr>
                    <w:pStyle w:val="40"/>
                    <w:widowControl w:val="0"/>
                    <w:spacing w:line="240" w:lineRule="auto"/>
                    <w:jc w:val="center"/>
                    <w:rPr>
                      <w:rFonts w:hint="default" w:ascii="Times New Roman"/>
                      <w:snapToGrid w:val="0"/>
                      <w:color w:val="auto"/>
                      <w:sz w:val="21"/>
                      <w:szCs w:val="21"/>
                      <w:highlight w:val="none"/>
                      <w:lang w:val="en-US" w:eastAsia="zh-CN"/>
                    </w:rPr>
                  </w:pPr>
                  <w:r>
                    <w:rPr>
                      <w:rFonts w:hint="eastAsia" w:ascii="Times New Roman"/>
                      <w:snapToGrid w:val="0"/>
                      <w:color w:val="auto"/>
                      <w:sz w:val="21"/>
                      <w:szCs w:val="21"/>
                      <w:highlight w:val="none"/>
                      <w:lang w:val="en-US" w:eastAsia="zh-CN"/>
                    </w:rPr>
                    <w:t>W</w:t>
                  </w:r>
                </w:p>
              </w:tc>
              <w:tc>
                <w:tcPr>
                  <w:tcW w:w="348" w:type="pct"/>
                  <w:noWrap w:val="0"/>
                  <w:vAlign w:val="center"/>
                </w:tcPr>
                <w:p>
                  <w:pPr>
                    <w:pStyle w:val="40"/>
                    <w:widowControl w:val="0"/>
                    <w:spacing w:line="240" w:lineRule="auto"/>
                    <w:jc w:val="center"/>
                    <w:rPr>
                      <w:rFonts w:hint="default" w:ascii="Times New Roman"/>
                      <w:snapToGrid w:val="0"/>
                      <w:color w:val="auto"/>
                      <w:sz w:val="21"/>
                      <w:szCs w:val="21"/>
                      <w:highlight w:val="none"/>
                      <w:lang w:val="en-US" w:eastAsia="zh-CN"/>
                    </w:rPr>
                  </w:pPr>
                  <w:r>
                    <w:rPr>
                      <w:rFonts w:hint="eastAsia" w:ascii="Times New Roman"/>
                      <w:snapToGrid w:val="0"/>
                      <w:color w:val="auto"/>
                      <w:sz w:val="21"/>
                      <w:szCs w:val="21"/>
                      <w:highlight w:val="none"/>
                      <w:lang w:val="en-US" w:eastAsia="zh-CN"/>
                    </w:rPr>
                    <w:t>90</w:t>
                  </w:r>
                </w:p>
              </w:tc>
            </w:tr>
          </w:tbl>
          <w:p>
            <w:pPr>
              <w:pStyle w:val="40"/>
              <w:spacing w:line="240" w:lineRule="auto"/>
              <w:rPr>
                <w:rFonts w:hint="eastAsia"/>
                <w:highlight w:val="yellow"/>
                <w:lang w:val="en-US" w:eastAsia="zh-CN"/>
              </w:rPr>
            </w:pPr>
          </w:p>
          <w:p>
            <w:pPr>
              <w:adjustRightInd w:val="0"/>
              <w:snapToGrid w:val="0"/>
              <w:spacing w:line="360" w:lineRule="auto"/>
              <w:ind w:firstLine="480"/>
              <w:rPr>
                <w:rFonts w:hint="eastAsia" w:ascii="Times New Roman" w:hAnsi="Times New Roman" w:eastAsia="宋体" w:cs="Times New Roman"/>
                <w:color w:val="auto"/>
                <w:sz w:val="24"/>
                <w:highlight w:val="none"/>
                <w:u w:val="none" w:color="auto"/>
                <w:lang w:eastAsia="zh-CN"/>
              </w:rPr>
            </w:pPr>
            <w:r>
              <w:rPr>
                <w:rFonts w:hint="default" w:ascii="Times New Roman" w:hAnsi="Times New Roman" w:eastAsia="宋体" w:cs="Times New Roman"/>
                <w:color w:val="auto"/>
                <w:sz w:val="24"/>
                <w:highlight w:val="none"/>
                <w:u w:val="none" w:color="auto"/>
                <w:lang w:val="en-US" w:eastAsia="zh-CN"/>
              </w:rPr>
              <w:t>2、</w:t>
            </w:r>
            <w:r>
              <w:rPr>
                <w:rFonts w:hint="default" w:ascii="Times New Roman" w:hAnsi="Times New Roman" w:eastAsia="宋体" w:cs="Times New Roman"/>
                <w:color w:val="auto"/>
                <w:sz w:val="24"/>
                <w:highlight w:val="none"/>
                <w:u w:val="none" w:color="auto"/>
              </w:rPr>
              <w:t>声环境</w:t>
            </w:r>
            <w:r>
              <w:rPr>
                <w:rFonts w:hint="eastAsia" w:cs="Times New Roman"/>
                <w:color w:val="auto"/>
                <w:sz w:val="24"/>
                <w:highlight w:val="none"/>
                <w:u w:val="none" w:color="auto"/>
                <w:lang w:eastAsia="zh-CN"/>
              </w:rPr>
              <w:t>保护目标</w:t>
            </w:r>
          </w:p>
          <w:p>
            <w:pPr>
              <w:adjustRightInd w:val="0"/>
              <w:snapToGrid w:val="0"/>
              <w:spacing w:line="360" w:lineRule="auto"/>
              <w:ind w:firstLine="480"/>
              <w:rPr>
                <w:rFonts w:hint="eastAsia" w:ascii="Times New Roman" w:hAnsi="Times New Roman" w:cs="Times New Roman"/>
                <w:b/>
                <w:bCs/>
                <w:color w:val="auto"/>
                <w:sz w:val="21"/>
                <w:szCs w:val="21"/>
                <w:highlight w:val="none"/>
                <w:u w:val="none" w:color="auto"/>
                <w:lang w:val="en-US" w:eastAsia="zh-CN"/>
              </w:rPr>
            </w:pPr>
            <w:r>
              <w:rPr>
                <w:rFonts w:hint="eastAsia" w:cs="Times New Roman"/>
                <w:color w:val="auto"/>
                <w:sz w:val="24"/>
                <w:highlight w:val="none"/>
                <w:u w:val="none" w:color="auto"/>
                <w:lang w:val="en-US" w:eastAsia="zh-CN"/>
              </w:rPr>
              <w:t>本项目</w:t>
            </w:r>
            <w:r>
              <w:rPr>
                <w:rFonts w:hint="default" w:ascii="Times New Roman" w:hAnsi="Times New Roman" w:eastAsia="宋体" w:cs="Times New Roman"/>
                <w:color w:val="auto"/>
                <w:sz w:val="24"/>
                <w:highlight w:val="none"/>
                <w:u w:val="none" w:color="auto"/>
                <w:lang w:val="en-US" w:eastAsia="zh-CN"/>
              </w:rPr>
              <w:t>厂界外50米范围内声环境保护目标</w:t>
            </w:r>
            <w:r>
              <w:rPr>
                <w:rFonts w:hint="eastAsia" w:ascii="Times New Roman" w:hAnsi="Times New Roman" w:eastAsia="宋体" w:cs="Times New Roman"/>
                <w:color w:val="auto"/>
                <w:sz w:val="24"/>
                <w:highlight w:val="none"/>
                <w:u w:val="none" w:color="auto"/>
                <w:lang w:val="en-US" w:eastAsia="zh-CN"/>
              </w:rPr>
              <w:t>目标分</w:t>
            </w:r>
            <w:r>
              <w:rPr>
                <w:rFonts w:hint="eastAsia" w:cs="Times New Roman"/>
                <w:color w:val="auto"/>
                <w:sz w:val="24"/>
                <w:highlight w:val="none"/>
                <w:u w:val="none" w:color="auto"/>
                <w:lang w:val="en-US" w:eastAsia="zh-CN"/>
              </w:rPr>
              <w:t>布</w:t>
            </w:r>
            <w:r>
              <w:rPr>
                <w:rFonts w:hint="eastAsia" w:ascii="Times New Roman" w:hAnsi="Times New Roman" w:eastAsia="宋体" w:cs="Times New Roman"/>
                <w:color w:val="auto"/>
                <w:sz w:val="24"/>
                <w:highlight w:val="none"/>
                <w:u w:val="none" w:color="auto"/>
                <w:lang w:val="en-US" w:eastAsia="zh-CN"/>
              </w:rPr>
              <w:t>情况</w:t>
            </w:r>
            <w:r>
              <w:rPr>
                <w:rFonts w:hint="eastAsia" w:cs="Times New Roman"/>
                <w:color w:val="auto"/>
                <w:sz w:val="24"/>
                <w:highlight w:val="none"/>
                <w:u w:val="none" w:color="auto"/>
                <w:lang w:val="en-US" w:eastAsia="zh-CN"/>
              </w:rPr>
              <w:t>如下：</w:t>
            </w:r>
          </w:p>
          <w:p>
            <w:pPr>
              <w:pStyle w:val="40"/>
              <w:rPr>
                <w:rFonts w:hint="default"/>
                <w:sz w:val="21"/>
                <w:szCs w:val="21"/>
                <w:highlight w:val="none"/>
                <w:lang w:val="en-US" w:eastAsia="zh-CN"/>
              </w:rPr>
            </w:pPr>
            <w:r>
              <w:rPr>
                <w:rFonts w:hint="eastAsia" w:ascii="Times New Roman" w:hAnsi="Times New Roman" w:cs="Times New Roman"/>
                <w:b/>
                <w:bCs/>
                <w:color w:val="auto"/>
                <w:sz w:val="21"/>
                <w:szCs w:val="21"/>
                <w:highlight w:val="none"/>
                <w:u w:val="none" w:color="auto"/>
                <w:lang w:val="en-US" w:eastAsia="zh-CN"/>
              </w:rPr>
              <w:t>表3-6  声环境保护目标</w:t>
            </w:r>
          </w:p>
          <w:tbl>
            <w:tblPr>
              <w:tblStyle w:val="31"/>
              <w:tblW w:w="499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4"/>
              <w:gridCol w:w="1003"/>
              <w:gridCol w:w="1534"/>
              <w:gridCol w:w="1456"/>
              <w:gridCol w:w="923"/>
              <w:gridCol w:w="805"/>
              <w:gridCol w:w="742"/>
              <w:gridCol w:w="663"/>
              <w:gridCol w:w="58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402" w:type="pct"/>
                  <w:vMerge w:val="restart"/>
                  <w:noWrap w:val="0"/>
                  <w:vAlign w:val="center"/>
                </w:tcPr>
                <w:p>
                  <w:pPr>
                    <w:pStyle w:val="40"/>
                    <w:adjustRightInd w:val="0"/>
                    <w:snapToGrid w:val="0"/>
                    <w:spacing w:line="240" w:lineRule="auto"/>
                    <w:jc w:val="center"/>
                    <w:rPr>
                      <w:rFonts w:hint="eastAsia" w:ascii="Times New Roman"/>
                      <w:color w:val="auto"/>
                      <w:sz w:val="21"/>
                      <w:szCs w:val="21"/>
                      <w:highlight w:val="none"/>
                    </w:rPr>
                  </w:pPr>
                  <w:r>
                    <w:rPr>
                      <w:rFonts w:hint="eastAsia" w:ascii="Times New Roman"/>
                      <w:color w:val="auto"/>
                      <w:sz w:val="21"/>
                      <w:szCs w:val="21"/>
                      <w:highlight w:val="none"/>
                    </w:rPr>
                    <w:t>项目</w:t>
                  </w:r>
                </w:p>
              </w:tc>
              <w:tc>
                <w:tcPr>
                  <w:tcW w:w="598" w:type="pct"/>
                  <w:vMerge w:val="restart"/>
                  <w:noWrap w:val="0"/>
                  <w:vAlign w:val="center"/>
                </w:tcPr>
                <w:p>
                  <w:pPr>
                    <w:pStyle w:val="40"/>
                    <w:adjustRightInd w:val="0"/>
                    <w:snapToGrid w:val="0"/>
                    <w:spacing w:line="240" w:lineRule="auto"/>
                    <w:jc w:val="center"/>
                    <w:rPr>
                      <w:rFonts w:ascii="Times New Roman"/>
                      <w:color w:val="auto"/>
                      <w:sz w:val="21"/>
                      <w:szCs w:val="21"/>
                      <w:highlight w:val="none"/>
                    </w:rPr>
                  </w:pPr>
                  <w:r>
                    <w:rPr>
                      <w:rFonts w:ascii="Times New Roman"/>
                      <w:color w:val="auto"/>
                      <w:sz w:val="21"/>
                      <w:szCs w:val="21"/>
                      <w:highlight w:val="none"/>
                    </w:rPr>
                    <w:t>名称</w:t>
                  </w:r>
                </w:p>
              </w:tc>
              <w:tc>
                <w:tcPr>
                  <w:tcW w:w="1782" w:type="pct"/>
                  <w:gridSpan w:val="2"/>
                  <w:noWrap w:val="0"/>
                  <w:vAlign w:val="center"/>
                </w:tcPr>
                <w:p>
                  <w:pPr>
                    <w:pStyle w:val="40"/>
                    <w:adjustRightInd w:val="0"/>
                    <w:snapToGrid w:val="0"/>
                    <w:spacing w:line="240" w:lineRule="auto"/>
                    <w:jc w:val="center"/>
                    <w:rPr>
                      <w:rFonts w:hint="eastAsia" w:ascii="Times New Roman"/>
                      <w:color w:val="auto"/>
                      <w:sz w:val="21"/>
                      <w:szCs w:val="21"/>
                      <w:highlight w:val="none"/>
                    </w:rPr>
                  </w:pPr>
                  <w:r>
                    <w:rPr>
                      <w:rFonts w:hint="eastAsia" w:ascii="Times New Roman"/>
                      <w:color w:val="auto"/>
                      <w:sz w:val="21"/>
                      <w:szCs w:val="21"/>
                      <w:highlight w:val="none"/>
                    </w:rPr>
                    <w:t>坐标</w:t>
                  </w:r>
                  <w:r>
                    <w:rPr>
                      <w:rFonts w:ascii="Times New Roman"/>
                      <w:color w:val="auto"/>
                      <w:sz w:val="21"/>
                      <w:szCs w:val="21"/>
                      <w:highlight w:val="none"/>
                    </w:rPr>
                    <w:t>/</w:t>
                  </w:r>
                  <w:r>
                    <w:rPr>
                      <w:rFonts w:hint="eastAsia" w:ascii="Times New Roman"/>
                      <w:color w:val="auto"/>
                      <w:sz w:val="21"/>
                      <w:szCs w:val="21"/>
                      <w:highlight w:val="none"/>
                    </w:rPr>
                    <w:t>°</w:t>
                  </w:r>
                </w:p>
              </w:tc>
              <w:tc>
                <w:tcPr>
                  <w:tcW w:w="550" w:type="pct"/>
                  <w:vMerge w:val="restart"/>
                  <w:noWrap w:val="0"/>
                  <w:vAlign w:val="center"/>
                </w:tcPr>
                <w:p>
                  <w:pPr>
                    <w:adjustRightInd w:val="0"/>
                    <w:snapToGrid w:val="0"/>
                    <w:jc w:val="center"/>
                    <w:rPr>
                      <w:sz w:val="21"/>
                      <w:szCs w:val="21"/>
                      <w:highlight w:val="none"/>
                    </w:rPr>
                  </w:pPr>
                  <w:r>
                    <w:rPr>
                      <w:rFonts w:hint="eastAsia"/>
                      <w:sz w:val="21"/>
                      <w:szCs w:val="21"/>
                      <w:highlight w:val="none"/>
                    </w:rPr>
                    <w:t>保护对象</w:t>
                  </w:r>
                </w:p>
              </w:tc>
              <w:tc>
                <w:tcPr>
                  <w:tcW w:w="480" w:type="pct"/>
                  <w:vMerge w:val="restart"/>
                  <w:noWrap w:val="0"/>
                  <w:vAlign w:val="center"/>
                </w:tcPr>
                <w:p>
                  <w:pPr>
                    <w:pStyle w:val="40"/>
                    <w:adjustRightInd w:val="0"/>
                    <w:snapToGrid w:val="0"/>
                    <w:spacing w:line="240" w:lineRule="auto"/>
                    <w:jc w:val="center"/>
                    <w:rPr>
                      <w:rFonts w:ascii="Times New Roman"/>
                      <w:color w:val="auto"/>
                      <w:sz w:val="21"/>
                      <w:szCs w:val="21"/>
                      <w:highlight w:val="none"/>
                    </w:rPr>
                  </w:pPr>
                  <w:r>
                    <w:rPr>
                      <w:rFonts w:ascii="Times New Roman"/>
                      <w:color w:val="auto"/>
                      <w:sz w:val="21"/>
                      <w:szCs w:val="21"/>
                      <w:highlight w:val="none"/>
                    </w:rPr>
                    <w:t>保护内容</w:t>
                  </w:r>
                </w:p>
              </w:tc>
              <w:tc>
                <w:tcPr>
                  <w:tcW w:w="442" w:type="pct"/>
                  <w:vMerge w:val="restart"/>
                  <w:noWrap w:val="0"/>
                  <w:vAlign w:val="center"/>
                </w:tcPr>
                <w:p>
                  <w:pPr>
                    <w:pStyle w:val="40"/>
                    <w:adjustRightInd w:val="0"/>
                    <w:snapToGrid w:val="0"/>
                    <w:spacing w:line="240" w:lineRule="auto"/>
                    <w:jc w:val="center"/>
                    <w:rPr>
                      <w:rFonts w:ascii="Times New Roman"/>
                      <w:color w:val="auto"/>
                      <w:sz w:val="21"/>
                      <w:szCs w:val="21"/>
                      <w:highlight w:val="none"/>
                    </w:rPr>
                  </w:pPr>
                  <w:r>
                    <w:rPr>
                      <w:rFonts w:ascii="Times New Roman"/>
                      <w:color w:val="auto"/>
                      <w:sz w:val="21"/>
                      <w:szCs w:val="21"/>
                      <w:highlight w:val="none"/>
                    </w:rPr>
                    <w:t>环境功能区</w:t>
                  </w:r>
                </w:p>
              </w:tc>
              <w:tc>
                <w:tcPr>
                  <w:tcW w:w="395" w:type="pct"/>
                  <w:vMerge w:val="restart"/>
                  <w:noWrap w:val="0"/>
                  <w:vAlign w:val="center"/>
                </w:tcPr>
                <w:p>
                  <w:pPr>
                    <w:pStyle w:val="40"/>
                    <w:adjustRightInd w:val="0"/>
                    <w:snapToGrid w:val="0"/>
                    <w:spacing w:line="240" w:lineRule="auto"/>
                    <w:jc w:val="center"/>
                    <w:rPr>
                      <w:rFonts w:ascii="Times New Roman"/>
                      <w:color w:val="auto"/>
                      <w:sz w:val="21"/>
                      <w:szCs w:val="21"/>
                      <w:highlight w:val="none"/>
                    </w:rPr>
                  </w:pPr>
                  <w:r>
                    <w:rPr>
                      <w:rFonts w:ascii="Times New Roman"/>
                      <w:color w:val="auto"/>
                      <w:sz w:val="21"/>
                      <w:szCs w:val="21"/>
                      <w:highlight w:val="none"/>
                    </w:rPr>
                    <w:t>相对厂址方位</w:t>
                  </w:r>
                </w:p>
              </w:tc>
              <w:tc>
                <w:tcPr>
                  <w:tcW w:w="348" w:type="pct"/>
                  <w:vMerge w:val="restart"/>
                  <w:noWrap w:val="0"/>
                  <w:vAlign w:val="center"/>
                </w:tcPr>
                <w:p>
                  <w:pPr>
                    <w:pStyle w:val="40"/>
                    <w:adjustRightInd w:val="0"/>
                    <w:snapToGrid w:val="0"/>
                    <w:spacing w:line="240" w:lineRule="auto"/>
                    <w:jc w:val="center"/>
                    <w:rPr>
                      <w:rFonts w:ascii="Times New Roman"/>
                      <w:color w:val="auto"/>
                      <w:sz w:val="21"/>
                      <w:szCs w:val="21"/>
                      <w:highlight w:val="none"/>
                    </w:rPr>
                  </w:pPr>
                  <w:r>
                    <w:rPr>
                      <w:rFonts w:ascii="Times New Roman"/>
                      <w:color w:val="auto"/>
                      <w:sz w:val="21"/>
                      <w:szCs w:val="21"/>
                      <w:highlight w:val="none"/>
                    </w:rPr>
                    <w:t>相对厂界距离/m</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5" w:hRule="atLeast"/>
                <w:jc w:val="center"/>
              </w:trPr>
              <w:tc>
                <w:tcPr>
                  <w:tcW w:w="402" w:type="pct"/>
                  <w:vMerge w:val="continue"/>
                  <w:noWrap w:val="0"/>
                  <w:vAlign w:val="center"/>
                </w:tcPr>
                <w:p>
                  <w:pPr>
                    <w:pStyle w:val="40"/>
                    <w:adjustRightInd w:val="0"/>
                    <w:snapToGrid w:val="0"/>
                    <w:spacing w:line="240" w:lineRule="auto"/>
                    <w:jc w:val="center"/>
                    <w:rPr>
                      <w:rFonts w:ascii="Times New Roman"/>
                      <w:color w:val="auto"/>
                      <w:sz w:val="21"/>
                      <w:szCs w:val="21"/>
                      <w:highlight w:val="none"/>
                    </w:rPr>
                  </w:pPr>
                </w:p>
              </w:tc>
              <w:tc>
                <w:tcPr>
                  <w:tcW w:w="598" w:type="pct"/>
                  <w:vMerge w:val="continue"/>
                  <w:noWrap w:val="0"/>
                  <w:vAlign w:val="center"/>
                </w:tcPr>
                <w:p>
                  <w:pPr>
                    <w:pStyle w:val="40"/>
                    <w:adjustRightInd w:val="0"/>
                    <w:snapToGrid w:val="0"/>
                    <w:spacing w:line="240" w:lineRule="auto"/>
                    <w:jc w:val="center"/>
                    <w:rPr>
                      <w:rFonts w:ascii="Times New Roman"/>
                      <w:color w:val="auto"/>
                      <w:sz w:val="21"/>
                      <w:szCs w:val="21"/>
                      <w:highlight w:val="none"/>
                    </w:rPr>
                  </w:pPr>
                </w:p>
              </w:tc>
              <w:tc>
                <w:tcPr>
                  <w:tcW w:w="914" w:type="pct"/>
                  <w:noWrap w:val="0"/>
                  <w:vAlign w:val="center"/>
                </w:tcPr>
                <w:p>
                  <w:pPr>
                    <w:pStyle w:val="40"/>
                    <w:adjustRightInd w:val="0"/>
                    <w:snapToGrid w:val="0"/>
                    <w:spacing w:line="240" w:lineRule="auto"/>
                    <w:jc w:val="center"/>
                    <w:rPr>
                      <w:rFonts w:ascii="Times New Roman"/>
                      <w:iCs/>
                      <w:color w:val="auto"/>
                      <w:sz w:val="21"/>
                      <w:szCs w:val="21"/>
                      <w:highlight w:val="none"/>
                    </w:rPr>
                  </w:pPr>
                  <w:r>
                    <w:rPr>
                      <w:rFonts w:hint="eastAsia" w:ascii="Times New Roman"/>
                      <w:iCs/>
                      <w:color w:val="auto"/>
                      <w:sz w:val="21"/>
                      <w:szCs w:val="21"/>
                      <w:highlight w:val="none"/>
                    </w:rPr>
                    <w:t>经度</w:t>
                  </w:r>
                </w:p>
              </w:tc>
              <w:tc>
                <w:tcPr>
                  <w:tcW w:w="868" w:type="pct"/>
                  <w:noWrap w:val="0"/>
                  <w:vAlign w:val="center"/>
                </w:tcPr>
                <w:p>
                  <w:pPr>
                    <w:pStyle w:val="40"/>
                    <w:adjustRightInd w:val="0"/>
                    <w:snapToGrid w:val="0"/>
                    <w:spacing w:line="240" w:lineRule="auto"/>
                    <w:jc w:val="center"/>
                    <w:rPr>
                      <w:rFonts w:ascii="Times New Roman"/>
                      <w:iCs/>
                      <w:color w:val="auto"/>
                      <w:sz w:val="21"/>
                      <w:szCs w:val="21"/>
                      <w:highlight w:val="none"/>
                    </w:rPr>
                  </w:pPr>
                  <w:r>
                    <w:rPr>
                      <w:rFonts w:hint="eastAsia" w:ascii="Times New Roman"/>
                      <w:iCs/>
                      <w:color w:val="auto"/>
                      <w:sz w:val="21"/>
                      <w:szCs w:val="21"/>
                      <w:highlight w:val="none"/>
                    </w:rPr>
                    <w:t>纬度</w:t>
                  </w:r>
                </w:p>
              </w:tc>
              <w:tc>
                <w:tcPr>
                  <w:tcW w:w="550" w:type="pct"/>
                  <w:vMerge w:val="continue"/>
                  <w:noWrap w:val="0"/>
                  <w:vAlign w:val="center"/>
                </w:tcPr>
                <w:p>
                  <w:pPr>
                    <w:adjustRightInd w:val="0"/>
                    <w:snapToGrid w:val="0"/>
                    <w:jc w:val="center"/>
                    <w:rPr>
                      <w:sz w:val="21"/>
                      <w:szCs w:val="21"/>
                      <w:highlight w:val="none"/>
                    </w:rPr>
                  </w:pPr>
                </w:p>
              </w:tc>
              <w:tc>
                <w:tcPr>
                  <w:tcW w:w="480" w:type="pct"/>
                  <w:vMerge w:val="continue"/>
                  <w:noWrap w:val="0"/>
                  <w:vAlign w:val="center"/>
                </w:tcPr>
                <w:p>
                  <w:pPr>
                    <w:pStyle w:val="40"/>
                    <w:adjustRightInd w:val="0"/>
                    <w:snapToGrid w:val="0"/>
                    <w:spacing w:line="240" w:lineRule="auto"/>
                    <w:jc w:val="center"/>
                    <w:rPr>
                      <w:rFonts w:ascii="Times New Roman"/>
                      <w:color w:val="auto"/>
                      <w:sz w:val="21"/>
                      <w:szCs w:val="21"/>
                      <w:highlight w:val="none"/>
                    </w:rPr>
                  </w:pPr>
                </w:p>
              </w:tc>
              <w:tc>
                <w:tcPr>
                  <w:tcW w:w="442" w:type="pct"/>
                  <w:vMerge w:val="continue"/>
                  <w:noWrap w:val="0"/>
                  <w:vAlign w:val="center"/>
                </w:tcPr>
                <w:p>
                  <w:pPr>
                    <w:pStyle w:val="40"/>
                    <w:adjustRightInd w:val="0"/>
                    <w:snapToGrid w:val="0"/>
                    <w:spacing w:line="240" w:lineRule="auto"/>
                    <w:jc w:val="center"/>
                    <w:rPr>
                      <w:rFonts w:ascii="Times New Roman"/>
                      <w:color w:val="auto"/>
                      <w:sz w:val="21"/>
                      <w:szCs w:val="21"/>
                      <w:highlight w:val="none"/>
                    </w:rPr>
                  </w:pPr>
                </w:p>
              </w:tc>
              <w:tc>
                <w:tcPr>
                  <w:tcW w:w="395" w:type="pct"/>
                  <w:vMerge w:val="continue"/>
                  <w:noWrap w:val="0"/>
                  <w:vAlign w:val="center"/>
                </w:tcPr>
                <w:p>
                  <w:pPr>
                    <w:pStyle w:val="40"/>
                    <w:adjustRightInd w:val="0"/>
                    <w:snapToGrid w:val="0"/>
                    <w:spacing w:line="240" w:lineRule="auto"/>
                    <w:jc w:val="center"/>
                    <w:rPr>
                      <w:rFonts w:ascii="Times New Roman"/>
                      <w:color w:val="auto"/>
                      <w:sz w:val="21"/>
                      <w:szCs w:val="21"/>
                      <w:highlight w:val="none"/>
                    </w:rPr>
                  </w:pPr>
                </w:p>
              </w:tc>
              <w:tc>
                <w:tcPr>
                  <w:tcW w:w="348" w:type="pct"/>
                  <w:vMerge w:val="continue"/>
                  <w:noWrap w:val="0"/>
                  <w:vAlign w:val="center"/>
                </w:tcPr>
                <w:p>
                  <w:pPr>
                    <w:pStyle w:val="40"/>
                    <w:adjustRightInd w:val="0"/>
                    <w:snapToGrid w:val="0"/>
                    <w:spacing w:line="240" w:lineRule="auto"/>
                    <w:jc w:val="center"/>
                    <w:rPr>
                      <w:rFonts w:ascii="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jc w:val="center"/>
              </w:trPr>
              <w:tc>
                <w:tcPr>
                  <w:tcW w:w="402" w:type="pct"/>
                  <w:noWrap w:val="0"/>
                  <w:vAlign w:val="center"/>
                </w:tcPr>
                <w:p>
                  <w:pPr>
                    <w:pStyle w:val="40"/>
                    <w:adjustRightInd w:val="0"/>
                    <w:snapToGrid w:val="0"/>
                    <w:spacing w:line="240" w:lineRule="auto"/>
                    <w:jc w:val="center"/>
                    <w:rPr>
                      <w:rFonts w:hint="eastAsia" w:ascii="Times New Roman" w:hAnsi="Arial Black" w:eastAsia="宋体" w:cs="Times New Roman"/>
                      <w:color w:val="auto"/>
                      <w:kern w:val="2"/>
                      <w:sz w:val="21"/>
                      <w:szCs w:val="21"/>
                      <w:highlight w:val="none"/>
                      <w:lang w:val="en-US" w:eastAsia="zh-CN" w:bidi="ar-SA"/>
                    </w:rPr>
                  </w:pPr>
                  <w:r>
                    <w:rPr>
                      <w:rFonts w:hint="eastAsia" w:ascii="Times New Roman"/>
                      <w:color w:val="auto"/>
                      <w:sz w:val="21"/>
                      <w:szCs w:val="21"/>
                      <w:highlight w:val="none"/>
                      <w:lang w:val="en-US" w:eastAsia="zh-CN"/>
                    </w:rPr>
                    <w:t>声</w:t>
                  </w:r>
                  <w:r>
                    <w:rPr>
                      <w:rFonts w:hint="eastAsia" w:ascii="Times New Roman"/>
                      <w:color w:val="auto"/>
                      <w:sz w:val="21"/>
                      <w:szCs w:val="21"/>
                      <w:highlight w:val="none"/>
                    </w:rPr>
                    <w:t>环境</w:t>
                  </w:r>
                </w:p>
              </w:tc>
              <w:tc>
                <w:tcPr>
                  <w:tcW w:w="598" w:type="pct"/>
                  <w:noWrap w:val="0"/>
                  <w:vAlign w:val="center"/>
                </w:tcPr>
                <w:p>
                  <w:pPr>
                    <w:pStyle w:val="40"/>
                    <w:adjustRightInd w:val="0"/>
                    <w:snapToGrid w:val="0"/>
                    <w:spacing w:line="240" w:lineRule="auto"/>
                    <w:jc w:val="center"/>
                    <w:rPr>
                      <w:rFonts w:hint="default"/>
                      <w:snapToGrid w:val="0"/>
                      <w:color w:val="auto"/>
                      <w:kern w:val="0"/>
                      <w:sz w:val="21"/>
                      <w:szCs w:val="21"/>
                      <w:highlight w:val="none"/>
                      <w:lang w:val="en-US" w:eastAsia="zh-CN"/>
                    </w:rPr>
                  </w:pPr>
                  <w:r>
                    <w:rPr>
                      <w:rFonts w:hint="eastAsia"/>
                      <w:snapToGrid w:val="0"/>
                      <w:color w:val="auto"/>
                      <w:kern w:val="0"/>
                      <w:sz w:val="21"/>
                      <w:szCs w:val="21"/>
                      <w:highlight w:val="none"/>
                      <w:lang w:val="en-US" w:eastAsia="zh-CN"/>
                    </w:rPr>
                    <w:t>林业新区</w:t>
                  </w:r>
                </w:p>
              </w:tc>
              <w:tc>
                <w:tcPr>
                  <w:tcW w:w="914" w:type="pct"/>
                  <w:noWrap w:val="0"/>
                  <w:vAlign w:val="center"/>
                </w:tcPr>
                <w:p>
                  <w:pPr>
                    <w:pStyle w:val="28"/>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sz w:val="21"/>
                      <w:szCs w:val="21"/>
                      <w:highlight w:val="none"/>
                    </w:rPr>
                    <w:t>128.06500912</w:t>
                  </w:r>
                </w:p>
              </w:tc>
              <w:tc>
                <w:tcPr>
                  <w:tcW w:w="868" w:type="pct"/>
                  <w:noWrap w:val="0"/>
                  <w:vAlign w:val="center"/>
                </w:tcPr>
                <w:p>
                  <w:pPr>
                    <w:pStyle w:val="28"/>
                    <w:keepNext w:val="0"/>
                    <w:keepLines w:val="0"/>
                    <w:widowControl/>
                    <w:suppressLineNumbers w:val="0"/>
                    <w:spacing w:before="0" w:beforeAutospacing="0" w:after="0" w:afterAutospacing="0"/>
                    <w:ind w:left="0" w:right="0" w:firstLine="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sz w:val="21"/>
                      <w:szCs w:val="21"/>
                      <w:highlight w:val="none"/>
                    </w:rPr>
                    <w:t>45.94797187</w:t>
                  </w:r>
                </w:p>
              </w:tc>
              <w:tc>
                <w:tcPr>
                  <w:tcW w:w="550" w:type="pct"/>
                  <w:noWrap w:val="0"/>
                  <w:vAlign w:val="center"/>
                </w:tcPr>
                <w:p>
                  <w:pPr>
                    <w:adjustRightInd w:val="0"/>
                    <w:snapToGrid w:val="0"/>
                    <w:jc w:val="center"/>
                    <w:rPr>
                      <w:rFonts w:hint="default" w:eastAsia="宋体"/>
                      <w:sz w:val="21"/>
                      <w:szCs w:val="21"/>
                      <w:highlight w:val="none"/>
                      <w:lang w:val="en-US" w:eastAsia="zh-CN"/>
                    </w:rPr>
                  </w:pPr>
                  <w:r>
                    <w:rPr>
                      <w:rFonts w:hint="eastAsia"/>
                      <w:sz w:val="21"/>
                      <w:szCs w:val="21"/>
                      <w:highlight w:val="none"/>
                      <w:lang w:val="en-US" w:eastAsia="zh-CN"/>
                    </w:rPr>
                    <w:t>居住区</w:t>
                  </w:r>
                </w:p>
              </w:tc>
              <w:tc>
                <w:tcPr>
                  <w:tcW w:w="480" w:type="pct"/>
                  <w:noWrap w:val="0"/>
                  <w:vAlign w:val="center"/>
                </w:tcPr>
                <w:p>
                  <w:pPr>
                    <w:adjustRightInd w:val="0"/>
                    <w:snapToGrid w:val="0"/>
                    <w:jc w:val="center"/>
                    <w:rPr>
                      <w:rFonts w:hint="eastAsia"/>
                      <w:sz w:val="21"/>
                      <w:szCs w:val="21"/>
                      <w:highlight w:val="none"/>
                    </w:rPr>
                  </w:pPr>
                  <w:r>
                    <w:rPr>
                      <w:rFonts w:hint="eastAsia"/>
                      <w:sz w:val="21"/>
                      <w:szCs w:val="21"/>
                      <w:highlight w:val="none"/>
                    </w:rPr>
                    <w:t>人群</w:t>
                  </w:r>
                </w:p>
              </w:tc>
              <w:tc>
                <w:tcPr>
                  <w:tcW w:w="442" w:type="pct"/>
                  <w:noWrap w:val="0"/>
                  <w:vAlign w:val="center"/>
                </w:tcPr>
                <w:p>
                  <w:pPr>
                    <w:pStyle w:val="40"/>
                    <w:adjustRightInd w:val="0"/>
                    <w:snapToGrid w:val="0"/>
                    <w:spacing w:line="240" w:lineRule="auto"/>
                    <w:jc w:val="center"/>
                    <w:rPr>
                      <w:rFonts w:ascii="Times New Roman"/>
                      <w:color w:val="auto"/>
                      <w:sz w:val="21"/>
                      <w:szCs w:val="21"/>
                      <w:highlight w:val="none"/>
                    </w:rPr>
                  </w:pPr>
                  <w:r>
                    <w:rPr>
                      <w:rFonts w:ascii="Times New Roman"/>
                      <w:color w:val="auto"/>
                      <w:sz w:val="21"/>
                      <w:szCs w:val="21"/>
                      <w:highlight w:val="none"/>
                    </w:rPr>
                    <w:t>二类</w:t>
                  </w:r>
                </w:p>
              </w:tc>
              <w:tc>
                <w:tcPr>
                  <w:tcW w:w="395" w:type="pct"/>
                  <w:noWrap w:val="0"/>
                  <w:vAlign w:val="center"/>
                </w:tcPr>
                <w:p>
                  <w:pPr>
                    <w:pStyle w:val="40"/>
                    <w:widowControl w:val="0"/>
                    <w:spacing w:line="240" w:lineRule="auto"/>
                    <w:jc w:val="center"/>
                    <w:rPr>
                      <w:rFonts w:hint="default" w:ascii="Times New Roman" w:eastAsia="宋体"/>
                      <w:color w:val="auto"/>
                      <w:sz w:val="21"/>
                      <w:szCs w:val="21"/>
                      <w:highlight w:val="none"/>
                      <w:lang w:val="en-US" w:eastAsia="zh-CN"/>
                    </w:rPr>
                  </w:pPr>
                  <w:r>
                    <w:rPr>
                      <w:rFonts w:hint="eastAsia" w:ascii="Times New Roman"/>
                      <w:snapToGrid w:val="0"/>
                      <w:color w:val="auto"/>
                      <w:sz w:val="21"/>
                      <w:szCs w:val="21"/>
                      <w:highlight w:val="none"/>
                      <w:lang w:val="en-US" w:eastAsia="zh-CN"/>
                    </w:rPr>
                    <w:t>S</w:t>
                  </w:r>
                </w:p>
              </w:tc>
              <w:tc>
                <w:tcPr>
                  <w:tcW w:w="348" w:type="pct"/>
                  <w:noWrap w:val="0"/>
                  <w:vAlign w:val="center"/>
                </w:tcPr>
                <w:p>
                  <w:pPr>
                    <w:pStyle w:val="40"/>
                    <w:widowControl w:val="0"/>
                    <w:spacing w:line="240" w:lineRule="auto"/>
                    <w:jc w:val="center"/>
                    <w:rPr>
                      <w:rFonts w:hint="default" w:ascii="Times New Roman" w:eastAsia="宋体"/>
                      <w:color w:val="auto"/>
                      <w:sz w:val="21"/>
                      <w:szCs w:val="21"/>
                      <w:highlight w:val="none"/>
                      <w:lang w:val="en-US" w:eastAsia="zh-CN"/>
                    </w:rPr>
                  </w:pPr>
                  <w:r>
                    <w:rPr>
                      <w:rFonts w:hint="eastAsia" w:ascii="Times New Roman"/>
                      <w:color w:val="auto"/>
                      <w:sz w:val="21"/>
                      <w:szCs w:val="21"/>
                      <w:highlight w:val="none"/>
                      <w:lang w:val="en-US" w:eastAsia="zh-CN"/>
                    </w:rPr>
                    <w:t>50</w:t>
                  </w:r>
                </w:p>
              </w:tc>
            </w:tr>
          </w:tbl>
          <w:p>
            <w:pPr>
              <w:pStyle w:val="40"/>
              <w:rPr>
                <w:rFonts w:hint="default"/>
                <w:lang w:val="en-US" w:eastAsia="zh-CN"/>
              </w:rPr>
            </w:pPr>
          </w:p>
          <w:p>
            <w:pPr>
              <w:adjustRightInd w:val="0"/>
              <w:snapToGrid w:val="0"/>
              <w:spacing w:line="360" w:lineRule="auto"/>
              <w:ind w:firstLine="480"/>
              <w:rPr>
                <w:rFonts w:hint="eastAsia" w:ascii="Times New Roman" w:hAnsi="Times New Roman" w:eastAsia="宋体" w:cs="Times New Roman"/>
                <w:color w:val="auto"/>
                <w:sz w:val="24"/>
                <w:u w:val="none" w:color="auto"/>
                <w:lang w:eastAsia="zh-CN"/>
              </w:rPr>
            </w:pPr>
            <w:r>
              <w:rPr>
                <w:rFonts w:hint="eastAsia" w:ascii="Times New Roman" w:hAnsi="Times New Roman" w:eastAsia="宋体" w:cs="Times New Roman"/>
                <w:color w:val="auto"/>
                <w:sz w:val="24"/>
                <w:u w:val="none" w:color="auto"/>
                <w:lang w:val="en-US" w:eastAsia="zh-CN"/>
              </w:rPr>
              <w:t>3、</w:t>
            </w:r>
            <w:r>
              <w:rPr>
                <w:rFonts w:hint="eastAsia" w:ascii="Times New Roman" w:hAnsi="Times New Roman" w:eastAsia="宋体" w:cs="Times New Roman"/>
                <w:color w:val="auto"/>
                <w:sz w:val="24"/>
                <w:u w:val="none" w:color="auto"/>
                <w:lang w:eastAsia="zh-CN"/>
              </w:rPr>
              <w:t>地下水</w:t>
            </w:r>
            <w:r>
              <w:rPr>
                <w:sz w:val="24"/>
                <w:highlight w:val="none"/>
              </w:rPr>
              <w:t>环境保护目标</w:t>
            </w:r>
          </w:p>
          <w:p>
            <w:pPr>
              <w:adjustRightInd w:val="0"/>
              <w:snapToGrid w:val="0"/>
              <w:spacing w:line="360" w:lineRule="auto"/>
              <w:ind w:firstLine="480"/>
              <w:rPr>
                <w:rFonts w:hint="eastAsia" w:ascii="Times New Roman" w:hAnsi="Times New Roman" w:eastAsia="宋体" w:cs="Times New Roman"/>
                <w:color w:val="auto"/>
                <w:sz w:val="24"/>
                <w:u w:val="none" w:color="auto"/>
                <w:lang w:val="en-US" w:eastAsia="zh-CN"/>
              </w:rPr>
            </w:pPr>
            <w:r>
              <w:rPr>
                <w:rFonts w:hint="eastAsia" w:ascii="Times New Roman" w:hAnsi="Times New Roman" w:eastAsia="宋体" w:cs="Times New Roman"/>
                <w:color w:val="auto"/>
                <w:sz w:val="24"/>
                <w:u w:val="none" w:color="auto"/>
                <w:lang w:val="en-US" w:eastAsia="zh-CN"/>
              </w:rPr>
              <w:t>本项目</w:t>
            </w:r>
            <w:r>
              <w:rPr>
                <w:rFonts w:hint="eastAsia" w:ascii="Times New Roman" w:hAnsi="Times New Roman" w:eastAsia="宋体" w:cs="Times New Roman"/>
                <w:color w:val="auto"/>
                <w:sz w:val="24"/>
                <w:u w:val="none" w:color="auto"/>
                <w:lang w:eastAsia="zh-CN"/>
              </w:rPr>
              <w:t>厂界外</w:t>
            </w:r>
            <w:r>
              <w:rPr>
                <w:rFonts w:hint="eastAsia" w:ascii="Times New Roman" w:hAnsi="Times New Roman" w:eastAsia="宋体" w:cs="Times New Roman"/>
                <w:color w:val="auto"/>
                <w:sz w:val="24"/>
                <w:u w:val="none" w:color="auto"/>
                <w:lang w:val="en-US" w:eastAsia="zh-CN"/>
              </w:rPr>
              <w:t>500m范围内</w:t>
            </w:r>
            <w:r>
              <w:rPr>
                <w:rFonts w:hint="eastAsia" w:cs="Times New Roman"/>
                <w:color w:val="auto"/>
                <w:sz w:val="24"/>
                <w:u w:val="none" w:color="auto"/>
                <w:lang w:val="en-US" w:eastAsia="zh-CN"/>
              </w:rPr>
              <w:t>无</w:t>
            </w:r>
            <w:r>
              <w:rPr>
                <w:rFonts w:hint="eastAsia" w:ascii="Times New Roman" w:hAnsi="Times New Roman" w:eastAsia="宋体" w:cs="Times New Roman"/>
                <w:color w:val="auto"/>
                <w:sz w:val="24"/>
                <w:u w:val="none" w:color="auto"/>
                <w:lang w:val="en-US" w:eastAsia="zh-CN"/>
              </w:rPr>
              <w:t>地下水集中式饮用水水源和热水、矿泉水、温泉等特殊地下水资源，因此不涉及地下水环境保护目标。</w:t>
            </w:r>
          </w:p>
          <w:p>
            <w:pPr>
              <w:adjustRightInd w:val="0"/>
              <w:snapToGrid w:val="0"/>
              <w:spacing w:line="360" w:lineRule="auto"/>
              <w:ind w:firstLine="480"/>
              <w:rPr>
                <w:rFonts w:hint="default" w:ascii="Times New Roman" w:hAnsi="Times New Roman" w:eastAsia="宋体" w:cs="Times New Roman"/>
                <w:color w:val="auto"/>
                <w:kern w:val="0"/>
                <w:highlight w:val="none"/>
                <w:u w:val="none" w:color="auto"/>
                <w:lang w:val="en-US" w:eastAsia="zh-CN" w:bidi="ar"/>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52" w:type="dxa"/>
            <w:noWrap w:val="0"/>
            <w:vAlign w:val="center"/>
          </w:tcPr>
          <w:p>
            <w:pPr>
              <w:adjustRightInd w:val="0"/>
              <w:snapToGrid w:val="0"/>
              <w:jc w:val="center"/>
              <w:rPr>
                <w:rFonts w:hint="eastAsia" w:ascii="宋体" w:hAnsi="宋体" w:cs="宋体"/>
                <w:color w:val="auto"/>
                <w:kern w:val="0"/>
                <w:sz w:val="24"/>
                <w:u w:val="none" w:color="auto"/>
              </w:rPr>
            </w:pPr>
            <w:r>
              <w:rPr>
                <w:rFonts w:hint="eastAsia" w:ascii="宋体" w:hAnsi="宋体" w:cs="宋体"/>
                <w:color w:val="auto"/>
                <w:kern w:val="0"/>
                <w:sz w:val="24"/>
                <w:u w:val="none" w:color="auto"/>
              </w:rPr>
              <w:t>污染</w:t>
            </w:r>
          </w:p>
          <w:p>
            <w:pPr>
              <w:adjustRightInd w:val="0"/>
              <w:snapToGrid w:val="0"/>
              <w:jc w:val="center"/>
              <w:rPr>
                <w:rFonts w:hint="eastAsia" w:ascii="宋体" w:hAnsi="宋体" w:cs="宋体"/>
                <w:color w:val="auto"/>
                <w:kern w:val="0"/>
                <w:sz w:val="24"/>
                <w:u w:val="none" w:color="auto"/>
              </w:rPr>
            </w:pPr>
            <w:r>
              <w:rPr>
                <w:rFonts w:hint="eastAsia" w:ascii="宋体" w:hAnsi="宋体" w:cs="宋体"/>
                <w:color w:val="auto"/>
                <w:kern w:val="0"/>
                <w:sz w:val="24"/>
                <w:u w:val="none" w:color="auto"/>
              </w:rPr>
              <w:t>物排</w:t>
            </w:r>
          </w:p>
          <w:p>
            <w:pPr>
              <w:adjustRightInd w:val="0"/>
              <w:snapToGrid w:val="0"/>
              <w:jc w:val="center"/>
              <w:rPr>
                <w:rFonts w:hint="eastAsia" w:ascii="宋体" w:hAnsi="宋体" w:cs="宋体"/>
                <w:color w:val="auto"/>
                <w:kern w:val="0"/>
                <w:sz w:val="24"/>
                <w:u w:val="none" w:color="auto"/>
              </w:rPr>
            </w:pPr>
            <w:r>
              <w:rPr>
                <w:rFonts w:hint="eastAsia" w:ascii="宋体" w:hAnsi="宋体" w:cs="宋体"/>
                <w:color w:val="auto"/>
                <w:kern w:val="0"/>
                <w:sz w:val="24"/>
                <w:u w:val="none" w:color="auto"/>
              </w:rPr>
              <w:t>放控</w:t>
            </w:r>
          </w:p>
          <w:p>
            <w:pPr>
              <w:adjustRightInd w:val="0"/>
              <w:snapToGrid w:val="0"/>
              <w:jc w:val="center"/>
              <w:rPr>
                <w:rFonts w:hint="eastAsia" w:ascii="宋体" w:hAnsi="宋体" w:cs="宋体"/>
                <w:color w:val="auto"/>
                <w:kern w:val="0"/>
                <w:sz w:val="24"/>
                <w:u w:val="none" w:color="auto"/>
              </w:rPr>
            </w:pPr>
            <w:r>
              <w:rPr>
                <w:rFonts w:hint="eastAsia" w:ascii="宋体" w:hAnsi="宋体" w:cs="宋体"/>
                <w:color w:val="auto"/>
                <w:kern w:val="0"/>
                <w:sz w:val="24"/>
                <w:u w:val="none" w:color="auto"/>
              </w:rPr>
              <w:t>制标</w:t>
            </w:r>
          </w:p>
          <w:p>
            <w:pPr>
              <w:adjustRightInd w:val="0"/>
              <w:snapToGrid w:val="0"/>
              <w:jc w:val="center"/>
              <w:rPr>
                <w:rFonts w:hAnsi="宋体"/>
                <w:color w:val="auto"/>
                <w:kern w:val="0"/>
                <w:sz w:val="24"/>
                <w:u w:val="none" w:color="auto"/>
              </w:rPr>
            </w:pPr>
            <w:r>
              <w:rPr>
                <w:rFonts w:hint="eastAsia" w:ascii="宋体" w:hAnsi="宋体" w:cs="宋体"/>
                <w:color w:val="auto"/>
                <w:kern w:val="0"/>
                <w:sz w:val="24"/>
                <w:u w:val="none" w:color="auto"/>
              </w:rPr>
              <w:t>准</w:t>
            </w:r>
          </w:p>
        </w:tc>
        <w:tc>
          <w:tcPr>
            <w:tcW w:w="8609" w:type="dxa"/>
            <w:noWrap w:val="0"/>
            <w:vAlign w:val="center"/>
          </w:tcPr>
          <w:p>
            <w:pPr>
              <w:adjustRightInd w:val="0"/>
              <w:snapToGrid w:val="0"/>
              <w:spacing w:line="360" w:lineRule="auto"/>
              <w:ind w:firstLine="480"/>
              <w:rPr>
                <w:color w:val="auto"/>
                <w:sz w:val="24"/>
                <w:u w:val="none" w:color="auto"/>
              </w:rPr>
            </w:pPr>
            <w:r>
              <w:rPr>
                <w:color w:val="auto"/>
                <w:sz w:val="24"/>
                <w:u w:val="none" w:color="auto"/>
              </w:rPr>
              <w:t>1、废气</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eastAsia="宋体" w:cs="Times New Roman"/>
                <w:color w:val="auto"/>
                <w:kern w:val="0"/>
                <w:sz w:val="24"/>
                <w:szCs w:val="24"/>
                <w:highlight w:val="red"/>
                <w:lang w:eastAsia="zh-CN"/>
              </w:rPr>
            </w:pPr>
            <w:r>
              <w:rPr>
                <w:rFonts w:cs="Times New Roman"/>
                <w:color w:val="auto"/>
                <w:kern w:val="0"/>
                <w:sz w:val="24"/>
                <w:szCs w:val="24"/>
                <w:highlight w:val="none"/>
              </w:rPr>
              <w:t>本项目锅炉排放的二氧化硫、氮氧化物、颗粒物</w:t>
            </w:r>
            <w:r>
              <w:rPr>
                <w:rFonts w:hint="eastAsia" w:cs="Times New Roman"/>
                <w:color w:val="auto"/>
                <w:kern w:val="0"/>
                <w:sz w:val="24"/>
                <w:szCs w:val="24"/>
                <w:highlight w:val="none"/>
              </w:rPr>
              <w:t>、</w:t>
            </w:r>
            <w:r>
              <w:rPr>
                <w:rFonts w:cs="Times New Roman"/>
                <w:color w:val="auto"/>
                <w:kern w:val="0"/>
                <w:sz w:val="24"/>
                <w:szCs w:val="24"/>
                <w:highlight w:val="none"/>
              </w:rPr>
              <w:t>烟气黑度执行《锅炉大气污染物排放标准》（GB13271-2014）表</w:t>
            </w:r>
            <w:r>
              <w:rPr>
                <w:rFonts w:hint="eastAsia" w:cs="Times New Roman"/>
                <w:color w:val="auto"/>
                <w:kern w:val="0"/>
                <w:sz w:val="24"/>
                <w:szCs w:val="24"/>
                <w:highlight w:val="none"/>
              </w:rPr>
              <w:t>2</w:t>
            </w:r>
            <w:r>
              <w:rPr>
                <w:rFonts w:cs="Times New Roman"/>
                <w:color w:val="auto"/>
                <w:kern w:val="0"/>
                <w:sz w:val="24"/>
                <w:szCs w:val="24"/>
                <w:highlight w:val="none"/>
              </w:rPr>
              <w:t>中燃气锅炉排放标准限值要求，</w:t>
            </w:r>
            <w:r>
              <w:rPr>
                <w:rFonts w:hint="eastAsia" w:cs="Times New Roman"/>
                <w:color w:val="auto"/>
                <w:kern w:val="0"/>
                <w:sz w:val="24"/>
                <w:szCs w:val="24"/>
                <w:highlight w:val="none"/>
                <w:lang w:val="en-US" w:eastAsia="zh-CN"/>
              </w:rPr>
              <w:t>投料粉尘执行</w:t>
            </w:r>
            <w:r>
              <w:rPr>
                <w:rFonts w:hint="eastAsia" w:ascii="Times New Roman" w:hAnsi="宋体" w:eastAsia="宋体" w:cs="Times New Roman"/>
                <w:color w:val="auto"/>
                <w:sz w:val="24"/>
                <w:highlight w:val="none"/>
                <w:u w:val="none" w:color="auto"/>
                <w:lang w:val="en-US" w:eastAsia="zh-CN"/>
              </w:rPr>
              <w:t>《大气污染物综合排放标准》（</w:t>
            </w:r>
            <w:r>
              <w:rPr>
                <w:rFonts w:hint="default" w:ascii="Times New Roman" w:hAnsi="宋体" w:eastAsia="宋体" w:cs="Times New Roman"/>
                <w:color w:val="auto"/>
                <w:sz w:val="24"/>
                <w:highlight w:val="none"/>
                <w:u w:val="none" w:color="auto"/>
                <w:lang w:val="en-US" w:eastAsia="zh-CN"/>
              </w:rPr>
              <w:t>GB16297-1996</w:t>
            </w:r>
            <w:r>
              <w:rPr>
                <w:rFonts w:hint="eastAsia" w:ascii="Times New Roman" w:hAnsi="宋体" w:eastAsia="宋体" w:cs="Times New Roman"/>
                <w:color w:val="auto"/>
                <w:sz w:val="24"/>
                <w:highlight w:val="none"/>
                <w:u w:val="none" w:color="auto"/>
                <w:lang w:val="en-US" w:eastAsia="zh-CN"/>
              </w:rPr>
              <w:t xml:space="preserve">）表 </w:t>
            </w:r>
            <w:r>
              <w:rPr>
                <w:rFonts w:hint="default" w:ascii="Times New Roman" w:hAnsi="宋体" w:eastAsia="宋体" w:cs="Times New Roman"/>
                <w:color w:val="auto"/>
                <w:sz w:val="24"/>
                <w:highlight w:val="none"/>
                <w:u w:val="none" w:color="auto"/>
                <w:lang w:val="en-US" w:eastAsia="zh-CN"/>
              </w:rPr>
              <w:t xml:space="preserve">2 </w:t>
            </w:r>
            <w:r>
              <w:rPr>
                <w:rFonts w:hint="eastAsia" w:ascii="Times New Roman" w:hAnsi="宋体" w:eastAsia="宋体" w:cs="Times New Roman"/>
                <w:color w:val="auto"/>
                <w:sz w:val="24"/>
                <w:highlight w:val="none"/>
                <w:u w:val="none" w:color="auto"/>
                <w:lang w:val="en-US" w:eastAsia="zh-CN"/>
              </w:rPr>
              <w:t>限值要求。</w:t>
            </w:r>
            <w:r>
              <w:rPr>
                <w:rFonts w:cs="Times New Roman"/>
                <w:color w:val="auto"/>
                <w:kern w:val="0"/>
                <w:sz w:val="24"/>
                <w:szCs w:val="24"/>
                <w:highlight w:val="none"/>
              </w:rPr>
              <w:t>具体标准浓度限值见表</w:t>
            </w:r>
            <w:r>
              <w:rPr>
                <w:rFonts w:hint="eastAsia" w:cs="Times New Roman"/>
                <w:color w:val="auto"/>
                <w:kern w:val="0"/>
                <w:sz w:val="24"/>
                <w:szCs w:val="24"/>
                <w:highlight w:val="none"/>
              </w:rPr>
              <w:t>3</w:t>
            </w:r>
            <w:r>
              <w:rPr>
                <w:rFonts w:hint="eastAsia" w:cs="Times New Roman"/>
                <w:color w:val="auto"/>
                <w:kern w:val="0"/>
                <w:sz w:val="24"/>
                <w:szCs w:val="24"/>
                <w:highlight w:val="none"/>
                <w:lang w:val="en-US" w:eastAsia="zh-CN"/>
              </w:rPr>
              <w:t>-7、3-8</w:t>
            </w:r>
            <w:r>
              <w:rPr>
                <w:rFonts w:cs="Times New Roman"/>
                <w:color w:val="auto"/>
                <w:kern w:val="0"/>
                <w:sz w:val="24"/>
                <w:szCs w:val="24"/>
                <w:highlight w:val="none"/>
              </w:rPr>
              <w:t>。</w:t>
            </w:r>
          </w:p>
          <w:p>
            <w:pPr>
              <w:adjustRightInd w:val="0"/>
              <w:snapToGrid w:val="0"/>
              <w:spacing w:line="240" w:lineRule="auto"/>
              <w:ind w:firstLine="422"/>
              <w:jc w:val="center"/>
              <w:rPr>
                <w:rFonts w:cs="Times New Roman"/>
                <w:b/>
                <w:bCs/>
                <w:color w:val="auto"/>
                <w:kern w:val="0"/>
                <w:sz w:val="21"/>
                <w:szCs w:val="21"/>
                <w:highlight w:val="none"/>
              </w:rPr>
            </w:pPr>
            <w:r>
              <w:rPr>
                <w:rFonts w:cs="Times New Roman"/>
                <w:b/>
                <w:bCs/>
                <w:color w:val="auto"/>
                <w:kern w:val="0"/>
                <w:sz w:val="21"/>
                <w:szCs w:val="21"/>
                <w:highlight w:val="none"/>
              </w:rPr>
              <w:t>表3-</w:t>
            </w:r>
            <w:r>
              <w:rPr>
                <w:rFonts w:hint="eastAsia" w:cs="Times New Roman"/>
                <w:b/>
                <w:bCs/>
                <w:color w:val="auto"/>
                <w:kern w:val="0"/>
                <w:sz w:val="21"/>
                <w:szCs w:val="21"/>
                <w:highlight w:val="none"/>
                <w:lang w:val="en-US" w:eastAsia="zh-CN"/>
              </w:rPr>
              <w:t>7</w:t>
            </w:r>
            <w:r>
              <w:rPr>
                <w:rFonts w:cs="Times New Roman"/>
                <w:b/>
                <w:bCs/>
                <w:color w:val="auto"/>
                <w:kern w:val="0"/>
                <w:sz w:val="21"/>
                <w:szCs w:val="21"/>
                <w:highlight w:val="none"/>
              </w:rPr>
              <w:t xml:space="preserve">  锅炉大气污染物排放标准</w:t>
            </w:r>
            <w:r>
              <w:rPr>
                <w:rFonts w:hint="eastAsia" w:cs="Times New Roman"/>
                <w:b/>
                <w:bCs/>
                <w:color w:val="auto"/>
                <w:kern w:val="0"/>
                <w:sz w:val="21"/>
                <w:szCs w:val="21"/>
                <w:highlight w:val="none"/>
              </w:rPr>
              <w:t xml:space="preserve">  单位：mg/m</w:t>
            </w:r>
            <w:r>
              <w:rPr>
                <w:rFonts w:hint="eastAsia" w:cs="Times New Roman"/>
                <w:b/>
                <w:bCs/>
                <w:color w:val="auto"/>
                <w:kern w:val="0"/>
                <w:sz w:val="21"/>
                <w:szCs w:val="21"/>
                <w:highlight w:val="none"/>
                <w:vertAlign w:val="superscript"/>
              </w:rPr>
              <w:t>3</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78"/>
              <w:gridCol w:w="1678"/>
              <w:gridCol w:w="1678"/>
              <w:gridCol w:w="1678"/>
              <w:gridCol w:w="16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670" w:type="dxa"/>
                  <w:tcBorders>
                    <w:top w:val="single" w:color="auto" w:sz="12" w:space="0"/>
                    <w:left w:val="nil"/>
                    <w:bottom w:val="single" w:color="auto" w:sz="4" w:space="0"/>
                    <w:right w:val="single" w:color="auto" w:sz="4" w:space="0"/>
                  </w:tcBorders>
                  <w:vAlign w:val="center"/>
                </w:tcPr>
                <w:p>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 xml:space="preserve">污染物项目 </w:t>
                  </w:r>
                </w:p>
              </w:tc>
              <w:tc>
                <w:tcPr>
                  <w:tcW w:w="1670" w:type="dxa"/>
                  <w:tcBorders>
                    <w:top w:val="single" w:color="auto" w:sz="12"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颗粒物</w:t>
                  </w:r>
                </w:p>
              </w:tc>
              <w:tc>
                <w:tcPr>
                  <w:tcW w:w="1670" w:type="dxa"/>
                  <w:tcBorders>
                    <w:top w:val="single" w:color="auto" w:sz="12"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二氧化硫</w:t>
                  </w:r>
                </w:p>
              </w:tc>
              <w:tc>
                <w:tcPr>
                  <w:tcW w:w="1670" w:type="dxa"/>
                  <w:tcBorders>
                    <w:top w:val="single" w:color="auto" w:sz="12" w:space="0"/>
                    <w:left w:val="single" w:color="auto" w:sz="4" w:space="0"/>
                    <w:bottom w:val="single" w:color="auto" w:sz="4" w:space="0"/>
                    <w:right w:val="single" w:color="auto" w:sz="4" w:space="0"/>
                  </w:tcBorders>
                  <w:vAlign w:val="center"/>
                </w:tcPr>
                <w:p>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氮氧化物</w:t>
                  </w:r>
                </w:p>
              </w:tc>
              <w:tc>
                <w:tcPr>
                  <w:tcW w:w="1672" w:type="dxa"/>
                  <w:tcBorders>
                    <w:top w:val="single" w:color="auto" w:sz="12" w:space="0"/>
                    <w:left w:val="single" w:color="auto" w:sz="4" w:space="0"/>
                    <w:bottom w:val="single" w:color="auto" w:sz="4" w:space="0"/>
                    <w:right w:val="nil"/>
                  </w:tcBorders>
                  <w:vAlign w:val="center"/>
                </w:tcPr>
                <w:p>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烟气黑度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670" w:type="dxa"/>
                  <w:tcBorders>
                    <w:top w:val="single" w:color="auto" w:sz="4" w:space="0"/>
                    <w:left w:val="nil"/>
                    <w:bottom w:val="single" w:color="auto" w:sz="12" w:space="0"/>
                    <w:right w:val="single" w:color="auto" w:sz="4" w:space="0"/>
                  </w:tcBorders>
                  <w:vAlign w:val="center"/>
                </w:tcPr>
                <w:p>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限值</w:t>
                  </w:r>
                </w:p>
              </w:tc>
              <w:tc>
                <w:tcPr>
                  <w:tcW w:w="1670" w:type="dxa"/>
                  <w:tcBorders>
                    <w:top w:val="single" w:color="auto" w:sz="4" w:space="0"/>
                    <w:left w:val="single" w:color="auto" w:sz="4" w:space="0"/>
                    <w:bottom w:val="single" w:color="auto" w:sz="12" w:space="0"/>
                    <w:right w:val="single" w:color="auto" w:sz="4" w:space="0"/>
                  </w:tcBorders>
                  <w:vAlign w:val="center"/>
                </w:tcPr>
                <w:p>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20</w:t>
                  </w:r>
                </w:p>
              </w:tc>
              <w:tc>
                <w:tcPr>
                  <w:tcW w:w="1670" w:type="dxa"/>
                  <w:tcBorders>
                    <w:top w:val="single" w:color="auto" w:sz="4" w:space="0"/>
                    <w:left w:val="single" w:color="auto" w:sz="4" w:space="0"/>
                    <w:bottom w:val="single" w:color="auto" w:sz="12" w:space="0"/>
                    <w:right w:val="single" w:color="auto" w:sz="4" w:space="0"/>
                  </w:tcBorders>
                  <w:vAlign w:val="center"/>
                </w:tcPr>
                <w:p>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50</w:t>
                  </w:r>
                </w:p>
              </w:tc>
              <w:tc>
                <w:tcPr>
                  <w:tcW w:w="1670" w:type="dxa"/>
                  <w:tcBorders>
                    <w:top w:val="single" w:color="auto" w:sz="4" w:space="0"/>
                    <w:left w:val="single" w:color="auto" w:sz="4" w:space="0"/>
                    <w:bottom w:val="single" w:color="auto" w:sz="12" w:space="0"/>
                    <w:right w:val="single" w:color="auto" w:sz="4" w:space="0"/>
                  </w:tcBorders>
                  <w:vAlign w:val="center"/>
                </w:tcPr>
                <w:p>
                  <w:pPr>
                    <w:spacing w:line="24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20</w:t>
                  </w:r>
                  <w:r>
                    <w:rPr>
                      <w:rFonts w:cs="Times New Roman"/>
                      <w:color w:val="auto"/>
                      <w:sz w:val="21"/>
                      <w:szCs w:val="21"/>
                      <w:highlight w:val="none"/>
                    </w:rPr>
                    <w:t>0</w:t>
                  </w:r>
                </w:p>
              </w:tc>
              <w:tc>
                <w:tcPr>
                  <w:tcW w:w="1672" w:type="dxa"/>
                  <w:tcBorders>
                    <w:top w:val="single" w:color="auto" w:sz="4" w:space="0"/>
                    <w:left w:val="single" w:color="auto" w:sz="4" w:space="0"/>
                    <w:bottom w:val="single" w:color="auto" w:sz="12" w:space="0"/>
                    <w:right w:val="nil"/>
                  </w:tcBorders>
                  <w:vAlign w:val="center"/>
                </w:tcPr>
                <w:p>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≤1（级）</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uto"/>
              <w:ind w:left="0" w:right="0" w:firstLine="422" w:firstLineChars="200"/>
              <w:jc w:val="center"/>
              <w:textAlignment w:val="auto"/>
              <w:rPr>
                <w:rFonts w:hint="eastAsia" w:cs="Times New Roman"/>
                <w:b/>
                <w:bCs/>
                <w:color w:val="auto"/>
                <w:kern w:val="0"/>
                <w:sz w:val="21"/>
                <w:szCs w:val="21"/>
                <w:highlight w:val="cyan"/>
                <w:vertAlign w:val="superscript"/>
              </w:rPr>
            </w:pPr>
            <w:r>
              <w:rPr>
                <w:rFonts w:hint="eastAsia" w:ascii="Times New Roman" w:hAnsi="宋体" w:eastAsia="宋体" w:cs="Times New Roman"/>
                <w:b/>
                <w:bCs/>
                <w:color w:val="auto"/>
                <w:sz w:val="21"/>
                <w:szCs w:val="21"/>
                <w:highlight w:val="none"/>
                <w:u w:val="none" w:color="auto"/>
                <w:lang w:val="en-US" w:eastAsia="zh-CN"/>
              </w:rPr>
              <w:t xml:space="preserve">表3-8 大气污染物综合排放标准 </w:t>
            </w:r>
          </w:p>
          <w:tbl>
            <w:tblPr>
              <w:tblStyle w:val="31"/>
              <w:tblW w:w="5000" w:type="pct"/>
              <w:jc w:val="center"/>
              <w:tblBorders>
                <w:top w:val="single" w:color="auto" w:sz="12" w:space="0"/>
                <w:left w:val="none" w:color="auto" w:sz="0" w:space="0"/>
                <w:bottom w:val="single" w:color="auto" w:sz="4" w:space="0"/>
                <w:right w:val="none" w:color="auto" w:sz="0" w:space="0"/>
                <w:insideH w:val="single" w:color="auto" w:sz="12" w:space="0"/>
                <w:insideV w:val="single" w:color="auto" w:sz="4" w:space="0"/>
              </w:tblBorders>
              <w:tblLayout w:type="autofit"/>
              <w:tblCellMar>
                <w:top w:w="0" w:type="dxa"/>
                <w:left w:w="108" w:type="dxa"/>
                <w:bottom w:w="0" w:type="dxa"/>
                <w:right w:w="108" w:type="dxa"/>
              </w:tblCellMar>
            </w:tblPr>
            <w:tblGrid>
              <w:gridCol w:w="4196"/>
              <w:gridCol w:w="4196"/>
            </w:tblGrid>
            <w:tr>
              <w:tblPrEx>
                <w:tblBorders>
                  <w:top w:val="single" w:color="auto" w:sz="12" w:space="0"/>
                  <w:left w:val="none" w:color="auto" w:sz="0" w:space="0"/>
                  <w:bottom w:val="single" w:color="auto" w:sz="4" w:space="0"/>
                  <w:right w:val="none" w:color="auto" w:sz="0" w:space="0"/>
                  <w:insideH w:val="single" w:color="auto" w:sz="12" w:space="0"/>
                  <w:insideV w:val="single" w:color="auto" w:sz="4" w:space="0"/>
                </w:tblBorders>
                <w:tblCellMar>
                  <w:top w:w="0" w:type="dxa"/>
                  <w:left w:w="108" w:type="dxa"/>
                  <w:bottom w:w="0" w:type="dxa"/>
                  <w:right w:w="108" w:type="dxa"/>
                </w:tblCellMar>
              </w:tblPrEx>
              <w:trPr>
                <w:trHeight w:val="227" w:hRule="atLeast"/>
                <w:jc w:val="center"/>
              </w:trPr>
              <w:tc>
                <w:tcPr>
                  <w:tcW w:w="2500" w:type="pct"/>
                  <w:tcBorders>
                    <w:tl2br w:val="nil"/>
                    <w:tr2bl w:val="nil"/>
                  </w:tcBorders>
                  <w:vAlign w:val="center"/>
                </w:tcPr>
                <w:p>
                  <w:pPr>
                    <w:spacing w:line="240" w:lineRule="auto"/>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污染因子</w:t>
                  </w:r>
                </w:p>
              </w:tc>
              <w:tc>
                <w:tcPr>
                  <w:tcW w:w="2500" w:type="pct"/>
                  <w:tcBorders>
                    <w:tl2br w:val="nil"/>
                    <w:tr2bl w:val="nil"/>
                  </w:tcBorders>
                  <w:vAlign w:val="center"/>
                </w:tcPr>
                <w:p>
                  <w:pPr>
                    <w:spacing w:line="240" w:lineRule="auto"/>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标准限值</w:t>
                  </w:r>
                </w:p>
              </w:tc>
            </w:tr>
            <w:tr>
              <w:tblPrEx>
                <w:tblBorders>
                  <w:top w:val="single" w:color="auto" w:sz="12" w:space="0"/>
                  <w:left w:val="none" w:color="auto" w:sz="0" w:space="0"/>
                  <w:bottom w:val="single" w:color="auto" w:sz="4" w:space="0"/>
                  <w:right w:val="none" w:color="auto" w:sz="0" w:space="0"/>
                  <w:insideH w:val="single" w:color="auto" w:sz="12" w:space="0"/>
                  <w:insideV w:val="single" w:color="auto" w:sz="4" w:space="0"/>
                </w:tblBorders>
                <w:tblCellMar>
                  <w:top w:w="0" w:type="dxa"/>
                  <w:left w:w="108" w:type="dxa"/>
                  <w:bottom w:w="0" w:type="dxa"/>
                  <w:right w:w="108" w:type="dxa"/>
                </w:tblCellMar>
              </w:tblPrEx>
              <w:trPr>
                <w:trHeight w:val="227" w:hRule="atLeast"/>
                <w:jc w:val="center"/>
              </w:trPr>
              <w:tc>
                <w:tcPr>
                  <w:tcW w:w="2500" w:type="pct"/>
                  <w:tcBorders>
                    <w:tl2br w:val="nil"/>
                    <w:tr2bl w:val="nil"/>
                  </w:tcBorders>
                  <w:vAlign w:val="center"/>
                </w:tcPr>
                <w:p>
                  <w:pPr>
                    <w:spacing w:line="240" w:lineRule="auto"/>
                    <w:ind w:firstLine="0" w:firstLineChars="0"/>
                    <w:jc w:val="center"/>
                    <w:rPr>
                      <w:rFonts w:cs="Times New Roman"/>
                      <w:color w:val="auto"/>
                      <w:sz w:val="21"/>
                      <w:szCs w:val="21"/>
                      <w:highlight w:val="none"/>
                    </w:rPr>
                  </w:pPr>
                  <w:r>
                    <w:rPr>
                      <w:rFonts w:cs="Times New Roman"/>
                      <w:color w:val="auto"/>
                      <w:sz w:val="21"/>
                      <w:szCs w:val="21"/>
                      <w:highlight w:val="none"/>
                    </w:rPr>
                    <w:t>颗粒物</w:t>
                  </w:r>
                </w:p>
              </w:tc>
              <w:tc>
                <w:tcPr>
                  <w:tcW w:w="2500" w:type="pct"/>
                  <w:tcBorders>
                    <w:tl2br w:val="nil"/>
                    <w:tr2bl w:val="nil"/>
                  </w:tcBorders>
                  <w:vAlign w:val="center"/>
                </w:tcPr>
                <w:p>
                  <w:pPr>
                    <w:keepNext w:val="0"/>
                    <w:keepLines w:val="0"/>
                    <w:widowControl/>
                    <w:suppressLineNumbers w:val="0"/>
                    <w:jc w:val="left"/>
                    <w:rPr>
                      <w:rFonts w:hint="eastAsia" w:cs="Times New Roman"/>
                      <w:color w:val="000000"/>
                      <w:kern w:val="0"/>
                      <w:sz w:val="20"/>
                      <w:szCs w:val="20"/>
                      <w:highlight w:val="none"/>
                      <w:lang w:val="en-US" w:eastAsia="zh-CN" w:bidi="ar"/>
                    </w:rPr>
                  </w:pPr>
                  <w:r>
                    <w:rPr>
                      <w:rFonts w:hint="eastAsia" w:ascii="宋体" w:hAnsi="宋体" w:eastAsia="宋体" w:cs="宋体"/>
                      <w:color w:val="000000"/>
                      <w:kern w:val="0"/>
                      <w:sz w:val="20"/>
                      <w:szCs w:val="20"/>
                      <w:highlight w:val="none"/>
                      <w:lang w:val="en-US" w:eastAsia="zh-CN" w:bidi="ar"/>
                    </w:rPr>
                    <w:t>有组织：</w:t>
                  </w:r>
                  <w:r>
                    <w:rPr>
                      <w:rFonts w:hint="default" w:ascii="Times New Roman" w:hAnsi="Times New Roman" w:eastAsia="宋体" w:cs="Times New Roman"/>
                      <w:color w:val="000000"/>
                      <w:kern w:val="0"/>
                      <w:sz w:val="20"/>
                      <w:szCs w:val="20"/>
                      <w:highlight w:val="none"/>
                      <w:lang w:val="en-US" w:eastAsia="zh-CN" w:bidi="ar"/>
                    </w:rPr>
                    <w:t>120mg/m</w:t>
                  </w:r>
                  <w:r>
                    <w:rPr>
                      <w:rFonts w:hint="eastAsia" w:ascii="Times New Roman" w:hAnsi="Times New Roman" w:eastAsia="宋体" w:cs="Times New Roman"/>
                      <w:color w:val="000000"/>
                      <w:kern w:val="0"/>
                      <w:sz w:val="20"/>
                      <w:szCs w:val="20"/>
                      <w:highlight w:val="none"/>
                      <w:vertAlign w:val="superscript"/>
                      <w:lang w:val="en-US" w:eastAsia="zh-CN" w:bidi="ar"/>
                    </w:rPr>
                    <w:t>3</w:t>
                  </w:r>
                  <w:r>
                    <w:rPr>
                      <w:rFonts w:hint="eastAsia" w:ascii="宋体" w:hAnsi="宋体" w:eastAsia="宋体" w:cs="宋体"/>
                      <w:color w:val="000000"/>
                      <w:kern w:val="0"/>
                      <w:sz w:val="20"/>
                      <w:szCs w:val="20"/>
                      <w:highlight w:val="none"/>
                      <w:lang w:val="en-US" w:eastAsia="zh-CN" w:bidi="ar"/>
                    </w:rPr>
                    <w:t>，</w:t>
                  </w:r>
                  <w:r>
                    <w:rPr>
                      <w:rFonts w:hint="default" w:ascii="Times New Roman" w:hAnsi="Times New Roman" w:eastAsia="宋体" w:cs="Times New Roman"/>
                      <w:color w:val="000000"/>
                      <w:kern w:val="0"/>
                      <w:sz w:val="20"/>
                      <w:szCs w:val="20"/>
                      <w:highlight w:val="none"/>
                      <w:lang w:val="en-US" w:eastAsia="zh-CN" w:bidi="ar"/>
                    </w:rPr>
                    <w:t xml:space="preserve">15m </w:t>
                  </w:r>
                  <w:r>
                    <w:rPr>
                      <w:rFonts w:hint="eastAsia" w:ascii="宋体" w:hAnsi="宋体" w:eastAsia="宋体" w:cs="宋体"/>
                      <w:color w:val="000000"/>
                      <w:kern w:val="0"/>
                      <w:sz w:val="20"/>
                      <w:szCs w:val="20"/>
                      <w:highlight w:val="none"/>
                      <w:lang w:val="en-US" w:eastAsia="zh-CN" w:bidi="ar"/>
                    </w:rPr>
                    <w:t>排气筒，排放速率</w:t>
                  </w:r>
                  <w:r>
                    <w:rPr>
                      <w:rFonts w:hint="default" w:ascii="Times New Roman" w:hAnsi="Times New Roman" w:eastAsia="宋体" w:cs="Times New Roman"/>
                      <w:color w:val="000000"/>
                      <w:kern w:val="0"/>
                      <w:sz w:val="20"/>
                      <w:szCs w:val="20"/>
                      <w:highlight w:val="none"/>
                      <w:lang w:val="en-US" w:eastAsia="zh-CN" w:bidi="ar"/>
                    </w:rPr>
                    <w:t>1.75kg/h</w:t>
                  </w:r>
                  <w:r>
                    <w:rPr>
                      <w:rFonts w:hint="eastAsia" w:cs="Times New Roman"/>
                      <w:color w:val="000000"/>
                      <w:kern w:val="0"/>
                      <w:sz w:val="20"/>
                      <w:szCs w:val="20"/>
                      <w:highlight w:val="none"/>
                      <w:lang w:val="en-US" w:eastAsia="zh-CN" w:bidi="ar"/>
                    </w:rPr>
                    <w:t>（排气筒高度未达标，严格50%执行）</w:t>
                  </w:r>
                </w:p>
                <w:p>
                  <w:pPr>
                    <w:keepNext w:val="0"/>
                    <w:keepLines w:val="0"/>
                    <w:widowControl/>
                    <w:suppressLineNumbers w:val="0"/>
                    <w:jc w:val="left"/>
                    <w:rPr>
                      <w:rFonts w:cs="Times New Roman"/>
                      <w:color w:val="auto"/>
                      <w:sz w:val="21"/>
                      <w:szCs w:val="21"/>
                      <w:highlight w:val="none"/>
                    </w:rPr>
                  </w:pPr>
                  <w:r>
                    <w:rPr>
                      <w:rFonts w:hint="eastAsia" w:cs="Times New Roman"/>
                      <w:color w:val="000000"/>
                      <w:kern w:val="0"/>
                      <w:sz w:val="20"/>
                      <w:szCs w:val="20"/>
                      <w:highlight w:val="none"/>
                      <w:lang w:val="en-US" w:eastAsia="zh-CN" w:bidi="ar"/>
                    </w:rPr>
                    <w:t>无组织：</w:t>
                  </w:r>
                  <w:r>
                    <w:rPr>
                      <w:rFonts w:hint="eastAsia" w:ascii="宋体" w:hAnsi="宋体" w:eastAsia="宋体" w:cs="宋体"/>
                      <w:color w:val="000000"/>
                      <w:kern w:val="0"/>
                      <w:sz w:val="20"/>
                      <w:szCs w:val="20"/>
                      <w:lang w:val="en-US" w:eastAsia="zh-CN" w:bidi="ar"/>
                    </w:rPr>
                    <w:t xml:space="preserve">厂界 </w:t>
                  </w:r>
                  <w:r>
                    <w:rPr>
                      <w:rFonts w:hint="default" w:ascii="Times New Roman" w:hAnsi="Times New Roman" w:eastAsia="宋体" w:cs="Times New Roman"/>
                      <w:color w:val="000000"/>
                      <w:kern w:val="0"/>
                      <w:sz w:val="20"/>
                      <w:szCs w:val="20"/>
                      <w:lang w:val="en-US" w:eastAsia="zh-CN" w:bidi="ar"/>
                    </w:rPr>
                    <w:t>1.0mg/m</w:t>
                  </w:r>
                  <w:r>
                    <w:rPr>
                      <w:rFonts w:hint="eastAsia" w:ascii="Times New Roman" w:hAnsi="Times New Roman" w:eastAsia="宋体" w:cs="Times New Roman"/>
                      <w:color w:val="000000"/>
                      <w:kern w:val="0"/>
                      <w:sz w:val="20"/>
                      <w:szCs w:val="20"/>
                      <w:vertAlign w:val="superscript"/>
                      <w:lang w:val="en-US" w:eastAsia="zh-CN" w:bidi="ar"/>
                    </w:rPr>
                    <w:t>3</w:t>
                  </w:r>
                  <w:r>
                    <w:rPr>
                      <w:rFonts w:hint="default" w:ascii="Times New Roman" w:hAnsi="Times New Roman" w:eastAsia="宋体" w:cs="Times New Roman"/>
                      <w:color w:val="000000"/>
                      <w:kern w:val="0"/>
                      <w:sz w:val="20"/>
                      <w:szCs w:val="20"/>
                      <w:highlight w:val="none"/>
                      <w:lang w:val="en-US" w:eastAsia="zh-CN" w:bidi="ar"/>
                    </w:rPr>
                    <w:t xml:space="preserve"> </w:t>
                  </w:r>
                </w:p>
              </w:tc>
            </w:tr>
          </w:tbl>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right="0" w:firstLine="480" w:firstLineChars="200"/>
              <w:textAlignment w:val="auto"/>
              <w:rPr>
                <w:rFonts w:hint="eastAsia" w:ascii="Times New Roman" w:hAnsi="Times New Roman"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2、废水</w:t>
            </w:r>
          </w:p>
          <w:p>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360" w:lineRule="auto"/>
              <w:ind w:left="0" w:right="0" w:firstLine="480" w:firstLineChars="200"/>
              <w:textAlignment w:val="auto"/>
              <w:rPr>
                <w:rFonts w:hint="default" w:ascii="Times New Roman" w:hAnsi="Times New Roman" w:cs="Times New Roman"/>
                <w:b/>
                <w:bCs/>
                <w:i w:val="0"/>
                <w:iCs w:val="0"/>
                <w:color w:val="auto"/>
                <w:sz w:val="24"/>
                <w:szCs w:val="24"/>
                <w:highlight w:val="none"/>
                <w:u w:val="none" w:color="auto"/>
                <w:lang w:val="zh-CN"/>
              </w:rPr>
            </w:pPr>
            <w:r>
              <w:rPr>
                <w:rFonts w:hint="default" w:ascii="Times New Roman" w:hAnsi="Times New Roman" w:cs="Times New Roman"/>
                <w:i w:val="0"/>
                <w:iCs w:val="0"/>
                <w:color w:val="auto"/>
                <w:sz w:val="24"/>
                <w:szCs w:val="24"/>
                <w:highlight w:val="none"/>
                <w:u w:val="none" w:color="auto"/>
                <w:lang w:val="en-GB"/>
              </w:rPr>
              <w:t>本项目</w:t>
            </w:r>
            <w:r>
              <w:rPr>
                <w:rFonts w:hint="eastAsia" w:ascii="Times New Roman" w:hAnsi="Times New Roman" w:cs="Times New Roman"/>
                <w:i w:val="0"/>
                <w:iCs w:val="0"/>
                <w:color w:val="auto"/>
                <w:sz w:val="24"/>
                <w:szCs w:val="24"/>
                <w:highlight w:val="none"/>
                <w:u w:val="none" w:color="auto"/>
                <w:lang w:val="en-GB" w:eastAsia="zh-CN"/>
              </w:rPr>
              <w:t>废水通过管网进入</w:t>
            </w:r>
            <w:r>
              <w:rPr>
                <w:rFonts w:hint="eastAsia" w:cs="Times New Roman"/>
                <w:i w:val="0"/>
                <w:iCs w:val="0"/>
                <w:color w:val="auto"/>
                <w:sz w:val="24"/>
                <w:szCs w:val="24"/>
                <w:highlight w:val="none"/>
                <w:u w:val="none" w:color="auto"/>
                <w:lang w:val="en-US" w:eastAsia="zh-CN"/>
              </w:rPr>
              <w:t>城市</w:t>
            </w:r>
            <w:r>
              <w:rPr>
                <w:rFonts w:hint="eastAsia" w:ascii="Times New Roman" w:hAnsi="Times New Roman" w:cs="Times New Roman"/>
                <w:i w:val="0"/>
                <w:iCs w:val="0"/>
                <w:color w:val="auto"/>
                <w:sz w:val="24"/>
                <w:szCs w:val="24"/>
                <w:highlight w:val="none"/>
                <w:u w:val="none" w:color="auto"/>
                <w:lang w:val="en-GB" w:eastAsia="zh-CN"/>
              </w:rPr>
              <w:t>污水处理厂进行</w:t>
            </w:r>
            <w:r>
              <w:rPr>
                <w:rFonts w:hint="eastAsia" w:ascii="Times New Roman" w:hAnsi="Times New Roman" w:cs="Times New Roman"/>
                <w:i w:val="0"/>
                <w:iCs w:val="0"/>
                <w:color w:val="auto"/>
                <w:sz w:val="24"/>
                <w:szCs w:val="24"/>
                <w:highlight w:val="none"/>
                <w:u w:val="none" w:color="auto"/>
                <w:lang w:val="en-US" w:eastAsia="zh-CN"/>
              </w:rPr>
              <w:t>统一处理</w:t>
            </w:r>
            <w:r>
              <w:rPr>
                <w:rFonts w:hint="default" w:ascii="Times New Roman" w:hAnsi="Times New Roman" w:cs="Times New Roman"/>
                <w:i w:val="0"/>
                <w:iCs w:val="0"/>
                <w:color w:val="auto"/>
                <w:sz w:val="24"/>
                <w:szCs w:val="24"/>
                <w:highlight w:val="none"/>
                <w:u w:val="none" w:color="auto"/>
                <w:lang w:val="en-GB"/>
              </w:rPr>
              <w:t>，</w:t>
            </w:r>
            <w:r>
              <w:rPr>
                <w:rFonts w:hint="eastAsia" w:ascii="Times New Roman" w:hAnsi="Times New Roman" w:cs="Times New Roman"/>
                <w:i w:val="0"/>
                <w:iCs w:val="0"/>
                <w:color w:val="auto"/>
                <w:sz w:val="24"/>
                <w:szCs w:val="24"/>
                <w:highlight w:val="none"/>
                <w:u w:val="none" w:color="auto"/>
                <w:lang w:val="en-GB" w:eastAsia="zh-CN"/>
              </w:rPr>
              <w:t>废水</w:t>
            </w:r>
            <w:r>
              <w:rPr>
                <w:rFonts w:hint="default" w:ascii="Times New Roman" w:hAnsi="Times New Roman" w:cs="Times New Roman"/>
                <w:i w:val="0"/>
                <w:iCs w:val="0"/>
                <w:color w:val="auto"/>
                <w:sz w:val="24"/>
                <w:szCs w:val="24"/>
                <w:highlight w:val="none"/>
                <w:u w:val="none" w:color="auto"/>
                <w:lang w:val="en-GB"/>
              </w:rPr>
              <w:t>执行《污水综合排放标准》（GB8978-1996）中三级排放标准</w:t>
            </w:r>
            <w:r>
              <w:rPr>
                <w:rFonts w:hint="eastAsia" w:cs="Times New Roman"/>
                <w:i w:val="0"/>
                <w:iCs w:val="0"/>
                <w:color w:val="auto"/>
                <w:sz w:val="24"/>
                <w:szCs w:val="24"/>
                <w:highlight w:val="none"/>
                <w:u w:val="none" w:color="auto"/>
                <w:lang w:val="en-GB" w:eastAsia="zh-CN"/>
              </w:rPr>
              <w:t>，</w:t>
            </w:r>
            <w:r>
              <w:rPr>
                <w:rFonts w:hint="default" w:ascii="Times New Roman" w:hAnsi="Times New Roman" w:cs="Times New Roman"/>
                <w:i w:val="0"/>
                <w:iCs w:val="0"/>
                <w:color w:val="auto"/>
                <w:sz w:val="24"/>
                <w:szCs w:val="24"/>
                <w:highlight w:val="none"/>
                <w:u w:val="none" w:color="auto"/>
                <w:lang w:val="en-GB"/>
              </w:rPr>
              <w:t>详见表</w:t>
            </w:r>
            <w:r>
              <w:rPr>
                <w:rFonts w:hint="default" w:ascii="Times New Roman" w:hAnsi="Times New Roman" w:cs="Times New Roman"/>
                <w:i w:val="0"/>
                <w:iCs w:val="0"/>
                <w:color w:val="auto"/>
                <w:sz w:val="24"/>
                <w:szCs w:val="24"/>
                <w:highlight w:val="none"/>
                <w:u w:val="none" w:color="auto"/>
                <w:lang w:val="en-US" w:eastAsia="zh-CN"/>
              </w:rPr>
              <w:t>3-</w:t>
            </w:r>
            <w:r>
              <w:rPr>
                <w:rFonts w:hint="eastAsia" w:cs="Times New Roman"/>
                <w:i w:val="0"/>
                <w:iCs w:val="0"/>
                <w:color w:val="auto"/>
                <w:sz w:val="24"/>
                <w:szCs w:val="24"/>
                <w:highlight w:val="none"/>
                <w:u w:val="none" w:color="auto"/>
                <w:lang w:val="en-US" w:eastAsia="zh-CN"/>
              </w:rPr>
              <w:t>9</w:t>
            </w:r>
            <w:r>
              <w:rPr>
                <w:rFonts w:hint="default" w:ascii="Times New Roman" w:hAnsi="Times New Roman" w:cs="Times New Roman"/>
                <w:i w:val="0"/>
                <w:iCs w:val="0"/>
                <w:color w:val="auto"/>
                <w:sz w:val="24"/>
                <w:szCs w:val="24"/>
                <w:highlight w:val="none"/>
                <w:u w:val="none" w:color="auto"/>
                <w:lang w:val="en-GB"/>
              </w:rPr>
              <w:t>。</w:t>
            </w: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b/>
                <w:bCs/>
                <w:i w:val="0"/>
                <w:iCs w:val="0"/>
                <w:color w:val="auto"/>
                <w:sz w:val="24"/>
                <w:szCs w:val="24"/>
                <w:highlight w:val="none"/>
                <w:u w:val="none" w:color="auto"/>
                <w:lang w:val="zh-CN"/>
              </w:rPr>
            </w:pPr>
          </w:p>
          <w:p>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jc w:val="center"/>
              <w:textAlignment w:val="auto"/>
              <w:rPr>
                <w:rFonts w:hint="default" w:ascii="Times New Roman" w:hAnsi="Times New Roman" w:cs="Times New Roman"/>
                <w:i w:val="0"/>
                <w:iCs w:val="0"/>
                <w:color w:val="auto"/>
                <w:sz w:val="21"/>
                <w:szCs w:val="21"/>
                <w:highlight w:val="none"/>
                <w:u w:val="none" w:color="auto"/>
                <w:lang w:val="zh-CN"/>
              </w:rPr>
            </w:pPr>
            <w:r>
              <w:rPr>
                <w:rFonts w:hint="default" w:ascii="Times New Roman" w:hAnsi="Times New Roman" w:cs="Times New Roman"/>
                <w:b/>
                <w:bCs/>
                <w:i w:val="0"/>
                <w:iCs w:val="0"/>
                <w:color w:val="auto"/>
                <w:sz w:val="21"/>
                <w:szCs w:val="21"/>
                <w:highlight w:val="none"/>
                <w:u w:val="none" w:color="auto"/>
                <w:lang w:val="zh-CN"/>
              </w:rPr>
              <w:t>表</w:t>
            </w:r>
            <w:r>
              <w:rPr>
                <w:rFonts w:hint="default" w:ascii="Times New Roman" w:hAnsi="Times New Roman" w:cs="Times New Roman"/>
                <w:b/>
                <w:bCs/>
                <w:i w:val="0"/>
                <w:iCs w:val="0"/>
                <w:color w:val="auto"/>
                <w:sz w:val="21"/>
                <w:szCs w:val="21"/>
                <w:highlight w:val="none"/>
                <w:u w:val="none" w:color="auto"/>
                <w:lang w:val="en-US" w:eastAsia="zh-CN"/>
              </w:rPr>
              <w:t>3-</w:t>
            </w:r>
            <w:r>
              <w:rPr>
                <w:rFonts w:hint="eastAsia" w:cs="Times New Roman"/>
                <w:b/>
                <w:bCs/>
                <w:i w:val="0"/>
                <w:iCs w:val="0"/>
                <w:color w:val="auto"/>
                <w:sz w:val="21"/>
                <w:szCs w:val="21"/>
                <w:highlight w:val="none"/>
                <w:u w:val="none" w:color="auto"/>
                <w:lang w:val="en-US" w:eastAsia="zh-CN"/>
              </w:rPr>
              <w:t>9</w:t>
            </w:r>
            <w:r>
              <w:rPr>
                <w:rFonts w:hint="default" w:ascii="Times New Roman" w:hAnsi="Times New Roman" w:cs="Times New Roman"/>
                <w:b/>
                <w:bCs/>
                <w:i w:val="0"/>
                <w:iCs w:val="0"/>
                <w:color w:val="auto"/>
                <w:sz w:val="21"/>
                <w:szCs w:val="21"/>
                <w:highlight w:val="none"/>
                <w:u w:val="none" w:color="auto"/>
              </w:rPr>
              <w:t xml:space="preserve">  </w:t>
            </w:r>
            <w:r>
              <w:rPr>
                <w:rFonts w:hint="default" w:ascii="Times New Roman" w:hAnsi="Times New Roman" w:cs="Times New Roman"/>
                <w:b/>
                <w:bCs/>
                <w:i w:val="0"/>
                <w:iCs w:val="0"/>
                <w:color w:val="auto"/>
                <w:sz w:val="21"/>
                <w:szCs w:val="21"/>
                <w:highlight w:val="none"/>
                <w:u w:val="none" w:color="auto"/>
                <w:lang w:val="zh-CN"/>
              </w:rPr>
              <w:t>污水</w:t>
            </w:r>
            <w:r>
              <w:rPr>
                <w:rFonts w:hint="eastAsia" w:ascii="Times New Roman" w:hAnsi="Times New Roman" w:cs="Times New Roman"/>
                <w:b/>
                <w:bCs/>
                <w:i w:val="0"/>
                <w:iCs w:val="0"/>
                <w:color w:val="auto"/>
                <w:sz w:val="21"/>
                <w:szCs w:val="21"/>
                <w:highlight w:val="none"/>
                <w:u w:val="none" w:color="auto"/>
                <w:lang w:val="zh-CN"/>
              </w:rPr>
              <w:t>综合</w:t>
            </w:r>
            <w:r>
              <w:rPr>
                <w:rFonts w:hint="default" w:ascii="Times New Roman" w:hAnsi="Times New Roman" w:cs="Times New Roman"/>
                <w:b/>
                <w:bCs/>
                <w:i w:val="0"/>
                <w:iCs w:val="0"/>
                <w:color w:val="auto"/>
                <w:sz w:val="21"/>
                <w:szCs w:val="21"/>
                <w:highlight w:val="none"/>
                <w:u w:val="none" w:color="auto"/>
                <w:lang w:val="zh-CN"/>
              </w:rPr>
              <w:t>排放标准</w:t>
            </w:r>
          </w:p>
          <w:tbl>
            <w:tblPr>
              <w:tblStyle w:val="31"/>
              <w:tblW w:w="849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26"/>
              <w:gridCol w:w="1376"/>
              <w:gridCol w:w="1087"/>
              <w:gridCol w:w="1238"/>
              <w:gridCol w:w="376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26"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i w:val="0"/>
                      <w:iCs w:val="0"/>
                      <w:color w:val="auto"/>
                      <w:sz w:val="21"/>
                      <w:szCs w:val="21"/>
                      <w:highlight w:val="none"/>
                      <w:u w:val="none" w:color="auto"/>
                    </w:rPr>
                  </w:pPr>
                  <w:r>
                    <w:rPr>
                      <w:rFonts w:hint="default" w:ascii="Times New Roman" w:hAnsi="Times New Roman" w:cs="Times New Roman"/>
                      <w:i w:val="0"/>
                      <w:iCs w:val="0"/>
                      <w:color w:val="auto"/>
                      <w:sz w:val="21"/>
                      <w:szCs w:val="21"/>
                      <w:highlight w:val="none"/>
                      <w:u w:val="none" w:color="auto"/>
                    </w:rPr>
                    <w:t>序号</w:t>
                  </w:r>
                </w:p>
              </w:tc>
              <w:tc>
                <w:tcPr>
                  <w:tcW w:w="1376"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i w:val="0"/>
                      <w:iCs w:val="0"/>
                      <w:color w:val="auto"/>
                      <w:sz w:val="21"/>
                      <w:szCs w:val="21"/>
                      <w:highlight w:val="none"/>
                      <w:u w:val="none" w:color="auto"/>
                    </w:rPr>
                  </w:pPr>
                  <w:r>
                    <w:rPr>
                      <w:rFonts w:hint="default" w:ascii="Times New Roman" w:hAnsi="Times New Roman" w:cs="Times New Roman"/>
                      <w:i w:val="0"/>
                      <w:iCs w:val="0"/>
                      <w:color w:val="auto"/>
                      <w:sz w:val="21"/>
                      <w:szCs w:val="21"/>
                      <w:highlight w:val="none"/>
                      <w:u w:val="none" w:color="auto"/>
                    </w:rPr>
                    <w:t>污染物</w:t>
                  </w:r>
                </w:p>
              </w:tc>
              <w:tc>
                <w:tcPr>
                  <w:tcW w:w="108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i w:val="0"/>
                      <w:iCs w:val="0"/>
                      <w:color w:val="auto"/>
                      <w:sz w:val="21"/>
                      <w:szCs w:val="21"/>
                      <w:highlight w:val="none"/>
                      <w:u w:val="none" w:color="auto"/>
                    </w:rPr>
                  </w:pPr>
                  <w:r>
                    <w:rPr>
                      <w:rFonts w:hint="default" w:ascii="Times New Roman" w:hAnsi="Times New Roman" w:cs="Times New Roman"/>
                      <w:i w:val="0"/>
                      <w:iCs w:val="0"/>
                      <w:color w:val="auto"/>
                      <w:sz w:val="21"/>
                      <w:szCs w:val="21"/>
                      <w:highlight w:val="none"/>
                      <w:u w:val="none" w:color="auto"/>
                    </w:rPr>
                    <w:t>单位</w:t>
                  </w:r>
                </w:p>
              </w:tc>
              <w:tc>
                <w:tcPr>
                  <w:tcW w:w="123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i w:val="0"/>
                      <w:iCs w:val="0"/>
                      <w:color w:val="auto"/>
                      <w:sz w:val="21"/>
                      <w:szCs w:val="21"/>
                      <w:highlight w:val="none"/>
                      <w:u w:val="none" w:color="auto"/>
                    </w:rPr>
                  </w:pPr>
                  <w:r>
                    <w:rPr>
                      <w:rFonts w:hint="default" w:ascii="Times New Roman" w:hAnsi="Times New Roman" w:cs="Times New Roman"/>
                      <w:i w:val="0"/>
                      <w:iCs w:val="0"/>
                      <w:color w:val="auto"/>
                      <w:sz w:val="21"/>
                      <w:szCs w:val="21"/>
                      <w:highlight w:val="none"/>
                      <w:u w:val="none" w:color="auto"/>
                      <w:lang w:eastAsia="zh-CN"/>
                    </w:rPr>
                    <w:t>标准限值</w:t>
                  </w:r>
                </w:p>
              </w:tc>
              <w:tc>
                <w:tcPr>
                  <w:tcW w:w="3764"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bCs/>
                      <w:i w:val="0"/>
                      <w:iCs w:val="0"/>
                      <w:color w:val="auto"/>
                      <w:sz w:val="21"/>
                      <w:szCs w:val="21"/>
                      <w:highlight w:val="none"/>
                      <w:u w:val="none" w:color="auto"/>
                      <w:lang w:eastAsia="zh-CN"/>
                    </w:rPr>
                  </w:pPr>
                  <w:r>
                    <w:rPr>
                      <w:rFonts w:hint="default" w:ascii="Times New Roman" w:hAnsi="Times New Roman" w:cs="Times New Roman"/>
                      <w:bCs/>
                      <w:i w:val="0"/>
                      <w:iCs w:val="0"/>
                      <w:color w:val="auto"/>
                      <w:sz w:val="21"/>
                      <w:szCs w:val="21"/>
                      <w:highlight w:val="none"/>
                      <w:u w:val="none" w:color="auto"/>
                      <w:lang w:eastAsia="zh-CN"/>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26"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i w:val="0"/>
                      <w:iCs w:val="0"/>
                      <w:color w:val="auto"/>
                      <w:sz w:val="21"/>
                      <w:szCs w:val="21"/>
                      <w:highlight w:val="none"/>
                      <w:u w:val="none" w:color="auto"/>
                    </w:rPr>
                  </w:pPr>
                  <w:r>
                    <w:rPr>
                      <w:rFonts w:hint="default" w:ascii="Times New Roman" w:hAnsi="Times New Roman" w:cs="Times New Roman"/>
                      <w:i w:val="0"/>
                      <w:iCs w:val="0"/>
                      <w:color w:val="auto"/>
                      <w:sz w:val="21"/>
                      <w:szCs w:val="21"/>
                      <w:highlight w:val="none"/>
                      <w:u w:val="none" w:color="auto"/>
                    </w:rPr>
                    <w:t>1</w:t>
                  </w:r>
                </w:p>
              </w:tc>
              <w:tc>
                <w:tcPr>
                  <w:tcW w:w="1376"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i w:val="0"/>
                      <w:iCs w:val="0"/>
                      <w:color w:val="auto"/>
                      <w:sz w:val="21"/>
                      <w:szCs w:val="21"/>
                      <w:highlight w:val="none"/>
                      <w:u w:val="none" w:color="auto"/>
                    </w:rPr>
                  </w:pPr>
                  <w:r>
                    <w:rPr>
                      <w:rFonts w:hint="default" w:ascii="Times New Roman" w:hAnsi="Times New Roman" w:cs="Times New Roman"/>
                      <w:i w:val="0"/>
                      <w:iCs w:val="0"/>
                      <w:color w:val="auto"/>
                      <w:sz w:val="21"/>
                      <w:szCs w:val="21"/>
                      <w:highlight w:val="none"/>
                      <w:u w:val="none" w:color="auto"/>
                    </w:rPr>
                    <w:t>pH</w:t>
                  </w:r>
                </w:p>
              </w:tc>
              <w:tc>
                <w:tcPr>
                  <w:tcW w:w="108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i w:val="0"/>
                      <w:iCs w:val="0"/>
                      <w:color w:val="auto"/>
                      <w:sz w:val="21"/>
                      <w:szCs w:val="21"/>
                      <w:highlight w:val="none"/>
                      <w:u w:val="none" w:color="auto"/>
                    </w:rPr>
                  </w:pPr>
                  <w:r>
                    <w:rPr>
                      <w:rFonts w:hint="default" w:ascii="Times New Roman" w:hAnsi="Times New Roman" w:cs="Times New Roman"/>
                      <w:i w:val="0"/>
                      <w:iCs w:val="0"/>
                      <w:color w:val="auto"/>
                      <w:sz w:val="21"/>
                      <w:szCs w:val="21"/>
                      <w:highlight w:val="none"/>
                      <w:u w:val="none" w:color="auto"/>
                    </w:rPr>
                    <w:t>无量纲</w:t>
                  </w:r>
                </w:p>
              </w:tc>
              <w:tc>
                <w:tcPr>
                  <w:tcW w:w="123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i w:val="0"/>
                      <w:iCs w:val="0"/>
                      <w:color w:val="auto"/>
                      <w:sz w:val="21"/>
                      <w:szCs w:val="21"/>
                      <w:highlight w:val="none"/>
                      <w:u w:val="none" w:color="auto"/>
                    </w:rPr>
                  </w:pPr>
                  <w:r>
                    <w:rPr>
                      <w:rFonts w:hint="default" w:ascii="Times New Roman" w:hAnsi="Times New Roman" w:cs="Times New Roman"/>
                      <w:i w:val="0"/>
                      <w:iCs w:val="0"/>
                      <w:color w:val="auto"/>
                      <w:sz w:val="21"/>
                      <w:szCs w:val="21"/>
                      <w:highlight w:val="none"/>
                      <w:u w:val="none" w:color="auto"/>
                    </w:rPr>
                    <w:t>6-9</w:t>
                  </w:r>
                </w:p>
              </w:tc>
              <w:tc>
                <w:tcPr>
                  <w:tcW w:w="3764" w:type="dxa"/>
                  <w:vMerge w:val="restart"/>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i w:val="0"/>
                      <w:iCs w:val="0"/>
                      <w:color w:val="auto"/>
                      <w:sz w:val="21"/>
                      <w:szCs w:val="21"/>
                      <w:highlight w:val="none"/>
                      <w:u w:val="none" w:color="auto"/>
                    </w:rPr>
                  </w:pPr>
                  <w:r>
                    <w:rPr>
                      <w:rFonts w:hint="default" w:ascii="Times New Roman" w:hAnsi="Times New Roman" w:cs="Times New Roman"/>
                      <w:bCs/>
                      <w:i w:val="0"/>
                      <w:iCs w:val="0"/>
                      <w:color w:val="auto"/>
                      <w:sz w:val="21"/>
                      <w:szCs w:val="21"/>
                      <w:highlight w:val="none"/>
                      <w:u w:val="none" w:color="auto"/>
                    </w:rPr>
                    <w:t>《污水综合排放标准》（GB8978-1996）</w:t>
                  </w:r>
                  <w:r>
                    <w:rPr>
                      <w:rFonts w:hint="default" w:ascii="Times New Roman" w:hAnsi="Times New Roman" w:cs="Times New Roman"/>
                      <w:i w:val="0"/>
                      <w:iCs w:val="0"/>
                      <w:color w:val="auto"/>
                      <w:sz w:val="21"/>
                      <w:szCs w:val="21"/>
                      <w:highlight w:val="none"/>
                      <w:u w:val="none" w:color="auto"/>
                    </w:rPr>
                    <w:t>（三级）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26"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i w:val="0"/>
                      <w:iCs w:val="0"/>
                      <w:color w:val="auto"/>
                      <w:sz w:val="21"/>
                      <w:szCs w:val="21"/>
                      <w:highlight w:val="none"/>
                      <w:u w:val="none" w:color="auto"/>
                    </w:rPr>
                  </w:pPr>
                  <w:r>
                    <w:rPr>
                      <w:rFonts w:hint="default" w:ascii="Times New Roman" w:hAnsi="Times New Roman" w:cs="Times New Roman"/>
                      <w:i w:val="0"/>
                      <w:iCs w:val="0"/>
                      <w:color w:val="auto"/>
                      <w:sz w:val="21"/>
                      <w:szCs w:val="21"/>
                      <w:highlight w:val="none"/>
                      <w:u w:val="none" w:color="auto"/>
                    </w:rPr>
                    <w:t>2</w:t>
                  </w:r>
                </w:p>
              </w:tc>
              <w:tc>
                <w:tcPr>
                  <w:tcW w:w="1376"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i w:val="0"/>
                      <w:iCs w:val="0"/>
                      <w:color w:val="auto"/>
                      <w:sz w:val="21"/>
                      <w:szCs w:val="21"/>
                      <w:highlight w:val="none"/>
                      <w:u w:val="none" w:color="auto"/>
                    </w:rPr>
                  </w:pPr>
                  <w:r>
                    <w:rPr>
                      <w:rFonts w:hint="default" w:ascii="Times New Roman" w:hAnsi="Times New Roman" w:cs="Times New Roman"/>
                      <w:i w:val="0"/>
                      <w:iCs w:val="0"/>
                      <w:color w:val="auto"/>
                      <w:sz w:val="21"/>
                      <w:szCs w:val="21"/>
                      <w:highlight w:val="none"/>
                      <w:u w:val="none" w:color="auto"/>
                    </w:rPr>
                    <w:t>COD</w:t>
                  </w:r>
                </w:p>
              </w:tc>
              <w:tc>
                <w:tcPr>
                  <w:tcW w:w="108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i w:val="0"/>
                      <w:iCs w:val="0"/>
                      <w:color w:val="auto"/>
                      <w:sz w:val="21"/>
                      <w:szCs w:val="21"/>
                      <w:highlight w:val="none"/>
                      <w:u w:val="none" w:color="auto"/>
                    </w:rPr>
                  </w:pPr>
                  <w:r>
                    <w:rPr>
                      <w:rFonts w:hint="default" w:ascii="Times New Roman" w:hAnsi="Times New Roman" w:cs="Times New Roman"/>
                      <w:i w:val="0"/>
                      <w:iCs w:val="0"/>
                      <w:color w:val="auto"/>
                      <w:sz w:val="21"/>
                      <w:szCs w:val="21"/>
                      <w:highlight w:val="none"/>
                      <w:u w:val="none" w:color="auto"/>
                    </w:rPr>
                    <w:t>mg/L</w:t>
                  </w:r>
                </w:p>
              </w:tc>
              <w:tc>
                <w:tcPr>
                  <w:tcW w:w="123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i w:val="0"/>
                      <w:iCs w:val="0"/>
                      <w:color w:val="auto"/>
                      <w:sz w:val="21"/>
                      <w:szCs w:val="21"/>
                      <w:highlight w:val="none"/>
                      <w:u w:val="none" w:color="auto"/>
                    </w:rPr>
                  </w:pPr>
                  <w:r>
                    <w:rPr>
                      <w:rFonts w:hint="default" w:ascii="Times New Roman" w:hAnsi="Times New Roman" w:cs="Times New Roman"/>
                      <w:i w:val="0"/>
                      <w:iCs w:val="0"/>
                      <w:color w:val="auto"/>
                      <w:sz w:val="21"/>
                      <w:szCs w:val="21"/>
                      <w:highlight w:val="none"/>
                      <w:u w:val="none" w:color="auto"/>
                    </w:rPr>
                    <w:t>500</w:t>
                  </w:r>
                </w:p>
              </w:tc>
              <w:tc>
                <w:tcPr>
                  <w:tcW w:w="3764"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i w:val="0"/>
                      <w:iCs w:val="0"/>
                      <w:color w:val="auto"/>
                      <w:sz w:val="21"/>
                      <w:szCs w:val="21"/>
                      <w:highlight w:val="none"/>
                      <w:u w:val="non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26"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i w:val="0"/>
                      <w:iCs w:val="0"/>
                      <w:color w:val="auto"/>
                      <w:sz w:val="21"/>
                      <w:szCs w:val="21"/>
                      <w:highlight w:val="none"/>
                      <w:u w:val="none" w:color="auto"/>
                    </w:rPr>
                  </w:pPr>
                  <w:r>
                    <w:rPr>
                      <w:rFonts w:hint="default" w:ascii="Times New Roman" w:hAnsi="Times New Roman" w:cs="Times New Roman"/>
                      <w:i w:val="0"/>
                      <w:iCs w:val="0"/>
                      <w:color w:val="auto"/>
                      <w:sz w:val="21"/>
                      <w:szCs w:val="21"/>
                      <w:highlight w:val="none"/>
                      <w:u w:val="none" w:color="auto"/>
                    </w:rPr>
                    <w:t>3</w:t>
                  </w:r>
                </w:p>
              </w:tc>
              <w:tc>
                <w:tcPr>
                  <w:tcW w:w="1376"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i w:val="0"/>
                      <w:iCs w:val="0"/>
                      <w:color w:val="auto"/>
                      <w:sz w:val="21"/>
                      <w:szCs w:val="21"/>
                      <w:highlight w:val="none"/>
                      <w:u w:val="none" w:color="auto"/>
                    </w:rPr>
                  </w:pPr>
                  <w:r>
                    <w:rPr>
                      <w:rFonts w:hint="default" w:ascii="Times New Roman" w:hAnsi="Times New Roman" w:cs="Times New Roman"/>
                      <w:i w:val="0"/>
                      <w:iCs w:val="0"/>
                      <w:color w:val="auto"/>
                      <w:sz w:val="21"/>
                      <w:szCs w:val="21"/>
                      <w:highlight w:val="none"/>
                      <w:u w:val="none" w:color="auto"/>
                    </w:rPr>
                    <w:t>BOD</w:t>
                  </w:r>
                  <w:r>
                    <w:rPr>
                      <w:rFonts w:hint="default" w:ascii="Times New Roman" w:hAnsi="Times New Roman" w:cs="Times New Roman"/>
                      <w:i w:val="0"/>
                      <w:iCs w:val="0"/>
                      <w:color w:val="auto"/>
                      <w:sz w:val="21"/>
                      <w:szCs w:val="21"/>
                      <w:highlight w:val="none"/>
                      <w:u w:val="none" w:color="auto"/>
                      <w:vertAlign w:val="subscript"/>
                    </w:rPr>
                    <w:t>5</w:t>
                  </w:r>
                </w:p>
              </w:tc>
              <w:tc>
                <w:tcPr>
                  <w:tcW w:w="108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i w:val="0"/>
                      <w:iCs w:val="0"/>
                      <w:color w:val="auto"/>
                      <w:sz w:val="21"/>
                      <w:szCs w:val="21"/>
                      <w:highlight w:val="none"/>
                      <w:u w:val="none" w:color="auto"/>
                    </w:rPr>
                  </w:pPr>
                  <w:r>
                    <w:rPr>
                      <w:rFonts w:hint="default" w:ascii="Times New Roman" w:hAnsi="Times New Roman" w:cs="Times New Roman"/>
                      <w:i w:val="0"/>
                      <w:iCs w:val="0"/>
                      <w:color w:val="auto"/>
                      <w:sz w:val="21"/>
                      <w:szCs w:val="21"/>
                      <w:highlight w:val="none"/>
                      <w:u w:val="none" w:color="auto"/>
                    </w:rPr>
                    <w:t>mg/L</w:t>
                  </w:r>
                </w:p>
              </w:tc>
              <w:tc>
                <w:tcPr>
                  <w:tcW w:w="123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i w:val="0"/>
                      <w:iCs w:val="0"/>
                      <w:color w:val="auto"/>
                      <w:sz w:val="21"/>
                      <w:szCs w:val="21"/>
                      <w:highlight w:val="none"/>
                      <w:u w:val="none" w:color="auto"/>
                    </w:rPr>
                  </w:pPr>
                  <w:r>
                    <w:rPr>
                      <w:rFonts w:hint="default" w:ascii="Times New Roman" w:hAnsi="Times New Roman" w:cs="Times New Roman"/>
                      <w:i w:val="0"/>
                      <w:iCs w:val="0"/>
                      <w:color w:val="auto"/>
                      <w:sz w:val="21"/>
                      <w:szCs w:val="21"/>
                      <w:highlight w:val="none"/>
                      <w:u w:val="none" w:color="auto"/>
                    </w:rPr>
                    <w:t>300</w:t>
                  </w:r>
                </w:p>
              </w:tc>
              <w:tc>
                <w:tcPr>
                  <w:tcW w:w="3764"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i w:val="0"/>
                      <w:iCs w:val="0"/>
                      <w:color w:val="auto"/>
                      <w:sz w:val="21"/>
                      <w:szCs w:val="21"/>
                      <w:highlight w:val="none"/>
                      <w:u w:val="non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26"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i w:val="0"/>
                      <w:iCs w:val="0"/>
                      <w:color w:val="auto"/>
                      <w:sz w:val="21"/>
                      <w:szCs w:val="21"/>
                      <w:highlight w:val="none"/>
                      <w:u w:val="none" w:color="auto"/>
                    </w:rPr>
                  </w:pPr>
                  <w:r>
                    <w:rPr>
                      <w:rFonts w:hint="default" w:ascii="Times New Roman" w:hAnsi="Times New Roman" w:cs="Times New Roman"/>
                      <w:i w:val="0"/>
                      <w:iCs w:val="0"/>
                      <w:color w:val="auto"/>
                      <w:sz w:val="21"/>
                      <w:szCs w:val="21"/>
                      <w:highlight w:val="none"/>
                      <w:u w:val="none" w:color="auto"/>
                    </w:rPr>
                    <w:t>4</w:t>
                  </w:r>
                </w:p>
              </w:tc>
              <w:tc>
                <w:tcPr>
                  <w:tcW w:w="1376"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i w:val="0"/>
                      <w:iCs w:val="0"/>
                      <w:color w:val="auto"/>
                      <w:sz w:val="21"/>
                      <w:szCs w:val="21"/>
                      <w:highlight w:val="none"/>
                      <w:u w:val="none" w:color="auto"/>
                    </w:rPr>
                  </w:pPr>
                  <w:r>
                    <w:rPr>
                      <w:rFonts w:hint="default" w:ascii="Times New Roman" w:hAnsi="Times New Roman" w:cs="Times New Roman"/>
                      <w:i w:val="0"/>
                      <w:iCs w:val="0"/>
                      <w:color w:val="auto"/>
                      <w:sz w:val="21"/>
                      <w:szCs w:val="21"/>
                      <w:highlight w:val="none"/>
                      <w:u w:val="none" w:color="auto"/>
                    </w:rPr>
                    <w:t>SS</w:t>
                  </w:r>
                </w:p>
              </w:tc>
              <w:tc>
                <w:tcPr>
                  <w:tcW w:w="108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i w:val="0"/>
                      <w:iCs w:val="0"/>
                      <w:color w:val="auto"/>
                      <w:sz w:val="21"/>
                      <w:szCs w:val="21"/>
                      <w:highlight w:val="none"/>
                      <w:u w:val="none" w:color="auto"/>
                    </w:rPr>
                  </w:pPr>
                  <w:r>
                    <w:rPr>
                      <w:rFonts w:hint="default" w:ascii="Times New Roman" w:hAnsi="Times New Roman" w:cs="Times New Roman"/>
                      <w:i w:val="0"/>
                      <w:iCs w:val="0"/>
                      <w:color w:val="auto"/>
                      <w:sz w:val="21"/>
                      <w:szCs w:val="21"/>
                      <w:highlight w:val="none"/>
                      <w:u w:val="none" w:color="auto"/>
                    </w:rPr>
                    <w:t>mg/L</w:t>
                  </w:r>
                </w:p>
              </w:tc>
              <w:tc>
                <w:tcPr>
                  <w:tcW w:w="1238" w:type="dxa"/>
                  <w:noWrap w:val="0"/>
                  <w:vAlign w:val="center"/>
                </w:tcPr>
                <w:p>
                  <w:pPr>
                    <w:keepNext w:val="0"/>
                    <w:keepLines w:val="0"/>
                    <w:suppressLineNumbers w:val="0"/>
                    <w:spacing w:before="0" w:beforeAutospacing="0" w:after="0" w:afterAutospacing="0"/>
                    <w:ind w:left="0" w:right="0"/>
                    <w:jc w:val="center"/>
                    <w:rPr>
                      <w:rFonts w:hint="eastAsia" w:ascii="Times New Roman" w:hAnsi="Times New Roman" w:eastAsia="宋体" w:cs="Times New Roman"/>
                      <w:i w:val="0"/>
                      <w:iCs w:val="0"/>
                      <w:color w:val="auto"/>
                      <w:sz w:val="21"/>
                      <w:szCs w:val="21"/>
                      <w:highlight w:val="none"/>
                      <w:u w:val="none" w:color="auto"/>
                      <w:lang w:eastAsia="zh-CN"/>
                    </w:rPr>
                  </w:pPr>
                  <w:r>
                    <w:rPr>
                      <w:rFonts w:hint="eastAsia" w:cs="Times New Roman"/>
                      <w:i w:val="0"/>
                      <w:iCs w:val="0"/>
                      <w:color w:val="auto"/>
                      <w:sz w:val="21"/>
                      <w:szCs w:val="21"/>
                      <w:highlight w:val="none"/>
                      <w:u w:val="none" w:color="auto"/>
                      <w:lang w:eastAsia="zh-CN"/>
                    </w:rPr>
                    <w:t>442</w:t>
                  </w:r>
                </w:p>
              </w:tc>
              <w:tc>
                <w:tcPr>
                  <w:tcW w:w="3764"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i w:val="0"/>
                      <w:iCs w:val="0"/>
                      <w:color w:val="auto"/>
                      <w:sz w:val="21"/>
                      <w:szCs w:val="21"/>
                      <w:highlight w:val="none"/>
                      <w:u w:val="non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026"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i w:val="0"/>
                      <w:iCs w:val="0"/>
                      <w:color w:val="auto"/>
                      <w:sz w:val="21"/>
                      <w:szCs w:val="21"/>
                      <w:highlight w:val="none"/>
                      <w:u w:val="none" w:color="auto"/>
                    </w:rPr>
                  </w:pPr>
                  <w:r>
                    <w:rPr>
                      <w:rFonts w:hint="default" w:ascii="Times New Roman" w:hAnsi="Times New Roman" w:cs="Times New Roman"/>
                      <w:i w:val="0"/>
                      <w:iCs w:val="0"/>
                      <w:color w:val="auto"/>
                      <w:sz w:val="21"/>
                      <w:szCs w:val="21"/>
                      <w:highlight w:val="none"/>
                      <w:u w:val="none" w:color="auto"/>
                    </w:rPr>
                    <w:t>5</w:t>
                  </w:r>
                </w:p>
              </w:tc>
              <w:tc>
                <w:tcPr>
                  <w:tcW w:w="1376"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i w:val="0"/>
                      <w:iCs w:val="0"/>
                      <w:color w:val="auto"/>
                      <w:sz w:val="21"/>
                      <w:szCs w:val="21"/>
                      <w:highlight w:val="none"/>
                      <w:u w:val="none" w:color="auto"/>
                    </w:rPr>
                  </w:pPr>
                  <w:r>
                    <w:rPr>
                      <w:rFonts w:hint="default" w:ascii="Times New Roman" w:hAnsi="Times New Roman" w:cs="Times New Roman"/>
                      <w:i w:val="0"/>
                      <w:iCs w:val="0"/>
                      <w:color w:val="auto"/>
                      <w:sz w:val="21"/>
                      <w:szCs w:val="21"/>
                      <w:highlight w:val="none"/>
                      <w:u w:val="none" w:color="auto"/>
                    </w:rPr>
                    <w:t>NH</w:t>
                  </w:r>
                  <w:r>
                    <w:rPr>
                      <w:rFonts w:hint="default" w:ascii="Times New Roman" w:hAnsi="Times New Roman" w:cs="Times New Roman"/>
                      <w:i w:val="0"/>
                      <w:iCs w:val="0"/>
                      <w:color w:val="auto"/>
                      <w:sz w:val="21"/>
                      <w:szCs w:val="21"/>
                      <w:highlight w:val="none"/>
                      <w:u w:val="none" w:color="auto"/>
                      <w:vertAlign w:val="subscript"/>
                    </w:rPr>
                    <w:t>3</w:t>
                  </w:r>
                  <w:r>
                    <w:rPr>
                      <w:rFonts w:hint="default" w:ascii="Times New Roman" w:hAnsi="Times New Roman" w:cs="Times New Roman"/>
                      <w:i w:val="0"/>
                      <w:iCs w:val="0"/>
                      <w:color w:val="auto"/>
                      <w:sz w:val="21"/>
                      <w:szCs w:val="21"/>
                      <w:highlight w:val="none"/>
                      <w:u w:val="none" w:color="auto"/>
                    </w:rPr>
                    <w:t>-N</w:t>
                  </w:r>
                </w:p>
              </w:tc>
              <w:tc>
                <w:tcPr>
                  <w:tcW w:w="1087"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i w:val="0"/>
                      <w:iCs w:val="0"/>
                      <w:color w:val="auto"/>
                      <w:sz w:val="21"/>
                      <w:szCs w:val="21"/>
                      <w:highlight w:val="none"/>
                      <w:u w:val="none" w:color="auto"/>
                    </w:rPr>
                  </w:pPr>
                  <w:r>
                    <w:rPr>
                      <w:rFonts w:hint="default" w:ascii="Times New Roman" w:hAnsi="Times New Roman" w:cs="Times New Roman"/>
                      <w:i w:val="0"/>
                      <w:iCs w:val="0"/>
                      <w:color w:val="auto"/>
                      <w:sz w:val="21"/>
                      <w:szCs w:val="21"/>
                      <w:highlight w:val="none"/>
                      <w:u w:val="none" w:color="auto"/>
                    </w:rPr>
                    <w:t>mg/L</w:t>
                  </w:r>
                </w:p>
              </w:tc>
              <w:tc>
                <w:tcPr>
                  <w:tcW w:w="1238" w:type="dxa"/>
                  <w:noWrap w:val="0"/>
                  <w:vAlign w:val="center"/>
                </w:tcPr>
                <w:p>
                  <w:pPr>
                    <w:keepNext w:val="0"/>
                    <w:keepLines w:val="0"/>
                    <w:suppressLineNumbers w:val="0"/>
                    <w:spacing w:before="0" w:beforeAutospacing="0" w:after="0" w:afterAutospacing="0"/>
                    <w:ind w:left="0" w:right="0"/>
                    <w:jc w:val="center"/>
                    <w:rPr>
                      <w:rFonts w:hint="default" w:ascii="Times New Roman" w:hAnsi="Times New Roman" w:eastAsia="宋体" w:cs="Times New Roman"/>
                      <w:i w:val="0"/>
                      <w:iCs w:val="0"/>
                      <w:color w:val="auto"/>
                      <w:sz w:val="21"/>
                      <w:szCs w:val="21"/>
                      <w:highlight w:val="none"/>
                      <w:u w:val="none" w:color="auto"/>
                      <w:lang w:val="en-US" w:eastAsia="zh-CN"/>
                    </w:rPr>
                  </w:pPr>
                  <w:r>
                    <w:rPr>
                      <w:rFonts w:hint="eastAsia" w:cs="Times New Roman"/>
                      <w:i w:val="0"/>
                      <w:iCs w:val="0"/>
                      <w:color w:val="auto"/>
                      <w:sz w:val="21"/>
                      <w:szCs w:val="21"/>
                      <w:highlight w:val="none"/>
                      <w:u w:val="none" w:color="auto"/>
                      <w:lang w:val="en-US" w:eastAsia="zh-CN"/>
                    </w:rPr>
                    <w:t>--</w:t>
                  </w:r>
                </w:p>
              </w:tc>
              <w:tc>
                <w:tcPr>
                  <w:tcW w:w="3764" w:type="dxa"/>
                  <w:vMerge w:val="continue"/>
                  <w:noWrap w:val="0"/>
                  <w:vAlign w:val="center"/>
                </w:tcPr>
                <w:p>
                  <w:pPr>
                    <w:keepNext w:val="0"/>
                    <w:keepLines w:val="0"/>
                    <w:suppressLineNumbers w:val="0"/>
                    <w:spacing w:before="0" w:beforeAutospacing="0" w:after="0" w:afterAutospacing="0"/>
                    <w:ind w:left="0" w:right="0"/>
                    <w:jc w:val="center"/>
                    <w:rPr>
                      <w:rFonts w:hint="default" w:ascii="Times New Roman" w:hAnsi="Times New Roman" w:cs="Times New Roman"/>
                      <w:i w:val="0"/>
                      <w:iCs w:val="0"/>
                      <w:color w:val="auto"/>
                      <w:sz w:val="21"/>
                      <w:szCs w:val="21"/>
                      <w:highlight w:val="none"/>
                      <w:u w:val="none" w:color="auto"/>
                      <w:lang w:val="en-US" w:eastAsia="zh-CN"/>
                    </w:rPr>
                  </w:pPr>
                </w:p>
              </w:tc>
            </w:tr>
          </w:tbl>
          <w:p>
            <w:pPr>
              <w:spacing w:line="360" w:lineRule="auto"/>
              <w:ind w:firstLine="480" w:firstLineChars="200"/>
              <w:jc w:val="both"/>
              <w:rPr>
                <w:rFonts w:hint="eastAsia" w:ascii="Times New Roman" w:hAnsi="Times New Roman" w:eastAsia="宋体" w:cs="Times New Roman"/>
                <w:color w:val="auto"/>
                <w:sz w:val="24"/>
                <w:szCs w:val="24"/>
                <w:u w:val="none" w:color="auto"/>
                <w:lang w:val="en-US" w:eastAsia="zh-CN"/>
              </w:rPr>
            </w:pPr>
            <w:r>
              <w:rPr>
                <w:rFonts w:hint="eastAsia" w:ascii="Times New Roman" w:hAnsi="Times New Roman" w:cs="Times New Roman"/>
                <w:color w:val="auto"/>
                <w:sz w:val="24"/>
                <w:szCs w:val="24"/>
                <w:u w:val="none" w:color="auto"/>
                <w:lang w:val="en-US" w:eastAsia="zh-CN"/>
              </w:rPr>
              <w:t>3、噪声</w:t>
            </w:r>
          </w:p>
          <w:p>
            <w:pPr>
              <w:spacing w:line="360" w:lineRule="auto"/>
              <w:ind w:firstLine="480" w:firstLineChars="200"/>
              <w:jc w:val="both"/>
              <w:rPr>
                <w:rFonts w:hint="eastAsia" w:ascii="Times New Roman" w:hAnsi="Times New Roman" w:eastAsia="宋体" w:cs="Times New Roman"/>
                <w:color w:val="auto"/>
                <w:sz w:val="24"/>
                <w:szCs w:val="24"/>
                <w:highlight w:val="yellow"/>
                <w:u w:val="none" w:color="auto"/>
                <w:lang w:eastAsia="zh-CN"/>
              </w:rPr>
            </w:pPr>
            <w:r>
              <w:rPr>
                <w:iCs/>
                <w:color w:val="auto"/>
                <w:sz w:val="24"/>
                <w:szCs w:val="24"/>
                <w:u w:val="none" w:color="auto"/>
              </w:rPr>
              <w:t>本项目施工期噪声执行《建筑施工场界环境噪声排放标准》（GB12523-2011）中的标准限值，详见表</w:t>
            </w:r>
            <w:r>
              <w:rPr>
                <w:rFonts w:hint="eastAsia"/>
                <w:iCs/>
                <w:color w:val="auto"/>
                <w:sz w:val="24"/>
                <w:szCs w:val="24"/>
                <w:u w:val="none" w:color="auto"/>
                <w:lang w:val="en-US" w:eastAsia="zh-CN"/>
              </w:rPr>
              <w:t>3</w:t>
            </w:r>
            <w:r>
              <w:rPr>
                <w:iCs/>
                <w:color w:val="auto"/>
                <w:sz w:val="24"/>
                <w:szCs w:val="24"/>
                <w:u w:val="none" w:color="auto"/>
              </w:rPr>
              <w:t>-</w:t>
            </w:r>
            <w:r>
              <w:rPr>
                <w:rFonts w:hint="eastAsia"/>
                <w:iCs/>
                <w:color w:val="auto"/>
                <w:sz w:val="24"/>
                <w:szCs w:val="24"/>
                <w:u w:val="none" w:color="auto"/>
                <w:lang w:val="en-US" w:eastAsia="zh-CN"/>
              </w:rPr>
              <w:t>10</w:t>
            </w:r>
            <w:r>
              <w:rPr>
                <w:rFonts w:hint="eastAsia"/>
                <w:iCs/>
                <w:color w:val="auto"/>
                <w:sz w:val="24"/>
                <w:szCs w:val="24"/>
                <w:u w:val="none" w:color="auto"/>
                <w:lang w:eastAsia="zh-CN"/>
              </w:rPr>
              <w:t>。</w:t>
            </w:r>
          </w:p>
          <w:p>
            <w:pPr>
              <w:keepNext w:val="0"/>
              <w:keepLines w:val="0"/>
              <w:pageBreakBefore w:val="0"/>
              <w:widowControl w:val="0"/>
              <w:kinsoku/>
              <w:wordWrap/>
              <w:overflowPunct/>
              <w:topLinePunct w:val="0"/>
              <w:autoSpaceDE/>
              <w:autoSpaceDN/>
              <w:bidi w:val="0"/>
              <w:adjustRightInd/>
              <w:snapToGrid/>
              <w:spacing w:line="240" w:lineRule="auto"/>
              <w:ind w:firstLine="482"/>
              <w:jc w:val="center"/>
              <w:textAlignment w:val="auto"/>
              <w:rPr>
                <w:b/>
                <w:iCs/>
                <w:color w:val="auto"/>
                <w:sz w:val="21"/>
                <w:szCs w:val="21"/>
                <w:u w:val="none" w:color="auto"/>
              </w:rPr>
            </w:pPr>
            <w:r>
              <w:rPr>
                <w:b/>
                <w:iCs/>
                <w:color w:val="auto"/>
                <w:sz w:val="21"/>
                <w:szCs w:val="21"/>
                <w:u w:val="none" w:color="auto"/>
              </w:rPr>
              <w:t>表</w:t>
            </w:r>
            <w:r>
              <w:rPr>
                <w:rFonts w:hint="eastAsia"/>
                <w:b/>
                <w:iCs/>
                <w:color w:val="auto"/>
                <w:sz w:val="21"/>
                <w:szCs w:val="21"/>
                <w:u w:val="none" w:color="auto"/>
                <w:lang w:val="en-US" w:eastAsia="zh-CN"/>
              </w:rPr>
              <w:t>3</w:t>
            </w:r>
            <w:r>
              <w:rPr>
                <w:b/>
                <w:iCs/>
                <w:color w:val="auto"/>
                <w:sz w:val="21"/>
                <w:szCs w:val="21"/>
                <w:u w:val="none" w:color="auto"/>
              </w:rPr>
              <w:t>-</w:t>
            </w:r>
            <w:r>
              <w:rPr>
                <w:rFonts w:hint="eastAsia"/>
                <w:b/>
                <w:iCs/>
                <w:color w:val="auto"/>
                <w:sz w:val="21"/>
                <w:szCs w:val="21"/>
                <w:u w:val="none" w:color="auto"/>
                <w:lang w:val="en-US" w:eastAsia="zh-CN"/>
              </w:rPr>
              <w:t>10</w:t>
            </w:r>
            <w:r>
              <w:rPr>
                <w:b/>
                <w:iCs/>
                <w:color w:val="auto"/>
                <w:sz w:val="21"/>
                <w:szCs w:val="21"/>
                <w:u w:val="none" w:color="auto"/>
              </w:rPr>
              <w:t xml:space="preserve">  建筑施工场界环境噪声排放标准     单位：dB(A)</w:t>
            </w:r>
          </w:p>
          <w:tbl>
            <w:tblPr>
              <w:tblStyle w:val="3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33"/>
              <w:gridCol w:w="2724"/>
              <w:gridCol w:w="323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5158" w:type="dxa"/>
                  <w:gridSpan w:val="2"/>
                  <w:noWrap w:val="0"/>
                  <w:vAlign w:val="center"/>
                </w:tcPr>
                <w:p>
                  <w:pPr>
                    <w:pStyle w:val="92"/>
                    <w:rPr>
                      <w:iCs/>
                      <w:color w:val="auto"/>
                      <w:u w:val="none" w:color="auto"/>
                    </w:rPr>
                  </w:pPr>
                  <w:r>
                    <w:rPr>
                      <w:iCs/>
                      <w:color w:val="auto"/>
                      <w:u w:val="none" w:color="auto"/>
                    </w:rPr>
                    <w:t>噪声限值</w:t>
                  </w:r>
                </w:p>
              </w:tc>
              <w:tc>
                <w:tcPr>
                  <w:tcW w:w="3235" w:type="dxa"/>
                  <w:vMerge w:val="restart"/>
                  <w:noWrap w:val="0"/>
                  <w:vAlign w:val="center"/>
                </w:tcPr>
                <w:p>
                  <w:pPr>
                    <w:pStyle w:val="92"/>
                    <w:rPr>
                      <w:iCs/>
                      <w:color w:val="auto"/>
                      <w:u w:val="none" w:color="auto"/>
                    </w:rPr>
                  </w:pPr>
                  <w:r>
                    <w:rPr>
                      <w:iCs/>
                      <w:color w:val="auto"/>
                      <w:spacing w:val="4"/>
                      <w:u w:val="none" w:color="auto"/>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2434" w:type="dxa"/>
                  <w:noWrap w:val="0"/>
                  <w:vAlign w:val="center"/>
                </w:tcPr>
                <w:p>
                  <w:pPr>
                    <w:pStyle w:val="92"/>
                    <w:rPr>
                      <w:iCs/>
                      <w:color w:val="auto"/>
                      <w:u w:val="none" w:color="auto"/>
                    </w:rPr>
                  </w:pPr>
                  <w:r>
                    <w:rPr>
                      <w:iCs/>
                      <w:color w:val="auto"/>
                      <w:u w:val="none" w:color="auto"/>
                    </w:rPr>
                    <w:t>昼间</w:t>
                  </w:r>
                </w:p>
              </w:tc>
              <w:tc>
                <w:tcPr>
                  <w:tcW w:w="2724" w:type="dxa"/>
                  <w:noWrap w:val="0"/>
                  <w:vAlign w:val="center"/>
                </w:tcPr>
                <w:p>
                  <w:pPr>
                    <w:pStyle w:val="92"/>
                    <w:rPr>
                      <w:iCs/>
                      <w:color w:val="auto"/>
                      <w:u w:val="none" w:color="auto"/>
                    </w:rPr>
                  </w:pPr>
                  <w:r>
                    <w:rPr>
                      <w:iCs/>
                      <w:color w:val="auto"/>
                      <w:u w:val="none" w:color="auto"/>
                    </w:rPr>
                    <w:t>夜间</w:t>
                  </w:r>
                </w:p>
              </w:tc>
              <w:tc>
                <w:tcPr>
                  <w:tcW w:w="3235" w:type="dxa"/>
                  <w:vMerge w:val="continue"/>
                  <w:noWrap w:val="0"/>
                  <w:vAlign w:val="center"/>
                </w:tcPr>
                <w:p>
                  <w:pPr>
                    <w:pStyle w:val="92"/>
                    <w:rPr>
                      <w:iCs/>
                      <w:color w:val="auto"/>
                      <w:u w:val="non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34" w:type="dxa"/>
                  <w:noWrap w:val="0"/>
                  <w:vAlign w:val="center"/>
                </w:tcPr>
                <w:p>
                  <w:pPr>
                    <w:pStyle w:val="92"/>
                    <w:rPr>
                      <w:iCs/>
                      <w:color w:val="auto"/>
                      <w:u w:val="none" w:color="auto"/>
                    </w:rPr>
                  </w:pPr>
                  <w:r>
                    <w:rPr>
                      <w:iCs/>
                      <w:color w:val="auto"/>
                      <w:u w:val="none" w:color="auto"/>
                    </w:rPr>
                    <w:t>70</w:t>
                  </w:r>
                </w:p>
              </w:tc>
              <w:tc>
                <w:tcPr>
                  <w:tcW w:w="2724" w:type="dxa"/>
                  <w:noWrap w:val="0"/>
                  <w:vAlign w:val="center"/>
                </w:tcPr>
                <w:p>
                  <w:pPr>
                    <w:pStyle w:val="92"/>
                    <w:rPr>
                      <w:iCs/>
                      <w:color w:val="auto"/>
                      <w:u w:val="none" w:color="auto"/>
                    </w:rPr>
                  </w:pPr>
                  <w:r>
                    <w:rPr>
                      <w:iCs/>
                      <w:color w:val="auto"/>
                      <w:u w:val="none" w:color="auto"/>
                    </w:rPr>
                    <w:t>55</w:t>
                  </w:r>
                </w:p>
              </w:tc>
              <w:tc>
                <w:tcPr>
                  <w:tcW w:w="3235" w:type="dxa"/>
                  <w:noWrap w:val="0"/>
                  <w:vAlign w:val="center"/>
                </w:tcPr>
                <w:p>
                  <w:pPr>
                    <w:pStyle w:val="92"/>
                    <w:rPr>
                      <w:iCs/>
                      <w:color w:val="auto"/>
                      <w:u w:val="none" w:color="auto"/>
                    </w:rPr>
                  </w:pPr>
                  <w:r>
                    <w:rPr>
                      <w:iCs/>
                      <w:color w:val="auto"/>
                      <w:u w:val="none" w:color="auto"/>
                    </w:rPr>
                    <w:t>《建筑施工场界环境噪声排放标准》GB12523-2011</w:t>
                  </w:r>
                </w:p>
              </w:tc>
            </w:tr>
          </w:tbl>
          <w:p>
            <w:pPr>
              <w:spacing w:line="360" w:lineRule="auto"/>
              <w:ind w:firstLine="480" w:firstLineChars="200"/>
              <w:jc w:val="both"/>
              <w:rPr>
                <w:rFonts w:hint="default" w:ascii="Times New Roman" w:hAnsi="Times New Roman" w:cs="Times New Roman"/>
                <w:color w:val="auto"/>
                <w:sz w:val="24"/>
                <w:szCs w:val="24"/>
                <w:u w:val="none" w:color="auto"/>
              </w:rPr>
            </w:pPr>
          </w:p>
          <w:p>
            <w:pPr>
              <w:spacing w:line="360" w:lineRule="auto"/>
              <w:ind w:firstLine="480" w:firstLineChars="200"/>
              <w:jc w:val="both"/>
              <w:rPr>
                <w:rFonts w:hint="default" w:ascii="Times New Roman" w:hAnsi="Times New Roman" w:cs="Times New Roman"/>
                <w:color w:val="auto"/>
                <w:sz w:val="24"/>
                <w:szCs w:val="24"/>
                <w:u w:val="none" w:color="auto"/>
              </w:rPr>
            </w:pPr>
            <w:r>
              <w:rPr>
                <w:rFonts w:hint="eastAsia" w:cs="Times New Roman"/>
                <w:color w:val="auto"/>
                <w:sz w:val="24"/>
                <w:szCs w:val="24"/>
                <w:u w:val="none" w:color="auto"/>
                <w:lang w:eastAsia="zh-CN"/>
              </w:rPr>
              <w:t>本项目</w:t>
            </w:r>
            <w:r>
              <w:rPr>
                <w:rFonts w:hint="default" w:ascii="Times New Roman" w:hAnsi="Times New Roman" w:cs="Times New Roman"/>
                <w:color w:val="auto"/>
                <w:sz w:val="24"/>
                <w:szCs w:val="24"/>
                <w:u w:val="none" w:color="auto"/>
              </w:rPr>
              <w:t>运营期噪声执行《工业企业厂界环境噪声排放标准》（GB12348-2008）中的</w:t>
            </w:r>
            <w:r>
              <w:rPr>
                <w:rFonts w:hint="eastAsia" w:cs="Times New Roman"/>
                <w:color w:val="auto"/>
                <w:sz w:val="24"/>
                <w:szCs w:val="24"/>
                <w:highlight w:val="none"/>
                <w:u w:val="none" w:color="auto"/>
                <w:lang w:val="en-US" w:eastAsia="zh-CN"/>
              </w:rPr>
              <w:t>3类</w:t>
            </w:r>
            <w:r>
              <w:rPr>
                <w:rFonts w:hint="eastAsia" w:ascii="Times New Roman" w:hAnsi="Times New Roman" w:cs="Times New Roman"/>
                <w:color w:val="auto"/>
                <w:sz w:val="24"/>
                <w:szCs w:val="24"/>
                <w:highlight w:val="none"/>
                <w:u w:val="none" w:color="auto"/>
                <w:lang w:val="en-US" w:eastAsia="zh-CN"/>
              </w:rPr>
              <w:t>、4</w:t>
            </w:r>
            <w:r>
              <w:rPr>
                <w:rFonts w:hint="default" w:ascii="Times New Roman" w:hAnsi="Times New Roman" w:cs="Times New Roman"/>
                <w:color w:val="auto"/>
                <w:sz w:val="24"/>
                <w:szCs w:val="24"/>
                <w:highlight w:val="none"/>
                <w:u w:val="none" w:color="auto"/>
              </w:rPr>
              <w:t>类</w:t>
            </w:r>
            <w:r>
              <w:rPr>
                <w:rFonts w:hint="default" w:ascii="Times New Roman" w:hAnsi="Times New Roman" w:cs="Times New Roman"/>
                <w:color w:val="auto"/>
                <w:sz w:val="24"/>
                <w:szCs w:val="24"/>
                <w:u w:val="none" w:color="auto"/>
              </w:rPr>
              <w:t>区标准，详见表</w:t>
            </w:r>
            <w:r>
              <w:rPr>
                <w:rFonts w:hint="eastAsia" w:ascii="Times New Roman" w:hAnsi="Times New Roman" w:cs="Times New Roman"/>
                <w:color w:val="auto"/>
                <w:sz w:val="24"/>
                <w:szCs w:val="24"/>
                <w:u w:val="none" w:color="auto"/>
                <w:lang w:val="en-US" w:eastAsia="zh-CN"/>
              </w:rPr>
              <w:t>3-</w:t>
            </w:r>
            <w:r>
              <w:rPr>
                <w:rFonts w:hint="eastAsia" w:cs="Times New Roman"/>
                <w:color w:val="auto"/>
                <w:sz w:val="24"/>
                <w:szCs w:val="24"/>
                <w:u w:val="none" w:color="auto"/>
                <w:lang w:val="en-US" w:eastAsia="zh-CN"/>
              </w:rPr>
              <w:t>11</w:t>
            </w:r>
            <w:r>
              <w:rPr>
                <w:rFonts w:hint="default" w:ascii="Times New Roman" w:hAnsi="Times New Roman" w:cs="Times New Roman"/>
                <w:color w:val="auto"/>
                <w:sz w:val="24"/>
                <w:szCs w:val="24"/>
                <w:u w:val="none" w:color="auto"/>
              </w:rPr>
              <w:t>。</w:t>
            </w:r>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default" w:ascii="Times New Roman" w:hAnsi="Times New Roman" w:cs="Times New Roman"/>
                <w:b/>
                <w:bCs/>
                <w:color w:val="auto"/>
                <w:sz w:val="21"/>
                <w:szCs w:val="21"/>
                <w:u w:val="none" w:color="auto"/>
              </w:rPr>
            </w:pPr>
            <w:r>
              <w:rPr>
                <w:rFonts w:hint="default" w:ascii="Times New Roman" w:hAnsi="Times New Roman" w:cs="Times New Roman"/>
                <w:b/>
                <w:bCs/>
                <w:color w:val="auto"/>
                <w:sz w:val="21"/>
                <w:szCs w:val="21"/>
                <w:u w:val="none" w:color="auto"/>
              </w:rPr>
              <w:t>表</w:t>
            </w:r>
            <w:r>
              <w:rPr>
                <w:rFonts w:hint="eastAsia" w:ascii="Times New Roman" w:hAnsi="Times New Roman" w:cs="Times New Roman"/>
                <w:b/>
                <w:bCs/>
                <w:color w:val="auto"/>
                <w:sz w:val="21"/>
                <w:szCs w:val="21"/>
                <w:u w:val="none" w:color="auto"/>
                <w:lang w:val="en-US" w:eastAsia="zh-CN"/>
              </w:rPr>
              <w:t>3-</w:t>
            </w:r>
            <w:r>
              <w:rPr>
                <w:rFonts w:hint="eastAsia" w:cs="Times New Roman"/>
                <w:b/>
                <w:bCs/>
                <w:color w:val="auto"/>
                <w:sz w:val="21"/>
                <w:szCs w:val="21"/>
                <w:u w:val="none" w:color="auto"/>
                <w:lang w:val="en-US" w:eastAsia="zh-CN"/>
              </w:rPr>
              <w:t>11</w:t>
            </w:r>
            <w:r>
              <w:rPr>
                <w:rFonts w:hint="default" w:ascii="Times New Roman" w:hAnsi="Times New Roman" w:cs="Times New Roman"/>
                <w:b/>
                <w:bCs/>
                <w:color w:val="auto"/>
                <w:sz w:val="21"/>
                <w:szCs w:val="21"/>
                <w:u w:val="none" w:color="auto"/>
                <w:lang w:val="en-US" w:eastAsia="zh-CN"/>
              </w:rPr>
              <w:t xml:space="preserve"> </w:t>
            </w:r>
            <w:r>
              <w:rPr>
                <w:rFonts w:hint="default" w:ascii="Times New Roman" w:hAnsi="Times New Roman" w:cs="Times New Roman"/>
                <w:b/>
                <w:bCs/>
                <w:color w:val="auto"/>
                <w:sz w:val="21"/>
                <w:szCs w:val="21"/>
                <w:u w:val="none" w:color="auto"/>
              </w:rPr>
              <w:t>运营期噪声排放标准</w:t>
            </w:r>
          </w:p>
          <w:tbl>
            <w:tblPr>
              <w:tblStyle w:val="3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108" w:type="dxa"/>
                <w:bottom w:w="0" w:type="dxa"/>
                <w:right w:w="108" w:type="dxa"/>
              </w:tblCellMar>
            </w:tblPr>
            <w:tblGrid>
              <w:gridCol w:w="2078"/>
              <w:gridCol w:w="1280"/>
              <w:gridCol w:w="1281"/>
              <w:gridCol w:w="3676"/>
            </w:tblGrid>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PrEx>
              <w:tc>
                <w:tcPr>
                  <w:tcW w:w="2078" w:type="dxa"/>
                  <w:vMerge w:val="restart"/>
                  <w:tcBorders>
                    <w:tl2br w:val="nil"/>
                    <w:tr2bl w:val="nil"/>
                  </w:tcBorders>
                  <w:noWrap w:val="0"/>
                  <w:vAlign w:val="center"/>
                </w:tcPr>
                <w:p>
                  <w:pPr>
                    <w:spacing w:line="240" w:lineRule="auto"/>
                    <w:jc w:val="center"/>
                    <w:rPr>
                      <w:rFonts w:hint="default" w:ascii="Times New Roman" w:hAnsi="Times New Roman" w:cs="Times New Roman"/>
                      <w:color w:val="auto"/>
                      <w:u w:val="none" w:color="auto"/>
                      <w:lang w:val="en-US" w:eastAsia="zh-CN"/>
                    </w:rPr>
                  </w:pPr>
                  <w:r>
                    <w:rPr>
                      <w:rFonts w:hint="eastAsia" w:cs="Times New Roman"/>
                      <w:color w:val="auto"/>
                      <w:u w:val="none" w:color="auto"/>
                      <w:lang w:val="en-US" w:eastAsia="zh-CN"/>
                    </w:rPr>
                    <w:t>类别</w:t>
                  </w:r>
                </w:p>
              </w:tc>
              <w:tc>
                <w:tcPr>
                  <w:tcW w:w="2561" w:type="dxa"/>
                  <w:gridSpan w:val="2"/>
                  <w:tcBorders>
                    <w:tl2br w:val="nil"/>
                    <w:tr2bl w:val="nil"/>
                  </w:tcBorders>
                  <w:noWrap w:val="0"/>
                  <w:vAlign w:val="top"/>
                </w:tcPr>
                <w:p>
                  <w:pPr>
                    <w:spacing w:line="240" w:lineRule="auto"/>
                    <w:ind w:firstLine="630" w:firstLineChars="300"/>
                    <w:jc w:val="both"/>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标准值dB（A）</w:t>
                  </w:r>
                </w:p>
              </w:tc>
              <w:tc>
                <w:tcPr>
                  <w:tcW w:w="3676" w:type="dxa"/>
                  <w:tcBorders>
                    <w:tl2br w:val="nil"/>
                    <w:tr2bl w:val="nil"/>
                  </w:tcBorders>
                  <w:noWrap w:val="0"/>
                  <w:vAlign w:val="top"/>
                </w:tcPr>
                <w:p>
                  <w:pPr>
                    <w:spacing w:line="240" w:lineRule="auto"/>
                    <w:ind w:firstLine="1050" w:firstLineChars="500"/>
                    <w:jc w:val="both"/>
                    <w:rPr>
                      <w:rFonts w:hint="default" w:ascii="Times New Roman" w:hAnsi="Times New Roman" w:cs="Times New Roman"/>
                      <w:color w:val="auto"/>
                      <w:u w:val="none" w:color="auto"/>
                      <w:lang w:val="en-US" w:eastAsia="zh-CN"/>
                    </w:rPr>
                  </w:pPr>
                  <w:r>
                    <w:rPr>
                      <w:rFonts w:hint="default" w:ascii="Times New Roman" w:hAnsi="Times New Roman" w:cs="Times New Roman"/>
                      <w:color w:val="auto"/>
                      <w:u w:val="none" w:color="auto"/>
                      <w:lang w:val="en-US" w:eastAsia="zh-CN"/>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90" w:hRule="atLeast"/>
              </w:trPr>
              <w:tc>
                <w:tcPr>
                  <w:tcW w:w="2078" w:type="dxa"/>
                  <w:vMerge w:val="continue"/>
                  <w:tcBorders>
                    <w:tl2br w:val="nil"/>
                    <w:tr2bl w:val="nil"/>
                  </w:tcBorders>
                  <w:noWrap w:val="0"/>
                  <w:vAlign w:val="center"/>
                </w:tcPr>
                <w:p>
                  <w:pPr>
                    <w:spacing w:line="240" w:lineRule="auto"/>
                    <w:ind w:firstLine="630" w:firstLineChars="300"/>
                    <w:jc w:val="both"/>
                    <w:rPr>
                      <w:rFonts w:hint="default" w:ascii="Times New Roman" w:hAnsi="Times New Roman" w:cs="Times New Roman"/>
                      <w:color w:val="auto"/>
                      <w:highlight w:val="none"/>
                      <w:u w:val="none" w:color="auto"/>
                      <w:lang w:val="en-US" w:eastAsia="zh-CN"/>
                    </w:rPr>
                  </w:pPr>
                </w:p>
              </w:tc>
              <w:tc>
                <w:tcPr>
                  <w:tcW w:w="1280" w:type="dxa"/>
                  <w:tcBorders>
                    <w:tl2br w:val="nil"/>
                    <w:tr2bl w:val="nil"/>
                  </w:tcBorders>
                  <w:noWrap w:val="0"/>
                  <w:vAlign w:val="center"/>
                </w:tcPr>
                <w:p>
                  <w:pPr>
                    <w:spacing w:line="240" w:lineRule="auto"/>
                    <w:jc w:val="center"/>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昼间</w:t>
                  </w:r>
                </w:p>
              </w:tc>
              <w:tc>
                <w:tcPr>
                  <w:tcW w:w="1281" w:type="dxa"/>
                  <w:tcBorders>
                    <w:tl2br w:val="nil"/>
                    <w:tr2bl w:val="nil"/>
                  </w:tcBorders>
                  <w:noWrap w:val="0"/>
                  <w:vAlign w:val="center"/>
                </w:tcPr>
                <w:p>
                  <w:pPr>
                    <w:spacing w:line="240" w:lineRule="auto"/>
                    <w:jc w:val="center"/>
                    <w:rPr>
                      <w:rFonts w:hint="default" w:ascii="Times New Roman" w:hAnsi="Times New Roman" w:cs="Times New Roman"/>
                      <w:color w:val="auto"/>
                      <w:highlight w:val="none"/>
                      <w:u w:val="none" w:color="auto"/>
                      <w:lang w:val="en-US" w:eastAsia="zh-CN"/>
                    </w:rPr>
                  </w:pPr>
                  <w:r>
                    <w:rPr>
                      <w:rFonts w:hint="default" w:ascii="Times New Roman" w:hAnsi="Times New Roman" w:cs="Times New Roman"/>
                      <w:color w:val="auto"/>
                      <w:highlight w:val="none"/>
                      <w:u w:val="none" w:color="auto"/>
                      <w:lang w:val="en-US" w:eastAsia="zh-CN"/>
                    </w:rPr>
                    <w:t>夜间</w:t>
                  </w:r>
                </w:p>
              </w:tc>
              <w:tc>
                <w:tcPr>
                  <w:tcW w:w="3676" w:type="dxa"/>
                  <w:vMerge w:val="restart"/>
                  <w:tcBorders>
                    <w:tl2br w:val="nil"/>
                    <w:tr2bl w:val="nil"/>
                  </w:tcBorders>
                  <w:noWrap w:val="0"/>
                  <w:vAlign w:val="center"/>
                </w:tcPr>
                <w:p>
                  <w:pPr>
                    <w:keepNext w:val="0"/>
                    <w:keepLines w:val="0"/>
                    <w:pageBreakBefore w:val="0"/>
                    <w:widowControl w:val="0"/>
                    <w:kinsoku/>
                    <w:wordWrap w:val="0"/>
                    <w:overflowPunct/>
                    <w:topLinePunct w:val="0"/>
                    <w:autoSpaceDE/>
                    <w:autoSpaceDN/>
                    <w:bidi w:val="0"/>
                    <w:adjustRightInd/>
                    <w:snapToGrid/>
                    <w:spacing w:line="240" w:lineRule="auto"/>
                    <w:jc w:val="center"/>
                    <w:textAlignment w:val="auto"/>
                    <w:outlineLvl w:val="9"/>
                    <w:rPr>
                      <w:rFonts w:hint="default" w:ascii="Times New Roman" w:hAnsi="Times New Roman" w:cs="Times New Roman"/>
                      <w:color w:val="auto"/>
                      <w:highlight w:val="none"/>
                      <w:u w:val="none" w:color="auto"/>
                    </w:rPr>
                  </w:pPr>
                  <w:r>
                    <w:rPr>
                      <w:rFonts w:hint="default" w:ascii="Times New Roman" w:hAnsi="Times New Roman" w:cs="Times New Roman"/>
                      <w:color w:val="auto"/>
                      <w:highlight w:val="none"/>
                      <w:u w:val="none" w:color="auto"/>
                    </w:rPr>
                    <w:t>《工业企业厂界环境噪声排放标准》（GB12348-2008）中的</w:t>
                  </w:r>
                  <w:r>
                    <w:rPr>
                      <w:rFonts w:hint="eastAsia" w:cs="Times New Roman"/>
                      <w:color w:val="auto"/>
                      <w:highlight w:val="none"/>
                      <w:u w:val="none" w:color="auto"/>
                      <w:lang w:val="en-US" w:eastAsia="zh-CN"/>
                    </w:rPr>
                    <w:t>3</w:t>
                  </w:r>
                  <w:r>
                    <w:rPr>
                      <w:rFonts w:hint="default" w:ascii="Times New Roman" w:hAnsi="Times New Roman" w:cs="Times New Roman"/>
                      <w:color w:val="auto"/>
                      <w:highlight w:val="none"/>
                      <w:u w:val="none" w:color="auto"/>
                      <w:lang w:val="en-US" w:eastAsia="zh-CN"/>
                    </w:rPr>
                    <w:t>类</w:t>
                  </w:r>
                  <w:r>
                    <w:rPr>
                      <w:rFonts w:hint="eastAsia" w:cs="Times New Roman"/>
                      <w:color w:val="auto"/>
                      <w:highlight w:val="none"/>
                      <w:u w:val="none" w:color="auto"/>
                      <w:lang w:val="en-US" w:eastAsia="zh-CN"/>
                    </w:rPr>
                    <w:t>、4类</w:t>
                  </w:r>
                  <w:r>
                    <w:rPr>
                      <w:rFonts w:hint="default" w:ascii="Times New Roman" w:hAnsi="Times New Roman" w:cs="Times New Roman"/>
                      <w:color w:val="auto"/>
                      <w:highlight w:val="none"/>
                      <w:u w:val="none" w:color="auto"/>
                      <w:lang w:eastAsia="zh-CN"/>
                    </w:rPr>
                    <w:t>区</w:t>
                  </w:r>
                  <w:r>
                    <w:rPr>
                      <w:rFonts w:hint="default" w:ascii="Times New Roman" w:hAnsi="Times New Roman" w:cs="Times New Roman"/>
                      <w:color w:val="auto"/>
                      <w:highlight w:val="none"/>
                      <w:u w:val="none" w:color="auto"/>
                    </w:rPr>
                    <w:t>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240" w:hRule="atLeast"/>
              </w:trPr>
              <w:tc>
                <w:tcPr>
                  <w:tcW w:w="2078" w:type="dxa"/>
                  <w:tcBorders>
                    <w:tl2br w:val="nil"/>
                    <w:tr2bl w:val="nil"/>
                  </w:tcBorders>
                  <w:noWrap w:val="0"/>
                  <w:vAlign w:val="top"/>
                </w:tcPr>
                <w:p>
                  <w:pPr>
                    <w:spacing w:line="240" w:lineRule="auto"/>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3类</w:t>
                  </w:r>
                </w:p>
              </w:tc>
              <w:tc>
                <w:tcPr>
                  <w:tcW w:w="1280" w:type="dxa"/>
                  <w:tcBorders>
                    <w:tl2br w:val="nil"/>
                    <w:tr2bl w:val="nil"/>
                  </w:tcBorders>
                  <w:noWrap w:val="0"/>
                  <w:vAlign w:val="center"/>
                </w:tcPr>
                <w:p>
                  <w:pPr>
                    <w:spacing w:line="240" w:lineRule="auto"/>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65</w:t>
                  </w:r>
                </w:p>
              </w:tc>
              <w:tc>
                <w:tcPr>
                  <w:tcW w:w="1281" w:type="dxa"/>
                  <w:tcBorders>
                    <w:tl2br w:val="nil"/>
                    <w:tr2bl w:val="nil"/>
                  </w:tcBorders>
                  <w:noWrap w:val="0"/>
                  <w:vAlign w:val="center"/>
                </w:tcPr>
                <w:p>
                  <w:pPr>
                    <w:spacing w:line="240" w:lineRule="auto"/>
                    <w:jc w:val="center"/>
                    <w:rPr>
                      <w:rFonts w:hint="default" w:ascii="Times New Roman" w:hAnsi="Times New Roman" w:eastAsia="宋体" w:cs="Times New Roman"/>
                      <w:color w:val="auto"/>
                      <w:highlight w:val="none"/>
                      <w:u w:val="none" w:color="auto"/>
                      <w:lang w:val="en-US" w:eastAsia="zh-CN"/>
                    </w:rPr>
                  </w:pPr>
                  <w:r>
                    <w:rPr>
                      <w:rFonts w:hint="eastAsia" w:cs="Times New Roman"/>
                      <w:color w:val="auto"/>
                      <w:highlight w:val="none"/>
                      <w:u w:val="none" w:color="auto"/>
                      <w:lang w:val="en-US" w:eastAsia="zh-CN"/>
                    </w:rPr>
                    <w:t>55</w:t>
                  </w:r>
                </w:p>
              </w:tc>
              <w:tc>
                <w:tcPr>
                  <w:tcW w:w="3676" w:type="dxa"/>
                  <w:vMerge w:val="continue"/>
                  <w:tcBorders>
                    <w:tl2br w:val="nil"/>
                    <w:tr2bl w:val="nil"/>
                  </w:tcBorders>
                  <w:noWrap w:val="0"/>
                  <w:vAlign w:val="top"/>
                </w:tcPr>
                <w:p>
                  <w:pPr>
                    <w:spacing w:line="240" w:lineRule="auto"/>
                    <w:jc w:val="both"/>
                    <w:rPr>
                      <w:rFonts w:hint="default" w:ascii="Times New Roman" w:hAnsi="Times New Roman" w:cs="Times New Roman"/>
                      <w:color w:val="auto"/>
                      <w:highlight w:val="none"/>
                      <w:u w:val="none" w:color="auto"/>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240" w:hRule="atLeast"/>
              </w:trPr>
              <w:tc>
                <w:tcPr>
                  <w:tcW w:w="2078" w:type="dxa"/>
                  <w:tcBorders>
                    <w:tl2br w:val="nil"/>
                    <w:tr2bl w:val="nil"/>
                  </w:tcBorders>
                  <w:noWrap w:val="0"/>
                  <w:vAlign w:val="top"/>
                </w:tcPr>
                <w:p>
                  <w:pPr>
                    <w:spacing w:line="240" w:lineRule="auto"/>
                    <w:jc w:val="center"/>
                    <w:rPr>
                      <w:rFonts w:hint="eastAsia" w:ascii="Times New Roman" w:hAnsi="Times New Roman" w:eastAsia="宋体" w:cs="Times New Roman"/>
                      <w:color w:val="000000" w:themeColor="text1"/>
                      <w:u w:val="none" w:color="auto"/>
                      <w:lang w:val="en-US" w:eastAsia="zh-CN"/>
                    </w:rPr>
                  </w:pPr>
                  <w:r>
                    <w:rPr>
                      <w:rFonts w:hint="eastAsia" w:ascii="Times New Roman" w:hAnsi="Times New Roman" w:cs="Times New Roman"/>
                      <w:color w:val="000000" w:themeColor="text1"/>
                      <w:u w:val="none" w:color="auto"/>
                      <w:lang w:val="en-US" w:eastAsia="zh-CN"/>
                    </w:rPr>
                    <w:t>4类</w:t>
                  </w:r>
                </w:p>
              </w:tc>
              <w:tc>
                <w:tcPr>
                  <w:tcW w:w="1280" w:type="dxa"/>
                  <w:tcBorders>
                    <w:tl2br w:val="nil"/>
                    <w:tr2bl w:val="nil"/>
                  </w:tcBorders>
                  <w:noWrap w:val="0"/>
                  <w:vAlign w:val="center"/>
                </w:tcPr>
                <w:p>
                  <w:pPr>
                    <w:spacing w:line="240" w:lineRule="auto"/>
                    <w:jc w:val="center"/>
                    <w:rPr>
                      <w:rFonts w:hint="eastAsia" w:ascii="Times New Roman" w:hAnsi="Times New Roman" w:eastAsia="宋体" w:cs="Times New Roman"/>
                      <w:color w:val="000000" w:themeColor="text1"/>
                      <w:u w:val="none" w:color="auto"/>
                      <w:lang w:val="en-US" w:eastAsia="zh-CN"/>
                    </w:rPr>
                  </w:pPr>
                  <w:r>
                    <w:rPr>
                      <w:rFonts w:hint="eastAsia" w:ascii="Times New Roman" w:hAnsi="Times New Roman" w:eastAsia="宋体" w:cs="Times New Roman"/>
                      <w:color w:val="000000" w:themeColor="text1"/>
                      <w:u w:val="none" w:color="auto"/>
                      <w:lang w:val="en-US" w:eastAsia="zh-CN"/>
                    </w:rPr>
                    <w:t>70</w:t>
                  </w:r>
                </w:p>
              </w:tc>
              <w:tc>
                <w:tcPr>
                  <w:tcW w:w="1281" w:type="dxa"/>
                  <w:tcBorders>
                    <w:tl2br w:val="nil"/>
                    <w:tr2bl w:val="nil"/>
                  </w:tcBorders>
                  <w:noWrap w:val="0"/>
                  <w:vAlign w:val="center"/>
                </w:tcPr>
                <w:p>
                  <w:pPr>
                    <w:spacing w:line="240" w:lineRule="auto"/>
                    <w:jc w:val="center"/>
                    <w:rPr>
                      <w:rFonts w:hint="eastAsia" w:ascii="Times New Roman" w:hAnsi="Times New Roman" w:eastAsia="宋体" w:cs="Times New Roman"/>
                      <w:color w:val="000000" w:themeColor="text1"/>
                      <w:u w:val="none" w:color="auto"/>
                      <w:lang w:val="en-US" w:eastAsia="zh-CN"/>
                    </w:rPr>
                  </w:pPr>
                  <w:r>
                    <w:rPr>
                      <w:rFonts w:hint="eastAsia" w:ascii="Times New Roman" w:hAnsi="Times New Roman" w:eastAsia="宋体" w:cs="Times New Roman"/>
                      <w:color w:val="000000" w:themeColor="text1"/>
                      <w:u w:val="none" w:color="auto"/>
                      <w:lang w:val="en-US" w:eastAsia="zh-CN"/>
                    </w:rPr>
                    <w:t>55</w:t>
                  </w:r>
                </w:p>
              </w:tc>
              <w:tc>
                <w:tcPr>
                  <w:tcW w:w="3676" w:type="dxa"/>
                  <w:vMerge w:val="continue"/>
                  <w:tcBorders>
                    <w:tl2br w:val="nil"/>
                    <w:tr2bl w:val="nil"/>
                  </w:tcBorders>
                  <w:noWrap w:val="0"/>
                  <w:vAlign w:val="top"/>
                </w:tcPr>
                <w:p>
                  <w:pPr>
                    <w:spacing w:line="240" w:lineRule="auto"/>
                    <w:jc w:val="both"/>
                    <w:rPr>
                      <w:rFonts w:hint="default" w:ascii="Times New Roman" w:hAnsi="Times New Roman" w:cs="Times New Roman"/>
                      <w:color w:val="auto"/>
                      <w:u w:val="none" w:color="auto"/>
                    </w:rPr>
                  </w:pP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22"/>
              <w:textAlignment w:val="auto"/>
              <w:rPr>
                <w:rFonts w:cs="Times New Roman"/>
                <w:b w:val="0"/>
                <w:bCs w:val="0"/>
                <w:color w:val="auto"/>
                <w:kern w:val="0"/>
                <w:sz w:val="24"/>
                <w:szCs w:val="24"/>
                <w:highlight w:val="none"/>
              </w:rPr>
            </w:pPr>
            <w:r>
              <w:rPr>
                <w:rFonts w:cs="Times New Roman"/>
                <w:b w:val="0"/>
                <w:bCs w:val="0"/>
                <w:color w:val="auto"/>
                <w:kern w:val="0"/>
                <w:sz w:val="24"/>
                <w:szCs w:val="24"/>
                <w:highlight w:val="none"/>
              </w:rPr>
              <w:t>4、固体废物</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eastAsia="宋体"/>
                <w:color w:val="auto"/>
                <w:sz w:val="24"/>
                <w:u w:val="none" w:color="auto"/>
                <w:lang w:val="en-US" w:eastAsia="zh-CN"/>
              </w:rPr>
            </w:pPr>
            <w:r>
              <w:rPr>
                <w:rFonts w:hint="default" w:cs="Times New Roman"/>
                <w:color w:val="auto"/>
                <w:kern w:val="0"/>
                <w:sz w:val="24"/>
                <w:szCs w:val="24"/>
                <w:highlight w:val="none"/>
              </w:rPr>
              <w:t>一般固体废物执行《一般工业固体废物贮存</w:t>
            </w:r>
            <w:r>
              <w:rPr>
                <w:rFonts w:hint="default" w:cs="Times New Roman"/>
                <w:color w:val="auto"/>
                <w:kern w:val="0"/>
                <w:sz w:val="24"/>
                <w:szCs w:val="24"/>
                <w:highlight w:val="none"/>
                <w:lang w:eastAsia="zh-CN"/>
              </w:rPr>
              <w:t>和填埋</w:t>
            </w:r>
            <w:r>
              <w:rPr>
                <w:rFonts w:hint="default" w:cs="Times New Roman"/>
                <w:color w:val="auto"/>
                <w:kern w:val="0"/>
                <w:sz w:val="24"/>
                <w:szCs w:val="24"/>
                <w:highlight w:val="none"/>
              </w:rPr>
              <w:t>污染控制标准》（GB18599-20</w:t>
            </w:r>
            <w:r>
              <w:rPr>
                <w:rFonts w:hint="default" w:cs="Times New Roman"/>
                <w:color w:val="auto"/>
                <w:kern w:val="0"/>
                <w:sz w:val="24"/>
                <w:szCs w:val="24"/>
                <w:highlight w:val="none"/>
                <w:lang w:val="en-US" w:eastAsia="zh-CN"/>
              </w:rPr>
              <w:t>20</w:t>
            </w:r>
            <w:r>
              <w:rPr>
                <w:rFonts w:hint="default" w:cs="Times New Roman"/>
                <w:color w:val="auto"/>
                <w:kern w:val="0"/>
                <w:sz w:val="24"/>
                <w:szCs w:val="24"/>
                <w:highlight w:val="none"/>
              </w:rPr>
              <w:t>）</w:t>
            </w:r>
            <w:r>
              <w:rPr>
                <w:rFonts w:hint="default" w:cs="Times New Roman"/>
                <w:color w:val="auto"/>
                <w:kern w:val="0"/>
                <w:sz w:val="24"/>
                <w:szCs w:val="24"/>
                <w:highlight w:val="none"/>
                <w:lang w:eastAsia="zh-CN"/>
              </w:rPr>
              <w:t>及《一般固体废物分类与代码》（</w:t>
            </w:r>
            <w:r>
              <w:rPr>
                <w:rFonts w:hint="default" w:cs="Times New Roman"/>
                <w:color w:val="auto"/>
                <w:kern w:val="0"/>
                <w:sz w:val="24"/>
                <w:szCs w:val="24"/>
                <w:highlight w:val="none"/>
                <w:lang w:val="en-US" w:eastAsia="zh-CN"/>
              </w:rPr>
              <w:t>GB/T39198-2020</w:t>
            </w:r>
            <w:r>
              <w:rPr>
                <w:rFonts w:hint="default" w:cs="Times New Roman"/>
                <w:color w:val="auto"/>
                <w:kern w:val="0"/>
                <w:sz w:val="24"/>
                <w:szCs w:val="24"/>
                <w:highlight w:val="none"/>
                <w:lang w:eastAsia="zh-CN"/>
              </w:rPr>
              <w:t>）</w:t>
            </w:r>
            <w:r>
              <w:rPr>
                <w:rFonts w:hint="default" w:cs="Times New Roman"/>
                <w:color w:val="auto"/>
                <w:kern w:val="0"/>
                <w:sz w:val="24"/>
                <w:szCs w:val="24"/>
                <w:highlight w:val="none"/>
              </w:rPr>
              <w:t>的相关规定。</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47" w:hRule="atLeast"/>
          <w:jc w:val="center"/>
        </w:trPr>
        <w:tc>
          <w:tcPr>
            <w:tcW w:w="452" w:type="dxa"/>
            <w:noWrap w:val="0"/>
            <w:vAlign w:val="center"/>
          </w:tcPr>
          <w:p>
            <w:pPr>
              <w:adjustRightInd w:val="0"/>
              <w:snapToGrid w:val="0"/>
              <w:jc w:val="center"/>
              <w:rPr>
                <w:color w:val="auto"/>
                <w:kern w:val="0"/>
                <w:sz w:val="24"/>
                <w:u w:val="none" w:color="auto"/>
              </w:rPr>
            </w:pPr>
            <w:r>
              <w:rPr>
                <w:rFonts w:hAnsi="宋体"/>
                <w:color w:val="auto"/>
                <w:kern w:val="0"/>
                <w:sz w:val="24"/>
                <w:u w:val="none" w:color="auto"/>
              </w:rPr>
              <w:t>总量</w:t>
            </w:r>
          </w:p>
          <w:p>
            <w:pPr>
              <w:adjustRightInd w:val="0"/>
              <w:snapToGrid w:val="0"/>
              <w:jc w:val="center"/>
              <w:rPr>
                <w:color w:val="auto"/>
                <w:kern w:val="0"/>
                <w:sz w:val="24"/>
                <w:u w:val="none" w:color="auto"/>
              </w:rPr>
            </w:pPr>
            <w:r>
              <w:rPr>
                <w:rFonts w:hAnsi="宋体"/>
                <w:color w:val="auto"/>
                <w:kern w:val="0"/>
                <w:sz w:val="24"/>
                <w:u w:val="none" w:color="auto"/>
              </w:rPr>
              <w:t>控制</w:t>
            </w:r>
          </w:p>
          <w:p>
            <w:pPr>
              <w:adjustRightInd w:val="0"/>
              <w:snapToGrid w:val="0"/>
              <w:jc w:val="center"/>
              <w:rPr>
                <w:color w:val="auto"/>
                <w:kern w:val="0"/>
                <w:sz w:val="24"/>
                <w:u w:val="none" w:color="auto"/>
              </w:rPr>
            </w:pPr>
            <w:r>
              <w:rPr>
                <w:rFonts w:hAnsi="宋体"/>
                <w:color w:val="auto"/>
                <w:kern w:val="0"/>
                <w:sz w:val="24"/>
                <w:u w:val="none" w:color="auto"/>
              </w:rPr>
              <w:t>指标</w:t>
            </w:r>
          </w:p>
        </w:tc>
        <w:tc>
          <w:tcPr>
            <w:tcW w:w="8609" w:type="dxa"/>
            <w:noWrap w:val="0"/>
            <w:vAlign w:val="top"/>
          </w:tcPr>
          <w:p>
            <w:pPr>
              <w:adjustRightInd w:val="0"/>
              <w:snapToGrid w:val="0"/>
              <w:jc w:val="center"/>
              <w:rPr>
                <w:b/>
                <w:bCs/>
                <w:highlight w:val="none"/>
              </w:rPr>
            </w:pPr>
          </w:p>
          <w:p>
            <w:pPr>
              <w:adjustRightInd w:val="0"/>
              <w:snapToGrid w:val="0"/>
              <w:jc w:val="center"/>
              <w:rPr>
                <w:rFonts w:hint="eastAsia" w:eastAsia="宋体"/>
                <w:b/>
                <w:bCs/>
                <w:highlight w:val="cyan"/>
                <w:lang w:eastAsia="zh-CN"/>
              </w:rPr>
            </w:pPr>
            <w:r>
              <w:rPr>
                <w:b/>
                <w:bCs/>
                <w:highlight w:val="none"/>
              </w:rPr>
              <w:t>表3-</w:t>
            </w:r>
            <w:r>
              <w:rPr>
                <w:rFonts w:hint="eastAsia"/>
                <w:b/>
                <w:bCs/>
                <w:highlight w:val="none"/>
                <w:lang w:val="en-US" w:eastAsia="zh-CN"/>
              </w:rPr>
              <w:t>12</w:t>
            </w:r>
            <w:r>
              <w:rPr>
                <w:b/>
                <w:bCs/>
                <w:highlight w:val="none"/>
              </w:rPr>
              <w:t xml:space="preserve">  总量控制指标</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46"/>
              <w:gridCol w:w="2796"/>
              <w:gridCol w:w="32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2346" w:type="dxa"/>
                  <w:noWrap w:val="0"/>
                  <w:vAlign w:val="center"/>
                </w:tcPr>
                <w:p>
                  <w:pPr>
                    <w:adjustRightInd w:val="0"/>
                    <w:snapToGrid w:val="0"/>
                    <w:jc w:val="center"/>
                    <w:rPr>
                      <w:kern w:val="0"/>
                      <w:szCs w:val="21"/>
                      <w:highlight w:val="none"/>
                    </w:rPr>
                  </w:pPr>
                  <w:r>
                    <w:rPr>
                      <w:kern w:val="0"/>
                      <w:szCs w:val="21"/>
                      <w:highlight w:val="none"/>
                    </w:rPr>
                    <w:t>名称</w:t>
                  </w:r>
                </w:p>
              </w:tc>
              <w:tc>
                <w:tcPr>
                  <w:tcW w:w="2796" w:type="dxa"/>
                  <w:noWrap w:val="0"/>
                  <w:vAlign w:val="center"/>
                </w:tcPr>
                <w:p>
                  <w:pPr>
                    <w:adjustRightInd w:val="0"/>
                    <w:snapToGrid w:val="0"/>
                    <w:jc w:val="center"/>
                    <w:rPr>
                      <w:kern w:val="0"/>
                      <w:szCs w:val="21"/>
                      <w:highlight w:val="none"/>
                    </w:rPr>
                  </w:pPr>
                  <w:r>
                    <w:rPr>
                      <w:kern w:val="0"/>
                      <w:szCs w:val="21"/>
                      <w:highlight w:val="none"/>
                    </w:rPr>
                    <w:t>本工程预测排放总量（t/a）</w:t>
                  </w:r>
                </w:p>
              </w:tc>
              <w:tc>
                <w:tcPr>
                  <w:tcW w:w="3250" w:type="dxa"/>
                  <w:noWrap w:val="0"/>
                  <w:vAlign w:val="center"/>
                </w:tcPr>
                <w:p>
                  <w:pPr>
                    <w:adjustRightInd w:val="0"/>
                    <w:snapToGrid w:val="0"/>
                    <w:jc w:val="center"/>
                    <w:rPr>
                      <w:kern w:val="0"/>
                      <w:szCs w:val="21"/>
                      <w:highlight w:val="none"/>
                    </w:rPr>
                  </w:pPr>
                  <w:r>
                    <w:rPr>
                      <w:kern w:val="0"/>
                      <w:szCs w:val="21"/>
                      <w:highlight w:val="none"/>
                    </w:rPr>
                    <w:t>本工程核定排放总量（t/a）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2346" w:type="dxa"/>
                  <w:noWrap w:val="0"/>
                  <w:vAlign w:val="center"/>
                </w:tcPr>
                <w:p>
                  <w:pPr>
                    <w:adjustRightInd w:val="0"/>
                    <w:snapToGrid w:val="0"/>
                    <w:jc w:val="center"/>
                    <w:rPr>
                      <w:rFonts w:hint="eastAsia" w:eastAsia="宋体"/>
                      <w:kern w:val="0"/>
                      <w:szCs w:val="21"/>
                      <w:highlight w:val="none"/>
                      <w:lang w:eastAsia="zh-CN"/>
                    </w:rPr>
                  </w:pPr>
                  <w:r>
                    <w:rPr>
                      <w:rFonts w:hint="eastAsia"/>
                      <w:kern w:val="0"/>
                      <w:szCs w:val="21"/>
                      <w:highlight w:val="none"/>
                      <w:lang w:val="en-US" w:eastAsia="zh-CN"/>
                    </w:rPr>
                    <w:t>颗粒物</w:t>
                  </w:r>
                </w:p>
              </w:tc>
              <w:tc>
                <w:tcPr>
                  <w:tcW w:w="2796" w:type="dxa"/>
                  <w:noWrap w:val="0"/>
                  <w:vAlign w:val="center"/>
                </w:tcPr>
                <w:p>
                  <w:pPr>
                    <w:adjustRightInd w:val="0"/>
                    <w:snapToGrid w:val="0"/>
                    <w:jc w:val="center"/>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0.2545</w:t>
                  </w:r>
                </w:p>
              </w:tc>
              <w:tc>
                <w:tcPr>
                  <w:tcW w:w="3250" w:type="dxa"/>
                  <w:noWrap w:val="0"/>
                  <w:vAlign w:val="center"/>
                </w:tcPr>
                <w:p>
                  <w:pPr>
                    <w:adjustRightInd w:val="0"/>
                    <w:snapToGrid w:val="0"/>
                    <w:jc w:val="center"/>
                    <w:rPr>
                      <w:rFonts w:hint="default" w:eastAsia="宋体"/>
                      <w:color w:val="auto"/>
                      <w:kern w:val="0"/>
                      <w:szCs w:val="21"/>
                      <w:highlight w:val="none"/>
                      <w:lang w:val="en-US" w:eastAsia="zh-CN"/>
                    </w:rPr>
                  </w:pPr>
                  <w:r>
                    <w:rPr>
                      <w:rFonts w:hint="eastAsia"/>
                      <w:color w:val="auto"/>
                      <w:kern w:val="0"/>
                      <w:szCs w:val="21"/>
                      <w:highlight w:val="none"/>
                      <w:lang w:val="en-US" w:eastAsia="zh-CN"/>
                    </w:rPr>
                    <w:t>0.3045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2346" w:type="dxa"/>
                  <w:noWrap w:val="0"/>
                  <w:vAlign w:val="center"/>
                </w:tcPr>
                <w:p>
                  <w:pPr>
                    <w:adjustRightInd w:val="0"/>
                    <w:snapToGrid w:val="0"/>
                    <w:jc w:val="center"/>
                    <w:rPr>
                      <w:rFonts w:hint="default" w:eastAsia="宋体"/>
                      <w:kern w:val="0"/>
                      <w:szCs w:val="21"/>
                      <w:highlight w:val="none"/>
                      <w:lang w:val="en-US" w:eastAsia="zh-CN"/>
                    </w:rPr>
                  </w:pPr>
                  <w:r>
                    <w:rPr>
                      <w:rFonts w:hint="eastAsia"/>
                      <w:kern w:val="0"/>
                      <w:szCs w:val="21"/>
                      <w:highlight w:val="none"/>
                      <w:lang w:val="en-US" w:eastAsia="zh-CN"/>
                    </w:rPr>
                    <w:t>SO</w:t>
                  </w:r>
                  <w:r>
                    <w:rPr>
                      <w:rFonts w:hint="eastAsia"/>
                      <w:kern w:val="0"/>
                      <w:szCs w:val="21"/>
                      <w:highlight w:val="none"/>
                      <w:vertAlign w:val="subscript"/>
                      <w:lang w:val="en-US" w:eastAsia="zh-CN"/>
                    </w:rPr>
                    <w:t>2</w:t>
                  </w:r>
                </w:p>
              </w:tc>
              <w:tc>
                <w:tcPr>
                  <w:tcW w:w="2796" w:type="dxa"/>
                  <w:noWrap w:val="0"/>
                  <w:vAlign w:val="center"/>
                </w:tcPr>
                <w:p>
                  <w:pPr>
                    <w:adjustRightInd w:val="0"/>
                    <w:snapToGrid w:val="0"/>
                    <w:jc w:val="center"/>
                    <w:rPr>
                      <w:rFonts w:hint="eastAsia"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0.0639</w:t>
                  </w:r>
                </w:p>
              </w:tc>
              <w:tc>
                <w:tcPr>
                  <w:tcW w:w="3250" w:type="dxa"/>
                  <w:noWrap w:val="0"/>
                  <w:vAlign w:val="center"/>
                </w:tcPr>
                <w:p>
                  <w:pPr>
                    <w:adjustRightInd w:val="0"/>
                    <w:snapToGrid w:val="0"/>
                    <w:jc w:val="center"/>
                    <w:rPr>
                      <w:rFonts w:hint="default" w:eastAsia="宋体"/>
                      <w:kern w:val="0"/>
                      <w:szCs w:val="21"/>
                      <w:highlight w:val="none"/>
                      <w:lang w:val="en-US" w:eastAsia="zh-CN"/>
                    </w:rPr>
                  </w:pPr>
                  <w:r>
                    <w:rPr>
                      <w:rFonts w:hint="eastAsia"/>
                      <w:kern w:val="0"/>
                      <w:szCs w:val="21"/>
                      <w:highlight w:val="none"/>
                      <w:lang w:val="en-US" w:eastAsia="zh-CN"/>
                    </w:rPr>
                    <w:t>0.77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2346" w:type="dxa"/>
                  <w:noWrap w:val="0"/>
                  <w:vAlign w:val="center"/>
                </w:tcPr>
                <w:p>
                  <w:pPr>
                    <w:adjustRightInd w:val="0"/>
                    <w:snapToGrid w:val="0"/>
                    <w:jc w:val="center"/>
                    <w:rPr>
                      <w:rFonts w:hint="default"/>
                      <w:kern w:val="0"/>
                      <w:szCs w:val="21"/>
                      <w:highlight w:val="none"/>
                      <w:lang w:val="en-US" w:eastAsia="zh-CN"/>
                    </w:rPr>
                  </w:pPr>
                  <w:r>
                    <w:rPr>
                      <w:rFonts w:hint="eastAsia"/>
                      <w:kern w:val="0"/>
                      <w:szCs w:val="21"/>
                      <w:highlight w:val="none"/>
                      <w:lang w:val="en-US" w:eastAsia="zh-CN"/>
                    </w:rPr>
                    <w:t>NO</w:t>
                  </w:r>
                  <w:r>
                    <w:rPr>
                      <w:rFonts w:hint="eastAsia"/>
                      <w:kern w:val="0"/>
                      <w:szCs w:val="21"/>
                      <w:highlight w:val="none"/>
                      <w:vertAlign w:val="subscript"/>
                      <w:lang w:val="en-US" w:eastAsia="zh-CN"/>
                    </w:rPr>
                    <w:t>X</w:t>
                  </w:r>
                </w:p>
              </w:tc>
              <w:tc>
                <w:tcPr>
                  <w:tcW w:w="2796" w:type="dxa"/>
                  <w:noWrap w:val="0"/>
                  <w:vAlign w:val="center"/>
                </w:tcPr>
                <w:p>
                  <w:pPr>
                    <w:adjustRightInd w:val="0"/>
                    <w:snapToGrid w:val="0"/>
                    <w:jc w:val="center"/>
                    <w:rPr>
                      <w:rFonts w:hint="eastAsia"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1.4917</w:t>
                  </w:r>
                </w:p>
              </w:tc>
              <w:tc>
                <w:tcPr>
                  <w:tcW w:w="3250" w:type="dxa"/>
                  <w:noWrap w:val="0"/>
                  <w:vAlign w:val="center"/>
                </w:tcPr>
                <w:p>
                  <w:pPr>
                    <w:adjustRightInd w:val="0"/>
                    <w:snapToGrid w:val="0"/>
                    <w:jc w:val="center"/>
                    <w:rPr>
                      <w:rFonts w:hint="default"/>
                      <w:kern w:val="0"/>
                      <w:szCs w:val="21"/>
                      <w:highlight w:val="none"/>
                      <w:lang w:val="en-US" w:eastAsia="zh-CN"/>
                    </w:rPr>
                  </w:pPr>
                  <w:r>
                    <w:rPr>
                      <w:rFonts w:hint="eastAsia"/>
                      <w:kern w:val="0"/>
                      <w:szCs w:val="21"/>
                      <w:highlight w:val="none"/>
                      <w:lang w:val="en-US" w:eastAsia="zh-CN"/>
                    </w:rPr>
                    <w:t>3.085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46" w:type="dxa"/>
                  <w:noWrap w:val="0"/>
                  <w:vAlign w:val="center"/>
                </w:tcPr>
                <w:p>
                  <w:pPr>
                    <w:adjustRightInd w:val="0"/>
                    <w:snapToGrid w:val="0"/>
                    <w:jc w:val="center"/>
                    <w:rPr>
                      <w:kern w:val="0"/>
                      <w:szCs w:val="21"/>
                      <w:highlight w:val="none"/>
                    </w:rPr>
                  </w:pPr>
                  <w:r>
                    <w:rPr>
                      <w:rFonts w:hint="eastAsia"/>
                      <w:kern w:val="0"/>
                      <w:szCs w:val="21"/>
                      <w:highlight w:val="none"/>
                    </w:rPr>
                    <w:t>COD</w:t>
                  </w:r>
                </w:p>
              </w:tc>
              <w:tc>
                <w:tcPr>
                  <w:tcW w:w="2796" w:type="dxa"/>
                  <w:noWrap w:val="0"/>
                  <w:vAlign w:val="center"/>
                </w:tcPr>
                <w:p>
                  <w:pPr>
                    <w:adjustRightInd w:val="0"/>
                    <w:snapToGrid w:val="0"/>
                    <w:jc w:val="center"/>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47.101</w:t>
                  </w:r>
                </w:p>
              </w:tc>
              <w:tc>
                <w:tcPr>
                  <w:tcW w:w="3250" w:type="dxa"/>
                  <w:noWrap w:val="0"/>
                  <w:vAlign w:val="center"/>
                </w:tcPr>
                <w:p>
                  <w:pPr>
                    <w:adjustRightInd w:val="0"/>
                    <w:snapToGrid w:val="0"/>
                    <w:jc w:val="center"/>
                    <w:rPr>
                      <w:rFonts w:hint="default" w:eastAsia="宋体"/>
                      <w:kern w:val="0"/>
                      <w:szCs w:val="21"/>
                      <w:highlight w:val="none"/>
                      <w:lang w:val="en-US" w:eastAsia="zh-CN"/>
                    </w:rPr>
                  </w:pPr>
                  <w:r>
                    <w:rPr>
                      <w:rFonts w:hint="eastAsia"/>
                      <w:kern w:val="0"/>
                      <w:szCs w:val="21"/>
                      <w:highlight w:val="none"/>
                      <w:lang w:val="en-US" w:eastAsia="zh-CN"/>
                    </w:rPr>
                    <w:t>85.33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2346" w:type="dxa"/>
                  <w:noWrap w:val="0"/>
                  <w:vAlign w:val="center"/>
                </w:tcPr>
                <w:p>
                  <w:pPr>
                    <w:adjustRightInd w:val="0"/>
                    <w:snapToGrid w:val="0"/>
                    <w:jc w:val="center"/>
                    <w:rPr>
                      <w:kern w:val="0"/>
                      <w:szCs w:val="21"/>
                      <w:highlight w:val="none"/>
                    </w:rPr>
                  </w:pPr>
                  <w:r>
                    <w:rPr>
                      <w:rFonts w:hint="eastAsia"/>
                      <w:kern w:val="0"/>
                      <w:szCs w:val="21"/>
                      <w:highlight w:val="none"/>
                    </w:rPr>
                    <w:t>氨氮</w:t>
                  </w:r>
                </w:p>
              </w:tc>
              <w:tc>
                <w:tcPr>
                  <w:tcW w:w="2796" w:type="dxa"/>
                  <w:noWrap w:val="0"/>
                  <w:vAlign w:val="center"/>
                </w:tcPr>
                <w:p>
                  <w:pPr>
                    <w:adjustRightInd w:val="0"/>
                    <w:snapToGrid w:val="0"/>
                    <w:jc w:val="center"/>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2.419</w:t>
                  </w:r>
                </w:p>
              </w:tc>
              <w:tc>
                <w:tcPr>
                  <w:tcW w:w="3250" w:type="dxa"/>
                  <w:noWrap w:val="0"/>
                  <w:vAlign w:val="center"/>
                </w:tcPr>
                <w:p>
                  <w:pPr>
                    <w:adjustRightInd w:val="0"/>
                    <w:snapToGrid w:val="0"/>
                    <w:jc w:val="center"/>
                    <w:rPr>
                      <w:rFonts w:hint="default" w:eastAsia="宋体"/>
                      <w:kern w:val="0"/>
                      <w:szCs w:val="21"/>
                      <w:highlight w:val="none"/>
                      <w:lang w:val="en-US" w:eastAsia="zh-CN"/>
                    </w:rPr>
                  </w:pPr>
                  <w:r>
                    <w:rPr>
                      <w:rFonts w:hint="eastAsia"/>
                      <w:kern w:val="0"/>
                      <w:szCs w:val="21"/>
                      <w:highlight w:val="none"/>
                      <w:lang w:val="en-US" w:eastAsia="zh-CN"/>
                    </w:rPr>
                    <w:t>3.41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2346" w:type="dxa"/>
                  <w:noWrap w:val="0"/>
                  <w:vAlign w:val="center"/>
                </w:tcPr>
                <w:p>
                  <w:pPr>
                    <w:adjustRightInd w:val="0"/>
                    <w:snapToGrid w:val="0"/>
                    <w:jc w:val="center"/>
                    <w:rPr>
                      <w:rFonts w:hint="default" w:eastAsia="宋体"/>
                      <w:kern w:val="0"/>
                      <w:szCs w:val="21"/>
                      <w:highlight w:val="none"/>
                      <w:lang w:val="en-US" w:eastAsia="zh-CN"/>
                    </w:rPr>
                  </w:pPr>
                  <w:r>
                    <w:rPr>
                      <w:rFonts w:hint="eastAsia"/>
                      <w:kern w:val="0"/>
                      <w:szCs w:val="21"/>
                      <w:highlight w:val="none"/>
                      <w:lang w:val="en-US" w:eastAsia="zh-CN"/>
                    </w:rPr>
                    <w:t>工业粉尘</w:t>
                  </w:r>
                </w:p>
              </w:tc>
              <w:tc>
                <w:tcPr>
                  <w:tcW w:w="2796" w:type="dxa"/>
                  <w:noWrap w:val="0"/>
                  <w:vAlign w:val="center"/>
                </w:tcPr>
                <w:p>
                  <w:pPr>
                    <w:adjustRightInd w:val="0"/>
                    <w:snapToGrid w:val="0"/>
                    <w:jc w:val="center"/>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0.0015</w:t>
                  </w:r>
                </w:p>
              </w:tc>
              <w:tc>
                <w:tcPr>
                  <w:tcW w:w="3250" w:type="dxa"/>
                  <w:noWrap w:val="0"/>
                  <w:vAlign w:val="center"/>
                </w:tcPr>
                <w:p>
                  <w:pPr>
                    <w:adjustRightInd w:val="0"/>
                    <w:snapToGrid w:val="0"/>
                    <w:jc w:val="center"/>
                    <w:rPr>
                      <w:rFonts w:hint="default"/>
                      <w:kern w:val="0"/>
                      <w:szCs w:val="21"/>
                      <w:highlight w:val="none"/>
                      <w:lang w:val="en-US" w:eastAsia="zh-CN"/>
                    </w:rPr>
                  </w:pPr>
                  <w:r>
                    <w:rPr>
                      <w:rFonts w:hint="eastAsia"/>
                      <w:kern w:val="0"/>
                      <w:szCs w:val="21"/>
                      <w:highlight w:val="none"/>
                      <w:lang w:val="en-US" w:eastAsia="zh-CN"/>
                    </w:rPr>
                    <w:t>0.14433</w:t>
                  </w:r>
                </w:p>
              </w:tc>
            </w:tr>
          </w:tbl>
          <w:p>
            <w:pPr>
              <w:pStyle w:val="84"/>
              <w:ind w:firstLine="0" w:firstLineChars="0"/>
              <w:rPr>
                <w:rFonts w:hint="eastAsia"/>
                <w:color w:val="auto"/>
                <w:u w:val="none" w:color="auto"/>
                <w:lang w:val="en-US" w:eastAsia="zh-CN"/>
              </w:rPr>
            </w:pPr>
          </w:p>
          <w:p>
            <w:pPr>
              <w:pStyle w:val="84"/>
              <w:ind w:firstLine="0" w:firstLineChars="0"/>
              <w:rPr>
                <w:rFonts w:hint="eastAsia"/>
                <w:color w:val="auto"/>
                <w:u w:val="none" w:color="auto"/>
                <w:lang w:val="en-US" w:eastAsia="zh-CN"/>
              </w:rPr>
            </w:pPr>
          </w:p>
          <w:p>
            <w:pPr>
              <w:pStyle w:val="84"/>
              <w:ind w:firstLine="0" w:firstLineChars="0"/>
              <w:rPr>
                <w:rFonts w:hint="eastAsia"/>
                <w:color w:val="auto"/>
                <w:u w:val="none" w:color="auto"/>
                <w:lang w:val="en-US" w:eastAsia="zh-CN"/>
              </w:rPr>
            </w:pPr>
          </w:p>
          <w:p>
            <w:pPr>
              <w:pStyle w:val="84"/>
              <w:ind w:firstLine="0" w:firstLineChars="0"/>
              <w:rPr>
                <w:rFonts w:hint="eastAsia"/>
                <w:color w:val="auto"/>
                <w:u w:val="none" w:color="auto"/>
                <w:lang w:val="en-US" w:eastAsia="zh-CN"/>
              </w:rPr>
            </w:pPr>
          </w:p>
          <w:p>
            <w:pPr>
              <w:pStyle w:val="84"/>
              <w:ind w:firstLine="0" w:firstLineChars="0"/>
              <w:rPr>
                <w:rFonts w:hint="eastAsia"/>
                <w:color w:val="auto"/>
                <w:u w:val="none" w:color="auto"/>
                <w:lang w:val="en-US" w:eastAsia="zh-CN"/>
              </w:rPr>
            </w:pPr>
          </w:p>
          <w:p>
            <w:pPr>
              <w:pStyle w:val="84"/>
              <w:ind w:firstLine="0" w:firstLineChars="0"/>
              <w:rPr>
                <w:rFonts w:hint="eastAsia" w:eastAsia="黑体"/>
                <w:color w:val="auto"/>
                <w:u w:val="none" w:color="auto"/>
                <w:lang w:val="en-US" w:eastAsia="zh-CN"/>
              </w:rPr>
            </w:pPr>
          </w:p>
        </w:tc>
      </w:tr>
    </w:tbl>
    <w:p>
      <w:pPr>
        <w:pStyle w:val="28"/>
        <w:jc w:val="center"/>
        <w:outlineLvl w:val="0"/>
        <w:rPr>
          <w:rFonts w:ascii="Times New Roman" w:hAnsi="Times New Roman"/>
          <w:snapToGrid w:val="0"/>
          <w:color w:val="auto"/>
          <w:sz w:val="30"/>
          <w:szCs w:val="30"/>
          <w:u w:val="none" w:color="auto"/>
        </w:rPr>
      </w:pPr>
      <w:r>
        <w:rPr>
          <w:rFonts w:ascii="Times New Roman" w:hAnsi="Times New Roman"/>
          <w:snapToGrid w:val="0"/>
          <w:color w:val="auto"/>
          <w:sz w:val="36"/>
          <w:szCs w:val="36"/>
          <w:u w:val="none" w:color="auto"/>
        </w:rPr>
        <w:br w:type="page"/>
      </w:r>
      <w:r>
        <w:rPr>
          <w:rFonts w:ascii="Times New Roman"/>
          <w:snapToGrid w:val="0"/>
          <w:color w:val="auto"/>
          <w:sz w:val="30"/>
          <w:szCs w:val="30"/>
          <w:u w:val="none" w:color="auto"/>
        </w:rPr>
        <w:t>四、主要环境影响和保护措施</w:t>
      </w:r>
    </w:p>
    <w:tbl>
      <w:tblPr>
        <w:tblStyle w:val="31"/>
        <w:tblpPr w:leftFromText="180" w:rightFromText="180" w:vertAnchor="text" w:tblpXSpec="center" w:tblpY="1"/>
        <w:tblOverlap w:val="never"/>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29"/>
        <w:gridCol w:w="865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71" w:hRule="atLeast"/>
        </w:trPr>
        <w:tc>
          <w:tcPr>
            <w:tcW w:w="1021" w:type="dxa"/>
            <w:noWrap w:val="0"/>
            <w:tcMar>
              <w:left w:w="28" w:type="dxa"/>
              <w:right w:w="28" w:type="dxa"/>
            </w:tcMar>
            <w:vAlign w:val="center"/>
          </w:tcPr>
          <w:p>
            <w:pPr>
              <w:pStyle w:val="28"/>
              <w:adjustRightInd w:val="0"/>
              <w:snapToGrid w:val="0"/>
              <w:spacing w:before="0" w:beforeAutospacing="0" w:after="0" w:afterAutospacing="0"/>
              <w:jc w:val="center"/>
              <w:rPr>
                <w:rFonts w:ascii="Times New Roman" w:hAnsi="Times New Roman"/>
                <w:color w:val="auto"/>
                <w:kern w:val="2"/>
                <w:szCs w:val="24"/>
                <w:u w:val="none" w:color="auto"/>
                <w:lang w:val="en-US" w:eastAsia="zh-CN"/>
              </w:rPr>
            </w:pPr>
            <w:r>
              <w:rPr>
                <w:rFonts w:ascii="Times New Roman"/>
                <w:color w:val="auto"/>
                <w:kern w:val="2"/>
                <w:szCs w:val="24"/>
                <w:u w:val="none" w:color="auto"/>
                <w:lang w:val="en-US" w:eastAsia="zh-CN"/>
              </w:rPr>
              <w:t>施工</w:t>
            </w:r>
          </w:p>
          <w:p>
            <w:pPr>
              <w:pStyle w:val="28"/>
              <w:adjustRightInd w:val="0"/>
              <w:snapToGrid w:val="0"/>
              <w:spacing w:before="0" w:beforeAutospacing="0" w:after="0" w:afterAutospacing="0"/>
              <w:jc w:val="center"/>
              <w:rPr>
                <w:rFonts w:ascii="Times New Roman" w:hAnsi="Times New Roman"/>
                <w:color w:val="auto"/>
                <w:kern w:val="2"/>
                <w:szCs w:val="24"/>
                <w:u w:val="none" w:color="auto"/>
                <w:lang w:val="en-US" w:eastAsia="zh-CN"/>
              </w:rPr>
            </w:pPr>
            <w:r>
              <w:rPr>
                <w:rFonts w:ascii="Times New Roman"/>
                <w:color w:val="auto"/>
                <w:kern w:val="2"/>
                <w:szCs w:val="24"/>
                <w:u w:val="none" w:color="auto"/>
                <w:lang w:val="en-US" w:eastAsia="zh-CN"/>
              </w:rPr>
              <w:t>期环</w:t>
            </w:r>
          </w:p>
          <w:p>
            <w:pPr>
              <w:pStyle w:val="28"/>
              <w:adjustRightInd w:val="0"/>
              <w:snapToGrid w:val="0"/>
              <w:spacing w:before="0" w:beforeAutospacing="0" w:after="0" w:afterAutospacing="0"/>
              <w:jc w:val="center"/>
              <w:rPr>
                <w:rFonts w:ascii="Times New Roman" w:hAnsi="Times New Roman"/>
                <w:color w:val="auto"/>
                <w:kern w:val="2"/>
                <w:szCs w:val="24"/>
                <w:u w:val="none" w:color="auto"/>
                <w:lang w:val="en-US" w:eastAsia="zh-CN"/>
              </w:rPr>
            </w:pPr>
            <w:r>
              <w:rPr>
                <w:rFonts w:ascii="Times New Roman"/>
                <w:color w:val="auto"/>
                <w:kern w:val="2"/>
                <w:szCs w:val="24"/>
                <w:u w:val="none" w:color="auto"/>
                <w:lang w:val="en-US" w:eastAsia="zh-CN"/>
              </w:rPr>
              <w:t>境保</w:t>
            </w:r>
          </w:p>
          <w:p>
            <w:pPr>
              <w:pStyle w:val="28"/>
              <w:adjustRightInd w:val="0"/>
              <w:snapToGrid w:val="0"/>
              <w:spacing w:before="0" w:beforeAutospacing="0" w:after="0" w:afterAutospacing="0"/>
              <w:jc w:val="center"/>
              <w:rPr>
                <w:rFonts w:ascii="Times New Roman" w:hAnsi="Times New Roman"/>
                <w:color w:val="auto"/>
                <w:kern w:val="2"/>
                <w:szCs w:val="24"/>
                <w:u w:val="none" w:color="auto"/>
                <w:lang w:val="en-US" w:eastAsia="zh-CN"/>
              </w:rPr>
            </w:pPr>
            <w:r>
              <w:rPr>
                <w:rFonts w:ascii="Times New Roman"/>
                <w:color w:val="auto"/>
                <w:kern w:val="2"/>
                <w:szCs w:val="24"/>
                <w:u w:val="none" w:color="auto"/>
                <w:lang w:val="en-US" w:eastAsia="zh-CN"/>
              </w:rPr>
              <w:t>护措</w:t>
            </w:r>
          </w:p>
          <w:p>
            <w:pPr>
              <w:pStyle w:val="28"/>
              <w:adjustRightInd w:val="0"/>
              <w:snapToGrid w:val="0"/>
              <w:spacing w:before="0" w:beforeAutospacing="0" w:after="0" w:afterAutospacing="0"/>
              <w:jc w:val="center"/>
              <w:rPr>
                <w:rFonts w:ascii="Times New Roman" w:hAnsi="Times New Roman"/>
                <w:bCs/>
                <w:color w:val="auto"/>
                <w:kern w:val="2"/>
                <w:szCs w:val="24"/>
                <w:u w:val="none" w:color="auto"/>
                <w:lang w:val="en-US" w:eastAsia="zh-CN"/>
              </w:rPr>
            </w:pPr>
            <w:r>
              <w:rPr>
                <w:rFonts w:ascii="Times New Roman"/>
                <w:color w:val="auto"/>
                <w:kern w:val="2"/>
                <w:szCs w:val="24"/>
                <w:u w:val="none" w:color="auto"/>
                <w:lang w:val="en-US" w:eastAsia="zh-CN"/>
              </w:rPr>
              <w:t>施</w:t>
            </w:r>
          </w:p>
        </w:tc>
        <w:tc>
          <w:tcPr>
            <w:tcW w:w="8221" w:type="dxa"/>
            <w:noWrap w:val="0"/>
            <w:vAlign w:val="center"/>
          </w:tcPr>
          <w:p>
            <w:pPr>
              <w:spacing w:line="360" w:lineRule="auto"/>
              <w:ind w:firstLine="480" w:firstLineChars="200"/>
              <w:rPr>
                <w:rFonts w:hint="default" w:ascii="Times New Roman" w:hAnsi="Times New Roman" w:eastAsia="宋体" w:cs="Times New Roman"/>
                <w:color w:val="auto"/>
                <w:sz w:val="24"/>
                <w:szCs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lang w:val="en-US" w:eastAsia="zh-CN"/>
              </w:rPr>
              <w:t>1、</w:t>
            </w:r>
            <w:r>
              <w:rPr>
                <w:rFonts w:hint="default" w:ascii="Times New Roman" w:hAnsi="Times New Roman" w:eastAsia="宋体" w:cs="Times New Roman"/>
                <w:color w:val="auto"/>
                <w:sz w:val="24"/>
                <w:szCs w:val="24"/>
                <w:highlight w:val="none"/>
                <w:u w:val="none" w:color="auto"/>
              </w:rPr>
              <w:t>施工期</w:t>
            </w:r>
            <w:r>
              <w:rPr>
                <w:rFonts w:hint="default" w:ascii="Times New Roman" w:hAnsi="Times New Roman" w:eastAsia="宋体" w:cs="Times New Roman"/>
                <w:color w:val="auto"/>
                <w:sz w:val="24"/>
                <w:szCs w:val="24"/>
                <w:highlight w:val="none"/>
                <w:u w:val="none" w:color="auto"/>
                <w:lang w:eastAsia="zh-CN"/>
              </w:rPr>
              <w:t>大气环境保护措施</w:t>
            </w:r>
          </w:p>
          <w:p>
            <w:pPr>
              <w:spacing w:line="360" w:lineRule="auto"/>
              <w:ind w:firstLine="480"/>
              <w:rPr>
                <w:rFonts w:hint="default" w:ascii="Times New Roman" w:hAnsi="Times New Roman" w:eastAsia="宋体" w:cs="Times New Roman"/>
                <w:i w:val="0"/>
                <w:iCs w:val="0"/>
                <w:color w:val="auto"/>
                <w:sz w:val="24"/>
                <w:highlight w:val="none"/>
                <w:u w:val="none" w:color="auto"/>
                <w:lang w:val="en-US" w:eastAsia="zh-CN"/>
              </w:rPr>
            </w:pPr>
            <w:r>
              <w:rPr>
                <w:rFonts w:hint="default" w:ascii="Times New Roman" w:hAnsi="Times New Roman" w:eastAsia="宋体" w:cs="Times New Roman"/>
                <w:color w:val="auto"/>
                <w:sz w:val="24"/>
                <w:szCs w:val="24"/>
                <w:highlight w:val="none"/>
                <w:u w:val="none" w:color="auto"/>
              </w:rPr>
              <w:t>施工场地废气主要来源</w:t>
            </w:r>
            <w:r>
              <w:rPr>
                <w:rFonts w:hint="default" w:ascii="Times New Roman" w:hAnsi="Times New Roman" w:eastAsia="宋体" w:cs="Times New Roman"/>
                <w:i w:val="0"/>
                <w:iCs w:val="0"/>
                <w:color w:val="auto"/>
                <w:sz w:val="24"/>
                <w:highlight w:val="none"/>
                <w:u w:val="none" w:color="auto"/>
              </w:rPr>
              <w:t>于施工过程中产生的扬尘</w:t>
            </w:r>
            <w:r>
              <w:rPr>
                <w:rFonts w:hint="default" w:ascii="Times New Roman" w:hAnsi="Times New Roman" w:eastAsia="宋体" w:cs="Times New Roman"/>
                <w:i w:val="0"/>
                <w:iCs w:val="0"/>
                <w:color w:val="auto"/>
                <w:sz w:val="24"/>
                <w:highlight w:val="none"/>
                <w:u w:val="none" w:color="auto"/>
                <w:lang w:eastAsia="zh-CN"/>
              </w:rPr>
              <w:t>及运输车辆产生尾气</w:t>
            </w:r>
            <w:r>
              <w:rPr>
                <w:rFonts w:hint="default" w:ascii="Times New Roman" w:hAnsi="Times New Roman" w:eastAsia="宋体" w:cs="Times New Roman"/>
                <w:i w:val="0"/>
                <w:iCs w:val="0"/>
                <w:color w:val="auto"/>
                <w:sz w:val="24"/>
                <w:highlight w:val="none"/>
                <w:u w:val="none" w:color="auto"/>
              </w:rPr>
              <w:t>。</w:t>
            </w:r>
            <w:r>
              <w:rPr>
                <w:rFonts w:hint="default" w:ascii="Times New Roman" w:hAnsi="Times New Roman" w:eastAsia="宋体" w:cs="Times New Roman"/>
                <w:i w:val="0"/>
                <w:iCs w:val="0"/>
                <w:color w:val="auto"/>
                <w:spacing w:val="10"/>
                <w:kern w:val="2"/>
                <w:sz w:val="24"/>
                <w:szCs w:val="24"/>
                <w:highlight w:val="none"/>
                <w:u w:val="none" w:color="auto"/>
                <w:lang w:eastAsia="zh-CN"/>
              </w:rPr>
              <w:t>施工过程采取运输物料车辆加盖苫布，</w:t>
            </w:r>
            <w:r>
              <w:rPr>
                <w:rFonts w:hint="default" w:ascii="Times New Roman" w:hAnsi="Times New Roman" w:eastAsia="宋体" w:cs="Times New Roman"/>
                <w:i w:val="0"/>
                <w:iCs w:val="0"/>
                <w:color w:val="auto"/>
                <w:spacing w:val="10"/>
                <w:kern w:val="2"/>
                <w:sz w:val="24"/>
                <w:szCs w:val="24"/>
                <w:highlight w:val="none"/>
                <w:u w:val="none" w:color="auto"/>
              </w:rPr>
              <w:t>工程</w:t>
            </w:r>
            <w:r>
              <w:rPr>
                <w:rFonts w:hint="default" w:ascii="Times New Roman" w:hAnsi="Times New Roman" w:eastAsia="宋体" w:cs="Times New Roman"/>
                <w:i w:val="0"/>
                <w:iCs w:val="0"/>
                <w:color w:val="auto"/>
                <w:spacing w:val="10"/>
                <w:kern w:val="2"/>
                <w:sz w:val="24"/>
                <w:szCs w:val="24"/>
                <w:highlight w:val="none"/>
                <w:u w:val="none" w:color="auto"/>
                <w:lang w:eastAsia="zh-CN"/>
              </w:rPr>
              <w:t>建设边界设</w:t>
            </w:r>
            <w:r>
              <w:rPr>
                <w:rFonts w:hint="eastAsia" w:ascii="Times New Roman" w:hAnsi="Times New Roman" w:eastAsia="宋体" w:cs="Times New Roman"/>
                <w:i w:val="0"/>
                <w:iCs w:val="0"/>
                <w:color w:val="auto"/>
                <w:spacing w:val="10"/>
                <w:kern w:val="2"/>
                <w:sz w:val="24"/>
                <w:szCs w:val="24"/>
                <w:highlight w:val="none"/>
                <w:u w:val="none" w:color="auto"/>
                <w:lang w:eastAsia="zh-CN"/>
              </w:rPr>
              <w:t>施工围护</w:t>
            </w:r>
            <w:r>
              <w:rPr>
                <w:rFonts w:hint="default" w:ascii="Times New Roman" w:hAnsi="Times New Roman" w:eastAsia="宋体" w:cs="Times New Roman"/>
                <w:i w:val="0"/>
                <w:iCs w:val="0"/>
                <w:color w:val="auto"/>
                <w:spacing w:val="10"/>
                <w:kern w:val="2"/>
                <w:sz w:val="24"/>
                <w:szCs w:val="24"/>
                <w:highlight w:val="none"/>
                <w:u w:val="none" w:color="auto"/>
                <w:lang w:eastAsia="zh-CN"/>
              </w:rPr>
              <w:t>，可有效</w:t>
            </w:r>
            <w:r>
              <w:rPr>
                <w:rFonts w:hint="default" w:ascii="Times New Roman" w:hAnsi="Times New Roman" w:eastAsia="宋体" w:cs="Times New Roman"/>
                <w:i w:val="0"/>
                <w:iCs w:val="0"/>
                <w:color w:val="auto"/>
                <w:spacing w:val="10"/>
                <w:kern w:val="2"/>
                <w:sz w:val="24"/>
                <w:szCs w:val="24"/>
                <w:highlight w:val="none"/>
                <w:u w:val="none" w:color="auto"/>
              </w:rPr>
              <w:t>阻隔</w:t>
            </w:r>
            <w:r>
              <w:rPr>
                <w:rFonts w:hint="default" w:ascii="Times New Roman" w:hAnsi="Times New Roman" w:eastAsia="宋体" w:cs="Times New Roman"/>
                <w:i w:val="0"/>
                <w:iCs w:val="0"/>
                <w:color w:val="auto"/>
                <w:spacing w:val="10"/>
                <w:kern w:val="2"/>
                <w:sz w:val="24"/>
                <w:szCs w:val="24"/>
                <w:highlight w:val="none"/>
                <w:u w:val="none" w:color="auto"/>
                <w:lang w:eastAsia="zh-CN"/>
              </w:rPr>
              <w:t>扬尘的逸散</w:t>
            </w:r>
            <w:r>
              <w:rPr>
                <w:rFonts w:hint="default" w:ascii="Times New Roman" w:hAnsi="Times New Roman" w:eastAsia="宋体" w:cs="Times New Roman"/>
                <w:i w:val="0"/>
                <w:iCs w:val="0"/>
                <w:color w:val="auto"/>
                <w:spacing w:val="10"/>
                <w:kern w:val="2"/>
                <w:sz w:val="24"/>
                <w:szCs w:val="24"/>
                <w:highlight w:val="none"/>
                <w:u w:val="none" w:color="auto"/>
              </w:rPr>
              <w:t>，再通过采取</w:t>
            </w:r>
            <w:r>
              <w:rPr>
                <w:rFonts w:hint="default" w:ascii="Times New Roman" w:hAnsi="Times New Roman" w:eastAsia="宋体" w:cs="Times New Roman"/>
                <w:i w:val="0"/>
                <w:iCs w:val="0"/>
                <w:color w:val="auto"/>
                <w:sz w:val="24"/>
                <w:highlight w:val="none"/>
                <w:u w:val="none" w:color="auto"/>
                <w:lang w:val="en-US" w:eastAsia="zh-CN"/>
              </w:rPr>
              <w:t>洒水降尘措施，可将施工期扬尘影响程度降至最低。运输车辆产生的废气污染因子主要有NOx、CO和THC，拟选用污染物排放达标的车辆，车辆减速慢行，废气产生量极少，不会对周边大气环境产生污染影响。施工厂界扬尘</w:t>
            </w:r>
            <w:r>
              <w:rPr>
                <w:rFonts w:hint="eastAsia" w:ascii="Times New Roman" w:hAnsi="Times New Roman" w:eastAsia="宋体" w:cs="Times New Roman"/>
                <w:i w:val="0"/>
                <w:iCs w:val="0"/>
                <w:color w:val="auto"/>
                <w:sz w:val="24"/>
                <w:highlight w:val="none"/>
                <w:u w:val="none" w:color="auto"/>
                <w:lang w:val="en-US" w:eastAsia="zh-CN"/>
              </w:rPr>
              <w:t>可以</w:t>
            </w:r>
            <w:r>
              <w:rPr>
                <w:rFonts w:hint="default" w:ascii="Times New Roman" w:hAnsi="Times New Roman" w:eastAsia="宋体" w:cs="Times New Roman"/>
                <w:i w:val="0"/>
                <w:iCs w:val="0"/>
                <w:color w:val="auto"/>
                <w:sz w:val="24"/>
                <w:highlight w:val="none"/>
                <w:u w:val="none" w:color="auto"/>
                <w:lang w:val="en-US" w:eastAsia="zh-CN"/>
              </w:rPr>
              <w:t>满足《大气污染物综合排放标准》（GB16297-1996）表2无组织排放监控浓度限值1.0mg/m</w:t>
            </w:r>
            <w:r>
              <w:rPr>
                <w:rFonts w:hint="default" w:ascii="Times New Roman" w:hAnsi="Times New Roman" w:eastAsia="宋体" w:cs="Times New Roman"/>
                <w:i w:val="0"/>
                <w:iCs w:val="0"/>
                <w:color w:val="auto"/>
                <w:sz w:val="24"/>
                <w:highlight w:val="none"/>
                <w:u w:val="none" w:color="auto"/>
                <w:vertAlign w:val="superscript"/>
                <w:lang w:val="en-US" w:eastAsia="zh-CN"/>
              </w:rPr>
              <w:t>3</w:t>
            </w:r>
            <w:r>
              <w:rPr>
                <w:rFonts w:hint="default" w:ascii="Times New Roman" w:hAnsi="Times New Roman" w:eastAsia="宋体" w:cs="Times New Roman"/>
                <w:i w:val="0"/>
                <w:iCs w:val="0"/>
                <w:color w:val="auto"/>
                <w:sz w:val="24"/>
                <w:highlight w:val="none"/>
                <w:u w:val="none" w:color="auto"/>
                <w:lang w:val="en-US" w:eastAsia="zh-CN"/>
              </w:rPr>
              <w:t>标准要求，可被周围环境接受。</w:t>
            </w:r>
          </w:p>
          <w:p>
            <w:pPr>
              <w:spacing w:line="360" w:lineRule="auto"/>
              <w:ind w:firstLine="480" w:firstLineChars="200"/>
              <w:rPr>
                <w:rFonts w:hint="default" w:ascii="Times New Roman" w:hAnsi="Times New Roman" w:eastAsia="宋体" w:cs="Times New Roman"/>
                <w:i w:val="0"/>
                <w:iCs w:val="0"/>
                <w:color w:val="auto"/>
                <w:sz w:val="24"/>
                <w:szCs w:val="24"/>
                <w:highlight w:val="none"/>
                <w:u w:val="none" w:color="auto"/>
                <w:lang w:eastAsia="zh-CN"/>
              </w:rPr>
            </w:pPr>
            <w:r>
              <w:rPr>
                <w:rFonts w:hint="default" w:ascii="Times New Roman" w:hAnsi="Times New Roman" w:eastAsia="宋体" w:cs="Times New Roman"/>
                <w:i w:val="0"/>
                <w:iCs w:val="0"/>
                <w:color w:val="auto"/>
                <w:sz w:val="24"/>
                <w:szCs w:val="24"/>
                <w:highlight w:val="none"/>
                <w:u w:val="none" w:color="auto"/>
                <w:lang w:val="en-US" w:eastAsia="zh-CN"/>
              </w:rPr>
              <w:t>2</w:t>
            </w:r>
            <w:r>
              <w:rPr>
                <w:rFonts w:hint="default" w:ascii="Times New Roman" w:hAnsi="Times New Roman" w:eastAsia="宋体" w:cs="Times New Roman"/>
                <w:i w:val="0"/>
                <w:iCs w:val="0"/>
                <w:color w:val="auto"/>
                <w:sz w:val="24"/>
                <w:szCs w:val="24"/>
                <w:highlight w:val="none"/>
                <w:u w:val="none" w:color="auto"/>
              </w:rPr>
              <w:t>、施工期</w:t>
            </w:r>
            <w:r>
              <w:rPr>
                <w:rFonts w:hint="default" w:ascii="Times New Roman" w:hAnsi="Times New Roman" w:eastAsia="宋体" w:cs="Times New Roman"/>
                <w:i w:val="0"/>
                <w:iCs w:val="0"/>
                <w:color w:val="auto"/>
                <w:sz w:val="24"/>
                <w:szCs w:val="24"/>
                <w:highlight w:val="none"/>
                <w:u w:val="none" w:color="auto"/>
                <w:lang w:eastAsia="zh-CN"/>
              </w:rPr>
              <w:t>水环境保护措施</w:t>
            </w:r>
          </w:p>
          <w:p>
            <w:pPr>
              <w:spacing w:line="360" w:lineRule="auto"/>
              <w:ind w:firstLine="480" w:firstLineChars="200"/>
              <w:rPr>
                <w:rFonts w:hint="default" w:ascii="Times New Roman" w:hAnsi="Times New Roman" w:eastAsia="宋体" w:cs="Times New Roman"/>
                <w:i w:val="0"/>
                <w:iCs w:val="0"/>
                <w:color w:val="auto"/>
                <w:kern w:val="2"/>
                <w:sz w:val="24"/>
                <w:szCs w:val="24"/>
                <w:highlight w:val="none"/>
                <w:u w:val="none" w:color="auto"/>
              </w:rPr>
            </w:pPr>
            <w:r>
              <w:rPr>
                <w:rFonts w:hint="default" w:ascii="Times New Roman" w:hAnsi="Times New Roman" w:cs="Times New Roman"/>
                <w:color w:val="auto"/>
                <w:sz w:val="24"/>
                <w:szCs w:val="24"/>
                <w:highlight w:val="none"/>
                <w:u w:val="none" w:color="auto"/>
              </w:rPr>
              <w:t>施工废水主要为施工过程中产生的含有泥浆和砂石的工程废水，特点是悬浮物含量高，主要污染因子为COD和SS等。建议施工单位在现场建一个沉淀池，施工废水进行适当的沉淀处理后回用，沉淀下的泥浆或固体废物，应与建筑垃圾一起处置，不得混入生活垃圾中。经过处理后上清液用于淋洒现场道路，减少扬尘对环境的影响。</w:t>
            </w:r>
          </w:p>
          <w:p>
            <w:pPr>
              <w:spacing w:line="360" w:lineRule="auto"/>
              <w:ind w:firstLine="480" w:firstLineChars="200"/>
              <w:rPr>
                <w:rFonts w:hint="default" w:ascii="Times New Roman" w:hAnsi="Times New Roman" w:eastAsia="宋体" w:cs="Times New Roman"/>
                <w:i w:val="0"/>
                <w:iCs w:val="0"/>
                <w:color w:val="auto"/>
                <w:sz w:val="24"/>
                <w:szCs w:val="24"/>
                <w:highlight w:val="none"/>
                <w:u w:val="none" w:color="auto"/>
                <w:lang w:val="en-US" w:eastAsia="zh-CN"/>
              </w:rPr>
            </w:pPr>
            <w:r>
              <w:rPr>
                <w:rFonts w:hint="default" w:ascii="Times New Roman" w:hAnsi="Times New Roman" w:eastAsia="宋体" w:cs="Times New Roman"/>
                <w:i w:val="0"/>
                <w:iCs w:val="0"/>
                <w:color w:val="auto"/>
                <w:kern w:val="2"/>
                <w:sz w:val="24"/>
                <w:szCs w:val="24"/>
                <w:highlight w:val="none"/>
                <w:u w:val="none" w:color="auto"/>
              </w:rPr>
              <w:t>施工人员生活污水产生量较小，水质简单，主要是有机物和悬浮物，一般不含有毒物质，</w:t>
            </w:r>
            <w:r>
              <w:rPr>
                <w:rFonts w:hint="default" w:ascii="Times New Roman" w:hAnsi="Times New Roman" w:eastAsia="宋体" w:cs="Times New Roman"/>
                <w:i w:val="0"/>
                <w:iCs w:val="0"/>
                <w:color w:val="auto"/>
                <w:kern w:val="2"/>
                <w:sz w:val="24"/>
                <w:szCs w:val="24"/>
                <w:highlight w:val="none"/>
                <w:u w:val="none" w:color="auto"/>
                <w:lang w:eastAsia="zh-CN"/>
              </w:rPr>
              <w:t>排入</w:t>
            </w:r>
            <w:r>
              <w:rPr>
                <w:rFonts w:hint="eastAsia" w:ascii="Times New Roman" w:hAnsi="Times New Roman" w:eastAsia="宋体" w:cs="Times New Roman"/>
                <w:i w:val="0"/>
                <w:iCs w:val="0"/>
                <w:color w:val="auto"/>
                <w:kern w:val="2"/>
                <w:sz w:val="24"/>
                <w:szCs w:val="24"/>
                <w:highlight w:val="none"/>
                <w:u w:val="none" w:color="auto"/>
                <w:lang w:eastAsia="zh-CN"/>
              </w:rPr>
              <w:t>临时</w:t>
            </w:r>
            <w:r>
              <w:rPr>
                <w:rFonts w:hint="default" w:ascii="Times New Roman" w:hAnsi="Times New Roman" w:eastAsia="宋体" w:cs="Times New Roman"/>
                <w:i w:val="0"/>
                <w:iCs w:val="0"/>
                <w:color w:val="auto"/>
                <w:kern w:val="2"/>
                <w:sz w:val="24"/>
                <w:szCs w:val="24"/>
                <w:highlight w:val="none"/>
                <w:u w:val="none" w:color="auto"/>
                <w:lang w:eastAsia="zh-CN"/>
              </w:rPr>
              <w:t>防渗旱厕</w:t>
            </w:r>
            <w:r>
              <w:rPr>
                <w:rFonts w:hint="eastAsia" w:ascii="Times New Roman" w:hAnsi="Times New Roman" w:eastAsia="宋体" w:cs="Times New Roman"/>
                <w:i w:val="0"/>
                <w:iCs w:val="0"/>
                <w:color w:val="auto"/>
                <w:kern w:val="2"/>
                <w:sz w:val="24"/>
                <w:szCs w:val="24"/>
                <w:highlight w:val="none"/>
                <w:u w:val="none" w:color="auto"/>
                <w:lang w:eastAsia="zh-CN"/>
              </w:rPr>
              <w:t>内</w:t>
            </w:r>
            <w:r>
              <w:rPr>
                <w:rFonts w:hint="default" w:ascii="Times New Roman" w:hAnsi="Times New Roman" w:eastAsia="宋体" w:cs="Times New Roman"/>
                <w:i w:val="0"/>
                <w:iCs w:val="0"/>
                <w:color w:val="auto"/>
                <w:kern w:val="2"/>
                <w:sz w:val="24"/>
                <w:szCs w:val="24"/>
                <w:highlight w:val="none"/>
                <w:u w:val="none" w:color="auto"/>
                <w:lang w:eastAsia="zh-CN"/>
              </w:rPr>
              <w:t>，定期清抽外运做农家肥处理</w:t>
            </w:r>
            <w:r>
              <w:rPr>
                <w:rFonts w:hint="default" w:ascii="Times New Roman" w:hAnsi="Times New Roman" w:eastAsia="宋体" w:cs="Times New Roman"/>
                <w:i w:val="0"/>
                <w:iCs w:val="0"/>
                <w:color w:val="auto"/>
                <w:kern w:val="2"/>
                <w:sz w:val="24"/>
                <w:szCs w:val="24"/>
                <w:highlight w:val="none"/>
                <w:u w:val="none" w:color="auto"/>
              </w:rPr>
              <w:t>，不会对地表水环境造成污染。</w:t>
            </w:r>
          </w:p>
          <w:p>
            <w:pPr>
              <w:spacing w:line="360" w:lineRule="auto"/>
              <w:ind w:firstLine="480" w:firstLineChars="200"/>
              <w:rPr>
                <w:rFonts w:hint="default" w:ascii="Times New Roman" w:hAnsi="Times New Roman" w:eastAsia="宋体" w:cs="Times New Roman"/>
                <w:i w:val="0"/>
                <w:iCs w:val="0"/>
                <w:color w:val="auto"/>
                <w:sz w:val="24"/>
                <w:highlight w:val="none"/>
                <w:u w:val="none" w:color="auto"/>
                <w:lang w:eastAsia="zh-CN"/>
              </w:rPr>
            </w:pPr>
            <w:r>
              <w:rPr>
                <w:rFonts w:hint="default" w:ascii="Times New Roman" w:hAnsi="Times New Roman" w:eastAsia="宋体" w:cs="Times New Roman"/>
                <w:i w:val="0"/>
                <w:iCs w:val="0"/>
                <w:color w:val="auto"/>
                <w:sz w:val="24"/>
                <w:highlight w:val="none"/>
                <w:u w:val="none" w:color="auto"/>
              </w:rPr>
              <w:t>3、施工期声环境</w:t>
            </w:r>
            <w:r>
              <w:rPr>
                <w:rFonts w:hint="default" w:ascii="Times New Roman" w:hAnsi="Times New Roman" w:eastAsia="宋体" w:cs="Times New Roman"/>
                <w:i w:val="0"/>
                <w:iCs w:val="0"/>
                <w:color w:val="auto"/>
                <w:sz w:val="24"/>
                <w:highlight w:val="none"/>
                <w:u w:val="none" w:color="auto"/>
                <w:lang w:eastAsia="zh-CN"/>
              </w:rPr>
              <w:t>保护措施</w:t>
            </w:r>
          </w:p>
          <w:p>
            <w:pPr>
              <w:adjustRightInd w:val="0"/>
              <w:snapToGrid w:val="0"/>
              <w:spacing w:line="360" w:lineRule="auto"/>
              <w:ind w:firstLine="480" w:firstLineChars="200"/>
              <w:rPr>
                <w:rFonts w:hint="default" w:ascii="Times New Roman" w:hAnsi="Times New Roman" w:eastAsia="宋体" w:cs="Times New Roman"/>
                <w:i w:val="0"/>
                <w:iCs w:val="0"/>
                <w:color w:val="auto"/>
                <w:sz w:val="24"/>
                <w:highlight w:val="none"/>
                <w:u w:val="none" w:color="auto"/>
                <w:lang w:eastAsia="zh-CN"/>
              </w:rPr>
            </w:pPr>
            <w:r>
              <w:rPr>
                <w:rFonts w:hint="default" w:ascii="Times New Roman" w:hAnsi="Times New Roman" w:eastAsia="宋体" w:cs="Times New Roman"/>
                <w:i w:val="0"/>
                <w:iCs w:val="0"/>
                <w:color w:val="auto"/>
                <w:sz w:val="24"/>
                <w:highlight w:val="none"/>
                <w:u w:val="none" w:color="auto"/>
                <w:lang w:val="en-US" w:eastAsia="zh-CN"/>
              </w:rPr>
              <w:t>本项目施工期产生的噪声主要来自于各种施工机械和车辆行驶噪声。为减轻施工设备对周围声环境的影响，项目施工期间施工单位应采取以下防治措施：</w:t>
            </w:r>
          </w:p>
          <w:p>
            <w:pPr>
              <w:adjustRightInd w:val="0"/>
              <w:snapToGrid w:val="0"/>
              <w:spacing w:line="360" w:lineRule="auto"/>
              <w:ind w:firstLine="480" w:firstLineChars="200"/>
              <w:rPr>
                <w:rFonts w:hint="default" w:ascii="Times New Roman" w:hAnsi="Times New Roman" w:eastAsia="宋体" w:cs="Times New Roman"/>
                <w:i w:val="0"/>
                <w:iCs w:val="0"/>
                <w:color w:val="auto"/>
                <w:sz w:val="24"/>
                <w:highlight w:val="none"/>
                <w:u w:val="none" w:color="auto"/>
                <w:lang w:eastAsia="zh-CN"/>
              </w:rPr>
            </w:pPr>
            <w:r>
              <w:rPr>
                <w:rFonts w:hint="default" w:ascii="Times New Roman" w:hAnsi="Times New Roman" w:eastAsia="宋体" w:cs="Times New Roman"/>
                <w:i w:val="0"/>
                <w:iCs w:val="0"/>
                <w:color w:val="auto"/>
                <w:sz w:val="24"/>
                <w:highlight w:val="none"/>
                <w:u w:val="none" w:color="auto"/>
                <w:lang w:val="en-US" w:eastAsia="zh-CN"/>
              </w:rPr>
              <w:t>（1）严禁夜间（22：00～6：00期间）自由作业，因特殊需要延续施工时间的，必须报有关管理部门批准，才能施工。夜间20：00以后尽量避免高噪声作业工序；</w:t>
            </w:r>
          </w:p>
          <w:p>
            <w:pPr>
              <w:adjustRightInd w:val="0"/>
              <w:snapToGrid w:val="0"/>
              <w:spacing w:line="360" w:lineRule="auto"/>
              <w:ind w:firstLine="480" w:firstLineChars="200"/>
              <w:rPr>
                <w:rFonts w:hint="default" w:ascii="Times New Roman" w:hAnsi="Times New Roman" w:eastAsia="宋体" w:cs="Times New Roman"/>
                <w:i w:val="0"/>
                <w:iCs w:val="0"/>
                <w:color w:val="auto"/>
                <w:sz w:val="24"/>
                <w:highlight w:val="none"/>
                <w:u w:val="none" w:color="auto"/>
                <w:lang w:eastAsia="zh-CN"/>
              </w:rPr>
            </w:pPr>
            <w:r>
              <w:rPr>
                <w:rFonts w:hint="default" w:ascii="Times New Roman" w:hAnsi="Times New Roman" w:eastAsia="宋体" w:cs="Times New Roman"/>
                <w:i w:val="0"/>
                <w:iCs w:val="0"/>
                <w:color w:val="auto"/>
                <w:sz w:val="24"/>
                <w:highlight w:val="none"/>
                <w:u w:val="none" w:color="auto"/>
                <w:lang w:val="en-US" w:eastAsia="zh-CN"/>
              </w:rPr>
              <w:t>（2）选用低噪声的作业机械及施工方法，对产噪较大的设备要进行适当屏蔽，采取临时的隔声、消声和减振等治理措施；</w:t>
            </w:r>
          </w:p>
          <w:p>
            <w:pPr>
              <w:adjustRightInd w:val="0"/>
              <w:snapToGrid w:val="0"/>
              <w:spacing w:line="360" w:lineRule="auto"/>
              <w:ind w:firstLine="480" w:firstLineChars="200"/>
              <w:rPr>
                <w:rFonts w:hint="default" w:ascii="Times New Roman" w:hAnsi="Times New Roman" w:eastAsia="宋体" w:cs="Times New Roman"/>
                <w:i w:val="0"/>
                <w:iCs w:val="0"/>
                <w:color w:val="auto"/>
                <w:sz w:val="24"/>
                <w:highlight w:val="none"/>
                <w:u w:val="none" w:color="auto"/>
                <w:lang w:eastAsia="zh-CN"/>
              </w:rPr>
            </w:pPr>
            <w:r>
              <w:rPr>
                <w:rFonts w:hint="default" w:ascii="Times New Roman" w:hAnsi="Times New Roman" w:eastAsia="宋体" w:cs="Times New Roman"/>
                <w:i w:val="0"/>
                <w:iCs w:val="0"/>
                <w:color w:val="auto"/>
                <w:sz w:val="24"/>
                <w:highlight w:val="none"/>
                <w:u w:val="none" w:color="auto"/>
                <w:lang w:val="en-US" w:eastAsia="zh-CN"/>
              </w:rPr>
              <w:t>（3）加强设备维护保养，使设备处于良好的运行状态，从而减轻噪声影响。</w:t>
            </w:r>
          </w:p>
          <w:p>
            <w:pPr>
              <w:adjustRightInd w:val="0"/>
              <w:snapToGrid w:val="0"/>
              <w:spacing w:line="360" w:lineRule="auto"/>
              <w:ind w:firstLine="480" w:firstLineChars="200"/>
              <w:rPr>
                <w:rFonts w:hint="default" w:ascii="Times New Roman" w:hAnsi="Times New Roman" w:eastAsia="宋体" w:cs="Times New Roman"/>
                <w:i w:val="0"/>
                <w:iCs w:val="0"/>
                <w:color w:val="auto"/>
                <w:sz w:val="24"/>
                <w:highlight w:val="none"/>
                <w:u w:val="none" w:color="auto"/>
                <w:lang w:val="en-US" w:eastAsia="zh-CN"/>
              </w:rPr>
            </w:pPr>
            <w:r>
              <w:rPr>
                <w:rFonts w:hint="default" w:ascii="Times New Roman" w:hAnsi="Times New Roman" w:eastAsia="宋体" w:cs="Times New Roman"/>
                <w:i w:val="0"/>
                <w:iCs w:val="0"/>
                <w:color w:val="auto"/>
                <w:sz w:val="24"/>
                <w:highlight w:val="none"/>
                <w:u w:val="none" w:color="auto"/>
                <w:lang w:val="en-US" w:eastAsia="zh-CN"/>
              </w:rPr>
              <w:t>（4）运输车辆限速、禁鸣，尽量降低对声环境产生影响。</w:t>
            </w:r>
          </w:p>
          <w:p>
            <w:pPr>
              <w:adjustRightInd w:val="0"/>
              <w:snapToGrid w:val="0"/>
              <w:spacing w:line="360" w:lineRule="auto"/>
              <w:ind w:firstLine="480" w:firstLineChars="200"/>
              <w:rPr>
                <w:rFonts w:hint="default" w:ascii="Times New Roman" w:hAnsi="Times New Roman" w:eastAsia="宋体" w:cs="Times New Roman"/>
                <w:i w:val="0"/>
                <w:iCs w:val="0"/>
                <w:color w:val="auto"/>
                <w:sz w:val="24"/>
                <w:highlight w:val="none"/>
                <w:u w:val="none" w:color="auto"/>
                <w:lang w:eastAsia="zh-CN"/>
              </w:rPr>
            </w:pPr>
            <w:r>
              <w:rPr>
                <w:rFonts w:hint="default" w:ascii="Times New Roman" w:hAnsi="Times New Roman" w:eastAsia="宋体" w:cs="Times New Roman"/>
                <w:i w:val="0"/>
                <w:iCs w:val="0"/>
                <w:color w:val="auto"/>
                <w:sz w:val="24"/>
                <w:highlight w:val="none"/>
                <w:u w:val="none" w:color="auto"/>
                <w:lang w:val="en-US" w:eastAsia="zh-CN"/>
              </w:rPr>
              <w:t>综上所述，通过采取上述措施将施工期间噪声污染影响降低到最小程度，</w:t>
            </w:r>
            <w:r>
              <w:rPr>
                <w:iCs/>
                <w:color w:val="auto"/>
                <w:sz w:val="24"/>
                <w:szCs w:val="24"/>
                <w:u w:val="none" w:color="auto"/>
              </w:rPr>
              <w:t>施工期噪声执行《建筑施工场界环境噪声排放标准》（GB12523-2011）中的标准限值</w:t>
            </w:r>
            <w:r>
              <w:rPr>
                <w:rFonts w:hint="eastAsia"/>
                <w:iCs/>
                <w:color w:val="auto"/>
                <w:sz w:val="24"/>
                <w:szCs w:val="24"/>
                <w:u w:val="none" w:color="auto"/>
                <w:lang w:eastAsia="zh-CN"/>
              </w:rPr>
              <w:t>，</w:t>
            </w:r>
            <w:r>
              <w:rPr>
                <w:rFonts w:hint="default" w:ascii="Times New Roman" w:hAnsi="Times New Roman" w:eastAsia="宋体" w:cs="Times New Roman"/>
                <w:i w:val="0"/>
                <w:iCs w:val="0"/>
                <w:color w:val="auto"/>
                <w:sz w:val="24"/>
                <w:highlight w:val="none"/>
                <w:u w:val="none" w:color="auto"/>
                <w:lang w:val="en-US" w:eastAsia="zh-CN"/>
              </w:rPr>
              <w:t>对周围环境影响较小。</w:t>
            </w:r>
          </w:p>
          <w:p>
            <w:pPr>
              <w:spacing w:line="360" w:lineRule="auto"/>
              <w:ind w:firstLine="480" w:firstLineChars="200"/>
              <w:rPr>
                <w:rFonts w:hint="default" w:ascii="Times New Roman" w:hAnsi="Times New Roman" w:eastAsia="宋体" w:cs="Times New Roman"/>
                <w:i w:val="0"/>
                <w:iCs w:val="0"/>
                <w:color w:val="auto"/>
                <w:sz w:val="24"/>
                <w:highlight w:val="none"/>
                <w:u w:val="none" w:color="auto"/>
                <w:lang w:eastAsia="zh-CN"/>
              </w:rPr>
            </w:pPr>
            <w:r>
              <w:rPr>
                <w:rFonts w:hint="default" w:ascii="Times New Roman" w:hAnsi="Times New Roman" w:eastAsia="宋体" w:cs="Times New Roman"/>
                <w:i w:val="0"/>
                <w:iCs w:val="0"/>
                <w:color w:val="auto"/>
                <w:sz w:val="24"/>
                <w:highlight w:val="none"/>
                <w:u w:val="none" w:color="auto"/>
              </w:rPr>
              <w:t>4、施工期固废物</w:t>
            </w:r>
            <w:r>
              <w:rPr>
                <w:rFonts w:hint="default" w:ascii="Times New Roman" w:hAnsi="Times New Roman" w:eastAsia="宋体" w:cs="Times New Roman"/>
                <w:i w:val="0"/>
                <w:iCs w:val="0"/>
                <w:color w:val="auto"/>
                <w:sz w:val="24"/>
                <w:highlight w:val="none"/>
                <w:u w:val="none" w:color="auto"/>
                <w:lang w:eastAsia="zh-CN"/>
              </w:rPr>
              <w:t>治理措施</w:t>
            </w:r>
          </w:p>
          <w:p>
            <w:pPr>
              <w:spacing w:line="360" w:lineRule="auto"/>
              <w:ind w:firstLine="480" w:firstLineChars="200"/>
              <w:rPr>
                <w:rFonts w:hint="default" w:ascii="Times New Roman" w:hAnsi="Times New Roman" w:eastAsia="宋体" w:cs="Times New Roman"/>
                <w:i w:val="0"/>
                <w:iCs w:val="0"/>
                <w:color w:val="auto"/>
                <w:sz w:val="24"/>
                <w:highlight w:val="none"/>
                <w:u w:val="none" w:color="auto"/>
              </w:rPr>
            </w:pPr>
            <w:r>
              <w:rPr>
                <w:rFonts w:hint="default" w:ascii="Times New Roman" w:hAnsi="Times New Roman" w:eastAsia="宋体" w:cs="Times New Roman"/>
                <w:i w:val="0"/>
                <w:iCs w:val="0"/>
                <w:color w:val="auto"/>
                <w:sz w:val="24"/>
                <w:highlight w:val="none"/>
                <w:u w:val="none" w:color="auto"/>
              </w:rPr>
              <w:t>本项目施工期固废物主要包括施工垃圾和生活垃圾。</w:t>
            </w:r>
          </w:p>
          <w:p>
            <w:pPr>
              <w:spacing w:line="360" w:lineRule="auto"/>
              <w:ind w:firstLine="480" w:firstLineChars="200"/>
              <w:rPr>
                <w:rFonts w:hint="default" w:ascii="Times New Roman" w:hAnsi="Times New Roman" w:eastAsia="宋体" w:cs="Times New Roman"/>
                <w:i w:val="0"/>
                <w:iCs w:val="0"/>
                <w:color w:val="auto"/>
                <w:sz w:val="24"/>
                <w:highlight w:val="none"/>
                <w:u w:val="none" w:color="auto"/>
              </w:rPr>
            </w:pPr>
            <w:r>
              <w:rPr>
                <w:rFonts w:hint="default" w:ascii="Times New Roman" w:hAnsi="Times New Roman" w:eastAsia="宋体" w:cs="Times New Roman"/>
                <w:i w:val="0"/>
                <w:iCs w:val="0"/>
                <w:color w:val="auto"/>
                <w:sz w:val="24"/>
                <w:highlight w:val="none"/>
                <w:u w:val="none" w:color="auto"/>
              </w:rPr>
              <w:t>（1）施工垃圾</w:t>
            </w:r>
          </w:p>
          <w:p>
            <w:pPr>
              <w:spacing w:line="360" w:lineRule="auto"/>
              <w:ind w:firstLine="480" w:firstLineChars="200"/>
              <w:rPr>
                <w:rFonts w:hint="default" w:ascii="Times New Roman" w:hAnsi="Times New Roman" w:eastAsia="宋体" w:cs="Times New Roman"/>
                <w:i w:val="0"/>
                <w:iCs w:val="0"/>
                <w:color w:val="auto"/>
                <w:sz w:val="24"/>
                <w:highlight w:val="none"/>
                <w:u w:val="none" w:color="auto"/>
              </w:rPr>
            </w:pPr>
            <w:r>
              <w:rPr>
                <w:rFonts w:hint="default" w:ascii="Times New Roman" w:hAnsi="Times New Roman" w:eastAsia="宋体" w:cs="Times New Roman"/>
                <w:i w:val="0"/>
                <w:iCs w:val="0"/>
                <w:color w:val="auto"/>
                <w:sz w:val="24"/>
                <w:highlight w:val="none"/>
                <w:u w:val="none" w:color="auto"/>
              </w:rPr>
              <w:t>施工垃圾主要是一些废弃的砖瓦沙石等，可回收部分如废包装物收集后外卖废品收购站</w:t>
            </w:r>
            <w:r>
              <w:rPr>
                <w:rFonts w:hint="default" w:ascii="Times New Roman" w:hAnsi="Times New Roman" w:eastAsia="宋体" w:cs="Times New Roman"/>
                <w:i w:val="0"/>
                <w:iCs w:val="0"/>
                <w:color w:val="auto"/>
                <w:sz w:val="24"/>
                <w:highlight w:val="none"/>
                <w:u w:val="none" w:color="auto"/>
                <w:lang w:eastAsia="zh-CN"/>
              </w:rPr>
              <w:t>；</w:t>
            </w:r>
            <w:r>
              <w:rPr>
                <w:rFonts w:hint="default" w:ascii="Times New Roman" w:hAnsi="Times New Roman" w:eastAsia="宋体" w:cs="Times New Roman"/>
                <w:i w:val="0"/>
                <w:iCs w:val="0"/>
                <w:color w:val="auto"/>
                <w:sz w:val="24"/>
                <w:highlight w:val="none"/>
                <w:u w:val="none" w:color="auto"/>
              </w:rPr>
              <w:t>不可回收</w:t>
            </w:r>
            <w:r>
              <w:rPr>
                <w:rFonts w:hint="default" w:ascii="Times New Roman" w:hAnsi="Times New Roman" w:eastAsia="宋体" w:cs="Times New Roman"/>
                <w:i w:val="0"/>
                <w:iCs w:val="0"/>
                <w:color w:val="auto"/>
                <w:sz w:val="24"/>
                <w:highlight w:val="none"/>
                <w:u w:val="none" w:color="auto"/>
                <w:lang w:val="en-US" w:eastAsia="zh-CN"/>
              </w:rPr>
              <w:t>利用</w:t>
            </w:r>
            <w:r>
              <w:rPr>
                <w:rFonts w:hint="default" w:ascii="Times New Roman" w:hAnsi="Times New Roman" w:eastAsia="宋体" w:cs="Times New Roman"/>
                <w:i w:val="0"/>
                <w:iCs w:val="0"/>
                <w:color w:val="auto"/>
                <w:sz w:val="24"/>
                <w:highlight w:val="none"/>
                <w:u w:val="none" w:color="auto"/>
              </w:rPr>
              <w:t>部分送建筑垃圾场，对环境影响不大。</w:t>
            </w:r>
          </w:p>
          <w:p>
            <w:pPr>
              <w:spacing w:line="360" w:lineRule="auto"/>
              <w:ind w:firstLine="480" w:firstLineChars="200"/>
              <w:rPr>
                <w:rFonts w:hint="default" w:ascii="Times New Roman" w:hAnsi="Times New Roman" w:eastAsia="宋体" w:cs="Times New Roman"/>
                <w:i w:val="0"/>
                <w:iCs w:val="0"/>
                <w:color w:val="auto"/>
                <w:sz w:val="24"/>
                <w:highlight w:val="none"/>
                <w:u w:val="none" w:color="auto"/>
              </w:rPr>
            </w:pPr>
            <w:r>
              <w:rPr>
                <w:rFonts w:hint="default" w:ascii="Times New Roman" w:hAnsi="Times New Roman" w:eastAsia="宋体" w:cs="Times New Roman"/>
                <w:i w:val="0"/>
                <w:iCs w:val="0"/>
                <w:color w:val="auto"/>
                <w:sz w:val="24"/>
                <w:highlight w:val="none"/>
                <w:u w:val="none" w:color="auto"/>
              </w:rPr>
              <w:t>（2）生活垃圾</w:t>
            </w:r>
          </w:p>
          <w:p>
            <w:pPr>
              <w:spacing w:line="360" w:lineRule="auto"/>
              <w:ind w:firstLine="480" w:firstLineChars="200"/>
              <w:rPr>
                <w:rFonts w:hint="default" w:ascii="Times New Roman" w:hAnsi="Times New Roman" w:eastAsia="宋体" w:cs="Times New Roman"/>
                <w:i w:val="0"/>
                <w:iCs w:val="0"/>
                <w:snapToGrid w:val="0"/>
                <w:color w:val="auto"/>
                <w:sz w:val="24"/>
                <w:highlight w:val="none"/>
                <w:u w:val="none" w:color="auto"/>
                <w:lang w:val="zh-CN"/>
              </w:rPr>
            </w:pPr>
            <w:r>
              <w:rPr>
                <w:rFonts w:hint="eastAsia" w:ascii="Times New Roman" w:hAnsi="Times New Roman" w:eastAsia="宋体" w:cs="Times New Roman"/>
                <w:i w:val="0"/>
                <w:iCs w:val="0"/>
                <w:snapToGrid w:val="0"/>
                <w:color w:val="auto"/>
                <w:sz w:val="24"/>
                <w:highlight w:val="none"/>
                <w:u w:val="none" w:color="auto"/>
                <w:lang w:val="zh-CN"/>
              </w:rPr>
              <w:t>施工人员产生的</w:t>
            </w:r>
            <w:r>
              <w:rPr>
                <w:rFonts w:hint="default" w:ascii="Times New Roman" w:hAnsi="Times New Roman" w:eastAsia="宋体" w:cs="Times New Roman"/>
                <w:i w:val="0"/>
                <w:iCs w:val="0"/>
                <w:snapToGrid w:val="0"/>
                <w:color w:val="auto"/>
                <w:sz w:val="24"/>
                <w:highlight w:val="none"/>
                <w:u w:val="none" w:color="auto"/>
                <w:lang w:val="zh-CN"/>
              </w:rPr>
              <w:t>生活垃圾</w:t>
            </w:r>
            <w:r>
              <w:rPr>
                <w:rFonts w:hint="default" w:ascii="Times New Roman" w:hAnsi="Times New Roman" w:eastAsia="宋体" w:cs="Times New Roman"/>
                <w:i w:val="0"/>
                <w:iCs w:val="0"/>
                <w:color w:val="auto"/>
                <w:sz w:val="24"/>
                <w:highlight w:val="none"/>
                <w:u w:val="none" w:color="auto"/>
              </w:rPr>
              <w:t>暂存于垃圾箱内，由环卫部门统一收集</w:t>
            </w:r>
            <w:r>
              <w:rPr>
                <w:rFonts w:hint="default" w:ascii="Times New Roman" w:hAnsi="Times New Roman" w:eastAsia="宋体" w:cs="Times New Roman"/>
                <w:i w:val="0"/>
                <w:iCs w:val="0"/>
                <w:color w:val="auto"/>
                <w:sz w:val="24"/>
                <w:highlight w:val="none"/>
                <w:u w:val="none" w:color="auto"/>
                <w:lang w:eastAsia="zh-CN"/>
              </w:rPr>
              <w:t>处理</w:t>
            </w:r>
            <w:r>
              <w:rPr>
                <w:rFonts w:hint="default" w:ascii="Times New Roman" w:hAnsi="Times New Roman" w:eastAsia="宋体" w:cs="Times New Roman"/>
                <w:i w:val="0"/>
                <w:iCs w:val="0"/>
                <w:color w:val="auto"/>
                <w:sz w:val="24"/>
                <w:highlight w:val="none"/>
                <w:u w:val="none" w:color="auto"/>
              </w:rPr>
              <w:t>，对环境影响程度不大。</w:t>
            </w:r>
          </w:p>
          <w:p>
            <w:pPr>
              <w:spacing w:line="360" w:lineRule="auto"/>
              <w:ind w:firstLine="480" w:firstLineChars="200"/>
              <w:rPr>
                <w:rFonts w:hint="default" w:ascii="Times New Roman" w:hAnsi="Times New Roman" w:eastAsia="宋体" w:cs="Times New Roman"/>
                <w:i w:val="0"/>
                <w:iCs w:val="0"/>
                <w:snapToGrid w:val="0"/>
                <w:color w:val="auto"/>
                <w:sz w:val="24"/>
                <w:highlight w:val="none"/>
                <w:u w:val="none" w:color="auto"/>
                <w:lang w:val="en-US" w:eastAsia="zh-CN"/>
              </w:rPr>
            </w:pPr>
            <w:r>
              <w:rPr>
                <w:rFonts w:hint="default" w:ascii="Times New Roman" w:hAnsi="Times New Roman" w:eastAsia="宋体" w:cs="Times New Roman"/>
                <w:i w:val="0"/>
                <w:iCs w:val="0"/>
                <w:snapToGrid w:val="0"/>
                <w:color w:val="auto"/>
                <w:sz w:val="24"/>
                <w:highlight w:val="none"/>
                <w:u w:val="none" w:color="auto"/>
                <w:lang w:val="en-US" w:eastAsia="zh-CN"/>
              </w:rPr>
              <w:t>5、施工期生态环境保护措施</w:t>
            </w:r>
          </w:p>
          <w:p>
            <w:pPr>
              <w:adjustRightInd w:val="0"/>
              <w:snapToGrid w:val="0"/>
              <w:spacing w:line="360" w:lineRule="auto"/>
              <w:ind w:firstLine="480" w:firstLineChars="200"/>
              <w:rPr>
                <w:color w:val="auto"/>
                <w:sz w:val="24"/>
                <w:u w:val="none" w:color="auto"/>
              </w:rPr>
            </w:pPr>
            <w:r>
              <w:rPr>
                <w:rFonts w:hint="default" w:ascii="Times New Roman" w:hAnsi="Times New Roman" w:eastAsia="宋体" w:cs="Times New Roman"/>
                <w:i w:val="0"/>
                <w:iCs w:val="0"/>
                <w:snapToGrid w:val="0"/>
                <w:color w:val="auto"/>
                <w:sz w:val="24"/>
                <w:highlight w:val="none"/>
                <w:u w:val="none" w:color="auto"/>
                <w:lang w:val="en-US" w:eastAsia="zh-CN"/>
              </w:rPr>
              <w:t>施工过程中会造成短期的水土流失，项目建成后对厂区采取硬化处理措施，可有效减缓水土流失，故施工期不会对生态产生影响。</w:t>
            </w:r>
          </w:p>
          <w:p>
            <w:pPr>
              <w:adjustRightInd w:val="0"/>
              <w:snapToGrid w:val="0"/>
              <w:spacing w:line="360" w:lineRule="auto"/>
              <w:ind w:firstLine="480" w:firstLineChars="200"/>
              <w:rPr>
                <w:rFonts w:hAnsi="宋体"/>
                <w:color w:val="auto"/>
                <w:sz w:val="24"/>
                <w:u w:val="none" w:color="auto"/>
              </w:rPr>
            </w:pPr>
            <w:r>
              <w:rPr>
                <w:rFonts w:hAnsi="宋体"/>
                <w:color w:val="auto"/>
                <w:sz w:val="24"/>
                <w:u w:val="none" w:color="auto"/>
              </w:rPr>
              <w:t>综上所述，本项目施工期虽然可能带来某些环境影响因素，但影响程度较轻，在可接受范围内，而且施工时间短，随着工程的竣工，施工期环境影响将消失或缓解。</w:t>
            </w:r>
          </w:p>
          <w:p>
            <w:pPr>
              <w:adjustRightInd w:val="0"/>
              <w:snapToGrid w:val="0"/>
              <w:spacing w:line="360" w:lineRule="auto"/>
              <w:ind w:firstLine="480" w:firstLineChars="200"/>
              <w:rPr>
                <w:rFonts w:hAnsi="宋体"/>
                <w:color w:val="auto"/>
                <w:sz w:val="24"/>
                <w:u w:val="none" w:color="auto"/>
              </w:rPr>
            </w:pPr>
          </w:p>
          <w:p>
            <w:pPr>
              <w:adjustRightInd w:val="0"/>
              <w:snapToGrid w:val="0"/>
              <w:spacing w:line="360" w:lineRule="auto"/>
              <w:ind w:firstLine="480" w:firstLineChars="200"/>
              <w:rPr>
                <w:rFonts w:hAnsi="宋体"/>
                <w:color w:val="auto"/>
                <w:sz w:val="24"/>
                <w:u w:val="none" w:color="auto"/>
              </w:rPr>
            </w:pPr>
          </w:p>
          <w:p>
            <w:pPr>
              <w:adjustRightInd w:val="0"/>
              <w:snapToGrid w:val="0"/>
              <w:spacing w:line="360" w:lineRule="auto"/>
              <w:ind w:firstLine="480" w:firstLineChars="200"/>
              <w:rPr>
                <w:rFonts w:hAnsi="宋体"/>
                <w:color w:val="auto"/>
                <w:sz w:val="24"/>
                <w:u w:val="none" w:color="auto"/>
              </w:rPr>
            </w:pPr>
          </w:p>
          <w:p>
            <w:pPr>
              <w:adjustRightInd w:val="0"/>
              <w:snapToGrid w:val="0"/>
              <w:spacing w:line="360" w:lineRule="auto"/>
              <w:ind w:firstLine="480" w:firstLineChars="200"/>
              <w:rPr>
                <w:rFonts w:hAnsi="宋体"/>
                <w:color w:val="auto"/>
                <w:sz w:val="24"/>
                <w:u w:val="none" w:color="auto"/>
              </w:rPr>
            </w:pPr>
          </w:p>
          <w:p>
            <w:pPr>
              <w:adjustRightInd w:val="0"/>
              <w:snapToGrid w:val="0"/>
              <w:spacing w:line="360" w:lineRule="auto"/>
              <w:ind w:firstLine="480" w:firstLineChars="200"/>
              <w:rPr>
                <w:rFonts w:hAnsi="宋体"/>
                <w:color w:val="auto"/>
                <w:sz w:val="24"/>
                <w:u w:val="none" w:color="auto"/>
              </w:rPr>
            </w:pPr>
          </w:p>
          <w:p>
            <w:pPr>
              <w:adjustRightInd w:val="0"/>
              <w:snapToGrid w:val="0"/>
              <w:spacing w:line="360" w:lineRule="auto"/>
              <w:ind w:firstLine="480" w:firstLineChars="200"/>
              <w:rPr>
                <w:rFonts w:hAnsi="宋体"/>
                <w:color w:val="auto"/>
                <w:sz w:val="24"/>
                <w:u w:val="none" w:color="auto"/>
              </w:rPr>
            </w:pPr>
          </w:p>
          <w:p>
            <w:pPr>
              <w:adjustRightInd w:val="0"/>
              <w:snapToGrid w:val="0"/>
              <w:spacing w:line="360" w:lineRule="auto"/>
              <w:ind w:firstLine="480" w:firstLineChars="200"/>
              <w:rPr>
                <w:rFonts w:hAnsi="宋体"/>
                <w:color w:val="auto"/>
                <w:sz w:val="24"/>
                <w:u w:val="none" w:color="auto"/>
              </w:rPr>
            </w:pPr>
          </w:p>
          <w:p>
            <w:pPr>
              <w:adjustRightInd w:val="0"/>
              <w:snapToGrid w:val="0"/>
              <w:spacing w:line="360" w:lineRule="auto"/>
              <w:ind w:firstLine="480" w:firstLineChars="200"/>
              <w:rPr>
                <w:rFonts w:hAnsi="宋体"/>
                <w:color w:val="auto"/>
                <w:sz w:val="24"/>
                <w:u w:val="none" w:color="auto"/>
              </w:rPr>
            </w:pPr>
          </w:p>
          <w:p>
            <w:pPr>
              <w:adjustRightInd w:val="0"/>
              <w:snapToGrid w:val="0"/>
              <w:spacing w:line="360" w:lineRule="auto"/>
              <w:ind w:firstLine="480" w:firstLineChars="200"/>
              <w:rPr>
                <w:rFonts w:hAnsi="宋体"/>
                <w:color w:val="auto"/>
                <w:sz w:val="24"/>
                <w:u w:val="none" w:color="auto"/>
              </w:rPr>
            </w:pPr>
          </w:p>
          <w:p>
            <w:pPr>
              <w:adjustRightInd w:val="0"/>
              <w:snapToGrid w:val="0"/>
              <w:spacing w:line="360" w:lineRule="auto"/>
              <w:ind w:firstLine="440" w:firstLineChars="200"/>
              <w:rPr>
                <w:rFonts w:hint="eastAsia" w:eastAsia="宋体"/>
                <w:bCs/>
                <w:color w:val="auto"/>
                <w:spacing w:val="-10"/>
                <w:sz w:val="24"/>
                <w:u w:val="none" w:color="auto"/>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24" w:hRule="atLeast"/>
        </w:trPr>
        <w:tc>
          <w:tcPr>
            <w:tcW w:w="1021" w:type="dxa"/>
            <w:noWrap w:val="0"/>
            <w:tcMar>
              <w:left w:w="28" w:type="dxa"/>
              <w:right w:w="28" w:type="dxa"/>
            </w:tcMar>
            <w:vAlign w:val="center"/>
          </w:tcPr>
          <w:p>
            <w:pPr>
              <w:adjustRightInd w:val="0"/>
              <w:snapToGrid w:val="0"/>
              <w:jc w:val="center"/>
              <w:rPr>
                <w:bCs/>
                <w:color w:val="auto"/>
                <w:sz w:val="24"/>
                <w:u w:val="none" w:color="auto"/>
              </w:rPr>
            </w:pPr>
            <w:r>
              <w:rPr>
                <w:rFonts w:hAnsi="宋体"/>
                <w:bCs/>
                <w:color w:val="auto"/>
                <w:sz w:val="24"/>
                <w:u w:val="none" w:color="auto"/>
              </w:rPr>
              <w:t>运营</w:t>
            </w:r>
          </w:p>
          <w:p>
            <w:pPr>
              <w:adjustRightInd w:val="0"/>
              <w:snapToGrid w:val="0"/>
              <w:jc w:val="center"/>
              <w:rPr>
                <w:bCs/>
                <w:color w:val="auto"/>
                <w:sz w:val="24"/>
                <w:u w:val="none" w:color="auto"/>
              </w:rPr>
            </w:pPr>
            <w:r>
              <w:rPr>
                <w:rFonts w:hAnsi="宋体"/>
                <w:bCs/>
                <w:color w:val="auto"/>
                <w:sz w:val="24"/>
                <w:u w:val="none" w:color="auto"/>
              </w:rPr>
              <w:t>期环</w:t>
            </w:r>
          </w:p>
          <w:p>
            <w:pPr>
              <w:adjustRightInd w:val="0"/>
              <w:snapToGrid w:val="0"/>
              <w:jc w:val="center"/>
              <w:rPr>
                <w:bCs/>
                <w:color w:val="auto"/>
                <w:sz w:val="24"/>
                <w:u w:val="none" w:color="auto"/>
              </w:rPr>
            </w:pPr>
            <w:r>
              <w:rPr>
                <w:rFonts w:hAnsi="宋体"/>
                <w:bCs/>
                <w:color w:val="auto"/>
                <w:sz w:val="24"/>
                <w:u w:val="none" w:color="auto"/>
              </w:rPr>
              <w:t>境影</w:t>
            </w:r>
          </w:p>
          <w:p>
            <w:pPr>
              <w:adjustRightInd w:val="0"/>
              <w:snapToGrid w:val="0"/>
              <w:jc w:val="center"/>
              <w:rPr>
                <w:bCs/>
                <w:color w:val="auto"/>
                <w:sz w:val="24"/>
                <w:u w:val="none" w:color="auto"/>
              </w:rPr>
            </w:pPr>
            <w:r>
              <w:rPr>
                <w:rFonts w:hAnsi="宋体"/>
                <w:bCs/>
                <w:color w:val="auto"/>
                <w:sz w:val="24"/>
                <w:u w:val="none" w:color="auto"/>
              </w:rPr>
              <w:t>响和</w:t>
            </w:r>
          </w:p>
          <w:p>
            <w:pPr>
              <w:adjustRightInd w:val="0"/>
              <w:snapToGrid w:val="0"/>
              <w:jc w:val="center"/>
              <w:rPr>
                <w:bCs/>
                <w:color w:val="auto"/>
                <w:sz w:val="24"/>
                <w:u w:val="none" w:color="auto"/>
              </w:rPr>
            </w:pPr>
            <w:r>
              <w:rPr>
                <w:rFonts w:hAnsi="宋体"/>
                <w:bCs/>
                <w:color w:val="auto"/>
                <w:sz w:val="24"/>
                <w:u w:val="none" w:color="auto"/>
              </w:rPr>
              <w:t>保护</w:t>
            </w:r>
          </w:p>
          <w:p>
            <w:pPr>
              <w:adjustRightInd w:val="0"/>
              <w:snapToGrid w:val="0"/>
              <w:jc w:val="center"/>
              <w:rPr>
                <w:bCs/>
                <w:color w:val="auto"/>
                <w:szCs w:val="21"/>
                <w:u w:val="none" w:color="auto"/>
              </w:rPr>
            </w:pPr>
            <w:r>
              <w:rPr>
                <w:rFonts w:hAnsi="宋体"/>
                <w:bCs/>
                <w:color w:val="auto"/>
                <w:sz w:val="24"/>
                <w:u w:val="none" w:color="auto"/>
              </w:rPr>
              <w:t>措施</w:t>
            </w:r>
          </w:p>
        </w:tc>
        <w:tc>
          <w:tcPr>
            <w:tcW w:w="8221" w:type="dxa"/>
            <w:noWrap w:val="0"/>
            <w:vAlign w:val="center"/>
          </w:tcPr>
          <w:p>
            <w:pPr>
              <w:adjustRightInd w:val="0"/>
              <w:snapToGrid w:val="0"/>
              <w:spacing w:line="360" w:lineRule="auto"/>
              <w:ind w:firstLine="480" w:firstLineChars="200"/>
              <w:rPr>
                <w:color w:val="auto"/>
                <w:sz w:val="24"/>
                <w:u w:val="none" w:color="auto"/>
              </w:rPr>
            </w:pPr>
            <w:r>
              <w:rPr>
                <w:color w:val="auto"/>
                <w:sz w:val="24"/>
                <w:u w:val="none" w:color="auto"/>
              </w:rPr>
              <w:t>1</w:t>
            </w:r>
            <w:r>
              <w:rPr>
                <w:rFonts w:hAnsi="宋体"/>
                <w:color w:val="auto"/>
                <w:sz w:val="24"/>
                <w:u w:val="none" w:color="auto"/>
              </w:rPr>
              <w:t>、废气</w:t>
            </w:r>
          </w:p>
          <w:p>
            <w:pPr>
              <w:adjustRightInd w:val="0"/>
              <w:snapToGrid w:val="0"/>
              <w:spacing w:line="360" w:lineRule="auto"/>
              <w:ind w:firstLine="480" w:firstLineChars="200"/>
              <w:rPr>
                <w:rFonts w:hint="eastAsia" w:hAnsi="宋体" w:eastAsia="宋体"/>
                <w:color w:val="auto"/>
                <w:sz w:val="24"/>
                <w:u w:val="none" w:color="auto"/>
                <w:lang w:val="sq-AL" w:eastAsia="zh-CN"/>
              </w:rPr>
            </w:pPr>
            <w:r>
              <w:rPr>
                <w:rFonts w:hint="eastAsia" w:hAnsi="宋体"/>
                <w:color w:val="auto"/>
                <w:sz w:val="24"/>
                <w:u w:val="none" w:color="auto"/>
                <w:lang w:val="en-US" w:eastAsia="zh-CN"/>
              </w:rPr>
              <w:t>(1)</w:t>
            </w:r>
            <w:r>
              <w:rPr>
                <w:rFonts w:hint="eastAsia" w:hAnsi="宋体"/>
                <w:color w:val="auto"/>
                <w:sz w:val="24"/>
                <w:u w:val="none" w:color="auto"/>
                <w:lang w:val="sq-AL"/>
              </w:rPr>
              <w:t>锅炉烟气</w:t>
            </w:r>
            <w:r>
              <w:rPr>
                <w:rFonts w:hint="eastAsia" w:hAnsi="宋体"/>
                <w:color w:val="auto"/>
                <w:sz w:val="24"/>
                <w:u w:val="none" w:color="auto"/>
                <w:lang w:val="sq-AL" w:eastAsia="zh-CN"/>
              </w:rPr>
              <w:t>排放情况</w:t>
            </w:r>
          </w:p>
          <w:p>
            <w:pPr>
              <w:keepNext w:val="0"/>
              <w:keepLines w:val="0"/>
              <w:pageBreakBefore w:val="0"/>
              <w:widowControl w:val="0"/>
              <w:numPr>
                <w:ilvl w:val="0"/>
                <w:numId w:val="7"/>
              </w:numPr>
              <w:kinsoku/>
              <w:wordWrap/>
              <w:overflowPunct/>
              <w:topLinePunct w:val="0"/>
              <w:autoSpaceDE/>
              <w:autoSpaceDN/>
              <w:bidi w:val="0"/>
              <w:adjustRightInd/>
              <w:snapToGrid/>
              <w:spacing w:line="360" w:lineRule="auto"/>
              <w:ind w:firstLine="480" w:firstLineChars="200"/>
              <w:textAlignment w:val="auto"/>
              <w:rPr>
                <w:rFonts w:hint="eastAsia" w:cs="Times New Roman"/>
                <w:color w:val="auto"/>
                <w:sz w:val="24"/>
                <w:szCs w:val="24"/>
                <w:highlight w:val="none"/>
                <w:lang w:val="en-US" w:eastAsia="zh-CN"/>
              </w:rPr>
            </w:pPr>
            <w:r>
              <w:rPr>
                <w:rFonts w:hint="eastAsia" w:cs="Times New Roman"/>
                <w:color w:val="auto"/>
                <w:sz w:val="24"/>
                <w:szCs w:val="24"/>
                <w:highlight w:val="none"/>
                <w:lang w:val="en-US" w:eastAsia="zh-CN"/>
              </w:rPr>
              <w:t>生活供热</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eastAsia" w:eastAsia="宋体" w:cs="Times New Roman"/>
                <w:color w:val="auto"/>
                <w:sz w:val="24"/>
                <w:szCs w:val="24"/>
                <w:highlight w:val="cyan"/>
                <w:vertAlign w:val="baseline"/>
                <w:lang w:val="en-US" w:eastAsia="zh-CN"/>
              </w:rPr>
            </w:pPr>
            <w:r>
              <w:rPr>
                <w:rFonts w:cs="Times New Roman"/>
                <w:color w:val="auto"/>
                <w:sz w:val="24"/>
                <w:szCs w:val="24"/>
                <w:highlight w:val="none"/>
              </w:rPr>
              <w:t>运营期采用</w:t>
            </w:r>
            <w:r>
              <w:rPr>
                <w:rFonts w:hint="eastAsia" w:cs="Times New Roman"/>
                <w:bCs/>
                <w:color w:val="auto"/>
                <w:sz w:val="24"/>
                <w:szCs w:val="24"/>
                <w:highlight w:val="none"/>
                <w:lang w:val="en-US" w:eastAsia="zh-CN"/>
              </w:rPr>
              <w:t>2</w:t>
            </w:r>
            <w:r>
              <w:rPr>
                <w:rFonts w:cs="Times New Roman"/>
                <w:bCs/>
                <w:color w:val="auto"/>
                <w:sz w:val="24"/>
                <w:szCs w:val="24"/>
                <w:highlight w:val="none"/>
              </w:rPr>
              <w:t>台</w:t>
            </w:r>
            <w:r>
              <w:rPr>
                <w:rFonts w:hint="eastAsia" w:cs="Times New Roman"/>
                <w:bCs/>
                <w:color w:val="auto"/>
                <w:sz w:val="24"/>
                <w:szCs w:val="24"/>
                <w:highlight w:val="none"/>
                <w:lang w:val="en-US" w:eastAsia="zh-CN"/>
              </w:rPr>
              <w:t>1.4MW</w:t>
            </w:r>
            <w:r>
              <w:rPr>
                <w:rFonts w:cs="Times New Roman"/>
                <w:bCs/>
                <w:color w:val="auto"/>
                <w:sz w:val="24"/>
                <w:szCs w:val="24"/>
                <w:highlight w:val="none"/>
              </w:rPr>
              <w:t>燃</w:t>
            </w:r>
            <w:r>
              <w:rPr>
                <w:rFonts w:hint="eastAsia" w:cs="Times New Roman"/>
                <w:bCs/>
                <w:color w:val="auto"/>
                <w:sz w:val="24"/>
                <w:szCs w:val="24"/>
                <w:highlight w:val="none"/>
              </w:rPr>
              <w:t>气</w:t>
            </w:r>
            <w:r>
              <w:rPr>
                <w:rFonts w:hint="eastAsia" w:cs="Times New Roman"/>
                <w:bCs/>
                <w:color w:val="auto"/>
                <w:sz w:val="24"/>
                <w:szCs w:val="24"/>
                <w:highlight w:val="none"/>
                <w:lang w:val="en-US" w:eastAsia="zh-CN"/>
              </w:rPr>
              <w:t>热水</w:t>
            </w:r>
            <w:r>
              <w:rPr>
                <w:rFonts w:cs="Times New Roman"/>
                <w:bCs/>
                <w:color w:val="auto"/>
                <w:sz w:val="24"/>
                <w:szCs w:val="24"/>
                <w:highlight w:val="none"/>
              </w:rPr>
              <w:t>锅炉</w:t>
            </w:r>
            <w:r>
              <w:rPr>
                <w:rFonts w:hint="eastAsia" w:cs="Times New Roman"/>
                <w:bCs/>
                <w:color w:val="auto"/>
                <w:sz w:val="24"/>
                <w:szCs w:val="24"/>
                <w:highlight w:val="none"/>
              </w:rPr>
              <w:t>为</w:t>
            </w:r>
            <w:r>
              <w:rPr>
                <w:rFonts w:hint="eastAsia" w:cs="Times New Roman"/>
                <w:bCs/>
                <w:color w:val="auto"/>
                <w:sz w:val="24"/>
                <w:szCs w:val="24"/>
                <w:highlight w:val="none"/>
                <w:lang w:val="en-US" w:eastAsia="zh-CN"/>
              </w:rPr>
              <w:t>企业</w:t>
            </w:r>
            <w:r>
              <w:rPr>
                <w:rFonts w:hint="eastAsia" w:cs="Times New Roman"/>
                <w:bCs/>
                <w:color w:val="auto"/>
                <w:sz w:val="24"/>
                <w:szCs w:val="24"/>
                <w:highlight w:val="none"/>
              </w:rPr>
              <w:t>供暖，</w:t>
            </w:r>
            <w:r>
              <w:rPr>
                <w:rFonts w:hint="eastAsia" w:cs="Times New Roman"/>
                <w:bCs/>
                <w:color w:val="auto"/>
                <w:sz w:val="24"/>
                <w:szCs w:val="24"/>
                <w:highlight w:val="none"/>
                <w:lang w:val="en-US" w:eastAsia="zh-CN"/>
              </w:rPr>
              <w:t>并为每台燃气锅炉配备低氮燃烧器，</w:t>
            </w:r>
            <w:r>
              <w:rPr>
                <w:rFonts w:cs="Times New Roman"/>
                <w:color w:val="auto"/>
                <w:sz w:val="24"/>
                <w:szCs w:val="24"/>
                <w:highlight w:val="none"/>
              </w:rPr>
              <w:t>总供热面积为</w:t>
            </w:r>
            <w:r>
              <w:rPr>
                <w:rFonts w:hint="eastAsia" w:cs="Times New Roman"/>
                <w:color w:val="auto"/>
                <w:sz w:val="24"/>
                <w:szCs w:val="24"/>
                <w:highlight w:val="none"/>
                <w:lang w:val="en-US" w:eastAsia="zh-CN"/>
              </w:rPr>
              <w:t>48600</w:t>
            </w:r>
            <w:r>
              <w:rPr>
                <w:rFonts w:cs="Times New Roman"/>
                <w:color w:val="auto"/>
                <w:sz w:val="24"/>
                <w:szCs w:val="24"/>
                <w:highlight w:val="none"/>
              </w:rPr>
              <w:t>m</w:t>
            </w:r>
            <w:r>
              <w:rPr>
                <w:rFonts w:cs="Times New Roman"/>
                <w:color w:val="auto"/>
                <w:sz w:val="24"/>
                <w:szCs w:val="24"/>
                <w:highlight w:val="none"/>
                <w:vertAlign w:val="superscript"/>
              </w:rPr>
              <w:t>2</w:t>
            </w:r>
            <w:r>
              <w:rPr>
                <w:rFonts w:hint="eastAsia" w:cs="Times New Roman"/>
                <w:color w:val="auto"/>
                <w:sz w:val="24"/>
                <w:szCs w:val="24"/>
                <w:highlight w:val="none"/>
              </w:rPr>
              <w:t>，</w:t>
            </w:r>
            <w:r>
              <w:rPr>
                <w:rFonts w:cs="Times New Roman"/>
                <w:color w:val="auto"/>
                <w:sz w:val="24"/>
                <w:szCs w:val="24"/>
                <w:highlight w:val="none"/>
              </w:rPr>
              <w:t>年运行时间为</w:t>
            </w:r>
            <w:r>
              <w:rPr>
                <w:rFonts w:hint="eastAsia" w:cs="Times New Roman"/>
                <w:color w:val="auto"/>
                <w:sz w:val="24"/>
                <w:szCs w:val="24"/>
                <w:highlight w:val="none"/>
                <w:lang w:val="en-US" w:eastAsia="zh-CN"/>
              </w:rPr>
              <w:t>180</w:t>
            </w:r>
            <w:r>
              <w:rPr>
                <w:rFonts w:cs="Times New Roman"/>
                <w:color w:val="auto"/>
                <w:sz w:val="24"/>
                <w:szCs w:val="24"/>
                <w:highlight w:val="none"/>
              </w:rPr>
              <w:t>天，</w:t>
            </w:r>
            <w:r>
              <w:rPr>
                <w:rFonts w:hint="eastAsia" w:cs="Times New Roman"/>
                <w:color w:val="auto"/>
                <w:sz w:val="24"/>
                <w:szCs w:val="24"/>
                <w:highlight w:val="none"/>
                <w:lang w:val="en-US" w:eastAsia="zh-CN"/>
              </w:rPr>
              <w:t>锅炉</w:t>
            </w:r>
            <w:r>
              <w:rPr>
                <w:rFonts w:hint="eastAsia" w:cs="Times New Roman"/>
                <w:color w:val="auto"/>
                <w:sz w:val="24"/>
                <w:szCs w:val="24"/>
                <w:highlight w:val="none"/>
              </w:rPr>
              <w:t>烟气经</w:t>
            </w:r>
            <w:r>
              <w:rPr>
                <w:rFonts w:hint="eastAsia" w:cs="Times New Roman"/>
                <w:color w:val="auto"/>
                <w:sz w:val="24"/>
                <w:szCs w:val="24"/>
                <w:highlight w:val="none"/>
                <w:lang w:val="en-US" w:eastAsia="zh-CN"/>
              </w:rPr>
              <w:t>24</w:t>
            </w:r>
            <w:r>
              <w:rPr>
                <w:rFonts w:hint="eastAsia" w:cs="Times New Roman"/>
                <w:color w:val="auto"/>
                <w:sz w:val="24"/>
                <w:szCs w:val="24"/>
                <w:highlight w:val="none"/>
              </w:rPr>
              <w:t>m</w:t>
            </w:r>
            <w:r>
              <w:rPr>
                <w:rFonts w:hint="eastAsia" w:cs="Times New Roman"/>
                <w:color w:val="auto"/>
                <w:sz w:val="24"/>
                <w:szCs w:val="24"/>
                <w:highlight w:val="none"/>
                <w:lang w:val="en-US" w:eastAsia="zh-CN"/>
              </w:rPr>
              <w:t>高烟囱排放</w:t>
            </w:r>
            <w:r>
              <w:rPr>
                <w:rFonts w:cs="Times New Roman"/>
                <w:color w:val="auto"/>
                <w:sz w:val="24"/>
                <w:szCs w:val="24"/>
                <w:highlight w:val="none"/>
              </w:rPr>
              <w:t>。</w:t>
            </w:r>
            <w:r>
              <w:rPr>
                <w:rFonts w:hint="eastAsia" w:cs="Times New Roman"/>
                <w:color w:val="auto"/>
                <w:sz w:val="24"/>
                <w:szCs w:val="24"/>
                <w:highlight w:val="none"/>
              </w:rPr>
              <w:t>天然气</w:t>
            </w:r>
            <w:r>
              <w:rPr>
                <w:rFonts w:cs="Times New Roman"/>
                <w:color w:val="auto"/>
                <w:sz w:val="24"/>
                <w:szCs w:val="24"/>
                <w:highlight w:val="none"/>
              </w:rPr>
              <w:t>成分检测报告见附件</w:t>
            </w:r>
            <w:r>
              <w:rPr>
                <w:rFonts w:hint="eastAsia" w:cs="Times New Roman"/>
                <w:color w:val="auto"/>
                <w:sz w:val="24"/>
                <w:szCs w:val="24"/>
                <w:highlight w:val="none"/>
                <w:lang w:val="en-US" w:eastAsia="zh-CN"/>
              </w:rPr>
              <w:t>3</w:t>
            </w:r>
            <w:r>
              <w:rPr>
                <w:rFonts w:cs="Times New Roman"/>
                <w:color w:val="auto"/>
                <w:sz w:val="24"/>
                <w:szCs w:val="24"/>
                <w:highlight w:val="none"/>
              </w:rPr>
              <w:t>，</w:t>
            </w:r>
            <w:r>
              <w:rPr>
                <w:rFonts w:hint="eastAsia" w:cs="Times New Roman"/>
                <w:color w:val="auto"/>
                <w:sz w:val="24"/>
                <w:szCs w:val="24"/>
                <w:highlight w:val="none"/>
              </w:rPr>
              <w:t>天然气燃料</w:t>
            </w:r>
            <w:r>
              <w:rPr>
                <w:rFonts w:cs="Times New Roman"/>
                <w:color w:val="auto"/>
                <w:sz w:val="24"/>
                <w:szCs w:val="24"/>
                <w:highlight w:val="none"/>
              </w:rPr>
              <w:t>低位发热量</w:t>
            </w:r>
            <w:r>
              <w:rPr>
                <w:rFonts w:hint="eastAsia" w:cs="Times New Roman"/>
                <w:color w:val="auto"/>
                <w:sz w:val="24"/>
                <w:szCs w:val="24"/>
                <w:highlight w:val="none"/>
                <w:lang w:val="en-US" w:eastAsia="zh-CN"/>
              </w:rPr>
              <w:t>32.8</w:t>
            </w:r>
            <w:r>
              <w:rPr>
                <w:rFonts w:cs="Times New Roman"/>
                <w:color w:val="auto"/>
                <w:sz w:val="24"/>
                <w:szCs w:val="24"/>
                <w:highlight w:val="none"/>
              </w:rPr>
              <w:t>MJ/m</w:t>
            </w:r>
            <w:r>
              <w:rPr>
                <w:rFonts w:cs="Times New Roman"/>
                <w:color w:val="auto"/>
                <w:sz w:val="24"/>
                <w:szCs w:val="24"/>
                <w:highlight w:val="none"/>
                <w:vertAlign w:val="superscript"/>
              </w:rPr>
              <w:t>3</w:t>
            </w:r>
            <w:r>
              <w:rPr>
                <w:rFonts w:cs="Times New Roman"/>
                <w:color w:val="auto"/>
                <w:sz w:val="24"/>
                <w:szCs w:val="24"/>
                <w:highlight w:val="none"/>
              </w:rPr>
              <w:t>即</w:t>
            </w:r>
            <w:r>
              <w:rPr>
                <w:rFonts w:hint="eastAsia" w:cs="Times New Roman"/>
                <w:color w:val="auto"/>
                <w:sz w:val="24"/>
                <w:szCs w:val="24"/>
                <w:highlight w:val="none"/>
                <w:lang w:val="en-US" w:eastAsia="zh-CN"/>
              </w:rPr>
              <w:t>8675.7</w:t>
            </w:r>
            <w:r>
              <w:rPr>
                <w:rFonts w:cs="Times New Roman"/>
                <w:color w:val="auto"/>
                <w:sz w:val="24"/>
                <w:szCs w:val="24"/>
                <w:highlight w:val="none"/>
              </w:rPr>
              <w:t>大卡/m</w:t>
            </w:r>
            <w:r>
              <w:rPr>
                <w:rFonts w:cs="Times New Roman"/>
                <w:color w:val="auto"/>
                <w:sz w:val="24"/>
                <w:szCs w:val="24"/>
                <w:highlight w:val="none"/>
                <w:vertAlign w:val="superscript"/>
              </w:rPr>
              <w:t>3</w:t>
            </w:r>
            <w:r>
              <w:rPr>
                <w:rFonts w:cs="Times New Roman"/>
                <w:color w:val="auto"/>
                <w:sz w:val="24"/>
                <w:szCs w:val="24"/>
                <w:highlight w:val="none"/>
              </w:rPr>
              <w:t>。供暖锅炉燃料量（单位：</w:t>
            </w:r>
            <w:r>
              <w:rPr>
                <w:rFonts w:hint="default" w:cs="Times New Roman"/>
                <w:color w:val="auto"/>
                <w:sz w:val="24"/>
                <w:szCs w:val="24"/>
                <w:highlight w:val="none"/>
                <w:lang w:val="en-US" w:eastAsia="zh-CN"/>
              </w:rPr>
              <w:t>万m</w:t>
            </w:r>
            <w:r>
              <w:rPr>
                <w:rFonts w:hint="default" w:cs="Times New Roman"/>
                <w:color w:val="auto"/>
                <w:sz w:val="24"/>
                <w:szCs w:val="24"/>
                <w:highlight w:val="none"/>
                <w:vertAlign w:val="superscript"/>
                <w:lang w:val="en-US" w:eastAsia="zh-CN"/>
              </w:rPr>
              <w:t>3</w:t>
            </w:r>
            <w:r>
              <w:rPr>
                <w:rFonts w:cs="Times New Roman"/>
                <w:color w:val="auto"/>
                <w:sz w:val="24"/>
                <w:szCs w:val="24"/>
                <w:highlight w:val="none"/>
              </w:rPr>
              <w:t>/年）=供热面积×40千克/平方米-标煤×标煤低位发热值（7000大卡/kg）/</w:t>
            </w:r>
            <w:r>
              <w:rPr>
                <w:rFonts w:hint="eastAsia" w:cs="Times New Roman"/>
                <w:color w:val="auto"/>
                <w:sz w:val="24"/>
                <w:szCs w:val="24"/>
                <w:highlight w:val="none"/>
              </w:rPr>
              <w:t>天然气</w:t>
            </w:r>
            <w:r>
              <w:rPr>
                <w:rFonts w:cs="Times New Roman"/>
                <w:color w:val="auto"/>
                <w:sz w:val="24"/>
                <w:szCs w:val="24"/>
                <w:highlight w:val="none"/>
              </w:rPr>
              <w:t>燃料的低位发热值（</w:t>
            </w:r>
            <w:r>
              <w:rPr>
                <w:rFonts w:hint="eastAsia" w:cs="Times New Roman"/>
                <w:color w:val="auto"/>
                <w:sz w:val="24"/>
                <w:szCs w:val="24"/>
                <w:highlight w:val="none"/>
                <w:lang w:val="en-US" w:eastAsia="zh-CN"/>
              </w:rPr>
              <w:t>8675.7</w:t>
            </w:r>
            <w:r>
              <w:rPr>
                <w:rFonts w:cs="Times New Roman"/>
                <w:color w:val="auto"/>
                <w:sz w:val="24"/>
                <w:szCs w:val="24"/>
                <w:highlight w:val="none"/>
              </w:rPr>
              <w:t>大卡/m</w:t>
            </w:r>
            <w:r>
              <w:rPr>
                <w:rFonts w:cs="Times New Roman"/>
                <w:color w:val="auto"/>
                <w:sz w:val="24"/>
                <w:szCs w:val="24"/>
                <w:highlight w:val="none"/>
                <w:vertAlign w:val="superscript"/>
              </w:rPr>
              <w:t>3</w:t>
            </w:r>
            <w:r>
              <w:rPr>
                <w:rFonts w:cs="Times New Roman"/>
                <w:color w:val="auto"/>
                <w:sz w:val="24"/>
                <w:szCs w:val="24"/>
                <w:highlight w:val="none"/>
              </w:rPr>
              <w:t>）=</w:t>
            </w:r>
            <w:r>
              <w:rPr>
                <w:rFonts w:hint="eastAsia" w:cs="Times New Roman"/>
                <w:color w:val="auto"/>
                <w:sz w:val="24"/>
                <w:szCs w:val="24"/>
                <w:highlight w:val="none"/>
                <w:lang w:val="en-US" w:eastAsia="zh-CN"/>
              </w:rPr>
              <w:t>156.852</w:t>
            </w:r>
            <w:r>
              <w:rPr>
                <w:rFonts w:cs="Times New Roman"/>
                <w:color w:val="auto"/>
                <w:sz w:val="24"/>
                <w:szCs w:val="24"/>
                <w:highlight w:val="none"/>
              </w:rPr>
              <w:t>万m</w:t>
            </w:r>
            <w:r>
              <w:rPr>
                <w:rFonts w:cs="Times New Roman"/>
                <w:color w:val="auto"/>
                <w:sz w:val="24"/>
                <w:szCs w:val="24"/>
                <w:highlight w:val="none"/>
                <w:vertAlign w:val="superscript"/>
              </w:rPr>
              <w:t>3</w:t>
            </w:r>
            <w:r>
              <w:rPr>
                <w:rFonts w:hint="eastAsia" w:cs="Times New Roman"/>
                <w:color w:val="auto"/>
                <w:sz w:val="24"/>
                <w:szCs w:val="24"/>
                <w:highlight w:val="none"/>
                <w:vertAlign w:val="baseline"/>
                <w:lang w:val="en-US" w:eastAsia="zh-CN"/>
              </w:rPr>
              <w:t>/a</w:t>
            </w:r>
            <w:r>
              <w:rPr>
                <w:rFonts w:cs="Times New Roman"/>
                <w:color w:val="auto"/>
                <w:sz w:val="24"/>
                <w:szCs w:val="24"/>
                <w:highlight w:val="none"/>
              </w:rPr>
              <w:t>。</w:t>
            </w:r>
          </w:p>
          <w:p>
            <w:pPr>
              <w:pStyle w:val="76"/>
              <w:numPr>
                <w:ilvl w:val="0"/>
                <w:numId w:val="8"/>
              </w:numPr>
              <w:spacing w:before="0" w:beforeLines="0" w:after="0" w:afterLines="0" w:line="360" w:lineRule="auto"/>
              <w:ind w:firstLine="480"/>
              <w:rPr>
                <w:rFonts w:hint="eastAsia" w:ascii="Times New Roman" w:hAnsi="Times New Roman"/>
                <w:color w:val="auto"/>
                <w:lang w:val="en-US" w:eastAsia="zh-CN"/>
              </w:rPr>
            </w:pPr>
            <w:r>
              <w:rPr>
                <w:rFonts w:hint="eastAsia" w:ascii="Times New Roman" w:hAnsi="Times New Roman"/>
                <w:color w:val="auto"/>
                <w:lang w:val="en-US" w:eastAsia="zh-CN"/>
              </w:rPr>
              <w:t>生产供热</w:t>
            </w:r>
          </w:p>
          <w:p>
            <w:pPr>
              <w:pStyle w:val="40"/>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baseline"/>
              <w:rPr>
                <w:rFonts w:hint="eastAsia" w:ascii="Times New Roman" w:hAnsi="Times New Roman" w:cs="Times New Roman"/>
                <w:color w:val="000000" w:themeColor="text1"/>
                <w:sz w:val="24"/>
                <w:szCs w:val="24"/>
                <w:highlight w:val="none"/>
                <w:vertAlign w:val="baseline"/>
                <w:lang w:val="en-US" w:eastAsia="zh-CN"/>
              </w:rPr>
            </w:pPr>
            <w:r>
              <w:rPr>
                <w:rFonts w:hint="eastAsia" w:cs="Times New Roman"/>
                <w:color w:val="000000" w:themeColor="text1"/>
                <w:sz w:val="24"/>
                <w:szCs w:val="24"/>
                <w:highlight w:val="none"/>
                <w:lang w:val="en-US" w:eastAsia="zh-CN"/>
              </w:rPr>
              <w:t>运营期采用</w:t>
            </w:r>
            <w:r>
              <w:rPr>
                <w:rFonts w:hint="default" w:ascii="Times New Roman" w:hAnsi="Times New Roman" w:cs="Times New Roman"/>
                <w:bCs/>
                <w:color w:val="000000" w:themeColor="text1"/>
                <w:sz w:val="24"/>
                <w:szCs w:val="24"/>
                <w:highlight w:val="none"/>
                <w:lang w:val="en-US" w:eastAsia="zh-CN"/>
              </w:rPr>
              <w:t>2</w:t>
            </w:r>
            <w:r>
              <w:rPr>
                <w:rFonts w:hint="eastAsia" w:cs="Times New Roman"/>
                <w:bCs/>
                <w:color w:val="000000" w:themeColor="text1"/>
                <w:sz w:val="24"/>
                <w:szCs w:val="24"/>
                <w:highlight w:val="none"/>
                <w:lang w:val="en-US" w:eastAsia="zh-CN"/>
              </w:rPr>
              <w:t>台</w:t>
            </w:r>
            <w:r>
              <w:rPr>
                <w:rFonts w:hint="default" w:ascii="Times New Roman" w:hAnsi="Times New Roman" w:cs="Times New Roman"/>
                <w:bCs/>
                <w:color w:val="000000" w:themeColor="text1"/>
                <w:sz w:val="24"/>
                <w:szCs w:val="24"/>
                <w:highlight w:val="none"/>
                <w:lang w:val="en-US" w:eastAsia="zh-CN"/>
              </w:rPr>
              <w:t>2t/h</w:t>
            </w:r>
            <w:r>
              <w:rPr>
                <w:rFonts w:hint="eastAsia" w:cs="Times New Roman"/>
                <w:bCs/>
                <w:color w:val="000000" w:themeColor="text1"/>
                <w:sz w:val="24"/>
                <w:szCs w:val="24"/>
                <w:highlight w:val="none"/>
                <w:lang w:val="en-US" w:eastAsia="zh-CN"/>
              </w:rPr>
              <w:t>燃气蒸汽锅炉提供生产所用蒸汽，</w:t>
            </w:r>
            <w:r>
              <w:rPr>
                <w:rFonts w:hint="eastAsia" w:ascii="宋体" w:hAnsi="宋体" w:eastAsia="宋体" w:cs="宋体"/>
                <w:color w:val="000000" w:themeColor="text1"/>
                <w:kern w:val="0"/>
                <w:sz w:val="24"/>
                <w:szCs w:val="24"/>
                <w:highlight w:val="none"/>
                <w:lang w:val="en-US" w:eastAsia="zh-CN" w:bidi="ar"/>
              </w:rPr>
              <w:t xml:space="preserve">按照企业提供生产工艺，蒸汽锅炉每日工作 </w:t>
            </w:r>
            <w:r>
              <w:rPr>
                <w:rFonts w:hint="eastAsia" w:ascii="Times New Roman" w:hAnsi="Times New Roman" w:eastAsia="宋体" w:cs="Times New Roman"/>
                <w:color w:val="000000" w:themeColor="text1"/>
                <w:kern w:val="0"/>
                <w:sz w:val="24"/>
                <w:szCs w:val="24"/>
                <w:highlight w:val="none"/>
                <w:lang w:val="en-US" w:eastAsia="zh-CN" w:bidi="ar"/>
              </w:rPr>
              <w:t>10</w:t>
            </w:r>
            <w:r>
              <w:rPr>
                <w:rFonts w:hint="default" w:ascii="Times New Roman" w:hAnsi="Times New Roman" w:eastAsia="宋体" w:cs="Times New Roman"/>
                <w:color w:val="000000" w:themeColor="text1"/>
                <w:kern w:val="0"/>
                <w:sz w:val="24"/>
                <w:szCs w:val="24"/>
                <w:highlight w:val="none"/>
                <w:lang w:val="en-US" w:eastAsia="zh-CN" w:bidi="ar"/>
              </w:rPr>
              <w:t>h</w:t>
            </w:r>
            <w:r>
              <w:rPr>
                <w:rFonts w:hint="eastAsia" w:ascii="宋体" w:hAnsi="宋体" w:eastAsia="宋体" w:cs="宋体"/>
                <w:color w:val="000000" w:themeColor="text1"/>
                <w:kern w:val="0"/>
                <w:sz w:val="24"/>
                <w:szCs w:val="24"/>
                <w:highlight w:val="none"/>
                <w:lang w:val="en-US" w:eastAsia="zh-CN" w:bidi="ar"/>
              </w:rPr>
              <w:t>，年工作</w:t>
            </w:r>
            <w:r>
              <w:rPr>
                <w:rFonts w:hint="default" w:ascii="Times New Roman" w:hAnsi="Times New Roman" w:eastAsia="宋体" w:cs="Times New Roman"/>
                <w:color w:val="000000" w:themeColor="text1"/>
                <w:kern w:val="0"/>
                <w:sz w:val="24"/>
                <w:szCs w:val="24"/>
                <w:highlight w:val="none"/>
                <w:lang w:val="en-US" w:eastAsia="zh-CN" w:bidi="ar"/>
              </w:rPr>
              <w:t>280</w:t>
            </w:r>
            <w:r>
              <w:rPr>
                <w:rFonts w:hint="eastAsia" w:ascii="Times New Roman" w:hAnsi="Times New Roman" w:eastAsia="宋体" w:cs="Times New Roman"/>
                <w:color w:val="000000" w:themeColor="text1"/>
                <w:kern w:val="0"/>
                <w:sz w:val="24"/>
                <w:szCs w:val="24"/>
                <w:highlight w:val="none"/>
                <w:lang w:val="en-US" w:eastAsia="zh-CN" w:bidi="ar"/>
              </w:rPr>
              <w:t>天</w:t>
            </w:r>
            <w:r>
              <w:rPr>
                <w:rFonts w:hint="eastAsia" w:ascii="Times New Roman" w:hAnsi="Times New Roman" w:cs="Times New Roman"/>
                <w:color w:val="000000" w:themeColor="text1"/>
                <w:kern w:val="0"/>
                <w:sz w:val="24"/>
                <w:szCs w:val="24"/>
                <w:highlight w:val="none"/>
                <w:lang w:val="en-US" w:eastAsia="zh-CN" w:bidi="ar"/>
              </w:rPr>
              <w:t>，提供蒸汽量为2028.95t/a</w:t>
            </w:r>
            <w:r>
              <w:rPr>
                <w:rFonts w:hint="eastAsia" w:ascii="宋体" w:hAnsi="宋体" w:eastAsia="宋体" w:cs="宋体"/>
                <w:color w:val="000000" w:themeColor="text1"/>
                <w:kern w:val="0"/>
                <w:sz w:val="24"/>
                <w:szCs w:val="24"/>
                <w:highlight w:val="none"/>
                <w:lang w:val="en-US" w:eastAsia="zh-CN" w:bidi="ar"/>
              </w:rPr>
              <w:t>。</w:t>
            </w:r>
          </w:p>
          <w:p>
            <w:pPr>
              <w:pStyle w:val="76"/>
              <w:numPr>
                <w:ilvl w:val="0"/>
                <w:numId w:val="0"/>
              </w:numPr>
              <w:spacing w:before="0" w:beforeLines="0" w:after="0" w:afterLines="0" w:line="360" w:lineRule="auto"/>
              <w:ind w:firstLine="480" w:firstLineChars="200"/>
              <w:rPr>
                <w:rFonts w:ascii="Times New Roman" w:hAnsi="Times New Roman"/>
                <w:color w:val="auto"/>
              </w:rPr>
            </w:pPr>
            <w:r>
              <w:rPr>
                <w:rFonts w:ascii="Times New Roman" w:hAnsi="Times New Roman"/>
                <w:color w:val="auto"/>
              </w:rPr>
              <w:t>所需热量计算说明——计算液态水从</w:t>
            </w:r>
            <w:r>
              <w:rPr>
                <w:rFonts w:hint="eastAsia"/>
                <w:color w:val="auto"/>
                <w:lang w:eastAsia="zh-CN"/>
              </w:rPr>
              <w:t>20℃</w:t>
            </w:r>
            <w:r>
              <w:rPr>
                <w:rFonts w:ascii="Times New Roman" w:hAnsi="Times New Roman"/>
                <w:color w:val="auto"/>
              </w:rPr>
              <w:t>完全汽化所需的热量分为两个部分，1、液态水温度由</w:t>
            </w:r>
            <w:r>
              <w:rPr>
                <w:rFonts w:hint="eastAsia"/>
                <w:color w:val="auto"/>
                <w:lang w:eastAsia="zh-CN"/>
              </w:rPr>
              <w:t>20℃</w:t>
            </w:r>
            <w:r>
              <w:rPr>
                <w:rFonts w:ascii="Times New Roman" w:hAnsi="Times New Roman"/>
                <w:color w:val="auto"/>
              </w:rPr>
              <w:t>上升到100℃需要的热量；2、100℃时水由液态变成气态的汽化潜热。以上1+2=水分烘干所需的热量。</w:t>
            </w:r>
          </w:p>
          <w:p>
            <w:pPr>
              <w:pStyle w:val="99"/>
              <w:ind w:firstLine="480"/>
              <w:textAlignment w:val="baseline"/>
              <w:rPr>
                <w:rFonts w:eastAsiaTheme="minorEastAsia"/>
              </w:rPr>
            </w:pPr>
            <w:r>
              <w:rPr>
                <w:rFonts w:eastAsiaTheme="minorEastAsia"/>
                <w:shd w:val="clear" w:color="auto" w:fill="FFFFFF"/>
              </w:rPr>
              <w:t>Q</w:t>
            </w:r>
            <w:r>
              <w:rPr>
                <w:rFonts w:eastAsiaTheme="minorEastAsia"/>
                <w:shd w:val="clear" w:color="auto" w:fill="FFFFFF"/>
                <w:vertAlign w:val="subscript"/>
              </w:rPr>
              <w:t>1</w:t>
            </w:r>
            <w:r>
              <w:rPr>
                <w:rFonts w:eastAsiaTheme="minorEastAsia"/>
              </w:rPr>
              <w:t>的计算——根据热量计算公式中的比热容公式计算：</w:t>
            </w:r>
          </w:p>
          <w:p>
            <w:pPr>
              <w:adjustRightInd w:val="0"/>
              <w:snapToGrid w:val="0"/>
              <w:spacing w:line="360" w:lineRule="auto"/>
              <w:ind w:firstLine="480" w:firstLineChars="200"/>
              <w:jc w:val="center"/>
              <w:rPr>
                <w:rFonts w:eastAsiaTheme="minorEastAsia"/>
                <w:sz w:val="24"/>
                <w:shd w:val="clear" w:color="auto" w:fill="FFFFFF"/>
              </w:rPr>
            </w:pPr>
            <w:r>
              <w:rPr>
                <w:rFonts w:eastAsiaTheme="minorEastAsia"/>
                <w:sz w:val="24"/>
                <w:shd w:val="clear" w:color="auto" w:fill="FFFFFF"/>
              </w:rPr>
              <w:t>Q</w:t>
            </w:r>
            <w:r>
              <w:rPr>
                <w:rFonts w:eastAsiaTheme="minorEastAsia"/>
                <w:sz w:val="24"/>
                <w:shd w:val="clear" w:color="auto" w:fill="FFFFFF"/>
                <w:vertAlign w:val="subscript"/>
              </w:rPr>
              <w:t>1</w:t>
            </w:r>
            <w:r>
              <w:rPr>
                <w:rFonts w:eastAsiaTheme="minorEastAsia"/>
                <w:sz w:val="24"/>
                <w:shd w:val="clear" w:color="auto" w:fill="FFFFFF"/>
              </w:rPr>
              <w:t>=cm</w:t>
            </w:r>
            <w:r>
              <w:rPr>
                <w:rFonts w:hint="eastAsia" w:ascii="宋体" w:hAnsi="宋体" w:cs="宋体"/>
                <w:sz w:val="24"/>
                <w:shd w:val="clear" w:color="auto" w:fill="FFFFFF"/>
              </w:rPr>
              <w:t>△</w:t>
            </w:r>
            <w:r>
              <w:rPr>
                <w:rFonts w:eastAsiaTheme="minorEastAsia"/>
                <w:sz w:val="24"/>
                <w:shd w:val="clear" w:color="auto" w:fill="FFFFFF"/>
              </w:rPr>
              <w:t>t</w:t>
            </w:r>
          </w:p>
          <w:p>
            <w:pPr>
              <w:adjustRightInd w:val="0"/>
              <w:snapToGrid w:val="0"/>
              <w:spacing w:line="360" w:lineRule="auto"/>
              <w:ind w:firstLine="480" w:firstLineChars="200"/>
              <w:rPr>
                <w:rFonts w:eastAsiaTheme="minorEastAsia"/>
                <w:sz w:val="24"/>
              </w:rPr>
            </w:pPr>
            <w:r>
              <w:rPr>
                <w:rFonts w:eastAsiaTheme="minorEastAsia"/>
                <w:sz w:val="24"/>
              </w:rPr>
              <w:t>式中：</w:t>
            </w:r>
          </w:p>
          <w:p>
            <w:pPr>
              <w:adjustRightInd w:val="0"/>
              <w:snapToGrid w:val="0"/>
              <w:spacing w:line="360" w:lineRule="auto"/>
              <w:ind w:firstLine="480" w:firstLineChars="200"/>
              <w:rPr>
                <w:rFonts w:eastAsiaTheme="minorEastAsia"/>
                <w:sz w:val="24"/>
              </w:rPr>
            </w:pPr>
            <w:r>
              <w:rPr>
                <w:rFonts w:eastAsiaTheme="minorEastAsia"/>
                <w:sz w:val="24"/>
              </w:rPr>
              <w:t>c——这种物体的比热容，水的比热容：4.2×10</w:t>
            </w:r>
            <w:r>
              <w:rPr>
                <w:rFonts w:eastAsiaTheme="minorEastAsia"/>
                <w:sz w:val="24"/>
                <w:vertAlign w:val="superscript"/>
              </w:rPr>
              <w:t>3</w:t>
            </w:r>
            <w:r>
              <w:rPr>
                <w:rFonts w:eastAsiaTheme="minorEastAsia"/>
                <w:sz w:val="24"/>
              </w:rPr>
              <w:t>J/（Kg·℃）</w:t>
            </w:r>
          </w:p>
          <w:p>
            <w:pPr>
              <w:adjustRightInd w:val="0"/>
              <w:snapToGrid w:val="0"/>
              <w:spacing w:line="360" w:lineRule="auto"/>
              <w:ind w:firstLine="480" w:firstLineChars="200"/>
              <w:rPr>
                <w:rFonts w:eastAsiaTheme="minorEastAsia"/>
                <w:sz w:val="24"/>
                <w:shd w:val="clear" w:color="auto" w:fill="FFFFFF"/>
              </w:rPr>
            </w:pPr>
            <w:r>
              <w:rPr>
                <w:rFonts w:eastAsiaTheme="minorEastAsia"/>
                <w:sz w:val="24"/>
              </w:rPr>
              <w:t>m——这种物体的质量，取1</w:t>
            </w:r>
            <w:r>
              <w:rPr>
                <w:rFonts w:eastAsiaTheme="minorEastAsia"/>
                <w:sz w:val="24"/>
                <w:shd w:val="clear" w:color="auto" w:fill="FFFFFF"/>
              </w:rPr>
              <w:t>×10</w:t>
            </w:r>
            <w:r>
              <w:rPr>
                <w:rFonts w:eastAsiaTheme="minorEastAsia"/>
                <w:sz w:val="24"/>
                <w:shd w:val="clear" w:color="auto" w:fill="FFFFFF"/>
                <w:vertAlign w:val="superscript"/>
              </w:rPr>
              <w:t>3</w:t>
            </w:r>
            <w:r>
              <w:rPr>
                <w:rFonts w:eastAsiaTheme="minorEastAsia"/>
                <w:sz w:val="24"/>
                <w:shd w:val="clear" w:color="auto" w:fill="FFFFFF"/>
              </w:rPr>
              <w:t>kg</w:t>
            </w:r>
          </w:p>
          <w:p>
            <w:pPr>
              <w:adjustRightInd w:val="0"/>
              <w:snapToGrid w:val="0"/>
              <w:spacing w:line="360" w:lineRule="auto"/>
              <w:ind w:firstLine="480" w:firstLineChars="200"/>
              <w:rPr>
                <w:rFonts w:eastAsiaTheme="minorEastAsia"/>
                <w:sz w:val="24"/>
              </w:rPr>
            </w:pPr>
            <w:r>
              <w:rPr>
                <w:rFonts w:eastAsiaTheme="minorEastAsia"/>
                <w:sz w:val="24"/>
              </w:rPr>
              <w:t>Δt——这种物体上升的温度差值，100℃-</w:t>
            </w:r>
            <w:r>
              <w:rPr>
                <w:rFonts w:hint="eastAsia" w:eastAsiaTheme="minorEastAsia"/>
                <w:sz w:val="24"/>
                <w:lang w:eastAsia="zh-CN"/>
              </w:rPr>
              <w:t>20℃</w:t>
            </w:r>
            <w:r>
              <w:rPr>
                <w:rFonts w:eastAsiaTheme="minorEastAsia"/>
                <w:sz w:val="24"/>
              </w:rPr>
              <w:t>=</w:t>
            </w:r>
            <w:r>
              <w:rPr>
                <w:rFonts w:hint="eastAsia" w:eastAsiaTheme="minorEastAsia"/>
                <w:sz w:val="24"/>
                <w:lang w:eastAsia="zh-CN"/>
              </w:rPr>
              <w:t>80℃</w:t>
            </w:r>
            <w:r>
              <w:rPr>
                <w:rFonts w:eastAsiaTheme="minorEastAsia"/>
                <w:sz w:val="24"/>
              </w:rPr>
              <w:t>，本项目锅炉水的起始温度为</w:t>
            </w:r>
            <w:r>
              <w:rPr>
                <w:rFonts w:hint="eastAsia" w:eastAsiaTheme="minorEastAsia"/>
                <w:sz w:val="24"/>
                <w:lang w:eastAsia="zh-CN"/>
              </w:rPr>
              <w:t>20℃</w:t>
            </w:r>
            <w:r>
              <w:rPr>
                <w:rFonts w:eastAsiaTheme="minorEastAsia"/>
                <w:sz w:val="24"/>
              </w:rPr>
              <w:t>，100℃为标准气压下水的沸点。</w:t>
            </w:r>
          </w:p>
          <w:p>
            <w:pPr>
              <w:adjustRightInd w:val="0"/>
              <w:snapToGrid w:val="0"/>
              <w:spacing w:line="360" w:lineRule="auto"/>
              <w:ind w:firstLine="480" w:firstLineChars="200"/>
              <w:rPr>
                <w:rStyle w:val="100"/>
                <w:rFonts w:eastAsiaTheme="minorEastAsia"/>
                <w:sz w:val="24"/>
                <w:highlight w:val="none"/>
                <w:shd w:val="clear" w:color="auto" w:fill="FFFFFF"/>
              </w:rPr>
            </w:pPr>
            <w:r>
              <w:rPr>
                <w:rFonts w:eastAsiaTheme="minorEastAsia"/>
                <w:sz w:val="24"/>
                <w:highlight w:val="none"/>
              </w:rPr>
              <w:t>Q</w:t>
            </w:r>
            <w:r>
              <w:rPr>
                <w:rFonts w:eastAsiaTheme="minorEastAsia"/>
                <w:sz w:val="24"/>
                <w:highlight w:val="none"/>
                <w:vertAlign w:val="subscript"/>
              </w:rPr>
              <w:t>1</w:t>
            </w:r>
            <w:r>
              <w:rPr>
                <w:rFonts w:eastAsiaTheme="minorEastAsia"/>
                <w:sz w:val="24"/>
                <w:highlight w:val="none"/>
              </w:rPr>
              <w:t>——这种物体吸收的热量数，单位J</w:t>
            </w:r>
          </w:p>
          <w:p>
            <w:pPr>
              <w:pStyle w:val="99"/>
              <w:ind w:firstLine="480"/>
              <w:textAlignment w:val="baseline"/>
              <w:rPr>
                <w:rFonts w:eastAsiaTheme="minorEastAsia"/>
                <w:highlight w:val="none"/>
              </w:rPr>
            </w:pPr>
            <w:r>
              <w:rPr>
                <w:rFonts w:eastAsiaTheme="minorEastAsia"/>
                <w:highlight w:val="none"/>
              </w:rPr>
              <w:t>将1t水从</w:t>
            </w:r>
            <w:r>
              <w:rPr>
                <w:rFonts w:hint="eastAsia" w:eastAsiaTheme="minorEastAsia"/>
                <w:highlight w:val="none"/>
                <w:lang w:eastAsia="zh-CN"/>
              </w:rPr>
              <w:t>20℃</w:t>
            </w:r>
            <w:r>
              <w:rPr>
                <w:rFonts w:eastAsiaTheme="minorEastAsia"/>
                <w:highlight w:val="none"/>
              </w:rPr>
              <w:t>液态加热到100℃需要热量为：</w:t>
            </w:r>
          </w:p>
          <w:p>
            <w:pPr>
              <w:adjustRightInd w:val="0"/>
              <w:snapToGrid w:val="0"/>
              <w:spacing w:line="360" w:lineRule="auto"/>
              <w:ind w:firstLine="480" w:firstLineChars="200"/>
              <w:rPr>
                <w:rFonts w:eastAsiaTheme="minorEastAsia"/>
                <w:sz w:val="24"/>
                <w:highlight w:val="none"/>
                <w:shd w:val="clear" w:color="auto" w:fill="FFFFFF"/>
              </w:rPr>
            </w:pPr>
            <w:r>
              <w:rPr>
                <w:rFonts w:eastAsiaTheme="minorEastAsia"/>
                <w:sz w:val="24"/>
                <w:highlight w:val="none"/>
                <w:shd w:val="clear" w:color="auto" w:fill="FFFFFF"/>
              </w:rPr>
              <w:t>Q</w:t>
            </w:r>
            <w:r>
              <w:rPr>
                <w:rFonts w:eastAsiaTheme="minorEastAsia"/>
                <w:sz w:val="24"/>
                <w:highlight w:val="none"/>
                <w:shd w:val="clear" w:color="auto" w:fill="FFFFFF"/>
                <w:vertAlign w:val="subscript"/>
              </w:rPr>
              <w:t>1</w:t>
            </w:r>
            <w:r>
              <w:rPr>
                <w:rFonts w:eastAsiaTheme="minorEastAsia"/>
                <w:sz w:val="24"/>
                <w:highlight w:val="none"/>
                <w:shd w:val="clear" w:color="auto" w:fill="FFFFFF"/>
              </w:rPr>
              <w:t>=cm</w:t>
            </w:r>
            <w:r>
              <w:rPr>
                <w:rFonts w:hint="eastAsia" w:ascii="宋体" w:hAnsi="宋体" w:cs="宋体"/>
                <w:sz w:val="24"/>
                <w:highlight w:val="none"/>
                <w:shd w:val="clear" w:color="auto" w:fill="FFFFFF"/>
              </w:rPr>
              <w:t>△</w:t>
            </w:r>
            <w:r>
              <w:rPr>
                <w:rFonts w:eastAsiaTheme="minorEastAsia"/>
                <w:sz w:val="24"/>
                <w:highlight w:val="none"/>
                <w:shd w:val="clear" w:color="auto" w:fill="FFFFFF"/>
              </w:rPr>
              <w:t>t</w:t>
            </w:r>
            <w:r>
              <w:rPr>
                <w:rStyle w:val="100"/>
                <w:rFonts w:eastAsiaTheme="minorEastAsia"/>
                <w:sz w:val="24"/>
                <w:highlight w:val="none"/>
                <w:shd w:val="clear" w:color="auto" w:fill="FFFFFF"/>
              </w:rPr>
              <w:t>=</w:t>
            </w:r>
            <w:r>
              <w:rPr>
                <w:rFonts w:eastAsiaTheme="minorEastAsia"/>
                <w:sz w:val="24"/>
                <w:highlight w:val="none"/>
                <w:shd w:val="clear" w:color="auto" w:fill="FFFFFF"/>
              </w:rPr>
              <w:t>4.2×10</w:t>
            </w:r>
            <w:r>
              <w:rPr>
                <w:rFonts w:eastAsiaTheme="minorEastAsia"/>
                <w:sz w:val="24"/>
                <w:highlight w:val="none"/>
                <w:shd w:val="clear" w:color="auto" w:fill="FFFFFF"/>
                <w:vertAlign w:val="superscript"/>
              </w:rPr>
              <w:t>3</w:t>
            </w:r>
            <w:r>
              <w:rPr>
                <w:rFonts w:eastAsiaTheme="minorEastAsia"/>
                <w:sz w:val="24"/>
                <w:highlight w:val="none"/>
                <w:shd w:val="clear" w:color="auto" w:fill="FFFFFF"/>
              </w:rPr>
              <w:t>J/（kg·℃）×（1×10</w:t>
            </w:r>
            <w:r>
              <w:rPr>
                <w:rFonts w:eastAsiaTheme="minorEastAsia"/>
                <w:sz w:val="24"/>
                <w:highlight w:val="none"/>
                <w:shd w:val="clear" w:color="auto" w:fill="FFFFFF"/>
                <w:vertAlign w:val="superscript"/>
              </w:rPr>
              <w:t>3</w:t>
            </w:r>
            <w:r>
              <w:rPr>
                <w:rFonts w:eastAsiaTheme="minorEastAsia"/>
                <w:sz w:val="24"/>
                <w:highlight w:val="none"/>
                <w:shd w:val="clear" w:color="auto" w:fill="FFFFFF"/>
              </w:rPr>
              <w:t>kg）×[100℃-</w:t>
            </w:r>
            <w:r>
              <w:rPr>
                <w:rFonts w:hint="eastAsia" w:eastAsiaTheme="minorEastAsia"/>
                <w:sz w:val="24"/>
                <w:highlight w:val="none"/>
                <w:shd w:val="clear" w:color="auto" w:fill="FFFFFF"/>
                <w:lang w:eastAsia="zh-CN"/>
              </w:rPr>
              <w:t>20℃</w:t>
            </w:r>
            <w:r>
              <w:rPr>
                <w:rFonts w:eastAsiaTheme="minorEastAsia"/>
                <w:sz w:val="24"/>
                <w:highlight w:val="none"/>
                <w:shd w:val="clear" w:color="auto" w:fill="FFFFFF"/>
              </w:rPr>
              <w:t>]=</w:t>
            </w:r>
            <w:r>
              <w:rPr>
                <w:rFonts w:hint="eastAsia" w:eastAsiaTheme="minorEastAsia"/>
                <w:sz w:val="24"/>
                <w:highlight w:val="none"/>
                <w:shd w:val="clear" w:color="auto" w:fill="FFFFFF"/>
                <w:lang w:eastAsia="zh-CN"/>
              </w:rPr>
              <w:t>3.36×10</w:t>
            </w:r>
            <w:r>
              <w:rPr>
                <w:rFonts w:eastAsiaTheme="minorEastAsia"/>
                <w:sz w:val="24"/>
                <w:highlight w:val="none"/>
                <w:shd w:val="clear" w:color="auto" w:fill="FFFFFF"/>
                <w:vertAlign w:val="superscript"/>
              </w:rPr>
              <w:t>8</w:t>
            </w:r>
            <w:r>
              <w:rPr>
                <w:rFonts w:eastAsiaTheme="minorEastAsia"/>
                <w:sz w:val="24"/>
                <w:highlight w:val="none"/>
                <w:shd w:val="clear" w:color="auto" w:fill="FFFFFF"/>
              </w:rPr>
              <w:t>J。</w:t>
            </w:r>
          </w:p>
          <w:p>
            <w:pPr>
              <w:adjustRightInd w:val="0"/>
              <w:snapToGrid w:val="0"/>
              <w:spacing w:line="360" w:lineRule="auto"/>
              <w:ind w:firstLine="480" w:firstLineChars="200"/>
              <w:rPr>
                <w:rFonts w:eastAsiaTheme="minorEastAsia"/>
                <w:sz w:val="24"/>
                <w:highlight w:val="none"/>
                <w:shd w:val="clear" w:color="auto" w:fill="FFFFFF"/>
              </w:rPr>
            </w:pPr>
            <w:r>
              <w:rPr>
                <w:rFonts w:eastAsiaTheme="minorEastAsia"/>
                <w:sz w:val="24"/>
                <w:highlight w:val="none"/>
                <w:shd w:val="clear" w:color="auto" w:fill="FFFFFF"/>
              </w:rPr>
              <w:t>Q</w:t>
            </w:r>
            <w:r>
              <w:rPr>
                <w:rFonts w:eastAsiaTheme="minorEastAsia"/>
                <w:sz w:val="24"/>
                <w:highlight w:val="none"/>
                <w:shd w:val="clear" w:color="auto" w:fill="FFFFFF"/>
                <w:vertAlign w:val="subscript"/>
              </w:rPr>
              <w:t>2</w:t>
            </w:r>
            <w:r>
              <w:rPr>
                <w:rFonts w:eastAsiaTheme="minorEastAsia"/>
                <w:sz w:val="24"/>
                <w:highlight w:val="none"/>
                <w:shd w:val="clear" w:color="auto" w:fill="FFFFFF"/>
              </w:rPr>
              <w:t>的计算——汽化热是一个物质的物理性质。其定义为：在标准大气压（101.325kPa）下，使一</w:t>
            </w:r>
            <w:r>
              <w:rPr>
                <w:highlight w:val="none"/>
              </w:rPr>
              <w:fldChar w:fldCharType="begin"/>
            </w:r>
            <w:r>
              <w:rPr>
                <w:highlight w:val="none"/>
              </w:rPr>
              <w:instrText xml:space="preserve"> HYPERLINK "https://www.baidu.com/s?wd=%E6%91%A9%E5%B0%94&amp;tn=SE_PcZhidaonwhc_ngpagmjz&amp;rsv_dl=gh_pc_zhidao" \t "_blank" </w:instrText>
            </w:r>
            <w:r>
              <w:rPr>
                <w:highlight w:val="none"/>
              </w:rPr>
              <w:fldChar w:fldCharType="separate"/>
            </w:r>
            <w:r>
              <w:rPr>
                <w:rFonts w:eastAsiaTheme="minorEastAsia"/>
                <w:sz w:val="24"/>
                <w:highlight w:val="none"/>
                <w:shd w:val="clear" w:color="auto" w:fill="FFFFFF"/>
              </w:rPr>
              <w:t>摩尔</w:t>
            </w:r>
            <w:r>
              <w:rPr>
                <w:rFonts w:eastAsiaTheme="minorEastAsia"/>
                <w:sz w:val="24"/>
                <w:highlight w:val="none"/>
                <w:shd w:val="clear" w:color="auto" w:fill="FFFFFF"/>
              </w:rPr>
              <w:fldChar w:fldCharType="end"/>
            </w:r>
            <w:r>
              <w:rPr>
                <w:rFonts w:eastAsiaTheme="minorEastAsia"/>
                <w:sz w:val="24"/>
                <w:highlight w:val="none"/>
                <w:shd w:val="clear" w:color="auto" w:fill="FFFFFF"/>
              </w:rPr>
              <w:t>物质在一定温度下蒸发所需要的热量，对于一种物质其为温度的函数。</w:t>
            </w:r>
          </w:p>
          <w:p>
            <w:pPr>
              <w:adjustRightInd w:val="0"/>
              <w:snapToGrid w:val="0"/>
              <w:spacing w:line="360" w:lineRule="auto"/>
              <w:ind w:firstLine="480" w:firstLineChars="200"/>
              <w:rPr>
                <w:rFonts w:eastAsiaTheme="minorEastAsia"/>
                <w:sz w:val="24"/>
                <w:highlight w:val="none"/>
                <w:shd w:val="clear" w:color="auto" w:fill="FFFFFF"/>
              </w:rPr>
            </w:pPr>
            <w:r>
              <w:rPr>
                <w:rFonts w:eastAsiaTheme="minorEastAsia"/>
                <w:sz w:val="24"/>
                <w:highlight w:val="none"/>
                <w:shd w:val="clear" w:color="auto" w:fill="FFFFFF"/>
              </w:rPr>
              <w:t>根据汽化潜热查询表可知，0.1Mpa，100℃水的汽化热为40.8kJ/mol，相当于2260kJ/kg。</w:t>
            </w:r>
          </w:p>
          <w:p>
            <w:pPr>
              <w:pStyle w:val="99"/>
              <w:ind w:firstLine="480"/>
              <w:textAlignment w:val="baseline"/>
              <w:rPr>
                <w:rFonts w:eastAsiaTheme="minorEastAsia"/>
                <w:highlight w:val="none"/>
              </w:rPr>
            </w:pPr>
            <w:r>
              <w:rPr>
                <w:rFonts w:eastAsiaTheme="minorEastAsia"/>
                <w:highlight w:val="none"/>
              </w:rPr>
              <w:t>将1t水从100</w:t>
            </w:r>
            <w:r>
              <w:rPr>
                <w:rFonts w:eastAsiaTheme="minorEastAsia"/>
                <w:highlight w:val="none"/>
                <w:lang w:eastAsia="ja-JP"/>
              </w:rPr>
              <w:t>℃</w:t>
            </w:r>
            <w:r>
              <w:rPr>
                <w:rFonts w:eastAsiaTheme="minorEastAsia"/>
                <w:highlight w:val="none"/>
              </w:rPr>
              <w:t>液态变为汽态需要热量为：</w:t>
            </w:r>
          </w:p>
          <w:p>
            <w:pPr>
              <w:adjustRightInd w:val="0"/>
              <w:snapToGrid w:val="0"/>
              <w:spacing w:line="360" w:lineRule="auto"/>
              <w:ind w:firstLine="480" w:firstLineChars="200"/>
              <w:jc w:val="center"/>
              <w:rPr>
                <w:rFonts w:eastAsiaTheme="minorEastAsia"/>
                <w:sz w:val="24"/>
                <w:highlight w:val="none"/>
                <w:shd w:val="clear" w:color="auto" w:fill="FFFFFF"/>
              </w:rPr>
            </w:pPr>
            <w:r>
              <w:rPr>
                <w:rFonts w:eastAsiaTheme="minorEastAsia"/>
                <w:sz w:val="24"/>
                <w:highlight w:val="none"/>
                <w:shd w:val="clear" w:color="auto" w:fill="FFFFFF"/>
              </w:rPr>
              <w:t>Q</w:t>
            </w:r>
            <w:r>
              <w:rPr>
                <w:rFonts w:eastAsiaTheme="minorEastAsia"/>
                <w:sz w:val="24"/>
                <w:highlight w:val="none"/>
                <w:shd w:val="clear" w:color="auto" w:fill="FFFFFF"/>
                <w:vertAlign w:val="subscript"/>
              </w:rPr>
              <w:t>2</w:t>
            </w:r>
            <w:r>
              <w:rPr>
                <w:rFonts w:eastAsiaTheme="minorEastAsia"/>
                <w:sz w:val="24"/>
                <w:highlight w:val="none"/>
                <w:shd w:val="clear" w:color="auto" w:fill="FFFFFF"/>
              </w:rPr>
              <w:t>=m×汽化热</w:t>
            </w:r>
          </w:p>
          <w:p>
            <w:pPr>
              <w:adjustRightInd w:val="0"/>
              <w:snapToGrid w:val="0"/>
              <w:spacing w:line="360" w:lineRule="auto"/>
              <w:ind w:firstLine="480" w:firstLineChars="200"/>
              <w:rPr>
                <w:rFonts w:eastAsiaTheme="minorEastAsia"/>
                <w:sz w:val="24"/>
                <w:highlight w:val="none"/>
                <w:shd w:val="clear" w:color="auto" w:fill="FFFFFF"/>
              </w:rPr>
            </w:pPr>
            <w:r>
              <w:rPr>
                <w:rFonts w:eastAsiaTheme="minorEastAsia"/>
                <w:sz w:val="24"/>
                <w:highlight w:val="none"/>
                <w:shd w:val="clear" w:color="auto" w:fill="FFFFFF"/>
              </w:rPr>
              <w:t>式中：</w:t>
            </w:r>
          </w:p>
          <w:p>
            <w:pPr>
              <w:adjustRightInd w:val="0"/>
              <w:snapToGrid w:val="0"/>
              <w:spacing w:line="360" w:lineRule="auto"/>
              <w:ind w:firstLine="480" w:firstLineChars="200"/>
              <w:rPr>
                <w:rFonts w:eastAsiaTheme="minorEastAsia"/>
                <w:sz w:val="24"/>
                <w:highlight w:val="none"/>
                <w:shd w:val="clear" w:color="auto" w:fill="FFFFFF"/>
              </w:rPr>
            </w:pPr>
            <w:r>
              <w:rPr>
                <w:rFonts w:eastAsiaTheme="minorEastAsia"/>
                <w:sz w:val="24"/>
                <w:highlight w:val="none"/>
                <w:shd w:val="clear" w:color="auto" w:fill="FFFFFF"/>
              </w:rPr>
              <w:t>Q</w:t>
            </w:r>
            <w:r>
              <w:rPr>
                <w:rFonts w:eastAsiaTheme="minorEastAsia"/>
                <w:sz w:val="24"/>
                <w:highlight w:val="none"/>
                <w:shd w:val="clear" w:color="auto" w:fill="FFFFFF"/>
                <w:vertAlign w:val="subscript"/>
              </w:rPr>
              <w:t>2</w:t>
            </w:r>
            <w:r>
              <w:rPr>
                <w:rFonts w:eastAsiaTheme="minorEastAsia"/>
                <w:sz w:val="24"/>
                <w:highlight w:val="none"/>
                <w:shd w:val="clear" w:color="auto" w:fill="FFFFFF"/>
              </w:rPr>
              <w:t>——这种物体吸收的热量数，单位J</w:t>
            </w:r>
          </w:p>
          <w:p>
            <w:pPr>
              <w:adjustRightInd w:val="0"/>
              <w:snapToGrid w:val="0"/>
              <w:spacing w:line="360" w:lineRule="auto"/>
              <w:ind w:firstLine="480" w:firstLineChars="200"/>
              <w:rPr>
                <w:rFonts w:eastAsiaTheme="minorEastAsia"/>
                <w:sz w:val="24"/>
                <w:highlight w:val="none"/>
                <w:shd w:val="clear" w:color="auto" w:fill="FFFFFF"/>
              </w:rPr>
            </w:pPr>
            <w:r>
              <w:rPr>
                <w:rFonts w:eastAsiaTheme="minorEastAsia"/>
                <w:sz w:val="24"/>
                <w:highlight w:val="none"/>
                <w:shd w:val="clear" w:color="auto" w:fill="FFFFFF"/>
              </w:rPr>
              <w:t>m——这种物体的质量，取1×10</w:t>
            </w:r>
            <w:r>
              <w:rPr>
                <w:rFonts w:eastAsiaTheme="minorEastAsia"/>
                <w:sz w:val="24"/>
                <w:highlight w:val="none"/>
                <w:shd w:val="clear" w:color="auto" w:fill="FFFFFF"/>
                <w:vertAlign w:val="superscript"/>
              </w:rPr>
              <w:t>3</w:t>
            </w:r>
            <w:r>
              <w:rPr>
                <w:rFonts w:eastAsiaTheme="minorEastAsia"/>
                <w:sz w:val="24"/>
                <w:highlight w:val="none"/>
                <w:shd w:val="clear" w:color="auto" w:fill="FFFFFF"/>
              </w:rPr>
              <w:t>kg</w:t>
            </w:r>
          </w:p>
          <w:p>
            <w:pPr>
              <w:adjustRightInd w:val="0"/>
              <w:snapToGrid w:val="0"/>
              <w:spacing w:line="360" w:lineRule="auto"/>
              <w:ind w:firstLine="480" w:firstLineChars="200"/>
              <w:rPr>
                <w:rFonts w:eastAsiaTheme="minorEastAsia"/>
                <w:sz w:val="24"/>
                <w:highlight w:val="none"/>
                <w:shd w:val="clear" w:color="auto" w:fill="FFFFFF"/>
              </w:rPr>
            </w:pPr>
            <w:r>
              <w:rPr>
                <w:rFonts w:eastAsiaTheme="minorEastAsia"/>
                <w:sz w:val="24"/>
                <w:highlight w:val="none"/>
                <w:shd w:val="clear" w:color="auto" w:fill="FFFFFF"/>
              </w:rPr>
              <w:t>汽化热——这种物质的汽化热，取2260kJ/kg</w:t>
            </w:r>
          </w:p>
          <w:p>
            <w:pPr>
              <w:adjustRightInd w:val="0"/>
              <w:snapToGrid w:val="0"/>
              <w:spacing w:line="360" w:lineRule="auto"/>
              <w:ind w:firstLine="480" w:firstLineChars="200"/>
              <w:rPr>
                <w:rFonts w:eastAsiaTheme="minorEastAsia"/>
                <w:sz w:val="24"/>
                <w:highlight w:val="none"/>
                <w:shd w:val="clear" w:color="auto" w:fill="FFFFFF"/>
              </w:rPr>
            </w:pPr>
            <w:r>
              <w:rPr>
                <w:rFonts w:eastAsiaTheme="minorEastAsia"/>
                <w:sz w:val="24"/>
                <w:highlight w:val="none"/>
                <w:shd w:val="clear" w:color="auto" w:fill="FFFFFF"/>
              </w:rPr>
              <w:t>Q</w:t>
            </w:r>
            <w:r>
              <w:rPr>
                <w:rFonts w:eastAsiaTheme="minorEastAsia"/>
                <w:sz w:val="24"/>
                <w:highlight w:val="none"/>
                <w:shd w:val="clear" w:color="auto" w:fill="FFFFFF"/>
                <w:vertAlign w:val="subscript"/>
              </w:rPr>
              <w:t>2</w:t>
            </w:r>
            <w:r>
              <w:rPr>
                <w:rFonts w:eastAsiaTheme="minorEastAsia"/>
                <w:sz w:val="24"/>
                <w:highlight w:val="none"/>
                <w:shd w:val="clear" w:color="auto" w:fill="FFFFFF"/>
              </w:rPr>
              <w:t>=m×汽化热=1×10</w:t>
            </w:r>
            <w:r>
              <w:rPr>
                <w:rFonts w:eastAsiaTheme="minorEastAsia"/>
                <w:sz w:val="24"/>
                <w:highlight w:val="none"/>
                <w:shd w:val="clear" w:color="auto" w:fill="FFFFFF"/>
                <w:vertAlign w:val="superscript"/>
              </w:rPr>
              <w:t>3</w:t>
            </w:r>
            <w:r>
              <w:rPr>
                <w:rFonts w:eastAsiaTheme="minorEastAsia"/>
                <w:sz w:val="24"/>
                <w:highlight w:val="none"/>
                <w:shd w:val="clear" w:color="auto" w:fill="FFFFFF"/>
              </w:rPr>
              <w:t>kg×2260kJ/kg=2.26×10</w:t>
            </w:r>
            <w:r>
              <w:rPr>
                <w:rFonts w:eastAsiaTheme="minorEastAsia"/>
                <w:sz w:val="24"/>
                <w:highlight w:val="none"/>
                <w:shd w:val="clear" w:color="auto" w:fill="FFFFFF"/>
                <w:vertAlign w:val="superscript"/>
              </w:rPr>
              <w:t>6</w:t>
            </w:r>
            <w:r>
              <w:rPr>
                <w:rFonts w:eastAsiaTheme="minorEastAsia"/>
                <w:sz w:val="24"/>
                <w:highlight w:val="none"/>
                <w:shd w:val="clear" w:color="auto" w:fill="FFFFFF"/>
              </w:rPr>
              <w:t>J</w:t>
            </w:r>
          </w:p>
          <w:p>
            <w:pPr>
              <w:adjustRightInd w:val="0"/>
              <w:snapToGrid w:val="0"/>
              <w:spacing w:line="360" w:lineRule="auto"/>
              <w:ind w:firstLine="480" w:firstLineChars="200"/>
              <w:rPr>
                <w:rFonts w:hint="eastAsia" w:eastAsiaTheme="minorEastAsia"/>
                <w:sz w:val="24"/>
                <w:highlight w:val="none"/>
                <w:shd w:val="clear" w:color="auto" w:fill="FFFFFF"/>
                <w:lang w:val="en-US" w:eastAsia="zh-CN"/>
              </w:rPr>
            </w:pPr>
            <w:r>
              <w:rPr>
                <w:rFonts w:eastAsiaTheme="minorEastAsia"/>
                <w:sz w:val="24"/>
                <w:highlight w:val="none"/>
                <w:shd w:val="clear" w:color="auto" w:fill="FFFFFF"/>
              </w:rPr>
              <w:t>综上，将1t</w:t>
            </w:r>
            <w:r>
              <w:rPr>
                <w:rFonts w:eastAsiaTheme="minorEastAsia"/>
                <w:sz w:val="24"/>
                <w:highlight w:val="none"/>
              </w:rPr>
              <w:t>液态水从</w:t>
            </w:r>
            <w:r>
              <w:rPr>
                <w:rFonts w:hint="eastAsia" w:eastAsiaTheme="minorEastAsia"/>
                <w:sz w:val="24"/>
                <w:highlight w:val="none"/>
                <w:lang w:eastAsia="zh-CN"/>
              </w:rPr>
              <w:t>20℃</w:t>
            </w:r>
            <w:r>
              <w:rPr>
                <w:rFonts w:eastAsiaTheme="minorEastAsia"/>
                <w:sz w:val="24"/>
                <w:highlight w:val="none"/>
              </w:rPr>
              <w:t>完全汽化所需的热量Q=Q</w:t>
            </w:r>
            <w:r>
              <w:rPr>
                <w:rFonts w:eastAsiaTheme="minorEastAsia"/>
                <w:sz w:val="24"/>
                <w:highlight w:val="none"/>
                <w:vertAlign w:val="subscript"/>
              </w:rPr>
              <w:t>1</w:t>
            </w:r>
            <w:r>
              <w:rPr>
                <w:rFonts w:eastAsiaTheme="minorEastAsia"/>
                <w:sz w:val="24"/>
                <w:highlight w:val="none"/>
              </w:rPr>
              <w:t>+Q</w:t>
            </w:r>
            <w:r>
              <w:rPr>
                <w:rFonts w:eastAsiaTheme="minorEastAsia"/>
                <w:sz w:val="24"/>
                <w:highlight w:val="none"/>
                <w:vertAlign w:val="subscript"/>
              </w:rPr>
              <w:t>2</w:t>
            </w:r>
            <w:r>
              <w:rPr>
                <w:rFonts w:eastAsiaTheme="minorEastAsia"/>
                <w:sz w:val="24"/>
                <w:highlight w:val="none"/>
              </w:rPr>
              <w:t>=</w:t>
            </w:r>
            <w:r>
              <w:rPr>
                <w:rFonts w:hint="eastAsia" w:eastAsiaTheme="minorEastAsia"/>
                <w:sz w:val="24"/>
                <w:highlight w:val="none"/>
                <w:shd w:val="clear" w:color="auto" w:fill="FFFFFF"/>
                <w:lang w:eastAsia="zh-CN"/>
              </w:rPr>
              <w:t>3.36×10</w:t>
            </w:r>
            <w:r>
              <w:rPr>
                <w:rFonts w:eastAsiaTheme="minorEastAsia"/>
                <w:sz w:val="24"/>
                <w:highlight w:val="none"/>
                <w:shd w:val="clear" w:color="auto" w:fill="FFFFFF"/>
                <w:vertAlign w:val="superscript"/>
              </w:rPr>
              <w:t>8</w:t>
            </w:r>
            <w:r>
              <w:rPr>
                <w:rFonts w:eastAsiaTheme="minorEastAsia"/>
                <w:sz w:val="24"/>
                <w:highlight w:val="none"/>
                <w:shd w:val="clear" w:color="auto" w:fill="FFFFFF"/>
              </w:rPr>
              <w:t>J</w:t>
            </w:r>
            <w:r>
              <w:rPr>
                <w:rFonts w:eastAsiaTheme="minorEastAsia"/>
                <w:sz w:val="24"/>
                <w:highlight w:val="none"/>
              </w:rPr>
              <w:t>+</w:t>
            </w:r>
            <w:r>
              <w:rPr>
                <w:rFonts w:eastAsiaTheme="minorEastAsia"/>
                <w:sz w:val="24"/>
                <w:highlight w:val="none"/>
                <w:shd w:val="clear" w:color="auto" w:fill="FFFFFF"/>
              </w:rPr>
              <w:t>2.26×10</w:t>
            </w:r>
            <w:r>
              <w:rPr>
                <w:rFonts w:eastAsiaTheme="minorEastAsia"/>
                <w:sz w:val="24"/>
                <w:highlight w:val="none"/>
                <w:shd w:val="clear" w:color="auto" w:fill="FFFFFF"/>
                <w:vertAlign w:val="superscript"/>
              </w:rPr>
              <w:t>6</w:t>
            </w:r>
            <w:r>
              <w:rPr>
                <w:rFonts w:eastAsiaTheme="minorEastAsia"/>
                <w:sz w:val="24"/>
                <w:highlight w:val="none"/>
                <w:shd w:val="clear" w:color="auto" w:fill="FFFFFF"/>
              </w:rPr>
              <w:t>J=</w:t>
            </w:r>
            <w:r>
              <w:rPr>
                <w:rFonts w:hint="eastAsia" w:eastAsiaTheme="minorEastAsia"/>
                <w:sz w:val="24"/>
                <w:highlight w:val="none"/>
                <w:shd w:val="clear" w:color="auto" w:fill="FFFFFF"/>
                <w:lang w:eastAsia="zh-CN"/>
              </w:rPr>
              <w:t>3.3826×10</w:t>
            </w:r>
            <w:r>
              <w:rPr>
                <w:rFonts w:eastAsiaTheme="minorEastAsia"/>
                <w:sz w:val="24"/>
                <w:highlight w:val="none"/>
                <w:shd w:val="clear" w:color="auto" w:fill="FFFFFF"/>
                <w:vertAlign w:val="superscript"/>
              </w:rPr>
              <w:t>8</w:t>
            </w:r>
            <w:r>
              <w:rPr>
                <w:rFonts w:eastAsiaTheme="minorEastAsia"/>
                <w:sz w:val="24"/>
                <w:highlight w:val="none"/>
                <w:shd w:val="clear" w:color="auto" w:fill="FFFFFF"/>
              </w:rPr>
              <w:t>J</w:t>
            </w:r>
            <w:r>
              <w:rPr>
                <w:rFonts w:hint="eastAsia" w:eastAsiaTheme="minorEastAsia"/>
                <w:sz w:val="24"/>
                <w:highlight w:val="none"/>
                <w:shd w:val="clear" w:color="auto" w:fill="FFFFFF"/>
                <w:lang w:val="en-US" w:eastAsia="zh-CN"/>
              </w:rPr>
              <w:t>Q</w:t>
            </w:r>
          </w:p>
          <w:p>
            <w:pPr>
              <w:adjustRightInd w:val="0"/>
              <w:snapToGrid w:val="0"/>
              <w:spacing w:line="360" w:lineRule="auto"/>
              <w:ind w:firstLine="480" w:firstLineChars="200"/>
              <w:rPr>
                <w:rFonts w:eastAsiaTheme="minorEastAsia"/>
                <w:sz w:val="24"/>
                <w:highlight w:val="none"/>
                <w:shd w:val="clear" w:color="auto" w:fill="FFFFFF"/>
              </w:rPr>
            </w:pPr>
            <w:r>
              <w:rPr>
                <w:rFonts w:eastAsiaTheme="minorEastAsia"/>
                <w:sz w:val="24"/>
                <w:highlight w:val="none"/>
                <w:shd w:val="clear" w:color="auto" w:fill="FFFFFF"/>
              </w:rPr>
              <w:t>本项目</w:t>
            </w:r>
            <w:r>
              <w:rPr>
                <w:rFonts w:hint="eastAsia" w:eastAsiaTheme="minorEastAsia"/>
                <w:sz w:val="24"/>
                <w:highlight w:val="none"/>
                <w:shd w:val="clear" w:color="auto" w:fill="FFFFFF"/>
                <w:lang w:val="en-US" w:eastAsia="zh-CN"/>
              </w:rPr>
              <w:t>蒸汽锅炉</w:t>
            </w:r>
            <w:r>
              <w:rPr>
                <w:rFonts w:eastAsiaTheme="minorEastAsia"/>
                <w:sz w:val="24"/>
                <w:highlight w:val="none"/>
                <w:shd w:val="clear" w:color="auto" w:fill="FFFFFF"/>
              </w:rPr>
              <w:t>需要蒸干的水分为</w:t>
            </w:r>
            <w:r>
              <w:rPr>
                <w:rFonts w:hint="eastAsia" w:eastAsiaTheme="minorEastAsia"/>
                <w:sz w:val="24"/>
                <w:highlight w:val="none"/>
                <w:shd w:val="clear" w:color="auto" w:fill="FFFFFF"/>
                <w:lang w:val="en-US" w:eastAsia="zh-CN"/>
              </w:rPr>
              <w:t>2028.95</w:t>
            </w:r>
            <w:r>
              <w:rPr>
                <w:rFonts w:eastAsiaTheme="minorEastAsia"/>
                <w:sz w:val="24"/>
                <w:highlight w:val="none"/>
                <w:shd w:val="clear" w:color="auto" w:fill="FFFFFF"/>
              </w:rPr>
              <w:t>t/a，所需热量即</w:t>
            </w:r>
            <w:r>
              <w:rPr>
                <w:rFonts w:hint="eastAsia" w:eastAsiaTheme="minorEastAsia"/>
                <w:sz w:val="24"/>
                <w:highlight w:val="none"/>
                <w:shd w:val="clear" w:color="auto" w:fill="FFFFFF"/>
                <w:lang w:eastAsia="zh-CN"/>
              </w:rPr>
              <w:t>3.3826×10</w:t>
            </w:r>
            <w:r>
              <w:rPr>
                <w:rFonts w:eastAsiaTheme="minorEastAsia"/>
                <w:sz w:val="24"/>
                <w:highlight w:val="none"/>
                <w:shd w:val="clear" w:color="auto" w:fill="FFFFFF"/>
                <w:vertAlign w:val="superscript"/>
              </w:rPr>
              <w:t>8</w:t>
            </w:r>
            <w:r>
              <w:rPr>
                <w:rFonts w:eastAsiaTheme="minorEastAsia"/>
                <w:sz w:val="24"/>
                <w:highlight w:val="none"/>
                <w:shd w:val="clear" w:color="auto" w:fill="FFFFFF"/>
              </w:rPr>
              <w:t>J/t×</w:t>
            </w:r>
            <w:r>
              <w:rPr>
                <w:rFonts w:hint="eastAsia" w:eastAsiaTheme="minorEastAsia"/>
                <w:sz w:val="24"/>
                <w:highlight w:val="none"/>
                <w:shd w:val="clear" w:color="auto" w:fill="FFFFFF"/>
                <w:lang w:val="en-US" w:eastAsia="zh-CN"/>
              </w:rPr>
              <w:t>2028.95</w:t>
            </w:r>
            <w:r>
              <w:rPr>
                <w:rFonts w:eastAsiaTheme="minorEastAsia"/>
                <w:sz w:val="24"/>
                <w:highlight w:val="none"/>
                <w:shd w:val="clear" w:color="auto" w:fill="FFFFFF"/>
              </w:rPr>
              <w:t>t/a=</w:t>
            </w:r>
            <w:r>
              <w:rPr>
                <w:rFonts w:hint="eastAsia" w:eastAsiaTheme="minorEastAsia"/>
                <w:sz w:val="24"/>
                <w:highlight w:val="none"/>
                <w:shd w:val="clear" w:color="auto" w:fill="FFFFFF"/>
                <w:lang w:val="en-US" w:eastAsia="zh-CN"/>
              </w:rPr>
              <w:t>6.863×10</w:t>
            </w:r>
            <w:r>
              <w:rPr>
                <w:rFonts w:eastAsiaTheme="minorEastAsia"/>
                <w:sz w:val="24"/>
                <w:highlight w:val="none"/>
                <w:shd w:val="clear" w:color="auto" w:fill="FFFFFF"/>
                <w:vertAlign w:val="superscript"/>
              </w:rPr>
              <w:t>11</w:t>
            </w:r>
            <w:r>
              <w:rPr>
                <w:rFonts w:eastAsiaTheme="minorEastAsia"/>
                <w:sz w:val="24"/>
                <w:highlight w:val="none"/>
                <w:shd w:val="clear" w:color="auto" w:fill="FFFFFF"/>
              </w:rPr>
              <w:t>J。</w:t>
            </w:r>
          </w:p>
          <w:p>
            <w:pPr>
              <w:adjustRightInd w:val="0"/>
              <w:snapToGrid w:val="0"/>
              <w:spacing w:line="360" w:lineRule="auto"/>
              <w:ind w:firstLine="480" w:firstLineChars="200"/>
              <w:rPr>
                <w:rFonts w:hint="default"/>
                <w:highlight w:val="cyan"/>
                <w:lang w:val="en-US" w:eastAsia="zh-CN"/>
              </w:rPr>
            </w:pPr>
            <w:r>
              <w:rPr>
                <w:rFonts w:eastAsiaTheme="minorEastAsia"/>
                <w:sz w:val="24"/>
                <w:highlight w:val="none"/>
              </w:rPr>
              <w:t>生产供热</w:t>
            </w:r>
            <w:r>
              <w:rPr>
                <w:rFonts w:eastAsiaTheme="minorEastAsia"/>
                <w:sz w:val="24"/>
                <w:highlight w:val="none"/>
                <w:shd w:val="clear" w:color="auto" w:fill="FFFFFF"/>
              </w:rPr>
              <w:t>需要的</w:t>
            </w:r>
            <w:r>
              <w:rPr>
                <w:rFonts w:hint="eastAsia" w:eastAsiaTheme="minorEastAsia"/>
                <w:sz w:val="24"/>
                <w:highlight w:val="none"/>
                <w:shd w:val="clear" w:color="auto" w:fill="FFFFFF"/>
                <w:lang w:val="en-US" w:eastAsia="zh-CN"/>
              </w:rPr>
              <w:t>天然气</w:t>
            </w:r>
            <w:r>
              <w:rPr>
                <w:rFonts w:eastAsiaTheme="minorEastAsia"/>
                <w:sz w:val="24"/>
                <w:highlight w:val="none"/>
                <w:shd w:val="clear" w:color="auto" w:fill="FFFFFF"/>
              </w:rPr>
              <w:t>——本项目使用的</w:t>
            </w:r>
            <w:r>
              <w:rPr>
                <w:rFonts w:hint="eastAsia" w:eastAsiaTheme="minorEastAsia"/>
                <w:sz w:val="24"/>
                <w:highlight w:val="none"/>
                <w:shd w:val="clear" w:color="auto" w:fill="FFFFFF"/>
                <w:lang w:val="en-US" w:eastAsia="zh-CN"/>
              </w:rPr>
              <w:t>天然气</w:t>
            </w:r>
            <w:r>
              <w:rPr>
                <w:rFonts w:eastAsiaTheme="minorEastAsia"/>
                <w:sz w:val="24"/>
                <w:highlight w:val="none"/>
                <w:shd w:val="clear" w:color="auto" w:fill="FFFFFF"/>
              </w:rPr>
              <w:t>低位发热量为</w:t>
            </w:r>
            <w:r>
              <w:rPr>
                <w:rFonts w:hint="eastAsia" w:eastAsiaTheme="minorEastAsia"/>
                <w:sz w:val="24"/>
                <w:highlight w:val="none"/>
                <w:shd w:val="clear" w:color="auto" w:fill="FFFFFF"/>
                <w:lang w:val="en-US" w:eastAsia="zh-CN"/>
              </w:rPr>
              <w:t>32.8</w:t>
            </w:r>
            <w:r>
              <w:rPr>
                <w:rFonts w:eastAsiaTheme="minorEastAsia"/>
                <w:sz w:val="24"/>
                <w:highlight w:val="none"/>
                <w:shd w:val="clear" w:color="auto" w:fill="FFFFFF"/>
              </w:rPr>
              <w:t>MJ/kg（</w:t>
            </w:r>
            <w:r>
              <w:rPr>
                <w:rFonts w:eastAsiaTheme="minorEastAsia"/>
                <w:kern w:val="0"/>
                <w:sz w:val="24"/>
                <w:highlight w:val="none"/>
              </w:rPr>
              <w:t>见附件</w:t>
            </w:r>
            <w:r>
              <w:rPr>
                <w:rFonts w:hint="eastAsia" w:eastAsiaTheme="minorEastAsia"/>
                <w:kern w:val="0"/>
                <w:sz w:val="24"/>
                <w:highlight w:val="none"/>
                <w:lang w:val="en-US" w:eastAsia="zh-CN"/>
              </w:rPr>
              <w:t>3</w:t>
            </w:r>
            <w:r>
              <w:rPr>
                <w:rFonts w:eastAsiaTheme="minorEastAsia"/>
                <w:sz w:val="24"/>
                <w:highlight w:val="none"/>
                <w:shd w:val="clear" w:color="auto" w:fill="FFFFFF"/>
              </w:rPr>
              <w:t>），则本项目所需的</w:t>
            </w:r>
            <w:r>
              <w:rPr>
                <w:rFonts w:hint="eastAsia" w:eastAsiaTheme="minorEastAsia"/>
                <w:sz w:val="24"/>
                <w:highlight w:val="none"/>
                <w:shd w:val="clear" w:color="auto" w:fill="FFFFFF"/>
                <w:lang w:val="en-US" w:eastAsia="zh-CN"/>
              </w:rPr>
              <w:t>燃气</w:t>
            </w:r>
            <w:r>
              <w:rPr>
                <w:rFonts w:eastAsiaTheme="minorEastAsia"/>
                <w:sz w:val="24"/>
                <w:highlight w:val="none"/>
                <w:shd w:val="clear" w:color="auto" w:fill="FFFFFF"/>
              </w:rPr>
              <w:t>量为</w:t>
            </w:r>
            <w:r>
              <w:rPr>
                <w:rFonts w:hint="eastAsia" w:eastAsiaTheme="minorEastAsia"/>
                <w:sz w:val="24"/>
                <w:highlight w:val="none"/>
                <w:shd w:val="clear" w:color="auto" w:fill="FFFFFF"/>
                <w:lang w:val="en-US" w:eastAsia="zh-CN"/>
              </w:rPr>
              <w:t>6.863×10</w:t>
            </w:r>
            <w:r>
              <w:rPr>
                <w:rFonts w:eastAsiaTheme="minorEastAsia"/>
                <w:sz w:val="24"/>
                <w:highlight w:val="none"/>
                <w:shd w:val="clear" w:color="auto" w:fill="FFFFFF"/>
                <w:vertAlign w:val="superscript"/>
              </w:rPr>
              <w:t>11</w:t>
            </w:r>
            <w:r>
              <w:rPr>
                <w:rFonts w:eastAsiaTheme="minorEastAsia"/>
                <w:sz w:val="24"/>
                <w:highlight w:val="none"/>
                <w:shd w:val="clear" w:color="auto" w:fill="FFFFFF"/>
              </w:rPr>
              <w:t>J</w:t>
            </w:r>
            <w:r>
              <w:rPr>
                <w:rFonts w:eastAsiaTheme="minorEastAsia"/>
                <w:sz w:val="24"/>
                <w:highlight w:val="none"/>
              </w:rPr>
              <w:t>÷</w:t>
            </w:r>
            <w:r>
              <w:rPr>
                <w:rFonts w:hint="eastAsia" w:eastAsiaTheme="minorEastAsia"/>
                <w:sz w:val="24"/>
                <w:highlight w:val="none"/>
                <w:shd w:val="clear" w:color="auto" w:fill="FFFFFF"/>
                <w:lang w:val="en-US" w:eastAsia="zh-CN"/>
              </w:rPr>
              <w:t>32.8</w:t>
            </w:r>
            <w:r>
              <w:rPr>
                <w:rFonts w:eastAsiaTheme="minorEastAsia"/>
                <w:sz w:val="24"/>
                <w:highlight w:val="none"/>
                <w:shd w:val="clear" w:color="auto" w:fill="FFFFFF"/>
              </w:rPr>
              <w:t>MJ/</w:t>
            </w:r>
            <w:r>
              <w:rPr>
                <w:rFonts w:hint="eastAsia" w:eastAsiaTheme="minorEastAsia"/>
                <w:sz w:val="24"/>
                <w:highlight w:val="none"/>
                <w:shd w:val="clear" w:color="auto" w:fill="FFFFFF"/>
                <w:lang w:val="en-US" w:eastAsia="zh-CN"/>
              </w:rPr>
              <w:t>m</w:t>
            </w:r>
            <w:r>
              <w:rPr>
                <w:rFonts w:hint="eastAsia" w:eastAsiaTheme="minorEastAsia"/>
                <w:sz w:val="24"/>
                <w:highlight w:val="none"/>
                <w:shd w:val="clear" w:color="auto" w:fill="FFFFFF"/>
                <w:vertAlign w:val="superscript"/>
                <w:lang w:val="en-US" w:eastAsia="zh-CN"/>
              </w:rPr>
              <w:t>3</w:t>
            </w:r>
            <w:r>
              <w:rPr>
                <w:rFonts w:eastAsiaTheme="minorEastAsia"/>
                <w:sz w:val="24"/>
                <w:highlight w:val="none"/>
                <w:shd w:val="clear" w:color="auto" w:fill="FFFFFF"/>
              </w:rPr>
              <w:t>=</w:t>
            </w:r>
            <w:r>
              <w:rPr>
                <w:rFonts w:hint="eastAsia" w:eastAsiaTheme="minorEastAsia"/>
                <w:sz w:val="24"/>
                <w:highlight w:val="none"/>
                <w:shd w:val="clear" w:color="auto" w:fill="FFFFFF"/>
                <w:lang w:val="en-US" w:eastAsia="zh-CN"/>
              </w:rPr>
              <w:t>2.09万m</w:t>
            </w:r>
            <w:r>
              <w:rPr>
                <w:rFonts w:hint="eastAsia" w:eastAsiaTheme="minorEastAsia"/>
                <w:sz w:val="24"/>
                <w:highlight w:val="none"/>
                <w:shd w:val="clear" w:color="auto" w:fill="FFFFFF"/>
                <w:vertAlign w:val="superscript"/>
                <w:lang w:val="en-US" w:eastAsia="zh-CN"/>
              </w:rPr>
              <w:t>3</w:t>
            </w:r>
            <w:r>
              <w:rPr>
                <w:rFonts w:eastAsiaTheme="minorEastAsia"/>
                <w:sz w:val="24"/>
                <w:highlight w:val="none"/>
                <w:shd w:val="clear" w:color="auto" w:fill="FFFFFF"/>
              </w:rPr>
              <w:t>/a。</w:t>
            </w:r>
            <w:r>
              <w:rPr>
                <w:rFonts w:hint="eastAsia" w:eastAsiaTheme="minorEastAsia"/>
                <w:kern w:val="0"/>
                <w:sz w:val="24"/>
                <w:highlight w:val="none"/>
                <w:lang w:val="en-US" w:eastAsia="zh-CN"/>
              </w:rPr>
              <w:t>天然气</w:t>
            </w:r>
            <w:r>
              <w:rPr>
                <w:rFonts w:eastAsiaTheme="minorEastAsia"/>
                <w:kern w:val="0"/>
                <w:sz w:val="24"/>
                <w:highlight w:val="none"/>
              </w:rPr>
              <w:t>锅炉热效率为</w:t>
            </w:r>
            <w:r>
              <w:rPr>
                <w:rFonts w:hint="eastAsia" w:eastAsiaTheme="minorEastAsia"/>
                <w:kern w:val="0"/>
                <w:sz w:val="24"/>
                <w:highlight w:val="none"/>
                <w:lang w:val="en-US" w:eastAsia="zh-CN"/>
              </w:rPr>
              <w:t>90</w:t>
            </w:r>
            <w:r>
              <w:rPr>
                <w:rFonts w:eastAsiaTheme="minorEastAsia"/>
                <w:kern w:val="0"/>
                <w:sz w:val="24"/>
                <w:highlight w:val="none"/>
              </w:rPr>
              <w:t>%，则本项目</w:t>
            </w:r>
            <w:r>
              <w:rPr>
                <w:rFonts w:hint="eastAsia" w:eastAsiaTheme="minorEastAsia"/>
                <w:kern w:val="0"/>
                <w:sz w:val="24"/>
                <w:highlight w:val="none"/>
                <w:lang w:val="en-US" w:eastAsia="zh-CN"/>
              </w:rPr>
              <w:t>天然气</w:t>
            </w:r>
            <w:r>
              <w:rPr>
                <w:rFonts w:eastAsiaTheme="minorEastAsia"/>
                <w:kern w:val="0"/>
                <w:sz w:val="24"/>
                <w:highlight w:val="none"/>
              </w:rPr>
              <w:t>消耗量为</w:t>
            </w:r>
            <w:r>
              <w:rPr>
                <w:rFonts w:hint="eastAsia" w:eastAsiaTheme="minorEastAsia"/>
                <w:kern w:val="0"/>
                <w:sz w:val="24"/>
                <w:highlight w:val="none"/>
                <w:lang w:val="en-US" w:eastAsia="zh-CN"/>
              </w:rPr>
              <w:t>2.32</w:t>
            </w:r>
            <w:r>
              <w:rPr>
                <w:rFonts w:hint="eastAsia" w:eastAsiaTheme="minorEastAsia"/>
                <w:sz w:val="24"/>
                <w:highlight w:val="none"/>
                <w:shd w:val="clear" w:color="auto" w:fill="FFFFFF"/>
                <w:lang w:val="en-US" w:eastAsia="zh-CN"/>
              </w:rPr>
              <w:t>万m</w:t>
            </w:r>
            <w:r>
              <w:rPr>
                <w:rFonts w:hint="eastAsia" w:eastAsiaTheme="minorEastAsia"/>
                <w:sz w:val="24"/>
                <w:highlight w:val="none"/>
                <w:shd w:val="clear" w:color="auto" w:fill="FFFFFF"/>
                <w:vertAlign w:val="superscript"/>
                <w:lang w:val="en-US" w:eastAsia="zh-CN"/>
              </w:rPr>
              <w:t>3</w:t>
            </w:r>
            <w:r>
              <w:rPr>
                <w:rFonts w:eastAsiaTheme="minorEastAsia"/>
                <w:sz w:val="24"/>
                <w:highlight w:val="none"/>
                <w:shd w:val="clear" w:color="auto" w:fill="FFFFFF"/>
              </w:rPr>
              <w:t>/a</w:t>
            </w:r>
            <w:r>
              <w:rPr>
                <w:rFonts w:eastAsiaTheme="minorEastAsia"/>
                <w:kern w:val="0"/>
                <w:sz w:val="24"/>
                <w:highlight w:val="none"/>
              </w:rPr>
              <w:t>。</w:t>
            </w:r>
          </w:p>
          <w:p>
            <w:pPr>
              <w:pStyle w:val="40"/>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baseline"/>
              <w:rPr>
                <w:rFonts w:hint="default"/>
                <w:highlight w:val="yellow"/>
                <w:lang w:val="en-US" w:eastAsia="zh-CN"/>
              </w:rPr>
            </w:pPr>
            <w:r>
              <w:rPr>
                <w:rFonts w:hint="eastAsia" w:cs="Times New Roman"/>
                <w:color w:val="auto"/>
                <w:sz w:val="24"/>
                <w:szCs w:val="24"/>
                <w:highlight w:val="none"/>
                <w:vertAlign w:val="baseline"/>
                <w:lang w:val="en-US" w:eastAsia="zh-CN"/>
              </w:rPr>
              <w:t>则本项目年燃气量为</w:t>
            </w:r>
            <w:r>
              <w:rPr>
                <w:rFonts w:hint="eastAsia" w:ascii="Times New Roman" w:hAnsi="Times New Roman" w:cs="Times New Roman"/>
                <w:color w:val="auto"/>
                <w:sz w:val="24"/>
                <w:szCs w:val="24"/>
                <w:highlight w:val="none"/>
                <w:vertAlign w:val="baseline"/>
                <w:lang w:val="en-US" w:eastAsia="zh-CN"/>
              </w:rPr>
              <w:t>159.172万</w:t>
            </w:r>
            <w:r>
              <w:rPr>
                <w:rFonts w:hint="default" w:ascii="Times New Roman" w:hAnsi="Times New Roman" w:cs="Times New Roman"/>
                <w:color w:val="auto"/>
                <w:sz w:val="24"/>
                <w:szCs w:val="24"/>
                <w:highlight w:val="none"/>
                <w:lang w:val="en-US" w:eastAsia="zh-CN"/>
              </w:rPr>
              <w:t>m</w:t>
            </w:r>
            <w:r>
              <w:rPr>
                <w:rFonts w:hint="default" w:ascii="Times New Roman" w:hAnsi="Times New Roman" w:cs="Times New Roman"/>
                <w:color w:val="auto"/>
                <w:sz w:val="24"/>
                <w:szCs w:val="24"/>
                <w:highlight w:val="none"/>
                <w:vertAlign w:val="superscript"/>
                <w:lang w:val="en-US" w:eastAsia="zh-CN"/>
              </w:rPr>
              <w:t>3</w:t>
            </w:r>
            <w:r>
              <w:rPr>
                <w:rFonts w:hint="eastAsia" w:cs="Times New Roman"/>
                <w:color w:val="auto"/>
                <w:sz w:val="24"/>
                <w:szCs w:val="24"/>
                <w:highlight w:val="none"/>
                <w:vertAlign w:val="baseline"/>
                <w:lang w:val="en-US" w:eastAsia="zh-CN"/>
              </w:rPr>
              <w:t>。</w:t>
            </w:r>
          </w:p>
          <w:p>
            <w:pPr>
              <w:keepNext w:val="0"/>
              <w:keepLines w:val="0"/>
              <w:pageBreakBefore w:val="0"/>
              <w:widowControl w:val="0"/>
              <w:kinsoku/>
              <w:wordWrap/>
              <w:overflowPunct/>
              <w:topLinePunct w:val="0"/>
              <w:bidi w:val="0"/>
              <w:snapToGrid w:val="0"/>
              <w:spacing w:line="360" w:lineRule="auto"/>
              <w:ind w:firstLine="480" w:firstLineChars="200"/>
              <w:rPr>
                <w:rFonts w:cs="Times New Roman"/>
                <w:color w:val="auto"/>
                <w:sz w:val="24"/>
                <w:szCs w:val="24"/>
                <w:highlight w:val="none"/>
              </w:rPr>
            </w:pPr>
            <w:r>
              <w:rPr>
                <w:rFonts w:cs="Times New Roman"/>
                <w:bCs/>
                <w:color w:val="auto"/>
                <w:kern w:val="0"/>
                <w:sz w:val="24"/>
                <w:szCs w:val="24"/>
                <w:highlight w:val="none"/>
              </w:rPr>
              <w:t>污染物排放量根据</w:t>
            </w:r>
            <w:r>
              <w:rPr>
                <w:rFonts w:cs="Times New Roman"/>
                <w:color w:val="auto"/>
                <w:sz w:val="24"/>
                <w:szCs w:val="24"/>
                <w:highlight w:val="none"/>
              </w:rPr>
              <w:t>《污染源源强核算技术指南 锅炉》（HJ991-2018）中“5.4产污系数法”进行核算。</w:t>
            </w:r>
          </w:p>
          <w:p>
            <w:pPr>
              <w:keepNext w:val="0"/>
              <w:keepLines w:val="0"/>
              <w:pageBreakBefore w:val="0"/>
              <w:kinsoku/>
              <w:wordWrap/>
              <w:overflowPunct/>
              <w:topLinePunct w:val="0"/>
              <w:bidi w:val="0"/>
              <w:snapToGrid w:val="0"/>
              <w:spacing w:line="360" w:lineRule="auto"/>
              <w:jc w:val="center"/>
              <w:rPr>
                <w:rFonts w:cs="Times New Roman"/>
                <w:color w:val="auto"/>
                <w:sz w:val="24"/>
                <w:szCs w:val="24"/>
                <w:highlight w:val="none"/>
              </w:rPr>
            </w:pPr>
            <w:r>
              <w:rPr>
                <w:rFonts w:cs="Times New Roman"/>
                <w:color w:val="auto"/>
                <w:sz w:val="24"/>
                <w:szCs w:val="24"/>
                <w:highlight w:val="none"/>
              </w:rPr>
              <w:pict>
                <v:shape id="_x0000_i1028" o:spt="75" type="#_x0000_t75" style="height:36.35pt;width:171.5pt;" filled="f" o:preferrelative="t" stroked="f" coordsize="21600,21600">
                  <v:path/>
                  <v:fill on="f" focussize="0,0"/>
                  <v:stroke on="f"/>
                  <v:imagedata r:id="rId10" cropbottom="11118f" o:title=""/>
                  <o:lock v:ext="edit" aspectratio="t"/>
                  <w10:wrap type="none"/>
                  <w10:anchorlock/>
                </v:shape>
              </w:pict>
            </w:r>
          </w:p>
          <w:p>
            <w:pPr>
              <w:keepNext w:val="0"/>
              <w:keepLines w:val="0"/>
              <w:pageBreakBefore w:val="0"/>
              <w:kinsoku/>
              <w:wordWrap/>
              <w:overflowPunct/>
              <w:topLinePunct w:val="0"/>
              <w:bidi w:val="0"/>
              <w:spacing w:line="360" w:lineRule="auto"/>
              <w:ind w:firstLine="480" w:firstLineChars="200"/>
              <w:rPr>
                <w:rFonts w:cs="Times New Roman"/>
                <w:bCs/>
                <w:color w:val="auto"/>
                <w:sz w:val="24"/>
                <w:szCs w:val="24"/>
                <w:highlight w:val="none"/>
              </w:rPr>
            </w:pPr>
            <w:r>
              <w:rPr>
                <w:rFonts w:cs="Times New Roman"/>
                <w:color w:val="auto"/>
                <w:sz w:val="24"/>
                <w:szCs w:val="24"/>
                <w:highlight w:val="none"/>
              </w:rPr>
              <w:t>式中：E</w:t>
            </w:r>
            <w:r>
              <w:rPr>
                <w:rFonts w:cs="Times New Roman"/>
                <w:color w:val="auto"/>
                <w:sz w:val="24"/>
                <w:szCs w:val="24"/>
                <w:highlight w:val="none"/>
                <w:vertAlign w:val="subscript"/>
              </w:rPr>
              <w:t>j</w:t>
            </w:r>
            <w:r>
              <w:rPr>
                <w:rFonts w:cs="Times New Roman"/>
                <w:bCs/>
                <w:color w:val="auto"/>
                <w:sz w:val="24"/>
                <w:szCs w:val="24"/>
                <w:highlight w:val="none"/>
              </w:rPr>
              <w:t>——核算时段内第j中污染物的排放量，t；</w:t>
            </w:r>
          </w:p>
          <w:p>
            <w:pPr>
              <w:keepNext w:val="0"/>
              <w:keepLines w:val="0"/>
              <w:pageBreakBefore w:val="0"/>
              <w:kinsoku/>
              <w:wordWrap/>
              <w:overflowPunct/>
              <w:topLinePunct w:val="0"/>
              <w:bidi w:val="0"/>
              <w:spacing w:line="360" w:lineRule="auto"/>
              <w:ind w:firstLine="1200" w:firstLineChars="500"/>
              <w:rPr>
                <w:rFonts w:cs="Times New Roman"/>
                <w:bCs/>
                <w:color w:val="auto"/>
                <w:sz w:val="24"/>
                <w:szCs w:val="24"/>
                <w:highlight w:val="none"/>
              </w:rPr>
            </w:pPr>
            <w:r>
              <w:rPr>
                <w:rFonts w:cs="Times New Roman"/>
                <w:bCs/>
                <w:color w:val="auto"/>
                <w:sz w:val="24"/>
                <w:szCs w:val="24"/>
                <w:highlight w:val="none"/>
              </w:rPr>
              <w:t>R——核算时段内燃料耗量，t或万m</w:t>
            </w:r>
            <w:r>
              <w:rPr>
                <w:rFonts w:cs="Times New Roman"/>
                <w:bCs/>
                <w:color w:val="auto"/>
                <w:sz w:val="24"/>
                <w:szCs w:val="24"/>
                <w:highlight w:val="none"/>
                <w:vertAlign w:val="superscript"/>
              </w:rPr>
              <w:t>3</w:t>
            </w:r>
            <w:r>
              <w:rPr>
                <w:rFonts w:cs="Times New Roman"/>
                <w:bCs/>
                <w:color w:val="auto"/>
                <w:sz w:val="24"/>
                <w:szCs w:val="24"/>
                <w:highlight w:val="none"/>
              </w:rPr>
              <w:t>；</w:t>
            </w:r>
          </w:p>
          <w:p>
            <w:pPr>
              <w:keepNext w:val="0"/>
              <w:keepLines w:val="0"/>
              <w:pageBreakBefore w:val="0"/>
              <w:kinsoku/>
              <w:wordWrap/>
              <w:overflowPunct/>
              <w:topLinePunct w:val="0"/>
              <w:bidi w:val="0"/>
              <w:spacing w:line="360" w:lineRule="auto"/>
              <w:ind w:firstLine="1200" w:firstLineChars="500"/>
              <w:rPr>
                <w:rFonts w:cs="Times New Roman"/>
                <w:color w:val="auto"/>
                <w:sz w:val="24"/>
                <w:szCs w:val="24"/>
                <w:highlight w:val="none"/>
              </w:rPr>
            </w:pPr>
            <w:r>
              <w:rPr>
                <w:rFonts w:cs="Times New Roman"/>
                <w:bCs/>
                <w:color w:val="auto"/>
                <w:sz w:val="24"/>
                <w:szCs w:val="24"/>
                <w:highlight w:val="none"/>
              </w:rPr>
              <w:t>β</w:t>
            </w:r>
            <w:r>
              <w:rPr>
                <w:rFonts w:cs="Times New Roman"/>
                <w:bCs/>
                <w:color w:val="auto"/>
                <w:sz w:val="24"/>
                <w:szCs w:val="24"/>
                <w:highlight w:val="none"/>
                <w:vertAlign w:val="subscript"/>
              </w:rPr>
              <w:t>j</w:t>
            </w:r>
            <w:r>
              <w:rPr>
                <w:rFonts w:cs="Times New Roman"/>
                <w:bCs/>
                <w:color w:val="auto"/>
                <w:sz w:val="24"/>
                <w:szCs w:val="24"/>
                <w:highlight w:val="none"/>
              </w:rPr>
              <w:t>——产污系数，kg/t或kg/万m</w:t>
            </w:r>
            <w:r>
              <w:rPr>
                <w:rFonts w:cs="Times New Roman"/>
                <w:bCs/>
                <w:color w:val="auto"/>
                <w:sz w:val="24"/>
                <w:szCs w:val="24"/>
                <w:highlight w:val="none"/>
                <w:vertAlign w:val="superscript"/>
              </w:rPr>
              <w:t>3</w:t>
            </w:r>
            <w:r>
              <w:rPr>
                <w:rFonts w:cs="Times New Roman"/>
                <w:bCs/>
                <w:color w:val="auto"/>
                <w:sz w:val="24"/>
                <w:szCs w:val="24"/>
                <w:highlight w:val="none"/>
              </w:rPr>
              <w:t>；（其中</w:t>
            </w:r>
            <w:r>
              <w:rPr>
                <w:rFonts w:cs="Times New Roman"/>
                <w:color w:val="auto"/>
                <w:sz w:val="24"/>
                <w:szCs w:val="24"/>
                <w:highlight w:val="none"/>
              </w:rPr>
              <w:t>工业废气量根据《</w:t>
            </w:r>
            <w:r>
              <w:rPr>
                <w:rFonts w:hint="eastAsia" w:cs="Times New Roman"/>
                <w:color w:val="auto"/>
                <w:sz w:val="24"/>
                <w:szCs w:val="24"/>
                <w:highlight w:val="none"/>
              </w:rPr>
              <w:t>排放源统计调查产排污核算方法和系数</w:t>
            </w:r>
            <w:r>
              <w:rPr>
                <w:rFonts w:cs="Times New Roman"/>
                <w:color w:val="auto"/>
                <w:sz w:val="24"/>
                <w:szCs w:val="24"/>
                <w:highlight w:val="none"/>
              </w:rPr>
              <w:t>》4430工业锅炉（热力生产和供应行业）产排污系数表-燃气工业锅炉产污系数进行核算；NO</w:t>
            </w:r>
            <w:r>
              <w:rPr>
                <w:rFonts w:cs="Times New Roman"/>
                <w:color w:val="auto"/>
                <w:sz w:val="24"/>
                <w:szCs w:val="24"/>
                <w:highlight w:val="none"/>
                <w:vertAlign w:val="subscript"/>
              </w:rPr>
              <w:t>x</w:t>
            </w:r>
            <w:r>
              <w:rPr>
                <w:rFonts w:cs="Times New Roman"/>
                <w:color w:val="auto"/>
                <w:sz w:val="24"/>
                <w:szCs w:val="24"/>
                <w:highlight w:val="none"/>
              </w:rPr>
              <w:t>、SO</w:t>
            </w:r>
            <w:r>
              <w:rPr>
                <w:rFonts w:cs="Times New Roman"/>
                <w:color w:val="auto"/>
                <w:sz w:val="24"/>
                <w:szCs w:val="24"/>
                <w:highlight w:val="none"/>
                <w:vertAlign w:val="subscript"/>
              </w:rPr>
              <w:t>2</w:t>
            </w:r>
            <w:r>
              <w:rPr>
                <w:rFonts w:cs="Times New Roman"/>
                <w:color w:val="auto"/>
                <w:sz w:val="24"/>
                <w:szCs w:val="24"/>
                <w:highlight w:val="none"/>
              </w:rPr>
              <w:t>根据《排污许可证申请与核发技术规范 锅炉》（HJ953-2018）中天然气锅炉产排污系数进行核算；颗粒物产生量参照《建设项目环境保护使用手册》（苏绍梅主编）计算，燃烧1万Nm</w:t>
            </w:r>
            <w:r>
              <w:rPr>
                <w:rFonts w:cs="Times New Roman"/>
                <w:color w:val="auto"/>
                <w:sz w:val="24"/>
                <w:szCs w:val="24"/>
                <w:highlight w:val="none"/>
                <w:vertAlign w:val="superscript"/>
              </w:rPr>
              <w:t>3</w:t>
            </w:r>
            <w:r>
              <w:rPr>
                <w:rFonts w:cs="Times New Roman"/>
                <w:color w:val="auto"/>
                <w:sz w:val="24"/>
                <w:szCs w:val="24"/>
                <w:highlight w:val="none"/>
              </w:rPr>
              <w:t>天然气产生0.8~2.4kg颗粒物，本项目取平均值1.6kg。锅炉排污系数见表</w:t>
            </w:r>
            <w:r>
              <w:rPr>
                <w:rFonts w:hint="eastAsia" w:cs="Times New Roman"/>
                <w:color w:val="auto"/>
                <w:sz w:val="24"/>
                <w:szCs w:val="24"/>
                <w:highlight w:val="none"/>
              </w:rPr>
              <w:t>4-</w:t>
            </w:r>
            <w:r>
              <w:rPr>
                <w:rFonts w:hint="eastAsia" w:cs="Times New Roman"/>
                <w:color w:val="auto"/>
                <w:sz w:val="24"/>
                <w:szCs w:val="24"/>
                <w:highlight w:val="none"/>
                <w:lang w:val="en-US" w:eastAsia="zh-CN"/>
              </w:rPr>
              <w:t>1</w:t>
            </w:r>
            <w:r>
              <w:rPr>
                <w:rFonts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cs="Times New Roman"/>
                <w:b/>
                <w:color w:val="auto"/>
                <w:sz w:val="24"/>
                <w:szCs w:val="24"/>
                <w:highlight w:val="none"/>
              </w:rPr>
            </w:pPr>
            <w:r>
              <w:rPr>
                <w:rFonts w:cs="Times New Roman"/>
                <w:b/>
                <w:color w:val="auto"/>
                <w:sz w:val="21"/>
                <w:szCs w:val="21"/>
                <w:highlight w:val="none"/>
              </w:rPr>
              <w:t>表</w:t>
            </w:r>
            <w:r>
              <w:rPr>
                <w:rFonts w:hint="eastAsia" w:cs="Times New Roman"/>
                <w:b/>
                <w:color w:val="auto"/>
                <w:sz w:val="21"/>
                <w:szCs w:val="21"/>
                <w:highlight w:val="none"/>
              </w:rPr>
              <w:t>4-</w:t>
            </w:r>
            <w:r>
              <w:rPr>
                <w:rFonts w:hint="eastAsia" w:cs="Times New Roman"/>
                <w:b/>
                <w:color w:val="auto"/>
                <w:sz w:val="21"/>
                <w:szCs w:val="21"/>
                <w:highlight w:val="none"/>
                <w:lang w:val="en-US" w:eastAsia="zh-CN"/>
              </w:rPr>
              <w:t xml:space="preserve">1 </w:t>
            </w:r>
            <w:r>
              <w:rPr>
                <w:rFonts w:cs="Times New Roman"/>
                <w:b/>
                <w:color w:val="auto"/>
                <w:sz w:val="21"/>
                <w:szCs w:val="21"/>
                <w:highlight w:val="none"/>
              </w:rPr>
              <w:t xml:space="preserve"> </w:t>
            </w:r>
            <w:r>
              <w:rPr>
                <w:rFonts w:cs="Times New Roman"/>
                <w:b/>
                <w:color w:val="auto"/>
                <w:kern w:val="0"/>
                <w:sz w:val="21"/>
                <w:szCs w:val="21"/>
                <w:highlight w:val="none"/>
              </w:rPr>
              <w:t>燃气锅炉产污系数表</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87"/>
              <w:gridCol w:w="2058"/>
              <w:gridCol w:w="2559"/>
              <w:gridCol w:w="213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1" w:type="dxa"/>
                  <w:tcMar>
                    <w:top w:w="0" w:type="dxa"/>
                    <w:left w:w="0" w:type="dxa"/>
                    <w:bottom w:w="0" w:type="dxa"/>
                    <w:right w:w="0" w:type="dxa"/>
                  </w:tcMar>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能源类型</w:t>
                  </w:r>
                </w:p>
              </w:tc>
              <w:tc>
                <w:tcPr>
                  <w:tcW w:w="2076" w:type="dxa"/>
                  <w:tcMar>
                    <w:top w:w="0" w:type="dxa"/>
                    <w:left w:w="0" w:type="dxa"/>
                    <w:bottom w:w="0" w:type="dxa"/>
                    <w:right w:w="0" w:type="dxa"/>
                  </w:tcMar>
                  <w:vAlign w:val="center"/>
                </w:tcPr>
                <w:p>
                  <w:pPr>
                    <w:keepNext w:val="0"/>
                    <w:keepLines w:val="0"/>
                    <w:pageBreakBefore w:val="0"/>
                    <w:kinsoku/>
                    <w:wordWrap/>
                    <w:overflowPunct/>
                    <w:topLinePunct w:val="0"/>
                    <w:bidi w:val="0"/>
                    <w:snapToGrid w:val="0"/>
                    <w:spacing w:line="360" w:lineRule="auto"/>
                    <w:ind w:firstLine="0" w:firstLineChars="0"/>
                    <w:jc w:val="center"/>
                    <w:rPr>
                      <w:rFonts w:cs="Times New Roman"/>
                      <w:color w:val="auto"/>
                      <w:kern w:val="0"/>
                      <w:sz w:val="21"/>
                      <w:szCs w:val="21"/>
                      <w:highlight w:val="none"/>
                      <w:lang w:val="zh-CN"/>
                    </w:rPr>
                  </w:pPr>
                  <w:r>
                    <w:rPr>
                      <w:rFonts w:cs="Times New Roman"/>
                      <w:color w:val="auto"/>
                      <w:kern w:val="0"/>
                      <w:sz w:val="21"/>
                      <w:szCs w:val="21"/>
                      <w:highlight w:val="none"/>
                      <w:lang w:val="zh-CN"/>
                    </w:rPr>
                    <w:t>污染物指标</w:t>
                  </w:r>
                </w:p>
              </w:tc>
              <w:tc>
                <w:tcPr>
                  <w:tcW w:w="2580" w:type="dxa"/>
                  <w:tcMar>
                    <w:top w:w="0" w:type="dxa"/>
                    <w:left w:w="0" w:type="dxa"/>
                    <w:bottom w:w="0" w:type="dxa"/>
                    <w:right w:w="0" w:type="dxa"/>
                  </w:tcMar>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单位</w:t>
                  </w:r>
                </w:p>
              </w:tc>
              <w:tc>
                <w:tcPr>
                  <w:tcW w:w="2147" w:type="dxa"/>
                  <w:tcMar>
                    <w:top w:w="0" w:type="dxa"/>
                    <w:left w:w="0" w:type="dxa"/>
                    <w:bottom w:w="0" w:type="dxa"/>
                    <w:right w:w="0" w:type="dxa"/>
                  </w:tcMar>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产污系数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1" w:type="dxa"/>
                  <w:vMerge w:val="restart"/>
                  <w:tcMar>
                    <w:top w:w="0" w:type="dxa"/>
                    <w:left w:w="0" w:type="dxa"/>
                    <w:bottom w:w="0" w:type="dxa"/>
                    <w:right w:w="0" w:type="dxa"/>
                  </w:tcMar>
                  <w:vAlign w:val="center"/>
                </w:tcPr>
                <w:p>
                  <w:pPr>
                    <w:keepNext w:val="0"/>
                    <w:keepLines w:val="0"/>
                    <w:pageBreakBefore w:val="0"/>
                    <w:kinsoku/>
                    <w:wordWrap/>
                    <w:overflowPunct/>
                    <w:topLinePunct w:val="0"/>
                    <w:bidi w:val="0"/>
                    <w:snapToGrid w:val="0"/>
                    <w:spacing w:line="360" w:lineRule="auto"/>
                    <w:ind w:firstLine="0" w:firstLineChars="0"/>
                    <w:jc w:val="center"/>
                    <w:rPr>
                      <w:rFonts w:cs="Times New Roman"/>
                      <w:color w:val="auto"/>
                      <w:kern w:val="0"/>
                      <w:sz w:val="21"/>
                      <w:szCs w:val="21"/>
                      <w:highlight w:val="none"/>
                    </w:rPr>
                  </w:pPr>
                  <w:r>
                    <w:rPr>
                      <w:rFonts w:cs="Times New Roman"/>
                      <w:color w:val="auto"/>
                      <w:kern w:val="0"/>
                      <w:sz w:val="21"/>
                      <w:szCs w:val="21"/>
                      <w:highlight w:val="none"/>
                    </w:rPr>
                    <w:t>天然气</w:t>
                  </w:r>
                </w:p>
              </w:tc>
              <w:tc>
                <w:tcPr>
                  <w:tcW w:w="2076" w:type="dxa"/>
                  <w:tcMar>
                    <w:top w:w="0" w:type="dxa"/>
                    <w:left w:w="0" w:type="dxa"/>
                    <w:bottom w:w="0" w:type="dxa"/>
                    <w:right w:w="0" w:type="dxa"/>
                  </w:tcMar>
                  <w:vAlign w:val="center"/>
                </w:tcPr>
                <w:p>
                  <w:pPr>
                    <w:keepNext w:val="0"/>
                    <w:keepLines w:val="0"/>
                    <w:pageBreakBefore w:val="0"/>
                    <w:kinsoku/>
                    <w:wordWrap/>
                    <w:overflowPunct/>
                    <w:topLinePunct w:val="0"/>
                    <w:bidi w:val="0"/>
                    <w:snapToGrid w:val="0"/>
                    <w:spacing w:line="360" w:lineRule="auto"/>
                    <w:ind w:firstLine="0" w:firstLineChars="0"/>
                    <w:jc w:val="center"/>
                    <w:rPr>
                      <w:rFonts w:cs="Times New Roman"/>
                      <w:color w:val="auto"/>
                      <w:kern w:val="0"/>
                      <w:sz w:val="21"/>
                      <w:szCs w:val="21"/>
                      <w:highlight w:val="none"/>
                      <w:lang w:val="zh-CN"/>
                    </w:rPr>
                  </w:pPr>
                  <w:r>
                    <w:rPr>
                      <w:rFonts w:cs="Times New Roman"/>
                      <w:color w:val="auto"/>
                      <w:kern w:val="0"/>
                      <w:sz w:val="21"/>
                      <w:szCs w:val="21"/>
                      <w:highlight w:val="none"/>
                      <w:lang w:val="zh-CN"/>
                    </w:rPr>
                    <w:t>烟气量</w:t>
                  </w:r>
                </w:p>
              </w:tc>
              <w:tc>
                <w:tcPr>
                  <w:tcW w:w="2580" w:type="dxa"/>
                  <w:tcMar>
                    <w:top w:w="0" w:type="dxa"/>
                    <w:left w:w="0" w:type="dxa"/>
                    <w:bottom w:w="0" w:type="dxa"/>
                    <w:right w:w="0" w:type="dxa"/>
                  </w:tcMar>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标立方米/万立方米-气</w:t>
                  </w:r>
                </w:p>
              </w:tc>
              <w:tc>
                <w:tcPr>
                  <w:tcW w:w="2147" w:type="dxa"/>
                  <w:tcMar>
                    <w:top w:w="0" w:type="dxa"/>
                    <w:left w:w="0" w:type="dxa"/>
                    <w:bottom w:w="0" w:type="dxa"/>
                    <w:right w:w="0" w:type="dxa"/>
                  </w:tcMar>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r>
                    <w:rPr>
                      <w:rFonts w:hint="eastAsia" w:cs="Times New Roman"/>
                      <w:color w:val="auto"/>
                      <w:sz w:val="21"/>
                      <w:szCs w:val="21"/>
                      <w:highlight w:val="none"/>
                    </w:rPr>
                    <w:t>107753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1" w:type="dxa"/>
                  <w:vMerge w:val="continue"/>
                  <w:tcMar>
                    <w:top w:w="0" w:type="dxa"/>
                    <w:left w:w="0" w:type="dxa"/>
                    <w:bottom w:w="0" w:type="dxa"/>
                    <w:right w:w="0" w:type="dxa"/>
                  </w:tcMar>
                  <w:vAlign w:val="center"/>
                </w:tcPr>
                <w:p>
                  <w:pPr>
                    <w:keepNext w:val="0"/>
                    <w:keepLines w:val="0"/>
                    <w:pageBreakBefore w:val="0"/>
                    <w:kinsoku/>
                    <w:wordWrap/>
                    <w:overflowPunct/>
                    <w:topLinePunct w:val="0"/>
                    <w:bidi w:val="0"/>
                    <w:spacing w:line="360" w:lineRule="auto"/>
                    <w:ind w:firstLine="360"/>
                    <w:jc w:val="center"/>
                    <w:rPr>
                      <w:rFonts w:cs="Times New Roman"/>
                      <w:color w:val="auto"/>
                      <w:sz w:val="21"/>
                      <w:szCs w:val="21"/>
                      <w:highlight w:val="none"/>
                      <w:lang w:val="zh-CN"/>
                    </w:rPr>
                  </w:pPr>
                </w:p>
              </w:tc>
              <w:tc>
                <w:tcPr>
                  <w:tcW w:w="2076" w:type="dxa"/>
                  <w:tcMar>
                    <w:top w:w="0" w:type="dxa"/>
                    <w:left w:w="0" w:type="dxa"/>
                    <w:bottom w:w="0" w:type="dxa"/>
                    <w:right w:w="0" w:type="dxa"/>
                  </w:tcMar>
                  <w:vAlign w:val="center"/>
                </w:tcPr>
                <w:p>
                  <w:pPr>
                    <w:keepNext w:val="0"/>
                    <w:keepLines w:val="0"/>
                    <w:pageBreakBefore w:val="0"/>
                    <w:kinsoku/>
                    <w:wordWrap/>
                    <w:overflowPunct/>
                    <w:topLinePunct w:val="0"/>
                    <w:bidi w:val="0"/>
                    <w:snapToGrid w:val="0"/>
                    <w:spacing w:line="360" w:lineRule="auto"/>
                    <w:ind w:firstLine="0" w:firstLineChars="0"/>
                    <w:jc w:val="center"/>
                    <w:rPr>
                      <w:rFonts w:cs="Times New Roman"/>
                      <w:color w:val="auto"/>
                      <w:kern w:val="0"/>
                      <w:sz w:val="21"/>
                      <w:szCs w:val="21"/>
                      <w:highlight w:val="none"/>
                      <w:lang w:val="zh-CN"/>
                    </w:rPr>
                  </w:pPr>
                  <w:r>
                    <w:rPr>
                      <w:rFonts w:cs="Times New Roman"/>
                      <w:color w:val="auto"/>
                      <w:kern w:val="0"/>
                      <w:sz w:val="21"/>
                      <w:szCs w:val="21"/>
                      <w:highlight w:val="none"/>
                      <w:lang w:val="zh-CN"/>
                    </w:rPr>
                    <w:t>二氧化硫</w:t>
                  </w:r>
                </w:p>
              </w:tc>
              <w:tc>
                <w:tcPr>
                  <w:tcW w:w="2580" w:type="dxa"/>
                  <w:tcMar>
                    <w:top w:w="0" w:type="dxa"/>
                    <w:left w:w="0" w:type="dxa"/>
                    <w:bottom w:w="0" w:type="dxa"/>
                    <w:right w:w="0" w:type="dxa"/>
                  </w:tcMar>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千克/万立方米-气</w:t>
                  </w:r>
                </w:p>
              </w:tc>
              <w:tc>
                <w:tcPr>
                  <w:tcW w:w="2147" w:type="dxa"/>
                  <w:tcMar>
                    <w:top w:w="0" w:type="dxa"/>
                    <w:left w:w="0" w:type="dxa"/>
                    <w:bottom w:w="0" w:type="dxa"/>
                    <w:right w:w="0" w:type="dxa"/>
                  </w:tcMar>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lang w:val="zh-CN"/>
                    </w:rPr>
                  </w:pPr>
                  <w:r>
                    <w:rPr>
                      <w:rFonts w:cs="Times New Roman"/>
                      <w:color w:val="auto"/>
                      <w:sz w:val="21"/>
                      <w:szCs w:val="21"/>
                      <w:highlight w:val="none"/>
                    </w:rPr>
                    <w:t>0.02</w:t>
                  </w:r>
                  <w:r>
                    <w:rPr>
                      <w:rFonts w:cs="Times New Roman"/>
                      <w:color w:val="auto"/>
                      <w:sz w:val="21"/>
                      <w:szCs w:val="21"/>
                      <w:highlight w:val="none"/>
                      <w:lang w:val="zh-CN"/>
                    </w:rPr>
                    <w:t>S</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1" w:type="dxa"/>
                  <w:vMerge w:val="continue"/>
                  <w:tcMar>
                    <w:top w:w="0" w:type="dxa"/>
                    <w:left w:w="0" w:type="dxa"/>
                    <w:bottom w:w="0" w:type="dxa"/>
                    <w:right w:w="0" w:type="dxa"/>
                  </w:tcMar>
                  <w:vAlign w:val="center"/>
                </w:tcPr>
                <w:p>
                  <w:pPr>
                    <w:keepNext w:val="0"/>
                    <w:keepLines w:val="0"/>
                    <w:pageBreakBefore w:val="0"/>
                    <w:kinsoku/>
                    <w:wordWrap/>
                    <w:overflowPunct/>
                    <w:topLinePunct w:val="0"/>
                    <w:bidi w:val="0"/>
                    <w:spacing w:line="360" w:lineRule="auto"/>
                    <w:ind w:firstLine="360"/>
                    <w:jc w:val="center"/>
                    <w:rPr>
                      <w:rFonts w:cs="Times New Roman"/>
                      <w:color w:val="auto"/>
                      <w:sz w:val="21"/>
                      <w:szCs w:val="21"/>
                      <w:highlight w:val="none"/>
                      <w:lang w:val="zh-CN"/>
                    </w:rPr>
                  </w:pPr>
                </w:p>
              </w:tc>
              <w:tc>
                <w:tcPr>
                  <w:tcW w:w="2076" w:type="dxa"/>
                  <w:tcMar>
                    <w:top w:w="0" w:type="dxa"/>
                    <w:left w:w="0" w:type="dxa"/>
                    <w:bottom w:w="0" w:type="dxa"/>
                    <w:right w:w="0" w:type="dxa"/>
                  </w:tcMar>
                  <w:vAlign w:val="center"/>
                </w:tcPr>
                <w:p>
                  <w:pPr>
                    <w:keepNext w:val="0"/>
                    <w:keepLines w:val="0"/>
                    <w:pageBreakBefore w:val="0"/>
                    <w:kinsoku/>
                    <w:wordWrap/>
                    <w:overflowPunct/>
                    <w:topLinePunct w:val="0"/>
                    <w:bidi w:val="0"/>
                    <w:snapToGrid w:val="0"/>
                    <w:spacing w:line="360" w:lineRule="auto"/>
                    <w:ind w:firstLine="0" w:firstLineChars="0"/>
                    <w:jc w:val="center"/>
                    <w:rPr>
                      <w:rFonts w:cs="Times New Roman"/>
                      <w:color w:val="auto"/>
                      <w:kern w:val="0"/>
                      <w:sz w:val="21"/>
                      <w:szCs w:val="21"/>
                      <w:highlight w:val="none"/>
                      <w:lang w:val="zh-CN"/>
                    </w:rPr>
                  </w:pPr>
                  <w:r>
                    <w:rPr>
                      <w:rFonts w:cs="Times New Roman"/>
                      <w:color w:val="auto"/>
                      <w:kern w:val="0"/>
                      <w:sz w:val="21"/>
                      <w:szCs w:val="21"/>
                      <w:highlight w:val="none"/>
                      <w:lang w:val="zh-CN"/>
                    </w:rPr>
                    <w:t>氮氧化物</w:t>
                  </w:r>
                </w:p>
              </w:tc>
              <w:tc>
                <w:tcPr>
                  <w:tcW w:w="2580" w:type="dxa"/>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千克/万立方米-气</w:t>
                  </w:r>
                </w:p>
              </w:tc>
              <w:tc>
                <w:tcPr>
                  <w:tcW w:w="2147" w:type="dxa"/>
                  <w:tcMar>
                    <w:top w:w="0" w:type="dxa"/>
                    <w:left w:w="0" w:type="dxa"/>
                    <w:bottom w:w="0" w:type="dxa"/>
                    <w:right w:w="0" w:type="dxa"/>
                  </w:tcMar>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r>
                    <w:rPr>
                      <w:rFonts w:cs="Times New Roman"/>
                      <w:color w:val="auto"/>
                      <w:sz w:val="21"/>
                      <w:szCs w:val="21"/>
                      <w:highlight w:val="none"/>
                    </w:rPr>
                    <w:t>9.36（低氮燃烧）</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701" w:type="dxa"/>
                  <w:vMerge w:val="continue"/>
                  <w:tcMar>
                    <w:top w:w="0" w:type="dxa"/>
                    <w:left w:w="0" w:type="dxa"/>
                    <w:bottom w:w="0" w:type="dxa"/>
                    <w:right w:w="0" w:type="dxa"/>
                  </w:tcMar>
                  <w:vAlign w:val="center"/>
                </w:tcPr>
                <w:p>
                  <w:pPr>
                    <w:keepNext w:val="0"/>
                    <w:keepLines w:val="0"/>
                    <w:pageBreakBefore w:val="0"/>
                    <w:kinsoku/>
                    <w:wordWrap/>
                    <w:overflowPunct/>
                    <w:topLinePunct w:val="0"/>
                    <w:bidi w:val="0"/>
                    <w:spacing w:line="360" w:lineRule="auto"/>
                    <w:ind w:firstLine="360"/>
                    <w:jc w:val="center"/>
                    <w:rPr>
                      <w:rFonts w:cs="Times New Roman"/>
                      <w:color w:val="auto"/>
                      <w:sz w:val="21"/>
                      <w:szCs w:val="21"/>
                      <w:highlight w:val="none"/>
                      <w:lang w:val="zh-CN"/>
                    </w:rPr>
                  </w:pPr>
                </w:p>
              </w:tc>
              <w:tc>
                <w:tcPr>
                  <w:tcW w:w="2076" w:type="dxa"/>
                  <w:tcMar>
                    <w:top w:w="0" w:type="dxa"/>
                    <w:left w:w="0" w:type="dxa"/>
                    <w:bottom w:w="0" w:type="dxa"/>
                    <w:right w:w="0" w:type="dxa"/>
                  </w:tcMar>
                  <w:vAlign w:val="center"/>
                </w:tcPr>
                <w:p>
                  <w:pPr>
                    <w:keepNext w:val="0"/>
                    <w:keepLines w:val="0"/>
                    <w:pageBreakBefore w:val="0"/>
                    <w:kinsoku/>
                    <w:wordWrap/>
                    <w:overflowPunct/>
                    <w:topLinePunct w:val="0"/>
                    <w:bidi w:val="0"/>
                    <w:snapToGrid w:val="0"/>
                    <w:spacing w:line="360" w:lineRule="auto"/>
                    <w:ind w:firstLine="0" w:firstLineChars="0"/>
                    <w:jc w:val="center"/>
                    <w:rPr>
                      <w:rFonts w:cs="Times New Roman"/>
                      <w:color w:val="auto"/>
                      <w:kern w:val="0"/>
                      <w:sz w:val="21"/>
                      <w:szCs w:val="21"/>
                      <w:highlight w:val="none"/>
                      <w:lang w:val="zh-CN"/>
                    </w:rPr>
                  </w:pPr>
                  <w:r>
                    <w:rPr>
                      <w:rFonts w:cs="Times New Roman"/>
                      <w:color w:val="auto"/>
                      <w:kern w:val="0"/>
                      <w:sz w:val="21"/>
                      <w:szCs w:val="21"/>
                      <w:highlight w:val="none"/>
                      <w:lang w:val="zh-CN"/>
                    </w:rPr>
                    <w:t>颗粒物</w:t>
                  </w:r>
                </w:p>
              </w:tc>
              <w:tc>
                <w:tcPr>
                  <w:tcW w:w="2580" w:type="dxa"/>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lang w:val="zh-CN"/>
                    </w:rPr>
                  </w:pPr>
                  <w:r>
                    <w:rPr>
                      <w:rFonts w:cs="Times New Roman"/>
                      <w:color w:val="auto"/>
                      <w:sz w:val="21"/>
                      <w:szCs w:val="21"/>
                      <w:highlight w:val="none"/>
                      <w:lang w:val="zh-CN"/>
                    </w:rPr>
                    <w:t>千克/万立方米-气</w:t>
                  </w:r>
                </w:p>
              </w:tc>
              <w:tc>
                <w:tcPr>
                  <w:tcW w:w="2147" w:type="dxa"/>
                  <w:tcMar>
                    <w:top w:w="0" w:type="dxa"/>
                    <w:left w:w="0" w:type="dxa"/>
                    <w:bottom w:w="0" w:type="dxa"/>
                    <w:right w:w="0" w:type="dxa"/>
                  </w:tcMar>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r>
                    <w:rPr>
                      <w:rFonts w:cs="Times New Roman"/>
                      <w:color w:val="auto"/>
                      <w:sz w:val="21"/>
                      <w:szCs w:val="21"/>
                      <w:highlight w:val="none"/>
                    </w:rPr>
                    <w:t>1.6</w:t>
                  </w:r>
                </w:p>
              </w:tc>
            </w:tr>
          </w:tbl>
          <w:p>
            <w:pPr>
              <w:keepNext w:val="0"/>
              <w:keepLines w:val="0"/>
              <w:pageBreakBefore w:val="0"/>
              <w:kinsoku/>
              <w:wordWrap/>
              <w:overflowPunct/>
              <w:topLinePunct w:val="0"/>
              <w:bidi w:val="0"/>
              <w:spacing w:line="360" w:lineRule="auto"/>
              <w:rPr>
                <w:rFonts w:cs="Times New Roman"/>
                <w:bCs/>
                <w:color w:val="auto"/>
                <w:sz w:val="18"/>
                <w:szCs w:val="18"/>
                <w:highlight w:val="none"/>
              </w:rPr>
            </w:pPr>
            <w:r>
              <w:rPr>
                <w:rFonts w:cs="Times New Roman"/>
                <w:bCs/>
                <w:color w:val="auto"/>
                <w:sz w:val="18"/>
                <w:szCs w:val="18"/>
                <w:highlight w:val="none"/>
              </w:rPr>
              <w:t>注：根据《天然气》（GB17820-2018）中天然气技术指标含硫</w:t>
            </w:r>
            <w:r>
              <w:rPr>
                <w:rFonts w:cs="Times New Roman"/>
                <w:b w:val="0"/>
                <w:bCs/>
                <w:color w:val="auto"/>
                <w:sz w:val="18"/>
                <w:szCs w:val="18"/>
                <w:highlight w:val="none"/>
              </w:rPr>
              <w:t>量</w:t>
            </w:r>
            <w:r>
              <w:rPr>
                <w:rFonts w:cs="Times New Roman"/>
                <w:bCs/>
                <w:color w:val="auto"/>
                <w:sz w:val="18"/>
                <w:szCs w:val="18"/>
                <w:highlight w:val="none"/>
              </w:rPr>
              <w:t>S为20mg/m</w:t>
            </w:r>
            <w:r>
              <w:rPr>
                <w:rFonts w:cs="Times New Roman"/>
                <w:bCs/>
                <w:color w:val="auto"/>
                <w:sz w:val="18"/>
                <w:szCs w:val="18"/>
                <w:highlight w:val="none"/>
                <w:vertAlign w:val="superscript"/>
              </w:rPr>
              <w:t>3</w:t>
            </w:r>
            <w:r>
              <w:rPr>
                <w:rFonts w:cs="Times New Roman"/>
                <w:bCs/>
                <w:color w:val="auto"/>
                <w:sz w:val="18"/>
                <w:szCs w:val="18"/>
                <w:highlight w:val="none"/>
              </w:rPr>
              <w:t>。</w:t>
            </w:r>
          </w:p>
          <w:p>
            <w:pPr>
              <w:keepNext w:val="0"/>
              <w:keepLines w:val="0"/>
              <w:pageBreakBefore w:val="0"/>
              <w:kinsoku/>
              <w:wordWrap/>
              <w:overflowPunct/>
              <w:topLinePunct w:val="0"/>
              <w:bidi w:val="0"/>
              <w:spacing w:line="360" w:lineRule="auto"/>
              <w:rPr>
                <w:rFonts w:cs="Times New Roman"/>
                <w:bCs/>
                <w:color w:val="auto"/>
                <w:sz w:val="24"/>
                <w:szCs w:val="24"/>
                <w:highlight w:val="none"/>
              </w:rPr>
            </w:pPr>
            <w:r>
              <w:rPr>
                <w:rFonts w:cs="Times New Roman"/>
                <w:bCs/>
                <w:color w:val="auto"/>
                <w:sz w:val="24"/>
                <w:szCs w:val="24"/>
                <w:highlight w:val="none"/>
              </w:rPr>
              <w:t>①燃气锅炉每万立方米原料二氧化硫的排放量=0.02S千克</w:t>
            </w:r>
          </w:p>
          <w:p>
            <w:pPr>
              <w:keepNext w:val="0"/>
              <w:keepLines w:val="0"/>
              <w:pageBreakBefore w:val="0"/>
              <w:widowControl w:val="0"/>
              <w:kinsoku/>
              <w:wordWrap/>
              <w:overflowPunct/>
              <w:topLinePunct w:val="0"/>
              <w:bidi w:val="0"/>
              <w:snapToGrid/>
              <w:spacing w:line="360" w:lineRule="auto"/>
              <w:rPr>
                <w:rFonts w:cs="Times New Roman"/>
                <w:bCs/>
                <w:color w:val="auto"/>
                <w:sz w:val="24"/>
                <w:szCs w:val="24"/>
                <w:highlight w:val="none"/>
              </w:rPr>
            </w:pPr>
            <w:r>
              <w:rPr>
                <w:rFonts w:cs="Times New Roman"/>
                <w:bCs/>
                <w:color w:val="auto"/>
                <w:sz w:val="24"/>
                <w:szCs w:val="24"/>
                <w:highlight w:val="none"/>
              </w:rPr>
              <w:t>S：含硫率20mg/m</w:t>
            </w:r>
            <w:r>
              <w:rPr>
                <w:rFonts w:cs="Times New Roman"/>
                <w:bCs/>
                <w:color w:val="auto"/>
                <w:sz w:val="24"/>
                <w:szCs w:val="24"/>
                <w:highlight w:val="none"/>
                <w:vertAlign w:val="superscript"/>
              </w:rPr>
              <w:t>3</w:t>
            </w:r>
          </w:p>
          <w:p>
            <w:pPr>
              <w:keepNext w:val="0"/>
              <w:keepLines w:val="0"/>
              <w:pageBreakBefore w:val="0"/>
              <w:widowControl w:val="0"/>
              <w:kinsoku/>
              <w:wordWrap/>
              <w:overflowPunct/>
              <w:topLinePunct w:val="0"/>
              <w:bidi w:val="0"/>
              <w:snapToGrid/>
              <w:spacing w:line="360" w:lineRule="auto"/>
              <w:rPr>
                <w:rFonts w:cs="Times New Roman"/>
                <w:bCs/>
                <w:color w:val="auto"/>
                <w:sz w:val="24"/>
                <w:szCs w:val="24"/>
                <w:highlight w:val="none"/>
              </w:rPr>
            </w:pPr>
            <w:r>
              <w:rPr>
                <w:rFonts w:hint="eastAsia" w:cs="Times New Roman"/>
                <w:bCs/>
                <w:color w:val="auto"/>
                <w:sz w:val="24"/>
                <w:szCs w:val="24"/>
                <w:highlight w:val="none"/>
                <w:lang w:val="en-US" w:eastAsia="zh-CN"/>
              </w:rPr>
              <w:t>燃气热水锅炉：</w:t>
            </w:r>
            <w:r>
              <w:rPr>
                <w:rFonts w:cs="Times New Roman"/>
                <w:bCs/>
                <w:color w:val="auto"/>
                <w:sz w:val="24"/>
                <w:szCs w:val="24"/>
                <w:highlight w:val="none"/>
              </w:rPr>
              <w:t>SO</w:t>
            </w:r>
            <w:r>
              <w:rPr>
                <w:rFonts w:cs="Times New Roman"/>
                <w:bCs/>
                <w:color w:val="auto"/>
                <w:sz w:val="24"/>
                <w:szCs w:val="24"/>
                <w:highlight w:val="none"/>
                <w:vertAlign w:val="subscript"/>
              </w:rPr>
              <w:t>2</w:t>
            </w:r>
            <w:r>
              <w:rPr>
                <w:rFonts w:cs="Times New Roman"/>
                <w:bCs/>
                <w:color w:val="auto"/>
                <w:sz w:val="24"/>
                <w:szCs w:val="24"/>
                <w:highlight w:val="none"/>
              </w:rPr>
              <w:t>排放量=</w:t>
            </w:r>
            <w:r>
              <w:rPr>
                <w:rFonts w:hint="eastAsia" w:cs="Times New Roman"/>
                <w:bCs/>
                <w:color w:val="auto"/>
                <w:sz w:val="24"/>
                <w:szCs w:val="24"/>
                <w:highlight w:val="none"/>
                <w:lang w:val="en-US" w:eastAsia="zh-CN"/>
              </w:rPr>
              <w:t>156.852</w:t>
            </w:r>
            <w:r>
              <w:rPr>
                <w:rFonts w:cs="Times New Roman"/>
                <w:bCs/>
                <w:color w:val="auto"/>
                <w:sz w:val="24"/>
                <w:szCs w:val="24"/>
                <w:highlight w:val="none"/>
              </w:rPr>
              <w:t>×0.02×20÷1000=</w:t>
            </w:r>
            <w:r>
              <w:rPr>
                <w:rFonts w:hint="eastAsia" w:cs="Times New Roman"/>
                <w:bCs/>
                <w:color w:val="auto"/>
                <w:sz w:val="24"/>
                <w:szCs w:val="24"/>
                <w:highlight w:val="none"/>
                <w:lang w:val="en-US" w:eastAsia="zh-CN"/>
              </w:rPr>
              <w:t>0.063</w:t>
            </w:r>
            <w:r>
              <w:rPr>
                <w:rFonts w:cs="Times New Roman"/>
                <w:bCs/>
                <w:color w:val="auto"/>
                <w:sz w:val="24"/>
                <w:szCs w:val="24"/>
                <w:highlight w:val="none"/>
              </w:rPr>
              <w:t>t/a</w:t>
            </w:r>
          </w:p>
          <w:p>
            <w:pPr>
              <w:keepNext w:val="0"/>
              <w:keepLines w:val="0"/>
              <w:pageBreakBefore w:val="0"/>
              <w:widowControl w:val="0"/>
              <w:kinsoku/>
              <w:wordWrap/>
              <w:overflowPunct/>
              <w:topLinePunct w:val="0"/>
              <w:bidi w:val="0"/>
              <w:snapToGrid/>
              <w:spacing w:line="360" w:lineRule="auto"/>
              <w:rPr>
                <w:rFonts w:hint="default" w:eastAsia="宋体"/>
                <w:lang w:val="en-US" w:eastAsia="zh-CN"/>
              </w:rPr>
            </w:pPr>
            <w:r>
              <w:rPr>
                <w:rFonts w:hint="eastAsia" w:cs="Times New Roman"/>
                <w:bCs/>
                <w:color w:val="auto"/>
                <w:sz w:val="24"/>
                <w:szCs w:val="24"/>
                <w:highlight w:val="none"/>
                <w:lang w:val="en-US" w:eastAsia="zh-CN"/>
              </w:rPr>
              <w:t>燃气蒸汽锅炉：</w:t>
            </w:r>
            <w:r>
              <w:rPr>
                <w:rFonts w:cs="Times New Roman"/>
                <w:bCs/>
                <w:color w:val="auto"/>
                <w:sz w:val="24"/>
                <w:szCs w:val="24"/>
                <w:highlight w:val="none"/>
              </w:rPr>
              <w:t>SO</w:t>
            </w:r>
            <w:r>
              <w:rPr>
                <w:rFonts w:cs="Times New Roman"/>
                <w:bCs/>
                <w:color w:val="auto"/>
                <w:sz w:val="24"/>
                <w:szCs w:val="24"/>
                <w:highlight w:val="none"/>
                <w:vertAlign w:val="subscript"/>
              </w:rPr>
              <w:t>2</w:t>
            </w:r>
            <w:r>
              <w:rPr>
                <w:rFonts w:cs="Times New Roman"/>
                <w:bCs/>
                <w:color w:val="auto"/>
                <w:sz w:val="24"/>
                <w:szCs w:val="24"/>
                <w:highlight w:val="none"/>
              </w:rPr>
              <w:t>排放量=</w:t>
            </w:r>
            <w:r>
              <w:rPr>
                <w:rFonts w:hint="eastAsia" w:cs="Times New Roman"/>
                <w:bCs/>
                <w:color w:val="auto"/>
                <w:sz w:val="24"/>
                <w:szCs w:val="24"/>
                <w:highlight w:val="none"/>
                <w:lang w:val="en-US" w:eastAsia="zh-CN"/>
              </w:rPr>
              <w:t>2.32</w:t>
            </w:r>
            <w:r>
              <w:rPr>
                <w:rFonts w:cs="Times New Roman"/>
                <w:bCs/>
                <w:color w:val="auto"/>
                <w:sz w:val="24"/>
                <w:szCs w:val="24"/>
                <w:highlight w:val="none"/>
              </w:rPr>
              <w:t>×0.02×20÷1000=</w:t>
            </w:r>
            <w:r>
              <w:rPr>
                <w:rFonts w:hint="eastAsia" w:cs="Times New Roman"/>
                <w:bCs/>
                <w:color w:val="auto"/>
                <w:sz w:val="24"/>
                <w:szCs w:val="24"/>
                <w:highlight w:val="none"/>
                <w:lang w:val="en-US" w:eastAsia="zh-CN"/>
              </w:rPr>
              <w:t>0.0009</w:t>
            </w:r>
            <w:r>
              <w:rPr>
                <w:rFonts w:cs="Times New Roman"/>
                <w:bCs/>
                <w:color w:val="auto"/>
                <w:sz w:val="24"/>
                <w:szCs w:val="24"/>
                <w:highlight w:val="none"/>
              </w:rPr>
              <w:t>t/a</w:t>
            </w:r>
          </w:p>
          <w:p>
            <w:pPr>
              <w:keepNext w:val="0"/>
              <w:keepLines w:val="0"/>
              <w:pageBreakBefore w:val="0"/>
              <w:widowControl w:val="0"/>
              <w:kinsoku/>
              <w:wordWrap/>
              <w:overflowPunct/>
              <w:topLinePunct w:val="0"/>
              <w:bidi w:val="0"/>
              <w:snapToGrid/>
              <w:spacing w:line="360" w:lineRule="auto"/>
              <w:rPr>
                <w:rFonts w:cs="Times New Roman"/>
                <w:bCs/>
                <w:color w:val="auto"/>
                <w:sz w:val="24"/>
                <w:szCs w:val="24"/>
                <w:highlight w:val="none"/>
              </w:rPr>
            </w:pPr>
            <w:r>
              <w:rPr>
                <w:rFonts w:cs="Times New Roman"/>
                <w:bCs/>
                <w:color w:val="auto"/>
                <w:sz w:val="24"/>
                <w:szCs w:val="24"/>
                <w:highlight w:val="none"/>
              </w:rPr>
              <w:t>②颗粒物排放量计算公式：</w:t>
            </w:r>
          </w:p>
          <w:p>
            <w:pPr>
              <w:keepNext w:val="0"/>
              <w:keepLines w:val="0"/>
              <w:pageBreakBefore w:val="0"/>
              <w:widowControl w:val="0"/>
              <w:kinsoku/>
              <w:wordWrap/>
              <w:overflowPunct/>
              <w:topLinePunct w:val="0"/>
              <w:bidi w:val="0"/>
              <w:snapToGrid/>
              <w:spacing w:line="360" w:lineRule="auto"/>
              <w:rPr>
                <w:rFonts w:cs="Times New Roman"/>
                <w:bCs/>
                <w:color w:val="auto"/>
                <w:sz w:val="24"/>
                <w:szCs w:val="24"/>
                <w:highlight w:val="none"/>
              </w:rPr>
            </w:pPr>
            <w:r>
              <w:rPr>
                <w:rFonts w:hint="eastAsia" w:cs="Times New Roman"/>
                <w:bCs/>
                <w:color w:val="auto"/>
                <w:sz w:val="24"/>
                <w:szCs w:val="24"/>
                <w:highlight w:val="none"/>
                <w:lang w:val="en-US" w:eastAsia="zh-CN"/>
              </w:rPr>
              <w:t>燃气热水锅炉：</w:t>
            </w:r>
            <w:r>
              <w:rPr>
                <w:rFonts w:cs="Times New Roman"/>
                <w:bCs/>
                <w:color w:val="auto"/>
                <w:sz w:val="24"/>
                <w:szCs w:val="24"/>
                <w:highlight w:val="none"/>
              </w:rPr>
              <w:t>颗粒物排放量=</w:t>
            </w:r>
            <w:r>
              <w:rPr>
                <w:rFonts w:hint="eastAsia" w:cs="Times New Roman"/>
                <w:bCs/>
                <w:color w:val="auto"/>
                <w:sz w:val="24"/>
                <w:szCs w:val="24"/>
                <w:highlight w:val="none"/>
                <w:lang w:val="en-US" w:eastAsia="zh-CN"/>
              </w:rPr>
              <w:t>156.852</w:t>
            </w:r>
            <w:r>
              <w:rPr>
                <w:rFonts w:cs="Times New Roman"/>
                <w:bCs/>
                <w:color w:val="auto"/>
                <w:sz w:val="24"/>
                <w:szCs w:val="24"/>
                <w:highlight w:val="none"/>
              </w:rPr>
              <w:t>×1.6×10</w:t>
            </w:r>
            <w:r>
              <w:rPr>
                <w:rFonts w:cs="Times New Roman"/>
                <w:bCs/>
                <w:color w:val="auto"/>
                <w:sz w:val="24"/>
                <w:szCs w:val="24"/>
                <w:highlight w:val="none"/>
                <w:vertAlign w:val="superscript"/>
              </w:rPr>
              <w:t>-3</w:t>
            </w:r>
            <w:r>
              <w:rPr>
                <w:rFonts w:cs="Times New Roman"/>
                <w:bCs/>
                <w:color w:val="auto"/>
                <w:sz w:val="24"/>
                <w:szCs w:val="24"/>
                <w:highlight w:val="none"/>
              </w:rPr>
              <w:t>=</w:t>
            </w:r>
            <w:r>
              <w:rPr>
                <w:rFonts w:hint="eastAsia" w:cs="Times New Roman"/>
                <w:bCs/>
                <w:color w:val="auto"/>
                <w:sz w:val="24"/>
                <w:szCs w:val="24"/>
                <w:highlight w:val="none"/>
                <w:lang w:val="en-US" w:eastAsia="zh-CN"/>
              </w:rPr>
              <w:t>0.251</w:t>
            </w:r>
            <w:r>
              <w:rPr>
                <w:rFonts w:cs="Times New Roman"/>
                <w:bCs/>
                <w:color w:val="auto"/>
                <w:sz w:val="24"/>
                <w:szCs w:val="24"/>
                <w:highlight w:val="none"/>
              </w:rPr>
              <w:t>t/a</w:t>
            </w:r>
          </w:p>
          <w:p>
            <w:pPr>
              <w:keepNext w:val="0"/>
              <w:keepLines w:val="0"/>
              <w:pageBreakBefore w:val="0"/>
              <w:widowControl w:val="0"/>
              <w:kinsoku/>
              <w:wordWrap/>
              <w:overflowPunct/>
              <w:topLinePunct w:val="0"/>
              <w:bidi w:val="0"/>
              <w:snapToGrid/>
              <w:spacing w:line="360" w:lineRule="auto"/>
            </w:pPr>
            <w:r>
              <w:rPr>
                <w:rFonts w:hint="eastAsia" w:cs="Times New Roman"/>
                <w:bCs/>
                <w:color w:val="auto"/>
                <w:sz w:val="24"/>
                <w:szCs w:val="24"/>
                <w:highlight w:val="none"/>
                <w:lang w:val="en-US" w:eastAsia="zh-CN"/>
              </w:rPr>
              <w:t>燃气蒸汽锅炉：</w:t>
            </w:r>
            <w:r>
              <w:rPr>
                <w:rFonts w:cs="Times New Roman"/>
                <w:bCs/>
                <w:color w:val="auto"/>
                <w:sz w:val="24"/>
                <w:szCs w:val="24"/>
                <w:highlight w:val="none"/>
              </w:rPr>
              <w:t>颗粒物排放量=</w:t>
            </w:r>
            <w:r>
              <w:rPr>
                <w:rFonts w:hint="eastAsia" w:cs="Times New Roman"/>
                <w:bCs/>
                <w:color w:val="auto"/>
                <w:sz w:val="24"/>
                <w:szCs w:val="24"/>
                <w:highlight w:val="none"/>
                <w:lang w:val="en-US" w:eastAsia="zh-CN"/>
              </w:rPr>
              <w:t>2.32</w:t>
            </w:r>
            <w:r>
              <w:rPr>
                <w:rFonts w:cs="Times New Roman"/>
                <w:bCs/>
                <w:color w:val="auto"/>
                <w:sz w:val="24"/>
                <w:szCs w:val="24"/>
                <w:highlight w:val="none"/>
              </w:rPr>
              <w:t>×1.6×10</w:t>
            </w:r>
            <w:r>
              <w:rPr>
                <w:rFonts w:cs="Times New Roman"/>
                <w:bCs/>
                <w:color w:val="auto"/>
                <w:sz w:val="24"/>
                <w:szCs w:val="24"/>
                <w:highlight w:val="none"/>
                <w:vertAlign w:val="superscript"/>
              </w:rPr>
              <w:t>-3</w:t>
            </w:r>
            <w:r>
              <w:rPr>
                <w:rFonts w:cs="Times New Roman"/>
                <w:bCs/>
                <w:color w:val="auto"/>
                <w:sz w:val="24"/>
                <w:szCs w:val="24"/>
                <w:highlight w:val="none"/>
              </w:rPr>
              <w:t>=</w:t>
            </w:r>
            <w:r>
              <w:rPr>
                <w:rFonts w:hint="eastAsia" w:cs="Times New Roman"/>
                <w:bCs/>
                <w:color w:val="auto"/>
                <w:sz w:val="24"/>
                <w:szCs w:val="24"/>
                <w:highlight w:val="none"/>
                <w:lang w:val="en-US" w:eastAsia="zh-CN"/>
              </w:rPr>
              <w:t>0.0037</w:t>
            </w:r>
            <w:r>
              <w:rPr>
                <w:rFonts w:cs="Times New Roman"/>
                <w:bCs/>
                <w:color w:val="auto"/>
                <w:sz w:val="24"/>
                <w:szCs w:val="24"/>
                <w:highlight w:val="none"/>
              </w:rPr>
              <w:t>t/a</w:t>
            </w:r>
          </w:p>
          <w:p>
            <w:pPr>
              <w:keepNext w:val="0"/>
              <w:keepLines w:val="0"/>
              <w:pageBreakBefore w:val="0"/>
              <w:widowControl w:val="0"/>
              <w:kinsoku/>
              <w:wordWrap/>
              <w:overflowPunct/>
              <w:topLinePunct w:val="0"/>
              <w:bidi w:val="0"/>
              <w:snapToGrid/>
              <w:spacing w:line="360" w:lineRule="auto"/>
              <w:rPr>
                <w:rFonts w:cs="Times New Roman"/>
                <w:bCs/>
                <w:color w:val="auto"/>
                <w:sz w:val="24"/>
                <w:szCs w:val="24"/>
                <w:highlight w:val="none"/>
              </w:rPr>
            </w:pPr>
            <w:r>
              <w:rPr>
                <w:rFonts w:cs="Times New Roman"/>
                <w:bCs/>
                <w:color w:val="auto"/>
                <w:sz w:val="24"/>
                <w:szCs w:val="24"/>
                <w:highlight w:val="none"/>
              </w:rPr>
              <w:t>③NOx排放量计算公式：</w:t>
            </w:r>
          </w:p>
          <w:p>
            <w:pPr>
              <w:keepNext w:val="0"/>
              <w:keepLines w:val="0"/>
              <w:pageBreakBefore w:val="0"/>
              <w:widowControl w:val="0"/>
              <w:kinsoku/>
              <w:wordWrap/>
              <w:overflowPunct/>
              <w:topLinePunct w:val="0"/>
              <w:bidi w:val="0"/>
              <w:snapToGrid/>
              <w:spacing w:line="360" w:lineRule="auto"/>
              <w:rPr>
                <w:rFonts w:cs="Times New Roman"/>
                <w:bCs/>
                <w:color w:val="auto"/>
                <w:sz w:val="24"/>
                <w:szCs w:val="24"/>
                <w:highlight w:val="none"/>
              </w:rPr>
            </w:pPr>
            <w:r>
              <w:rPr>
                <w:rFonts w:hint="eastAsia" w:cs="Times New Roman"/>
                <w:bCs/>
                <w:color w:val="auto"/>
                <w:sz w:val="24"/>
                <w:szCs w:val="24"/>
                <w:highlight w:val="none"/>
                <w:lang w:val="en-US" w:eastAsia="zh-CN"/>
              </w:rPr>
              <w:t>燃气热水锅炉：</w:t>
            </w:r>
            <w:r>
              <w:rPr>
                <w:rFonts w:cs="Times New Roman"/>
                <w:bCs/>
                <w:color w:val="auto"/>
                <w:sz w:val="24"/>
                <w:szCs w:val="24"/>
                <w:highlight w:val="none"/>
              </w:rPr>
              <w:t>NOx排放量=</w:t>
            </w:r>
            <w:r>
              <w:rPr>
                <w:rFonts w:hint="eastAsia" w:cs="Times New Roman"/>
                <w:bCs/>
                <w:color w:val="auto"/>
                <w:sz w:val="24"/>
                <w:szCs w:val="24"/>
                <w:highlight w:val="none"/>
                <w:lang w:val="en-US" w:eastAsia="zh-CN"/>
              </w:rPr>
              <w:t>156.852</w:t>
            </w:r>
            <w:r>
              <w:rPr>
                <w:rFonts w:cs="Times New Roman"/>
                <w:bCs/>
                <w:color w:val="auto"/>
                <w:sz w:val="24"/>
                <w:szCs w:val="24"/>
                <w:highlight w:val="none"/>
              </w:rPr>
              <w:t>×9.36×10</w:t>
            </w:r>
            <w:r>
              <w:rPr>
                <w:rFonts w:cs="Times New Roman"/>
                <w:bCs/>
                <w:color w:val="auto"/>
                <w:sz w:val="24"/>
                <w:szCs w:val="24"/>
                <w:highlight w:val="none"/>
                <w:vertAlign w:val="superscript"/>
              </w:rPr>
              <w:t>-3</w:t>
            </w:r>
            <w:r>
              <w:rPr>
                <w:rFonts w:cs="Times New Roman"/>
                <w:bCs/>
                <w:color w:val="auto"/>
                <w:sz w:val="24"/>
                <w:szCs w:val="24"/>
                <w:highlight w:val="none"/>
              </w:rPr>
              <w:t>=</w:t>
            </w:r>
            <w:r>
              <w:rPr>
                <w:rFonts w:hint="eastAsia" w:cs="Times New Roman"/>
                <w:bCs/>
                <w:color w:val="auto"/>
                <w:sz w:val="24"/>
                <w:szCs w:val="24"/>
                <w:highlight w:val="none"/>
                <w:lang w:val="en-US" w:eastAsia="zh-CN"/>
              </w:rPr>
              <w:t>1.47</w:t>
            </w:r>
            <w:r>
              <w:rPr>
                <w:rFonts w:cs="Times New Roman"/>
                <w:bCs/>
                <w:color w:val="auto"/>
                <w:sz w:val="24"/>
                <w:szCs w:val="24"/>
                <w:highlight w:val="none"/>
              </w:rPr>
              <w:t>t/a</w:t>
            </w:r>
          </w:p>
          <w:p>
            <w:pPr>
              <w:pStyle w:val="40"/>
              <w:keepNext w:val="0"/>
              <w:keepLines w:val="0"/>
              <w:pageBreakBefore w:val="0"/>
              <w:widowControl w:val="0"/>
              <w:kinsoku/>
              <w:wordWrap/>
              <w:overflowPunct/>
              <w:topLinePunct w:val="0"/>
              <w:bidi w:val="0"/>
              <w:snapToGrid/>
              <w:spacing w:line="360" w:lineRule="auto"/>
              <w:jc w:val="both"/>
            </w:pPr>
            <w:r>
              <w:rPr>
                <w:rFonts w:hint="eastAsia" w:cs="Times New Roman"/>
                <w:bCs/>
                <w:color w:val="auto"/>
                <w:sz w:val="24"/>
                <w:szCs w:val="24"/>
                <w:highlight w:val="none"/>
                <w:lang w:val="en-US" w:eastAsia="zh-CN"/>
              </w:rPr>
              <w:t>燃气蒸汽锅炉：</w:t>
            </w:r>
            <w:r>
              <w:rPr>
                <w:rFonts w:hint="default" w:ascii="Times New Roman" w:hAnsi="Times New Roman" w:cs="Times New Roman"/>
                <w:bCs/>
                <w:color w:val="auto"/>
                <w:sz w:val="24"/>
                <w:szCs w:val="24"/>
                <w:highlight w:val="none"/>
              </w:rPr>
              <w:t>NOx排放量=</w:t>
            </w:r>
            <w:r>
              <w:rPr>
                <w:rFonts w:hint="eastAsia" w:ascii="Times New Roman" w:hAnsi="Times New Roman" w:cs="Times New Roman"/>
                <w:bCs/>
                <w:color w:val="auto"/>
                <w:sz w:val="24"/>
                <w:szCs w:val="24"/>
                <w:highlight w:val="none"/>
                <w:lang w:val="en-US" w:eastAsia="zh-CN"/>
              </w:rPr>
              <w:t>2.32</w:t>
            </w:r>
            <w:r>
              <w:rPr>
                <w:rFonts w:hint="default" w:ascii="Times New Roman" w:hAnsi="Times New Roman" w:cs="Times New Roman"/>
                <w:bCs/>
                <w:color w:val="auto"/>
                <w:sz w:val="24"/>
                <w:szCs w:val="24"/>
                <w:highlight w:val="none"/>
              </w:rPr>
              <w:t>×9.36×10</w:t>
            </w:r>
            <w:r>
              <w:rPr>
                <w:rFonts w:hint="default" w:ascii="Times New Roman" w:hAnsi="Times New Roman" w:cs="Times New Roman"/>
                <w:bCs/>
                <w:color w:val="auto"/>
                <w:sz w:val="24"/>
                <w:szCs w:val="24"/>
                <w:highlight w:val="none"/>
                <w:vertAlign w:val="superscript"/>
              </w:rPr>
              <w:t>-3</w:t>
            </w:r>
            <w:r>
              <w:rPr>
                <w:rFonts w:hint="default" w:ascii="Times New Roman" w:hAnsi="Times New Roman" w:cs="Times New Roman"/>
                <w:bCs/>
                <w:color w:val="auto"/>
                <w:sz w:val="24"/>
                <w:szCs w:val="24"/>
                <w:highlight w:val="none"/>
              </w:rPr>
              <w:t>=</w:t>
            </w:r>
            <w:r>
              <w:rPr>
                <w:rFonts w:hint="eastAsia" w:ascii="Times New Roman" w:hAnsi="Times New Roman" w:cs="Times New Roman"/>
                <w:bCs/>
                <w:color w:val="auto"/>
                <w:sz w:val="24"/>
                <w:szCs w:val="24"/>
                <w:highlight w:val="none"/>
                <w:lang w:val="en-US" w:eastAsia="zh-CN"/>
              </w:rPr>
              <w:t>0.0217</w:t>
            </w:r>
            <w:r>
              <w:rPr>
                <w:rFonts w:hint="default" w:ascii="Times New Roman" w:hAnsi="Times New Roman" w:cs="Times New Roman"/>
                <w:bCs/>
                <w:color w:val="auto"/>
                <w:sz w:val="24"/>
                <w:szCs w:val="24"/>
                <w:highlight w:val="none"/>
              </w:rPr>
              <w:t>t/a</w:t>
            </w:r>
          </w:p>
          <w:p>
            <w:pPr>
              <w:keepNext w:val="0"/>
              <w:keepLines w:val="0"/>
              <w:pageBreakBefore w:val="0"/>
              <w:widowControl w:val="0"/>
              <w:kinsoku/>
              <w:wordWrap/>
              <w:overflowPunct/>
              <w:topLinePunct w:val="0"/>
              <w:bidi w:val="0"/>
              <w:snapToGrid/>
              <w:spacing w:line="360" w:lineRule="auto"/>
              <w:rPr>
                <w:rFonts w:hint="default" w:ascii="Times New Roman" w:hAnsi="Times New Roman" w:eastAsia="宋体" w:cs="Times New Roman"/>
                <w:color w:val="auto"/>
                <w:sz w:val="24"/>
                <w:szCs w:val="24"/>
                <w:highlight w:val="none"/>
              </w:rPr>
            </w:pPr>
            <w:r>
              <w:rPr>
                <w:rFonts w:hint="eastAsia" w:cs="Times New Roman"/>
                <w:bCs/>
                <w:color w:val="auto"/>
                <w:sz w:val="24"/>
                <w:szCs w:val="24"/>
                <w:highlight w:val="none"/>
                <w:lang w:val="en-US" w:eastAsia="zh-CN"/>
              </w:rPr>
              <w:t>燃气热水锅炉</w:t>
            </w:r>
            <w:r>
              <w:rPr>
                <w:rFonts w:cs="Times New Roman"/>
                <w:bCs/>
                <w:color w:val="auto"/>
                <w:sz w:val="24"/>
                <w:szCs w:val="24"/>
                <w:highlight w:val="none"/>
              </w:rPr>
              <w:t>废气量：</w:t>
            </w:r>
            <w:r>
              <w:rPr>
                <w:rFonts w:hint="eastAsia" w:cs="Times New Roman"/>
                <w:bCs/>
                <w:color w:val="auto"/>
                <w:sz w:val="24"/>
                <w:szCs w:val="24"/>
                <w:highlight w:val="none"/>
                <w:lang w:val="en-US" w:eastAsia="zh-CN"/>
              </w:rPr>
              <w:t>156.852</w:t>
            </w:r>
            <w:r>
              <w:rPr>
                <w:rFonts w:cs="Times New Roman"/>
                <w:bCs/>
                <w:color w:val="auto"/>
                <w:sz w:val="24"/>
                <w:szCs w:val="24"/>
                <w:highlight w:val="none"/>
              </w:rPr>
              <w:t>×</w:t>
            </w:r>
            <w:r>
              <w:rPr>
                <w:rFonts w:hint="eastAsia" w:cs="Times New Roman"/>
                <w:bCs/>
                <w:color w:val="auto"/>
                <w:sz w:val="24"/>
                <w:szCs w:val="24"/>
                <w:highlight w:val="none"/>
              </w:rPr>
              <w:t>107753</w:t>
            </w:r>
            <w:r>
              <w:rPr>
                <w:rFonts w:cs="Times New Roman"/>
                <w:bCs/>
                <w:color w:val="auto"/>
                <w:sz w:val="24"/>
                <w:szCs w:val="24"/>
                <w:highlight w:val="none"/>
              </w:rPr>
              <w:t>=</w:t>
            </w:r>
            <w:r>
              <w:rPr>
                <w:rFonts w:hint="eastAsia" w:cs="Times New Roman"/>
                <w:bCs/>
                <w:color w:val="auto"/>
                <w:sz w:val="24"/>
                <w:szCs w:val="24"/>
                <w:highlight w:val="none"/>
                <w:lang w:val="en-US" w:eastAsia="zh-CN"/>
              </w:rPr>
              <w:t>1690.1</w:t>
            </w:r>
            <w:r>
              <w:rPr>
                <w:rFonts w:hint="default" w:ascii="Times New Roman" w:hAnsi="Times New Roman" w:eastAsia="宋体" w:cs="Times New Roman"/>
                <w:color w:val="auto"/>
                <w:sz w:val="24"/>
                <w:szCs w:val="24"/>
                <w:highlight w:val="none"/>
                <w:lang w:val="en-US" w:eastAsia="zh-CN"/>
              </w:rPr>
              <w:t>万</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/a</w:t>
            </w:r>
          </w:p>
          <w:p>
            <w:pPr>
              <w:keepNext w:val="0"/>
              <w:keepLines w:val="0"/>
              <w:pageBreakBefore w:val="0"/>
              <w:widowControl w:val="0"/>
              <w:kinsoku/>
              <w:wordWrap/>
              <w:overflowPunct/>
              <w:topLinePunct w:val="0"/>
              <w:bidi w:val="0"/>
              <w:snapToGrid/>
              <w:spacing w:line="360" w:lineRule="auto"/>
              <w:rPr>
                <w:highlight w:val="none"/>
              </w:rPr>
            </w:pPr>
            <w:r>
              <w:rPr>
                <w:rFonts w:hint="eastAsia" w:cs="Times New Roman"/>
                <w:bCs/>
                <w:color w:val="auto"/>
                <w:sz w:val="24"/>
                <w:szCs w:val="24"/>
                <w:highlight w:val="none"/>
                <w:lang w:val="en-US" w:eastAsia="zh-CN"/>
              </w:rPr>
              <w:t>燃气蒸汽锅炉</w:t>
            </w:r>
            <w:r>
              <w:rPr>
                <w:rFonts w:cs="Times New Roman"/>
                <w:bCs/>
                <w:color w:val="auto"/>
                <w:sz w:val="24"/>
                <w:szCs w:val="24"/>
                <w:highlight w:val="none"/>
              </w:rPr>
              <w:t>废气量：</w:t>
            </w:r>
            <w:r>
              <w:rPr>
                <w:rFonts w:hint="eastAsia" w:cs="Times New Roman"/>
                <w:bCs/>
                <w:color w:val="auto"/>
                <w:sz w:val="24"/>
                <w:szCs w:val="24"/>
                <w:highlight w:val="none"/>
                <w:lang w:val="en-US" w:eastAsia="zh-CN"/>
              </w:rPr>
              <w:t>2.32</w:t>
            </w:r>
            <w:r>
              <w:rPr>
                <w:rFonts w:cs="Times New Roman"/>
                <w:bCs/>
                <w:color w:val="auto"/>
                <w:sz w:val="24"/>
                <w:szCs w:val="24"/>
                <w:highlight w:val="none"/>
              </w:rPr>
              <w:t>×</w:t>
            </w:r>
            <w:r>
              <w:rPr>
                <w:rFonts w:hint="eastAsia" w:cs="Times New Roman"/>
                <w:bCs/>
                <w:color w:val="auto"/>
                <w:sz w:val="24"/>
                <w:szCs w:val="24"/>
                <w:highlight w:val="none"/>
              </w:rPr>
              <w:t>107753</w:t>
            </w:r>
            <w:r>
              <w:rPr>
                <w:rFonts w:cs="Times New Roman"/>
                <w:bCs/>
                <w:color w:val="auto"/>
                <w:sz w:val="24"/>
                <w:szCs w:val="24"/>
                <w:highlight w:val="none"/>
              </w:rPr>
              <w:t>=</w:t>
            </w:r>
            <w:r>
              <w:rPr>
                <w:rFonts w:hint="eastAsia" w:cs="Times New Roman"/>
                <w:bCs/>
                <w:color w:val="auto"/>
                <w:sz w:val="24"/>
                <w:szCs w:val="24"/>
                <w:highlight w:val="none"/>
                <w:lang w:val="en-US" w:eastAsia="zh-CN"/>
              </w:rPr>
              <w:t>25万</w:t>
            </w:r>
            <w:r>
              <w:rPr>
                <w:rFonts w:hint="default" w:ascii="Times New Roman" w:hAnsi="Times New Roman" w:eastAsia="宋体" w:cs="Times New Roman"/>
                <w:color w:val="auto"/>
                <w:sz w:val="24"/>
                <w:szCs w:val="24"/>
                <w:highlight w:val="none"/>
              </w:rPr>
              <w:t>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/a</w:t>
            </w:r>
          </w:p>
          <w:p>
            <w:pPr>
              <w:keepNext w:val="0"/>
              <w:keepLines w:val="0"/>
              <w:pageBreakBefore w:val="0"/>
              <w:widowControl w:val="0"/>
              <w:kinsoku/>
              <w:wordWrap/>
              <w:overflowPunct/>
              <w:topLinePunct w:val="0"/>
              <w:bidi w:val="0"/>
              <w:snapToGrid/>
              <w:spacing w:line="360" w:lineRule="auto"/>
              <w:rPr>
                <w:rFonts w:hint="eastAsia" w:eastAsia="宋体" w:cs="Times New Roman"/>
                <w:bCs/>
                <w:color w:val="auto"/>
                <w:sz w:val="24"/>
                <w:szCs w:val="24"/>
                <w:highlight w:val="none"/>
                <w:lang w:eastAsia="zh-CN"/>
              </w:rPr>
            </w:pPr>
            <w:r>
              <w:rPr>
                <w:rFonts w:cs="Times New Roman"/>
                <w:bCs/>
                <w:color w:val="auto"/>
                <w:sz w:val="24"/>
                <w:szCs w:val="24"/>
                <w:highlight w:val="none"/>
              </w:rPr>
              <w:t>故本项目锅炉大气污染物排放量为：</w:t>
            </w:r>
          </w:p>
          <w:p>
            <w:pPr>
              <w:keepNext w:val="0"/>
              <w:keepLines w:val="0"/>
              <w:pageBreakBefore w:val="0"/>
              <w:kinsoku/>
              <w:wordWrap/>
              <w:overflowPunct/>
              <w:topLinePunct w:val="0"/>
              <w:bidi w:val="0"/>
              <w:spacing w:line="360" w:lineRule="auto"/>
              <w:rPr>
                <w:rFonts w:cs="Times New Roman"/>
                <w:bCs/>
                <w:color w:val="auto"/>
                <w:sz w:val="24"/>
                <w:szCs w:val="24"/>
                <w:highlight w:val="none"/>
              </w:rPr>
            </w:pPr>
            <w:r>
              <w:rPr>
                <w:rFonts w:hint="eastAsia" w:cs="Times New Roman"/>
                <w:bCs/>
                <w:color w:val="auto"/>
                <w:sz w:val="24"/>
                <w:szCs w:val="24"/>
                <w:highlight w:val="none"/>
                <w:lang w:val="en-US" w:eastAsia="zh-CN"/>
              </w:rPr>
              <w:t>燃气热水锅炉</w:t>
            </w:r>
            <w:r>
              <w:rPr>
                <w:rFonts w:cs="Times New Roman"/>
                <w:bCs/>
                <w:color w:val="auto"/>
                <w:sz w:val="24"/>
                <w:szCs w:val="24"/>
                <w:highlight w:val="none"/>
              </w:rPr>
              <w:t>SO</w:t>
            </w:r>
            <w:r>
              <w:rPr>
                <w:rFonts w:cs="Times New Roman"/>
                <w:bCs/>
                <w:color w:val="auto"/>
                <w:sz w:val="24"/>
                <w:szCs w:val="24"/>
                <w:highlight w:val="none"/>
                <w:vertAlign w:val="subscript"/>
              </w:rPr>
              <w:t>2</w:t>
            </w:r>
            <w:r>
              <w:rPr>
                <w:rFonts w:cs="Times New Roman"/>
                <w:bCs/>
                <w:color w:val="auto"/>
                <w:sz w:val="24"/>
                <w:szCs w:val="24"/>
                <w:highlight w:val="none"/>
              </w:rPr>
              <w:t>：</w:t>
            </w:r>
            <w:r>
              <w:rPr>
                <w:rFonts w:hint="eastAsia" w:cs="Times New Roman"/>
                <w:bCs/>
                <w:color w:val="auto"/>
                <w:sz w:val="24"/>
                <w:szCs w:val="24"/>
                <w:highlight w:val="none"/>
                <w:lang w:val="en-US" w:eastAsia="zh-CN"/>
              </w:rPr>
              <w:t>0.063</w:t>
            </w:r>
            <w:r>
              <w:rPr>
                <w:rFonts w:cs="Times New Roman"/>
                <w:bCs/>
                <w:color w:val="auto"/>
                <w:sz w:val="24"/>
                <w:szCs w:val="24"/>
                <w:highlight w:val="none"/>
              </w:rPr>
              <w:t>t/a；颗粒物：</w:t>
            </w:r>
            <w:r>
              <w:rPr>
                <w:rFonts w:hint="eastAsia" w:cs="Times New Roman"/>
                <w:bCs/>
                <w:color w:val="auto"/>
                <w:sz w:val="24"/>
                <w:szCs w:val="24"/>
                <w:highlight w:val="none"/>
                <w:lang w:val="en-US" w:eastAsia="zh-CN"/>
              </w:rPr>
              <w:t>0.251</w:t>
            </w:r>
            <w:r>
              <w:rPr>
                <w:rFonts w:cs="Times New Roman"/>
                <w:bCs/>
                <w:color w:val="auto"/>
                <w:sz w:val="24"/>
                <w:szCs w:val="24"/>
                <w:highlight w:val="none"/>
              </w:rPr>
              <w:t>t/a；NO</w:t>
            </w:r>
            <w:r>
              <w:rPr>
                <w:rFonts w:cs="Times New Roman"/>
                <w:bCs/>
                <w:color w:val="auto"/>
                <w:sz w:val="24"/>
                <w:szCs w:val="24"/>
                <w:highlight w:val="none"/>
                <w:vertAlign w:val="subscript"/>
              </w:rPr>
              <w:t>x</w:t>
            </w:r>
            <w:r>
              <w:rPr>
                <w:rFonts w:cs="Times New Roman"/>
                <w:bCs/>
                <w:color w:val="auto"/>
                <w:sz w:val="24"/>
                <w:szCs w:val="24"/>
                <w:highlight w:val="none"/>
              </w:rPr>
              <w:t>：</w:t>
            </w:r>
            <w:r>
              <w:rPr>
                <w:rFonts w:hint="eastAsia" w:cs="Times New Roman"/>
                <w:bCs/>
                <w:color w:val="auto"/>
                <w:sz w:val="24"/>
                <w:szCs w:val="24"/>
                <w:highlight w:val="none"/>
                <w:lang w:val="en-US" w:eastAsia="zh-CN"/>
              </w:rPr>
              <w:t>1.47</w:t>
            </w:r>
            <w:r>
              <w:rPr>
                <w:rFonts w:cs="Times New Roman"/>
                <w:bCs/>
                <w:color w:val="auto"/>
                <w:sz w:val="24"/>
                <w:szCs w:val="24"/>
                <w:highlight w:val="none"/>
              </w:rPr>
              <w:t>t/a</w:t>
            </w:r>
          </w:p>
          <w:p>
            <w:pPr>
              <w:pStyle w:val="40"/>
              <w:keepNext w:val="0"/>
              <w:keepLines w:val="0"/>
              <w:pageBreakBefore w:val="0"/>
              <w:widowControl w:val="0"/>
              <w:kinsoku/>
              <w:wordWrap/>
              <w:overflowPunct/>
              <w:topLinePunct w:val="0"/>
              <w:bidi w:val="0"/>
              <w:adjustRightInd w:val="0"/>
              <w:spacing w:line="360" w:lineRule="auto"/>
              <w:jc w:val="both"/>
              <w:rPr>
                <w:rFonts w:hint="default" w:ascii="Times New Roman" w:hAnsi="Times New Roman" w:cs="Times New Roman"/>
                <w:highlight w:val="none"/>
              </w:rPr>
            </w:pPr>
            <w:r>
              <w:rPr>
                <w:rFonts w:hint="eastAsia" w:cs="Times New Roman"/>
                <w:bCs/>
                <w:color w:val="auto"/>
                <w:sz w:val="24"/>
                <w:szCs w:val="24"/>
                <w:highlight w:val="none"/>
                <w:lang w:val="en-US" w:eastAsia="zh-CN"/>
              </w:rPr>
              <w:t>燃气蒸汽锅炉</w:t>
            </w:r>
            <w:r>
              <w:rPr>
                <w:rFonts w:hint="default" w:ascii="Times New Roman" w:hAnsi="Times New Roman" w:cs="Times New Roman"/>
                <w:bCs/>
                <w:color w:val="auto"/>
                <w:sz w:val="24"/>
                <w:szCs w:val="24"/>
                <w:highlight w:val="none"/>
              </w:rPr>
              <w:t>SO</w:t>
            </w:r>
            <w:r>
              <w:rPr>
                <w:rFonts w:hint="default" w:ascii="Times New Roman" w:hAnsi="Times New Roman" w:cs="Times New Roman"/>
                <w:bCs/>
                <w:color w:val="auto"/>
                <w:sz w:val="24"/>
                <w:szCs w:val="24"/>
                <w:highlight w:val="none"/>
                <w:vertAlign w:val="subscript"/>
              </w:rPr>
              <w:t>2</w:t>
            </w:r>
            <w:r>
              <w:rPr>
                <w:rFonts w:hint="default" w:ascii="Times New Roman" w:hAnsi="Times New Roman" w:cs="Times New Roman"/>
                <w:bCs/>
                <w:color w:val="auto"/>
                <w:sz w:val="24"/>
                <w:szCs w:val="24"/>
                <w:highlight w:val="none"/>
              </w:rPr>
              <w:t>：</w:t>
            </w:r>
            <w:r>
              <w:rPr>
                <w:rFonts w:hint="eastAsia" w:ascii="Times New Roman" w:hAnsi="Times New Roman" w:cs="Times New Roman"/>
                <w:bCs/>
                <w:color w:val="auto"/>
                <w:sz w:val="24"/>
                <w:szCs w:val="24"/>
                <w:highlight w:val="none"/>
                <w:lang w:val="en-US" w:eastAsia="zh-CN"/>
              </w:rPr>
              <w:t>0.0009</w:t>
            </w:r>
            <w:r>
              <w:rPr>
                <w:rFonts w:hint="default" w:ascii="Times New Roman" w:hAnsi="Times New Roman" w:cs="Times New Roman"/>
                <w:bCs/>
                <w:color w:val="auto"/>
                <w:sz w:val="24"/>
                <w:szCs w:val="24"/>
                <w:highlight w:val="none"/>
              </w:rPr>
              <w:t>t/a；颗粒物：</w:t>
            </w:r>
            <w:r>
              <w:rPr>
                <w:rFonts w:hint="eastAsia" w:ascii="Times New Roman" w:hAnsi="Times New Roman" w:cs="Times New Roman"/>
                <w:bCs/>
                <w:color w:val="auto"/>
                <w:sz w:val="24"/>
                <w:szCs w:val="24"/>
                <w:highlight w:val="none"/>
                <w:lang w:val="en-US" w:eastAsia="zh-CN"/>
              </w:rPr>
              <w:t>0.0037</w:t>
            </w:r>
            <w:r>
              <w:rPr>
                <w:rFonts w:hint="default" w:ascii="Times New Roman" w:hAnsi="Times New Roman" w:cs="Times New Roman"/>
                <w:bCs/>
                <w:color w:val="auto"/>
                <w:sz w:val="24"/>
                <w:szCs w:val="24"/>
                <w:highlight w:val="none"/>
              </w:rPr>
              <w:t>t/a；NO</w:t>
            </w:r>
            <w:r>
              <w:rPr>
                <w:rFonts w:hint="default" w:ascii="Times New Roman" w:hAnsi="Times New Roman" w:cs="Times New Roman"/>
                <w:bCs/>
                <w:color w:val="auto"/>
                <w:sz w:val="24"/>
                <w:szCs w:val="24"/>
                <w:highlight w:val="none"/>
                <w:vertAlign w:val="subscript"/>
              </w:rPr>
              <w:t>x</w:t>
            </w:r>
            <w:r>
              <w:rPr>
                <w:rFonts w:hint="default" w:ascii="Times New Roman" w:hAnsi="Times New Roman" w:cs="Times New Roman"/>
                <w:bCs/>
                <w:color w:val="auto"/>
                <w:sz w:val="24"/>
                <w:szCs w:val="24"/>
                <w:highlight w:val="none"/>
              </w:rPr>
              <w:t>：</w:t>
            </w:r>
            <w:r>
              <w:rPr>
                <w:rFonts w:hint="eastAsia" w:ascii="Times New Roman" w:hAnsi="Times New Roman" w:cs="Times New Roman"/>
                <w:bCs/>
                <w:color w:val="auto"/>
                <w:sz w:val="24"/>
                <w:szCs w:val="24"/>
                <w:highlight w:val="none"/>
                <w:lang w:val="en-US" w:eastAsia="zh-CN"/>
              </w:rPr>
              <w:t>0.0217</w:t>
            </w:r>
            <w:r>
              <w:rPr>
                <w:rFonts w:hint="default" w:ascii="Times New Roman" w:hAnsi="Times New Roman" w:cs="Times New Roman"/>
                <w:bCs/>
                <w:color w:val="auto"/>
                <w:sz w:val="24"/>
                <w:szCs w:val="24"/>
                <w:highlight w:val="none"/>
              </w:rPr>
              <w:t>t/a</w:t>
            </w:r>
          </w:p>
          <w:p>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eastAsia" w:eastAsia="宋体"/>
                <w:color w:val="auto"/>
                <w:sz w:val="24"/>
                <w:szCs w:val="24"/>
                <w:highlight w:val="cyan"/>
                <w:lang w:eastAsia="zh-CN"/>
              </w:rPr>
            </w:pPr>
            <w:r>
              <w:rPr>
                <w:rFonts w:hint="eastAsia" w:cs="Times New Roman"/>
                <w:bCs/>
                <w:color w:val="auto"/>
                <w:sz w:val="24"/>
                <w:szCs w:val="24"/>
                <w:highlight w:val="none"/>
                <w:lang w:val="en-US" w:eastAsia="zh-CN"/>
              </w:rPr>
              <w:t>燃气热水锅炉的</w:t>
            </w:r>
            <w:r>
              <w:rPr>
                <w:color w:val="auto"/>
                <w:sz w:val="24"/>
                <w:szCs w:val="24"/>
                <w:highlight w:val="none"/>
              </w:rPr>
              <w:t>SO</w:t>
            </w:r>
            <w:r>
              <w:rPr>
                <w:color w:val="auto"/>
                <w:sz w:val="24"/>
                <w:szCs w:val="24"/>
                <w:highlight w:val="none"/>
                <w:vertAlign w:val="subscript"/>
              </w:rPr>
              <w:t>2</w:t>
            </w:r>
            <w:r>
              <w:rPr>
                <w:color w:val="auto"/>
                <w:sz w:val="24"/>
                <w:szCs w:val="24"/>
                <w:highlight w:val="none"/>
              </w:rPr>
              <w:t>、颗粒物及NO</w:t>
            </w:r>
            <w:r>
              <w:rPr>
                <w:color w:val="auto"/>
                <w:sz w:val="24"/>
                <w:szCs w:val="24"/>
                <w:highlight w:val="none"/>
                <w:vertAlign w:val="subscript"/>
              </w:rPr>
              <w:t>x</w:t>
            </w:r>
            <w:r>
              <w:rPr>
                <w:color w:val="auto"/>
                <w:sz w:val="24"/>
                <w:szCs w:val="24"/>
                <w:highlight w:val="none"/>
              </w:rPr>
              <w:t>的排放浓度分别为</w:t>
            </w:r>
            <w:r>
              <w:rPr>
                <w:rFonts w:hint="eastAsia"/>
                <w:color w:val="auto"/>
                <w:sz w:val="24"/>
                <w:szCs w:val="24"/>
                <w:highlight w:val="none"/>
                <w:lang w:val="en-US" w:eastAsia="zh-CN"/>
              </w:rPr>
              <w:t>3.73</w:t>
            </w:r>
            <w:r>
              <w:rPr>
                <w:color w:val="auto"/>
                <w:sz w:val="24"/>
                <w:szCs w:val="24"/>
                <w:highlight w:val="none"/>
              </w:rPr>
              <w:t>mg/m</w:t>
            </w:r>
            <w:r>
              <w:rPr>
                <w:color w:val="auto"/>
                <w:sz w:val="24"/>
                <w:szCs w:val="24"/>
                <w:highlight w:val="none"/>
                <w:vertAlign w:val="superscript"/>
              </w:rPr>
              <w:t>3</w:t>
            </w:r>
            <w:r>
              <w:rPr>
                <w:color w:val="auto"/>
                <w:sz w:val="24"/>
                <w:szCs w:val="24"/>
                <w:highlight w:val="none"/>
              </w:rPr>
              <w:t>，</w:t>
            </w:r>
            <w:r>
              <w:rPr>
                <w:rFonts w:hint="eastAsia"/>
                <w:color w:val="auto"/>
                <w:sz w:val="24"/>
                <w:szCs w:val="24"/>
                <w:highlight w:val="none"/>
                <w:lang w:val="en-US" w:eastAsia="zh-CN"/>
              </w:rPr>
              <w:t>14.85</w:t>
            </w:r>
            <w:r>
              <w:rPr>
                <w:color w:val="auto"/>
                <w:sz w:val="24"/>
                <w:szCs w:val="24"/>
                <w:highlight w:val="none"/>
              </w:rPr>
              <w:t>mg/m</w:t>
            </w:r>
            <w:r>
              <w:rPr>
                <w:color w:val="auto"/>
                <w:sz w:val="24"/>
                <w:szCs w:val="24"/>
                <w:highlight w:val="none"/>
                <w:vertAlign w:val="superscript"/>
              </w:rPr>
              <w:t>3</w:t>
            </w:r>
            <w:r>
              <w:rPr>
                <w:color w:val="auto"/>
                <w:sz w:val="24"/>
                <w:szCs w:val="24"/>
                <w:highlight w:val="none"/>
              </w:rPr>
              <w:t>，</w:t>
            </w:r>
            <w:r>
              <w:rPr>
                <w:rFonts w:hint="eastAsia"/>
                <w:color w:val="auto"/>
                <w:sz w:val="24"/>
                <w:szCs w:val="24"/>
                <w:highlight w:val="none"/>
                <w:lang w:val="en-US" w:eastAsia="zh-CN"/>
              </w:rPr>
              <w:t>86.98</w:t>
            </w:r>
            <w:r>
              <w:rPr>
                <w:color w:val="auto"/>
                <w:sz w:val="24"/>
                <w:szCs w:val="24"/>
                <w:highlight w:val="none"/>
              </w:rPr>
              <w:t>mg/m</w:t>
            </w:r>
            <w:r>
              <w:rPr>
                <w:color w:val="auto"/>
                <w:sz w:val="24"/>
                <w:szCs w:val="24"/>
                <w:highlight w:val="none"/>
                <w:vertAlign w:val="superscript"/>
              </w:rPr>
              <w:t>3</w:t>
            </w:r>
            <w:r>
              <w:rPr>
                <w:rFonts w:hint="eastAsia"/>
                <w:color w:val="auto"/>
                <w:sz w:val="24"/>
                <w:szCs w:val="24"/>
                <w:highlight w:val="none"/>
                <w:lang w:eastAsia="zh-CN"/>
              </w:rPr>
              <w:t>；</w:t>
            </w:r>
            <w:r>
              <w:rPr>
                <w:rFonts w:hint="eastAsia" w:cs="Times New Roman"/>
                <w:bCs/>
                <w:color w:val="auto"/>
                <w:sz w:val="24"/>
                <w:szCs w:val="24"/>
                <w:highlight w:val="none"/>
                <w:lang w:val="en-US" w:eastAsia="zh-CN"/>
              </w:rPr>
              <w:t>燃气蒸汽锅炉的</w:t>
            </w:r>
            <w:r>
              <w:rPr>
                <w:color w:val="auto"/>
                <w:sz w:val="24"/>
                <w:szCs w:val="24"/>
                <w:highlight w:val="none"/>
              </w:rPr>
              <w:t>SO</w:t>
            </w:r>
            <w:r>
              <w:rPr>
                <w:color w:val="auto"/>
                <w:sz w:val="24"/>
                <w:szCs w:val="24"/>
                <w:highlight w:val="none"/>
                <w:vertAlign w:val="subscript"/>
              </w:rPr>
              <w:t>2</w:t>
            </w:r>
            <w:r>
              <w:rPr>
                <w:color w:val="auto"/>
                <w:sz w:val="24"/>
                <w:szCs w:val="24"/>
                <w:highlight w:val="none"/>
              </w:rPr>
              <w:t>、颗粒物及NO</w:t>
            </w:r>
            <w:r>
              <w:rPr>
                <w:color w:val="auto"/>
                <w:sz w:val="24"/>
                <w:szCs w:val="24"/>
                <w:highlight w:val="none"/>
                <w:vertAlign w:val="subscript"/>
              </w:rPr>
              <w:t>x</w:t>
            </w:r>
            <w:r>
              <w:rPr>
                <w:color w:val="auto"/>
                <w:sz w:val="24"/>
                <w:szCs w:val="24"/>
                <w:highlight w:val="none"/>
              </w:rPr>
              <w:t>的排放浓度分别为</w:t>
            </w:r>
            <w:r>
              <w:rPr>
                <w:rFonts w:hint="eastAsia"/>
                <w:color w:val="auto"/>
                <w:sz w:val="24"/>
                <w:szCs w:val="24"/>
                <w:highlight w:val="none"/>
                <w:lang w:val="en-US" w:eastAsia="zh-CN"/>
              </w:rPr>
              <w:t>3.83</w:t>
            </w:r>
            <w:r>
              <w:rPr>
                <w:color w:val="auto"/>
                <w:sz w:val="24"/>
                <w:szCs w:val="24"/>
                <w:highlight w:val="none"/>
              </w:rPr>
              <w:t>mg/m</w:t>
            </w:r>
            <w:r>
              <w:rPr>
                <w:color w:val="auto"/>
                <w:sz w:val="24"/>
                <w:szCs w:val="24"/>
                <w:highlight w:val="none"/>
                <w:vertAlign w:val="superscript"/>
              </w:rPr>
              <w:t>3</w:t>
            </w:r>
            <w:r>
              <w:rPr>
                <w:color w:val="auto"/>
                <w:sz w:val="24"/>
                <w:szCs w:val="24"/>
                <w:highlight w:val="none"/>
              </w:rPr>
              <w:t>，</w:t>
            </w:r>
            <w:r>
              <w:rPr>
                <w:rFonts w:hint="eastAsia"/>
                <w:color w:val="auto"/>
                <w:sz w:val="24"/>
                <w:szCs w:val="24"/>
                <w:highlight w:val="none"/>
                <w:lang w:val="en-US" w:eastAsia="zh-CN"/>
              </w:rPr>
              <w:t>14.8</w:t>
            </w:r>
            <w:r>
              <w:rPr>
                <w:color w:val="auto"/>
                <w:sz w:val="24"/>
                <w:szCs w:val="24"/>
                <w:highlight w:val="none"/>
              </w:rPr>
              <w:t>mg/m</w:t>
            </w:r>
            <w:r>
              <w:rPr>
                <w:color w:val="auto"/>
                <w:sz w:val="24"/>
                <w:szCs w:val="24"/>
                <w:highlight w:val="none"/>
                <w:vertAlign w:val="superscript"/>
              </w:rPr>
              <w:t>3</w:t>
            </w:r>
            <w:r>
              <w:rPr>
                <w:color w:val="auto"/>
                <w:sz w:val="24"/>
                <w:szCs w:val="24"/>
                <w:highlight w:val="none"/>
              </w:rPr>
              <w:t>，</w:t>
            </w:r>
            <w:r>
              <w:rPr>
                <w:rFonts w:hint="eastAsia"/>
                <w:color w:val="auto"/>
                <w:sz w:val="24"/>
                <w:szCs w:val="24"/>
                <w:highlight w:val="none"/>
                <w:lang w:val="en-US" w:eastAsia="zh-CN"/>
              </w:rPr>
              <w:t>86.8</w:t>
            </w:r>
            <w:r>
              <w:rPr>
                <w:color w:val="auto"/>
                <w:sz w:val="24"/>
                <w:szCs w:val="24"/>
                <w:highlight w:val="none"/>
              </w:rPr>
              <w:t>mg/m</w:t>
            </w:r>
            <w:r>
              <w:rPr>
                <w:color w:val="auto"/>
                <w:sz w:val="24"/>
                <w:szCs w:val="24"/>
                <w:highlight w:val="none"/>
                <w:vertAlign w:val="superscript"/>
              </w:rPr>
              <w:t>3</w:t>
            </w:r>
            <w:r>
              <w:rPr>
                <w:rFonts w:hint="eastAsia"/>
                <w:color w:val="auto"/>
                <w:sz w:val="24"/>
                <w:szCs w:val="24"/>
                <w:highlight w:val="none"/>
                <w:vertAlign w:val="baseline"/>
                <w:lang w:eastAsia="zh-CN"/>
              </w:rPr>
              <w:t>。</w:t>
            </w:r>
            <w:r>
              <w:rPr>
                <w:color w:val="auto"/>
                <w:sz w:val="24"/>
                <w:szCs w:val="24"/>
                <w:highlight w:val="none"/>
              </w:rPr>
              <w:t>烟气集中收集后，</w:t>
            </w:r>
            <w:r>
              <w:rPr>
                <w:rFonts w:hint="eastAsia"/>
                <w:color w:val="auto"/>
                <w:sz w:val="24"/>
                <w:szCs w:val="24"/>
                <w:highlight w:val="none"/>
                <w:lang w:val="en-US" w:eastAsia="zh-CN"/>
              </w:rPr>
              <w:t>经4根24m高烟囱排放</w:t>
            </w:r>
            <w:r>
              <w:rPr>
                <w:color w:val="auto"/>
                <w:sz w:val="24"/>
                <w:szCs w:val="24"/>
                <w:highlight w:val="none"/>
              </w:rPr>
              <w:t>。其烟气中的</w:t>
            </w:r>
            <w:r>
              <w:rPr>
                <w:rFonts w:hint="eastAsia"/>
                <w:color w:val="auto"/>
                <w:sz w:val="24"/>
                <w:szCs w:val="24"/>
                <w:highlight w:val="none"/>
                <w:lang w:val="en-US" w:eastAsia="zh-CN"/>
              </w:rPr>
              <w:t>烟气黑度、</w:t>
            </w:r>
            <w:r>
              <w:rPr>
                <w:color w:val="auto"/>
                <w:sz w:val="24"/>
                <w:szCs w:val="24"/>
                <w:highlight w:val="none"/>
              </w:rPr>
              <w:t>颗粒物、SO</w:t>
            </w:r>
            <w:r>
              <w:rPr>
                <w:color w:val="auto"/>
                <w:sz w:val="24"/>
                <w:szCs w:val="24"/>
                <w:highlight w:val="none"/>
                <w:vertAlign w:val="subscript"/>
              </w:rPr>
              <w:t>2</w:t>
            </w:r>
            <w:r>
              <w:rPr>
                <w:color w:val="auto"/>
                <w:sz w:val="24"/>
                <w:szCs w:val="24"/>
                <w:highlight w:val="none"/>
              </w:rPr>
              <w:t>及NO</w:t>
            </w:r>
            <w:r>
              <w:rPr>
                <w:color w:val="auto"/>
                <w:sz w:val="24"/>
                <w:szCs w:val="24"/>
                <w:highlight w:val="none"/>
                <w:vertAlign w:val="subscript"/>
              </w:rPr>
              <w:t>x</w:t>
            </w:r>
            <w:r>
              <w:rPr>
                <w:color w:val="auto"/>
                <w:sz w:val="24"/>
                <w:szCs w:val="24"/>
                <w:highlight w:val="none"/>
              </w:rPr>
              <w:t>的排放浓度均满足《锅炉大气污染物排放标准》（GB13271-2014）表2新建燃气锅炉大气污染物排放浓度限值，对周围的环境空气质量影响较小。</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color w:val="auto"/>
                <w:kern w:val="0"/>
                <w:sz w:val="21"/>
                <w:szCs w:val="21"/>
                <w:highlight w:val="none"/>
              </w:rPr>
            </w:pPr>
            <w:r>
              <w:rPr>
                <w:rFonts w:hint="default" w:ascii="Times New Roman" w:hAnsi="Times New Roman" w:cs="Times New Roman"/>
                <w:b/>
                <w:bCs w:val="0"/>
                <w:color w:val="auto"/>
                <w:kern w:val="0"/>
                <w:sz w:val="21"/>
                <w:szCs w:val="21"/>
                <w:highlight w:val="none"/>
              </w:rPr>
              <w:t>表</w:t>
            </w:r>
            <w:r>
              <w:rPr>
                <w:rFonts w:hint="default" w:ascii="Times New Roman" w:hAnsi="Times New Roman" w:cs="Times New Roman"/>
                <w:b/>
                <w:bCs w:val="0"/>
                <w:color w:val="auto"/>
                <w:kern w:val="0"/>
                <w:sz w:val="21"/>
                <w:szCs w:val="21"/>
                <w:highlight w:val="none"/>
                <w:lang w:val="en-US" w:eastAsia="zh-CN"/>
              </w:rPr>
              <w:t>4</w:t>
            </w:r>
            <w:r>
              <w:rPr>
                <w:rFonts w:hint="default" w:ascii="Times New Roman" w:hAnsi="Times New Roman" w:cs="Times New Roman"/>
                <w:b/>
                <w:bCs w:val="0"/>
                <w:color w:val="auto"/>
                <w:kern w:val="0"/>
                <w:sz w:val="21"/>
                <w:szCs w:val="21"/>
                <w:highlight w:val="none"/>
              </w:rPr>
              <w:t>-</w:t>
            </w:r>
            <w:r>
              <w:rPr>
                <w:rFonts w:hint="eastAsia" w:ascii="Times New Roman" w:hAnsi="Times New Roman" w:cs="Times New Roman"/>
                <w:b/>
                <w:bCs w:val="0"/>
                <w:color w:val="auto"/>
                <w:kern w:val="0"/>
                <w:sz w:val="21"/>
                <w:szCs w:val="21"/>
                <w:highlight w:val="none"/>
                <w:lang w:val="en-US" w:eastAsia="zh-CN"/>
              </w:rPr>
              <w:t>2</w:t>
            </w:r>
            <w:r>
              <w:rPr>
                <w:rFonts w:hint="default" w:ascii="Times New Roman" w:hAnsi="Times New Roman" w:cs="Times New Roman"/>
                <w:b/>
                <w:bCs w:val="0"/>
                <w:color w:val="auto"/>
                <w:kern w:val="0"/>
                <w:sz w:val="21"/>
                <w:szCs w:val="21"/>
                <w:highlight w:val="none"/>
              </w:rPr>
              <w:t xml:space="preserve">   </w:t>
            </w:r>
            <w:r>
              <w:rPr>
                <w:rFonts w:hint="eastAsia" w:ascii="Times New Roman" w:hAnsi="Times New Roman" w:cs="Times New Roman"/>
                <w:b/>
                <w:bCs w:val="0"/>
                <w:color w:val="auto"/>
                <w:kern w:val="0"/>
                <w:sz w:val="21"/>
                <w:szCs w:val="21"/>
                <w:highlight w:val="none"/>
                <w:lang w:val="en-US" w:eastAsia="zh-CN"/>
              </w:rPr>
              <w:t>锅炉</w:t>
            </w:r>
            <w:r>
              <w:rPr>
                <w:rFonts w:hint="default" w:ascii="Times New Roman" w:hAnsi="Times New Roman" w:cs="Times New Roman"/>
                <w:b/>
                <w:bCs w:val="0"/>
                <w:color w:val="auto"/>
                <w:kern w:val="0"/>
                <w:sz w:val="21"/>
                <w:szCs w:val="21"/>
                <w:highlight w:val="none"/>
              </w:rPr>
              <w:t>废气污染源源强核算结果及相关参数一览表</w:t>
            </w:r>
          </w:p>
          <w:tbl>
            <w:tblPr>
              <w:tblStyle w:val="31"/>
              <w:tblW w:w="815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55"/>
              <w:gridCol w:w="588"/>
              <w:gridCol w:w="794"/>
              <w:gridCol w:w="794"/>
              <w:gridCol w:w="426"/>
              <w:gridCol w:w="426"/>
              <w:gridCol w:w="426"/>
              <w:gridCol w:w="811"/>
              <w:gridCol w:w="426"/>
              <w:gridCol w:w="775"/>
              <w:gridCol w:w="794"/>
              <w:gridCol w:w="63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5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Cs w:val="0"/>
                      <w:color w:val="auto"/>
                      <w:kern w:val="0"/>
                      <w:sz w:val="21"/>
                      <w:szCs w:val="21"/>
                      <w:highlight w:val="none"/>
                    </w:rPr>
                  </w:pPr>
                  <w:r>
                    <w:rPr>
                      <w:rFonts w:hint="default" w:ascii="Times New Roman" w:hAnsi="Times New Roman" w:cs="Times New Roman"/>
                      <w:color w:val="auto"/>
                      <w:sz w:val="21"/>
                      <w:szCs w:val="21"/>
                      <w:highlight w:val="none"/>
                    </w:rPr>
                    <w:t>产污环节</w:t>
                  </w:r>
                </w:p>
              </w:tc>
              <w:tc>
                <w:tcPr>
                  <w:tcW w:w="588"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eastAsia="zh-CN"/>
                    </w:rPr>
                  </w:pPr>
                  <w:r>
                    <w:rPr>
                      <w:rFonts w:hint="default" w:ascii="Times New Roman" w:hAnsi="Times New Roman" w:cs="Times New Roman"/>
                      <w:bCs w:val="0"/>
                      <w:color w:val="auto"/>
                      <w:kern w:val="0"/>
                      <w:sz w:val="21"/>
                      <w:szCs w:val="21"/>
                      <w:highlight w:val="none"/>
                    </w:rPr>
                    <w:t>污染物</w:t>
                  </w:r>
                  <w:r>
                    <w:rPr>
                      <w:rFonts w:hint="default" w:ascii="Times New Roman" w:hAnsi="Times New Roman" w:cs="Times New Roman"/>
                      <w:bCs w:val="0"/>
                      <w:color w:val="auto"/>
                      <w:kern w:val="0"/>
                      <w:sz w:val="21"/>
                      <w:szCs w:val="21"/>
                      <w:highlight w:val="none"/>
                      <w:lang w:eastAsia="zh-CN"/>
                    </w:rPr>
                    <w:t>种类</w:t>
                  </w:r>
                </w:p>
              </w:tc>
              <w:tc>
                <w:tcPr>
                  <w:tcW w:w="1588" w:type="dxa"/>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sz w:val="21"/>
                      <w:szCs w:val="21"/>
                      <w:highlight w:val="none"/>
                    </w:rPr>
                  </w:pPr>
                  <w:r>
                    <w:rPr>
                      <w:rFonts w:hint="default" w:ascii="Times New Roman" w:hAnsi="Times New Roman" w:cs="Times New Roman"/>
                      <w:bCs w:val="0"/>
                      <w:color w:val="auto"/>
                      <w:kern w:val="0"/>
                      <w:sz w:val="21"/>
                      <w:szCs w:val="21"/>
                      <w:highlight w:val="none"/>
                    </w:rPr>
                    <w:t>污染物产生</w:t>
                  </w:r>
                </w:p>
              </w:tc>
              <w:tc>
                <w:tcPr>
                  <w:tcW w:w="426"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kern w:val="0"/>
                      <w:sz w:val="21"/>
                      <w:szCs w:val="21"/>
                      <w:highlight w:val="none"/>
                    </w:rPr>
                  </w:pPr>
                  <w:r>
                    <w:rPr>
                      <w:rFonts w:hint="default" w:ascii="Times New Roman" w:hAnsi="Times New Roman" w:cs="Times New Roman"/>
                      <w:bCs w:val="0"/>
                      <w:color w:val="auto"/>
                      <w:sz w:val="21"/>
                      <w:szCs w:val="21"/>
                      <w:highlight w:val="none"/>
                      <w:lang w:val="en-US" w:eastAsia="zh-CN"/>
                    </w:rPr>
                    <w:t>排放方式</w:t>
                  </w:r>
                </w:p>
              </w:tc>
              <w:tc>
                <w:tcPr>
                  <w:tcW w:w="2089" w:type="dxa"/>
                  <w:gridSpan w:val="4"/>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kern w:val="0"/>
                      <w:sz w:val="21"/>
                      <w:szCs w:val="21"/>
                      <w:highlight w:val="none"/>
                    </w:rPr>
                  </w:pPr>
                  <w:r>
                    <w:rPr>
                      <w:rFonts w:hint="default" w:ascii="Times New Roman" w:hAnsi="Times New Roman" w:cs="Times New Roman"/>
                      <w:bCs w:val="0"/>
                      <w:color w:val="auto"/>
                      <w:kern w:val="0"/>
                      <w:sz w:val="21"/>
                      <w:szCs w:val="21"/>
                      <w:highlight w:val="none"/>
                    </w:rPr>
                    <w:t>治理措施</w:t>
                  </w:r>
                </w:p>
              </w:tc>
              <w:tc>
                <w:tcPr>
                  <w:tcW w:w="1569" w:type="dxa"/>
                  <w:gridSpan w:val="2"/>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sz w:val="21"/>
                      <w:szCs w:val="21"/>
                      <w:highlight w:val="none"/>
                    </w:rPr>
                  </w:pPr>
                  <w:r>
                    <w:rPr>
                      <w:rFonts w:hint="default" w:ascii="Times New Roman" w:hAnsi="Times New Roman" w:cs="Times New Roman"/>
                      <w:bCs w:val="0"/>
                      <w:color w:val="auto"/>
                      <w:kern w:val="0"/>
                      <w:sz w:val="21"/>
                      <w:szCs w:val="21"/>
                      <w:highlight w:val="none"/>
                    </w:rPr>
                    <w:t>污染物排放</w:t>
                  </w:r>
                </w:p>
              </w:tc>
              <w:tc>
                <w:tcPr>
                  <w:tcW w:w="636"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kern w:val="0"/>
                      <w:sz w:val="21"/>
                      <w:szCs w:val="21"/>
                      <w:highlight w:val="none"/>
                    </w:rPr>
                  </w:pPr>
                  <w:r>
                    <w:rPr>
                      <w:rFonts w:hint="default" w:ascii="Times New Roman" w:hAnsi="Times New Roman" w:cs="Times New Roman"/>
                      <w:bCs w:val="0"/>
                      <w:color w:val="auto"/>
                      <w:kern w:val="0"/>
                      <w:sz w:val="21"/>
                      <w:szCs w:val="21"/>
                      <w:highlight w:val="none"/>
                    </w:rPr>
                    <w:t>排放时间h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55"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sz w:val="21"/>
                      <w:szCs w:val="21"/>
                      <w:highlight w:val="none"/>
                    </w:rPr>
                  </w:pPr>
                </w:p>
              </w:tc>
              <w:tc>
                <w:tcPr>
                  <w:tcW w:w="588"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sz w:val="21"/>
                      <w:szCs w:val="21"/>
                      <w:highlight w:val="none"/>
                    </w:rPr>
                  </w:pPr>
                </w:p>
              </w:tc>
              <w:tc>
                <w:tcPr>
                  <w:tcW w:w="79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sz w:val="21"/>
                      <w:szCs w:val="21"/>
                      <w:highlight w:val="none"/>
                    </w:rPr>
                  </w:pPr>
                  <w:r>
                    <w:rPr>
                      <w:rFonts w:hint="default" w:ascii="Times New Roman" w:hAnsi="Times New Roman" w:cs="Times New Roman"/>
                      <w:bCs w:val="0"/>
                      <w:color w:val="auto"/>
                      <w:kern w:val="0"/>
                      <w:sz w:val="21"/>
                      <w:szCs w:val="21"/>
                      <w:highlight w:val="none"/>
                    </w:rPr>
                    <w:t>产生浓度mg/m</w:t>
                  </w:r>
                  <w:r>
                    <w:rPr>
                      <w:rFonts w:hint="default" w:ascii="Times New Roman" w:hAnsi="Times New Roman" w:cs="Times New Roman"/>
                      <w:bCs w:val="0"/>
                      <w:color w:val="auto"/>
                      <w:kern w:val="0"/>
                      <w:sz w:val="21"/>
                      <w:szCs w:val="21"/>
                      <w:highlight w:val="none"/>
                      <w:vertAlign w:val="superscript"/>
                    </w:rPr>
                    <w:t>3</w:t>
                  </w:r>
                </w:p>
              </w:tc>
              <w:tc>
                <w:tcPr>
                  <w:tcW w:w="79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r>
                    <w:rPr>
                      <w:rFonts w:hint="default" w:ascii="Times New Roman" w:hAnsi="Times New Roman" w:cs="Times New Roman"/>
                      <w:bCs w:val="0"/>
                      <w:color w:val="auto"/>
                      <w:kern w:val="0"/>
                      <w:sz w:val="21"/>
                      <w:szCs w:val="21"/>
                      <w:highlight w:val="none"/>
                    </w:rPr>
                    <w:t>产生量</w:t>
                  </w:r>
                  <w:r>
                    <w:rPr>
                      <w:rFonts w:hint="default" w:ascii="Times New Roman" w:hAnsi="Times New Roman" w:cs="Times New Roman"/>
                      <w:bCs w:val="0"/>
                      <w:color w:val="auto"/>
                      <w:kern w:val="0"/>
                      <w:sz w:val="21"/>
                      <w:szCs w:val="21"/>
                      <w:highlight w:val="none"/>
                      <w:lang w:val="en-US" w:eastAsia="zh-CN"/>
                    </w:rPr>
                    <w:t>t</w:t>
                  </w:r>
                  <w:r>
                    <w:rPr>
                      <w:rFonts w:hint="default" w:ascii="Times New Roman" w:hAnsi="Times New Roman" w:cs="Times New Roman"/>
                      <w:bCs w:val="0"/>
                      <w:color w:val="auto"/>
                      <w:kern w:val="0"/>
                      <w:sz w:val="21"/>
                      <w:szCs w:val="21"/>
                      <w:highlight w:val="none"/>
                    </w:rPr>
                    <w:t>/</w:t>
                  </w:r>
                  <w:r>
                    <w:rPr>
                      <w:rFonts w:hint="default" w:ascii="Times New Roman" w:hAnsi="Times New Roman" w:cs="Times New Roman"/>
                      <w:bCs w:val="0"/>
                      <w:color w:val="auto"/>
                      <w:kern w:val="0"/>
                      <w:sz w:val="21"/>
                      <w:szCs w:val="21"/>
                      <w:highlight w:val="none"/>
                      <w:lang w:val="en-US" w:eastAsia="zh-CN"/>
                    </w:rPr>
                    <w:t>a</w:t>
                  </w:r>
                </w:p>
              </w:tc>
              <w:tc>
                <w:tcPr>
                  <w:tcW w:w="426"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kern w:val="0"/>
                      <w:sz w:val="21"/>
                      <w:szCs w:val="21"/>
                      <w:highlight w:val="none"/>
                    </w:rPr>
                  </w:pPr>
                </w:p>
              </w:tc>
              <w:tc>
                <w:tcPr>
                  <w:tcW w:w="42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kern w:val="0"/>
                      <w:sz w:val="21"/>
                      <w:szCs w:val="21"/>
                      <w:highlight w:val="none"/>
                      <w:lang w:eastAsia="zh-CN"/>
                    </w:rPr>
                  </w:pPr>
                  <w:r>
                    <w:rPr>
                      <w:rFonts w:hint="default" w:ascii="Times New Roman" w:hAnsi="Times New Roman" w:cs="Times New Roman"/>
                      <w:bCs w:val="0"/>
                      <w:color w:val="auto"/>
                      <w:kern w:val="0"/>
                      <w:sz w:val="21"/>
                      <w:szCs w:val="21"/>
                      <w:highlight w:val="none"/>
                      <w:lang w:eastAsia="zh-CN"/>
                    </w:rPr>
                    <w:t>收集效率</w:t>
                  </w:r>
                </w:p>
              </w:tc>
              <w:tc>
                <w:tcPr>
                  <w:tcW w:w="42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sz w:val="21"/>
                      <w:szCs w:val="21"/>
                      <w:highlight w:val="none"/>
                    </w:rPr>
                  </w:pPr>
                  <w:r>
                    <w:rPr>
                      <w:rFonts w:hint="default" w:ascii="Times New Roman" w:hAnsi="Times New Roman" w:cs="Times New Roman"/>
                      <w:bCs w:val="0"/>
                      <w:color w:val="auto"/>
                      <w:kern w:val="0"/>
                      <w:sz w:val="21"/>
                      <w:szCs w:val="21"/>
                      <w:highlight w:val="none"/>
                      <w:lang w:eastAsia="zh-CN"/>
                    </w:rPr>
                    <w:t>治理</w:t>
                  </w:r>
                  <w:r>
                    <w:rPr>
                      <w:rFonts w:hint="default" w:ascii="Times New Roman" w:hAnsi="Times New Roman" w:cs="Times New Roman"/>
                      <w:bCs w:val="0"/>
                      <w:color w:val="auto"/>
                      <w:kern w:val="0"/>
                      <w:sz w:val="21"/>
                      <w:szCs w:val="21"/>
                      <w:highlight w:val="none"/>
                    </w:rPr>
                    <w:t>工艺</w:t>
                  </w:r>
                </w:p>
              </w:tc>
              <w:tc>
                <w:tcPr>
                  <w:tcW w:w="81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sz w:val="21"/>
                      <w:szCs w:val="21"/>
                      <w:highlight w:val="none"/>
                    </w:rPr>
                  </w:pPr>
                  <w:r>
                    <w:rPr>
                      <w:rFonts w:hint="default" w:ascii="Times New Roman" w:hAnsi="Times New Roman" w:cs="Times New Roman"/>
                      <w:bCs w:val="0"/>
                      <w:color w:val="auto"/>
                      <w:kern w:val="0"/>
                      <w:sz w:val="21"/>
                      <w:szCs w:val="21"/>
                      <w:highlight w:val="none"/>
                      <w:lang w:eastAsia="zh-CN"/>
                    </w:rPr>
                    <w:t>去除</w:t>
                  </w:r>
                  <w:r>
                    <w:rPr>
                      <w:rFonts w:hint="default" w:ascii="Times New Roman" w:hAnsi="Times New Roman" w:cs="Times New Roman"/>
                      <w:bCs w:val="0"/>
                      <w:color w:val="auto"/>
                      <w:kern w:val="0"/>
                      <w:sz w:val="21"/>
                      <w:szCs w:val="21"/>
                      <w:highlight w:val="none"/>
                    </w:rPr>
                    <w:t>效率（%）</w:t>
                  </w:r>
                </w:p>
              </w:tc>
              <w:tc>
                <w:tcPr>
                  <w:tcW w:w="42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kern w:val="0"/>
                      <w:sz w:val="21"/>
                      <w:szCs w:val="21"/>
                      <w:highlight w:val="none"/>
                      <w:lang w:eastAsia="zh-CN"/>
                    </w:rPr>
                  </w:pPr>
                  <w:r>
                    <w:rPr>
                      <w:rFonts w:hint="default" w:ascii="Times New Roman" w:hAnsi="Times New Roman" w:cs="Times New Roman"/>
                      <w:bCs w:val="0"/>
                      <w:color w:val="auto"/>
                      <w:kern w:val="0"/>
                      <w:sz w:val="21"/>
                      <w:szCs w:val="21"/>
                      <w:highlight w:val="none"/>
                      <w:lang w:eastAsia="zh-CN"/>
                    </w:rPr>
                    <w:t>是否为可行性技术</w:t>
                  </w:r>
                </w:p>
              </w:tc>
              <w:tc>
                <w:tcPr>
                  <w:tcW w:w="77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sz w:val="21"/>
                      <w:szCs w:val="21"/>
                      <w:highlight w:val="none"/>
                    </w:rPr>
                  </w:pPr>
                  <w:r>
                    <w:rPr>
                      <w:rFonts w:hint="default" w:ascii="Times New Roman" w:hAnsi="Times New Roman" w:cs="Times New Roman"/>
                      <w:bCs w:val="0"/>
                      <w:color w:val="auto"/>
                      <w:kern w:val="0"/>
                      <w:sz w:val="21"/>
                      <w:szCs w:val="21"/>
                      <w:highlight w:val="none"/>
                    </w:rPr>
                    <w:t>排放浓度mg/m</w:t>
                  </w:r>
                  <w:r>
                    <w:rPr>
                      <w:rFonts w:hint="default" w:ascii="Times New Roman" w:hAnsi="Times New Roman" w:cs="Times New Roman"/>
                      <w:bCs w:val="0"/>
                      <w:color w:val="auto"/>
                      <w:kern w:val="0"/>
                      <w:sz w:val="21"/>
                      <w:szCs w:val="21"/>
                      <w:highlight w:val="none"/>
                      <w:vertAlign w:val="superscript"/>
                    </w:rPr>
                    <w:t>3</w:t>
                  </w:r>
                </w:p>
              </w:tc>
              <w:tc>
                <w:tcPr>
                  <w:tcW w:w="79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eastAsia="zh-CN"/>
                    </w:rPr>
                  </w:pPr>
                  <w:r>
                    <w:rPr>
                      <w:rFonts w:hint="default" w:ascii="Times New Roman" w:hAnsi="Times New Roman" w:cs="Times New Roman"/>
                      <w:bCs w:val="0"/>
                      <w:color w:val="auto"/>
                      <w:kern w:val="0"/>
                      <w:sz w:val="21"/>
                      <w:szCs w:val="21"/>
                      <w:highlight w:val="none"/>
                    </w:rPr>
                    <w:t>排放量</w:t>
                  </w:r>
                  <w:r>
                    <w:rPr>
                      <w:rFonts w:hint="default" w:ascii="Times New Roman" w:hAnsi="Times New Roman" w:cs="Times New Roman"/>
                      <w:bCs w:val="0"/>
                      <w:color w:val="auto"/>
                      <w:kern w:val="0"/>
                      <w:sz w:val="21"/>
                      <w:szCs w:val="21"/>
                      <w:highlight w:val="none"/>
                      <w:lang w:val="en-US" w:eastAsia="zh-CN"/>
                    </w:rPr>
                    <w:t>t/a</w:t>
                  </w:r>
                </w:p>
              </w:tc>
              <w:tc>
                <w:tcPr>
                  <w:tcW w:w="636" w:type="dxa"/>
                  <w:vMerge w:val="continue"/>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ker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8" w:hRule="atLeast"/>
                <w:jc w:val="center"/>
              </w:trPr>
              <w:tc>
                <w:tcPr>
                  <w:tcW w:w="125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Cs w:val="0"/>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燃气热水</w:t>
                  </w:r>
                  <w:r>
                    <w:rPr>
                      <w:rFonts w:hint="default" w:ascii="Times New Roman" w:hAnsi="Times New Roman" w:cs="Times New Roman"/>
                      <w:color w:val="auto"/>
                      <w:sz w:val="21"/>
                      <w:szCs w:val="21"/>
                      <w:highlight w:val="none"/>
                      <w:lang w:eastAsia="zh-CN"/>
                    </w:rPr>
                    <w:t>锅炉</w:t>
                  </w:r>
                  <w:r>
                    <w:rPr>
                      <w:rFonts w:hint="default" w:ascii="Times New Roman" w:hAnsi="Times New Roman" w:cs="Times New Roman"/>
                      <w:bCs w:val="0"/>
                      <w:color w:val="auto"/>
                      <w:sz w:val="21"/>
                      <w:szCs w:val="21"/>
                      <w:highlight w:val="none"/>
                      <w:lang w:val="en-US" w:eastAsia="zh-CN"/>
                    </w:rPr>
                    <w:t>（DA00</w:t>
                  </w:r>
                  <w:r>
                    <w:rPr>
                      <w:rFonts w:hint="eastAsia" w:ascii="Times New Roman" w:hAnsi="Times New Roman" w:cs="Times New Roman"/>
                      <w:bCs w:val="0"/>
                      <w:color w:val="auto"/>
                      <w:sz w:val="21"/>
                      <w:szCs w:val="21"/>
                      <w:highlight w:val="none"/>
                      <w:lang w:val="en-US" w:eastAsia="zh-CN"/>
                    </w:rPr>
                    <w:t>1</w:t>
                  </w:r>
                  <w:r>
                    <w:rPr>
                      <w:rFonts w:hint="eastAsia" w:cs="Times New Roman"/>
                      <w:bCs w:val="0"/>
                      <w:color w:val="auto"/>
                      <w:sz w:val="21"/>
                      <w:szCs w:val="21"/>
                      <w:highlight w:val="none"/>
                      <w:lang w:val="en-US" w:eastAsia="zh-CN"/>
                    </w:rPr>
                    <w:t>、</w:t>
                  </w:r>
                  <w:r>
                    <w:rPr>
                      <w:rFonts w:hint="default" w:ascii="Times New Roman" w:hAnsi="Times New Roman" w:cs="Times New Roman"/>
                      <w:bCs w:val="0"/>
                      <w:color w:val="auto"/>
                      <w:sz w:val="21"/>
                      <w:szCs w:val="21"/>
                      <w:highlight w:val="none"/>
                      <w:lang w:val="en-US" w:eastAsia="zh-CN"/>
                    </w:rPr>
                    <w:t>DA00</w:t>
                  </w:r>
                  <w:r>
                    <w:rPr>
                      <w:rFonts w:hint="eastAsia" w:ascii="Times New Roman" w:hAnsi="Times New Roman" w:cs="Times New Roman"/>
                      <w:bCs w:val="0"/>
                      <w:color w:val="auto"/>
                      <w:sz w:val="21"/>
                      <w:szCs w:val="21"/>
                      <w:highlight w:val="none"/>
                      <w:lang w:val="en-US" w:eastAsia="zh-CN"/>
                    </w:rPr>
                    <w:t>2</w:t>
                  </w:r>
                  <w:r>
                    <w:rPr>
                      <w:rFonts w:hint="default" w:ascii="Times New Roman" w:hAnsi="Times New Roman" w:cs="Times New Roman"/>
                      <w:bCs w:val="0"/>
                      <w:color w:val="auto"/>
                      <w:sz w:val="21"/>
                      <w:szCs w:val="21"/>
                      <w:highlight w:val="none"/>
                      <w:lang w:val="en-US" w:eastAsia="zh-CN"/>
                    </w:rPr>
                    <w:t>）</w:t>
                  </w:r>
                </w:p>
              </w:tc>
              <w:tc>
                <w:tcPr>
                  <w:tcW w:w="58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sz w:val="21"/>
                      <w:szCs w:val="21"/>
                      <w:highlight w:val="none"/>
                    </w:rPr>
                  </w:pPr>
                  <w:r>
                    <w:rPr>
                      <w:rFonts w:hint="default" w:ascii="Times New Roman" w:hAnsi="Times New Roman" w:cs="Times New Roman"/>
                      <w:bCs w:val="0"/>
                      <w:color w:val="auto"/>
                      <w:sz w:val="21"/>
                      <w:szCs w:val="21"/>
                      <w:highlight w:val="none"/>
                    </w:rPr>
                    <w:t>SO</w:t>
                  </w:r>
                  <w:r>
                    <w:rPr>
                      <w:rFonts w:hint="default" w:ascii="Times New Roman" w:hAnsi="Times New Roman" w:cs="Times New Roman"/>
                      <w:bCs w:val="0"/>
                      <w:color w:val="auto"/>
                      <w:sz w:val="21"/>
                      <w:szCs w:val="21"/>
                      <w:highlight w:val="none"/>
                      <w:vertAlign w:val="subscript"/>
                    </w:rPr>
                    <w:t>2</w:t>
                  </w:r>
                </w:p>
              </w:tc>
              <w:tc>
                <w:tcPr>
                  <w:tcW w:w="79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3.73</w:t>
                  </w:r>
                </w:p>
              </w:tc>
              <w:tc>
                <w:tcPr>
                  <w:tcW w:w="79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0.063</w:t>
                  </w:r>
                </w:p>
              </w:tc>
              <w:tc>
                <w:tcPr>
                  <w:tcW w:w="426"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sz w:val="21"/>
                      <w:szCs w:val="21"/>
                      <w:highlight w:val="none"/>
                    </w:rPr>
                  </w:pPr>
                  <w:r>
                    <w:rPr>
                      <w:rFonts w:hint="default" w:ascii="Times New Roman" w:hAnsi="Times New Roman" w:cs="Times New Roman"/>
                      <w:bCs w:val="0"/>
                      <w:color w:val="auto"/>
                      <w:sz w:val="21"/>
                      <w:szCs w:val="21"/>
                      <w:highlight w:val="none"/>
                      <w:lang w:val="en-US" w:eastAsia="zh-CN"/>
                    </w:rPr>
                    <w:t>有组织排放</w:t>
                  </w:r>
                </w:p>
              </w:tc>
              <w:tc>
                <w:tcPr>
                  <w:tcW w:w="2089" w:type="dxa"/>
                  <w:gridSpan w:val="4"/>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sz w:val="21"/>
                      <w:szCs w:val="21"/>
                      <w:highlight w:val="none"/>
                      <w:lang w:val="en-US" w:eastAsia="zh-CN"/>
                    </w:rPr>
                  </w:pPr>
                  <w:r>
                    <w:rPr>
                      <w:rFonts w:hint="default" w:ascii="Times New Roman" w:hAnsi="Times New Roman" w:cs="Times New Roman"/>
                      <w:bCs w:val="0"/>
                      <w:color w:val="auto"/>
                      <w:sz w:val="21"/>
                      <w:szCs w:val="21"/>
                      <w:highlight w:val="none"/>
                      <w:lang w:val="en-US" w:eastAsia="zh-CN"/>
                    </w:rPr>
                    <w:t>-</w:t>
                  </w:r>
                </w:p>
              </w:tc>
              <w:tc>
                <w:tcPr>
                  <w:tcW w:w="77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3.73</w:t>
                  </w:r>
                </w:p>
              </w:tc>
              <w:tc>
                <w:tcPr>
                  <w:tcW w:w="79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0.063</w:t>
                  </w:r>
                </w:p>
              </w:tc>
              <w:tc>
                <w:tcPr>
                  <w:tcW w:w="636"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r>
                    <w:rPr>
                      <w:rFonts w:hint="eastAsia" w:ascii="Times New Roman" w:hAnsi="Times New Roman" w:cs="Times New Roman"/>
                      <w:bCs w:val="0"/>
                      <w:color w:val="auto"/>
                      <w:sz w:val="21"/>
                      <w:szCs w:val="21"/>
                      <w:highlight w:val="none"/>
                      <w:lang w:val="en-US" w:eastAsia="zh-CN"/>
                    </w:rPr>
                    <w:t>1800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5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sz w:val="21"/>
                      <w:szCs w:val="21"/>
                      <w:highlight w:val="none"/>
                    </w:rPr>
                  </w:pPr>
                </w:p>
              </w:tc>
              <w:tc>
                <w:tcPr>
                  <w:tcW w:w="58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sz w:val="21"/>
                      <w:szCs w:val="21"/>
                      <w:highlight w:val="none"/>
                    </w:rPr>
                  </w:pPr>
                  <w:r>
                    <w:rPr>
                      <w:rFonts w:hint="default" w:ascii="Times New Roman" w:hAnsi="Times New Roman" w:cs="Times New Roman"/>
                      <w:bCs w:val="0"/>
                      <w:color w:val="auto"/>
                      <w:sz w:val="21"/>
                      <w:szCs w:val="21"/>
                      <w:highlight w:val="none"/>
                    </w:rPr>
                    <w:t>NO</w:t>
                  </w:r>
                  <w:r>
                    <w:rPr>
                      <w:rFonts w:hint="default" w:ascii="Times New Roman" w:hAnsi="Times New Roman" w:cs="Times New Roman"/>
                      <w:bCs w:val="0"/>
                      <w:color w:val="auto"/>
                      <w:sz w:val="21"/>
                      <w:szCs w:val="21"/>
                      <w:highlight w:val="none"/>
                      <w:vertAlign w:val="subscript"/>
                    </w:rPr>
                    <w:t>x</w:t>
                  </w:r>
                </w:p>
              </w:tc>
              <w:tc>
                <w:tcPr>
                  <w:tcW w:w="79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124.26</w:t>
                  </w:r>
                </w:p>
              </w:tc>
              <w:tc>
                <w:tcPr>
                  <w:tcW w:w="794" w:type="dxa"/>
                  <w:tcBorders>
                    <w:tl2br w:val="nil"/>
                    <w:tr2bl w:val="nil"/>
                  </w:tcBorders>
                  <w:noWrap w:val="0"/>
                  <w:vAlign w:val="center"/>
                </w:tcPr>
                <w:p>
                  <w:pPr>
                    <w:pStyle w:val="2"/>
                    <w:ind w:left="0" w:leftChars="0" w:firstLine="0" w:firstLineChars="0"/>
                    <w:jc w:val="center"/>
                    <w:rPr>
                      <w:rFonts w:hint="default"/>
                      <w:highlight w:val="none"/>
                      <w:lang w:val="en-US" w:eastAsia="zh-CN"/>
                    </w:rPr>
                  </w:pPr>
                  <w:r>
                    <w:rPr>
                      <w:rFonts w:hint="eastAsia"/>
                      <w:highlight w:val="none"/>
                      <w:lang w:val="en-US" w:eastAsia="zh-CN"/>
                    </w:rPr>
                    <w:t>2.1</w:t>
                  </w:r>
                </w:p>
              </w:tc>
              <w:tc>
                <w:tcPr>
                  <w:tcW w:w="426"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p>
              </w:tc>
              <w:tc>
                <w:tcPr>
                  <w:tcW w:w="42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r>
                    <w:rPr>
                      <w:rFonts w:hint="default" w:ascii="Times New Roman" w:hAnsi="Times New Roman" w:eastAsia="宋体" w:cs="Times New Roman"/>
                      <w:bCs w:val="0"/>
                      <w:color w:val="auto"/>
                      <w:sz w:val="21"/>
                      <w:szCs w:val="21"/>
                      <w:highlight w:val="none"/>
                      <w:lang w:val="en-US" w:eastAsia="zh-CN"/>
                    </w:rPr>
                    <w:t>-</w:t>
                  </w:r>
                </w:p>
              </w:tc>
              <w:tc>
                <w:tcPr>
                  <w:tcW w:w="42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eastAsia="zh-CN"/>
                    </w:rPr>
                  </w:pPr>
                  <w:r>
                    <w:rPr>
                      <w:rFonts w:hint="default" w:ascii="Times New Roman" w:hAnsi="Times New Roman" w:eastAsia="宋体" w:cs="Times New Roman"/>
                      <w:bCs w:val="0"/>
                      <w:color w:val="auto"/>
                      <w:sz w:val="21"/>
                      <w:szCs w:val="21"/>
                      <w:highlight w:val="none"/>
                      <w:lang w:eastAsia="zh-CN"/>
                    </w:rPr>
                    <w:t>低氮燃烧器</w:t>
                  </w:r>
                </w:p>
              </w:tc>
              <w:tc>
                <w:tcPr>
                  <w:tcW w:w="81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30%</w:t>
                  </w:r>
                </w:p>
              </w:tc>
              <w:tc>
                <w:tcPr>
                  <w:tcW w:w="42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r>
                    <w:rPr>
                      <w:rFonts w:hint="default" w:ascii="Times New Roman" w:hAnsi="Times New Roman" w:eastAsia="宋体" w:cs="Times New Roman"/>
                      <w:bCs w:val="0"/>
                      <w:color w:val="auto"/>
                      <w:sz w:val="21"/>
                      <w:szCs w:val="21"/>
                      <w:highlight w:val="none"/>
                      <w:lang w:val="en-US" w:eastAsia="zh-CN"/>
                    </w:rPr>
                    <w:t>是</w:t>
                  </w:r>
                </w:p>
              </w:tc>
              <w:tc>
                <w:tcPr>
                  <w:tcW w:w="77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86.98</w:t>
                  </w:r>
                </w:p>
              </w:tc>
              <w:tc>
                <w:tcPr>
                  <w:tcW w:w="79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1.47</w:t>
                  </w:r>
                </w:p>
              </w:tc>
              <w:tc>
                <w:tcPr>
                  <w:tcW w:w="636"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5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sz w:val="21"/>
                      <w:szCs w:val="21"/>
                      <w:highlight w:val="none"/>
                    </w:rPr>
                  </w:pPr>
                </w:p>
              </w:tc>
              <w:tc>
                <w:tcPr>
                  <w:tcW w:w="58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sz w:val="21"/>
                      <w:szCs w:val="21"/>
                      <w:highlight w:val="none"/>
                    </w:rPr>
                  </w:pPr>
                  <w:r>
                    <w:rPr>
                      <w:rFonts w:hint="default" w:ascii="Times New Roman" w:hAnsi="Times New Roman" w:cs="Times New Roman"/>
                      <w:bCs w:val="0"/>
                      <w:color w:val="auto"/>
                      <w:sz w:val="21"/>
                      <w:szCs w:val="21"/>
                      <w:highlight w:val="none"/>
                    </w:rPr>
                    <w:t>颗粒物</w:t>
                  </w:r>
                </w:p>
              </w:tc>
              <w:tc>
                <w:tcPr>
                  <w:tcW w:w="79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14.85</w:t>
                  </w:r>
                </w:p>
              </w:tc>
              <w:tc>
                <w:tcPr>
                  <w:tcW w:w="79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0.251</w:t>
                  </w:r>
                </w:p>
              </w:tc>
              <w:tc>
                <w:tcPr>
                  <w:tcW w:w="426"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p>
              </w:tc>
              <w:tc>
                <w:tcPr>
                  <w:tcW w:w="2089" w:type="dxa"/>
                  <w:gridSpan w:val="4"/>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r>
                    <w:rPr>
                      <w:rFonts w:hint="default" w:ascii="Times New Roman" w:hAnsi="Times New Roman" w:eastAsia="宋体" w:cs="Times New Roman"/>
                      <w:bCs w:val="0"/>
                      <w:color w:val="auto"/>
                      <w:sz w:val="21"/>
                      <w:szCs w:val="21"/>
                      <w:highlight w:val="none"/>
                      <w:lang w:val="en-US" w:eastAsia="zh-CN"/>
                    </w:rPr>
                    <w:t>-</w:t>
                  </w:r>
                </w:p>
              </w:tc>
              <w:tc>
                <w:tcPr>
                  <w:tcW w:w="77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14.85</w:t>
                  </w:r>
                </w:p>
              </w:tc>
              <w:tc>
                <w:tcPr>
                  <w:tcW w:w="79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0.251</w:t>
                  </w:r>
                </w:p>
              </w:tc>
              <w:tc>
                <w:tcPr>
                  <w:tcW w:w="636"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125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Cs w:val="0"/>
                      <w:color w:val="auto"/>
                      <w:sz w:val="21"/>
                      <w:szCs w:val="21"/>
                      <w:highlight w:val="none"/>
                    </w:rPr>
                  </w:pPr>
                  <w:r>
                    <w:rPr>
                      <w:rFonts w:hint="eastAsia" w:ascii="Times New Roman" w:hAnsi="Times New Roman" w:cs="Times New Roman"/>
                      <w:color w:val="auto"/>
                      <w:sz w:val="21"/>
                      <w:szCs w:val="21"/>
                      <w:highlight w:val="none"/>
                      <w:lang w:val="en-US" w:eastAsia="zh-CN"/>
                    </w:rPr>
                    <w:t>燃气蒸汽</w:t>
                  </w:r>
                  <w:r>
                    <w:rPr>
                      <w:rFonts w:hint="default" w:ascii="Times New Roman" w:hAnsi="Times New Roman" w:cs="Times New Roman"/>
                      <w:color w:val="auto"/>
                      <w:sz w:val="21"/>
                      <w:szCs w:val="21"/>
                      <w:highlight w:val="none"/>
                      <w:lang w:eastAsia="zh-CN"/>
                    </w:rPr>
                    <w:t>锅炉</w:t>
                  </w:r>
                  <w:r>
                    <w:rPr>
                      <w:rFonts w:hint="default" w:ascii="Times New Roman" w:hAnsi="Times New Roman" w:cs="Times New Roman"/>
                      <w:bCs w:val="0"/>
                      <w:color w:val="auto"/>
                      <w:sz w:val="21"/>
                      <w:szCs w:val="21"/>
                      <w:highlight w:val="none"/>
                      <w:lang w:val="en-US" w:eastAsia="zh-CN"/>
                    </w:rPr>
                    <w:t>（DA00</w:t>
                  </w:r>
                  <w:r>
                    <w:rPr>
                      <w:rFonts w:hint="eastAsia" w:cs="Times New Roman"/>
                      <w:bCs w:val="0"/>
                      <w:color w:val="auto"/>
                      <w:sz w:val="21"/>
                      <w:szCs w:val="21"/>
                      <w:highlight w:val="none"/>
                      <w:lang w:val="en-US" w:eastAsia="zh-CN"/>
                    </w:rPr>
                    <w:t>3、</w:t>
                  </w:r>
                  <w:r>
                    <w:rPr>
                      <w:rFonts w:hint="default" w:ascii="Times New Roman" w:hAnsi="Times New Roman" w:cs="Times New Roman"/>
                      <w:bCs w:val="0"/>
                      <w:color w:val="auto"/>
                      <w:sz w:val="21"/>
                      <w:szCs w:val="21"/>
                      <w:highlight w:val="none"/>
                      <w:lang w:val="en-US" w:eastAsia="zh-CN"/>
                    </w:rPr>
                    <w:t>DA00</w:t>
                  </w:r>
                  <w:r>
                    <w:rPr>
                      <w:rFonts w:hint="eastAsia" w:ascii="Times New Roman" w:hAnsi="Times New Roman" w:cs="Times New Roman"/>
                      <w:bCs w:val="0"/>
                      <w:color w:val="auto"/>
                      <w:sz w:val="21"/>
                      <w:szCs w:val="21"/>
                      <w:highlight w:val="none"/>
                      <w:lang w:val="en-US" w:eastAsia="zh-CN"/>
                    </w:rPr>
                    <w:t>4</w:t>
                  </w:r>
                  <w:r>
                    <w:rPr>
                      <w:rFonts w:hint="default" w:ascii="Times New Roman" w:hAnsi="Times New Roman" w:cs="Times New Roman"/>
                      <w:bCs w:val="0"/>
                      <w:color w:val="auto"/>
                      <w:sz w:val="21"/>
                      <w:szCs w:val="21"/>
                      <w:highlight w:val="none"/>
                      <w:lang w:val="en-US" w:eastAsia="zh-CN"/>
                    </w:rPr>
                    <w:t>）</w:t>
                  </w:r>
                </w:p>
              </w:tc>
              <w:tc>
                <w:tcPr>
                  <w:tcW w:w="58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sz w:val="21"/>
                      <w:szCs w:val="21"/>
                      <w:highlight w:val="none"/>
                    </w:rPr>
                  </w:pPr>
                  <w:r>
                    <w:rPr>
                      <w:rFonts w:hint="default" w:ascii="Times New Roman" w:hAnsi="Times New Roman" w:cs="Times New Roman"/>
                      <w:bCs w:val="0"/>
                      <w:color w:val="auto"/>
                      <w:sz w:val="21"/>
                      <w:szCs w:val="21"/>
                      <w:highlight w:val="none"/>
                    </w:rPr>
                    <w:t>SO</w:t>
                  </w:r>
                  <w:r>
                    <w:rPr>
                      <w:rFonts w:hint="default" w:ascii="Times New Roman" w:hAnsi="Times New Roman" w:cs="Times New Roman"/>
                      <w:bCs w:val="0"/>
                      <w:color w:val="auto"/>
                      <w:sz w:val="21"/>
                      <w:szCs w:val="21"/>
                      <w:highlight w:val="none"/>
                      <w:vertAlign w:val="subscript"/>
                    </w:rPr>
                    <w:t>2</w:t>
                  </w:r>
                </w:p>
              </w:tc>
              <w:tc>
                <w:tcPr>
                  <w:tcW w:w="79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3.83</w:t>
                  </w:r>
                </w:p>
              </w:tc>
              <w:tc>
                <w:tcPr>
                  <w:tcW w:w="79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0.0009</w:t>
                  </w:r>
                </w:p>
              </w:tc>
              <w:tc>
                <w:tcPr>
                  <w:tcW w:w="426"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p>
              </w:tc>
              <w:tc>
                <w:tcPr>
                  <w:tcW w:w="2089" w:type="dxa"/>
                  <w:gridSpan w:val="4"/>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p>
              </w:tc>
              <w:tc>
                <w:tcPr>
                  <w:tcW w:w="77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3.83</w:t>
                  </w:r>
                </w:p>
              </w:tc>
              <w:tc>
                <w:tcPr>
                  <w:tcW w:w="79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0.0009</w:t>
                  </w:r>
                </w:p>
              </w:tc>
              <w:tc>
                <w:tcPr>
                  <w:tcW w:w="636"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r>
                    <w:rPr>
                      <w:rFonts w:hint="eastAsia" w:ascii="Times New Roman" w:hAnsi="Times New Roman" w:cs="Times New Roman"/>
                      <w:bCs w:val="0"/>
                      <w:color w:val="auto"/>
                      <w:sz w:val="21"/>
                      <w:szCs w:val="21"/>
                      <w:highlight w:val="none"/>
                      <w:lang w:val="en-US" w:eastAsia="zh-CN"/>
                    </w:rPr>
                    <w:t>2800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47" w:hRule="atLeast"/>
                <w:jc w:val="center"/>
              </w:trPr>
              <w:tc>
                <w:tcPr>
                  <w:tcW w:w="125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sz w:val="21"/>
                      <w:szCs w:val="21"/>
                      <w:highlight w:val="none"/>
                    </w:rPr>
                  </w:pPr>
                </w:p>
              </w:tc>
              <w:tc>
                <w:tcPr>
                  <w:tcW w:w="58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sz w:val="21"/>
                      <w:szCs w:val="21"/>
                      <w:highlight w:val="none"/>
                    </w:rPr>
                  </w:pPr>
                  <w:r>
                    <w:rPr>
                      <w:rFonts w:hint="default" w:ascii="Times New Roman" w:hAnsi="Times New Roman" w:cs="Times New Roman"/>
                      <w:bCs w:val="0"/>
                      <w:color w:val="auto"/>
                      <w:sz w:val="21"/>
                      <w:szCs w:val="21"/>
                      <w:highlight w:val="none"/>
                    </w:rPr>
                    <w:t>NO</w:t>
                  </w:r>
                  <w:r>
                    <w:rPr>
                      <w:rFonts w:hint="default" w:ascii="Times New Roman" w:hAnsi="Times New Roman" w:cs="Times New Roman"/>
                      <w:bCs w:val="0"/>
                      <w:color w:val="auto"/>
                      <w:sz w:val="21"/>
                      <w:szCs w:val="21"/>
                      <w:highlight w:val="none"/>
                      <w:vertAlign w:val="subscript"/>
                    </w:rPr>
                    <w:t>x</w:t>
                  </w:r>
                </w:p>
              </w:tc>
              <w:tc>
                <w:tcPr>
                  <w:tcW w:w="79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124</w:t>
                  </w:r>
                </w:p>
              </w:tc>
              <w:tc>
                <w:tcPr>
                  <w:tcW w:w="79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0.031</w:t>
                  </w:r>
                </w:p>
              </w:tc>
              <w:tc>
                <w:tcPr>
                  <w:tcW w:w="426"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p>
              </w:tc>
              <w:tc>
                <w:tcPr>
                  <w:tcW w:w="42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r>
                    <w:rPr>
                      <w:rFonts w:hint="default" w:ascii="Times New Roman" w:hAnsi="Times New Roman" w:eastAsia="宋体" w:cs="Times New Roman"/>
                      <w:bCs w:val="0"/>
                      <w:color w:val="auto"/>
                      <w:sz w:val="21"/>
                      <w:szCs w:val="21"/>
                      <w:highlight w:val="none"/>
                      <w:lang w:val="en-US" w:eastAsia="zh-CN"/>
                    </w:rPr>
                    <w:t>-</w:t>
                  </w:r>
                </w:p>
              </w:tc>
              <w:tc>
                <w:tcPr>
                  <w:tcW w:w="42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r>
                    <w:rPr>
                      <w:rFonts w:hint="default" w:ascii="Times New Roman" w:hAnsi="Times New Roman" w:eastAsia="宋体" w:cs="Times New Roman"/>
                      <w:bCs w:val="0"/>
                      <w:color w:val="auto"/>
                      <w:sz w:val="21"/>
                      <w:szCs w:val="21"/>
                      <w:highlight w:val="none"/>
                      <w:lang w:eastAsia="zh-CN"/>
                    </w:rPr>
                    <w:t>低氮燃烧器</w:t>
                  </w:r>
                </w:p>
              </w:tc>
              <w:tc>
                <w:tcPr>
                  <w:tcW w:w="811"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30%</w:t>
                  </w:r>
                </w:p>
              </w:tc>
              <w:tc>
                <w:tcPr>
                  <w:tcW w:w="426"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r>
                    <w:rPr>
                      <w:rFonts w:hint="default" w:ascii="Times New Roman" w:hAnsi="Times New Roman" w:eastAsia="宋体" w:cs="Times New Roman"/>
                      <w:bCs w:val="0"/>
                      <w:color w:val="auto"/>
                      <w:sz w:val="21"/>
                      <w:szCs w:val="21"/>
                      <w:highlight w:val="none"/>
                      <w:lang w:val="en-US" w:eastAsia="zh-CN"/>
                    </w:rPr>
                    <w:t>是</w:t>
                  </w:r>
                </w:p>
              </w:tc>
              <w:tc>
                <w:tcPr>
                  <w:tcW w:w="77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86.8</w:t>
                  </w:r>
                </w:p>
              </w:tc>
              <w:tc>
                <w:tcPr>
                  <w:tcW w:w="79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0.0217</w:t>
                  </w:r>
                </w:p>
              </w:tc>
              <w:tc>
                <w:tcPr>
                  <w:tcW w:w="636"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255"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sz w:val="21"/>
                      <w:szCs w:val="21"/>
                      <w:highlight w:val="none"/>
                    </w:rPr>
                  </w:pPr>
                </w:p>
              </w:tc>
              <w:tc>
                <w:tcPr>
                  <w:tcW w:w="588"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sz w:val="21"/>
                      <w:szCs w:val="21"/>
                      <w:highlight w:val="none"/>
                    </w:rPr>
                  </w:pPr>
                  <w:r>
                    <w:rPr>
                      <w:rFonts w:hint="default" w:ascii="Times New Roman" w:hAnsi="Times New Roman" w:cs="Times New Roman"/>
                      <w:bCs w:val="0"/>
                      <w:color w:val="auto"/>
                      <w:sz w:val="21"/>
                      <w:szCs w:val="21"/>
                      <w:highlight w:val="none"/>
                    </w:rPr>
                    <w:t>颗粒物</w:t>
                  </w:r>
                </w:p>
              </w:tc>
              <w:tc>
                <w:tcPr>
                  <w:tcW w:w="79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14.8</w:t>
                  </w:r>
                </w:p>
              </w:tc>
              <w:tc>
                <w:tcPr>
                  <w:tcW w:w="79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0.0037</w:t>
                  </w:r>
                </w:p>
              </w:tc>
              <w:tc>
                <w:tcPr>
                  <w:tcW w:w="426"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p>
              </w:tc>
              <w:tc>
                <w:tcPr>
                  <w:tcW w:w="2089" w:type="dxa"/>
                  <w:gridSpan w:val="4"/>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val="0"/>
                      <w:color w:val="auto"/>
                      <w:sz w:val="21"/>
                      <w:szCs w:val="21"/>
                      <w:highlight w:val="none"/>
                      <w:lang w:val="en-US" w:eastAsia="zh-CN"/>
                    </w:rPr>
                  </w:pPr>
                  <w:r>
                    <w:rPr>
                      <w:rFonts w:hint="default" w:ascii="Times New Roman" w:hAnsi="Times New Roman" w:eastAsia="宋体" w:cs="Times New Roman"/>
                      <w:bCs w:val="0"/>
                      <w:color w:val="auto"/>
                      <w:sz w:val="21"/>
                      <w:szCs w:val="21"/>
                      <w:highlight w:val="none"/>
                      <w:lang w:val="en-US" w:eastAsia="zh-CN"/>
                    </w:rPr>
                    <w:t>-</w:t>
                  </w:r>
                </w:p>
              </w:tc>
              <w:tc>
                <w:tcPr>
                  <w:tcW w:w="77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14.8</w:t>
                  </w:r>
                </w:p>
              </w:tc>
              <w:tc>
                <w:tcPr>
                  <w:tcW w:w="794"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0.0037</w:t>
                  </w:r>
                </w:p>
              </w:tc>
              <w:tc>
                <w:tcPr>
                  <w:tcW w:w="636"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Cs w:val="0"/>
                      <w:color w:val="auto"/>
                      <w:sz w:val="21"/>
                      <w:szCs w:val="21"/>
                      <w:highlight w:val="none"/>
                    </w:rPr>
                  </w:pPr>
                </w:p>
              </w:tc>
            </w:tr>
          </w:tbl>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highlight w:val="yellow"/>
              </w:rPr>
            </w:pPr>
            <w:r>
              <w:rPr>
                <w:rFonts w:hint="eastAsia" w:ascii="宋体" w:hAnsi="宋体" w:eastAsia="宋体" w:cs="宋体"/>
                <w:color w:val="000000"/>
                <w:kern w:val="0"/>
                <w:sz w:val="24"/>
                <w:szCs w:val="24"/>
                <w:lang w:val="en-US" w:eastAsia="zh-CN" w:bidi="ar"/>
              </w:rPr>
              <w:t>（</w:t>
            </w:r>
            <w:r>
              <w:rPr>
                <w:rFonts w:hint="eastAsia" w:cs="Times New Roman"/>
                <w:color w:val="000000"/>
                <w:kern w:val="0"/>
                <w:sz w:val="24"/>
                <w:szCs w:val="24"/>
                <w:lang w:val="en-US" w:eastAsia="zh-CN" w:bidi="ar"/>
              </w:rPr>
              <w:t>2</w:t>
            </w:r>
            <w:r>
              <w:rPr>
                <w:rFonts w:hint="eastAsia" w:ascii="宋体" w:hAnsi="宋体" w:eastAsia="宋体" w:cs="宋体"/>
                <w:color w:val="000000"/>
                <w:kern w:val="0"/>
                <w:sz w:val="24"/>
                <w:szCs w:val="24"/>
                <w:lang w:val="en-US" w:eastAsia="zh-CN" w:bidi="ar"/>
              </w:rPr>
              <w:t xml:space="preserve">）面粉投加搅拌工序产生的粉尘 </w:t>
            </w:r>
            <w:r>
              <w:rPr>
                <w:rFonts w:hint="eastAsia" w:ascii="宋体" w:hAnsi="宋体" w:eastAsia="宋体" w:cs="宋体"/>
                <w:color w:val="000000"/>
                <w:kern w:val="0"/>
                <w:sz w:val="24"/>
                <w:szCs w:val="24"/>
                <w:lang w:val="en-US" w:eastAsia="zh-CN" w:bidi="ar"/>
              </w:rPr>
              <w:tab/>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pPr>
            <w:r>
              <w:rPr>
                <w:rFonts w:hint="eastAsia" w:ascii="宋体" w:hAnsi="宋体" w:eastAsia="宋体" w:cs="宋体"/>
                <w:b w:val="0"/>
                <w:bCs w:val="0"/>
                <w:color w:val="000000"/>
                <w:kern w:val="0"/>
                <w:sz w:val="24"/>
                <w:szCs w:val="24"/>
                <w:lang w:val="en-US" w:eastAsia="zh-CN" w:bidi="ar"/>
              </w:rPr>
              <w:t>项目袋装面粉进场后在封闭仓库内暂存，使用时运送至脱包间进行脱包。脱包时将面粉拆袋后倒入进料仓，通过进料仓底部密闭管道将面粉输送至全密闭和面机。脱包过程会产生面粉粉尘</w:t>
            </w:r>
            <w:r>
              <w:rPr>
                <w:rFonts w:hint="eastAsia" w:ascii="宋体" w:hAnsi="宋体" w:eastAsia="宋体" w:cs="宋体"/>
                <w:color w:val="000000"/>
                <w:kern w:val="0"/>
                <w:sz w:val="24"/>
                <w:szCs w:val="24"/>
                <w:lang w:val="en-US" w:eastAsia="zh-CN" w:bidi="ar"/>
              </w:rPr>
              <w:t>。本项目共用原料</w:t>
            </w:r>
            <w:r>
              <w:rPr>
                <w:rFonts w:hint="default" w:ascii="Times New Roman" w:hAnsi="Times New Roman" w:cs="Times New Roman"/>
                <w:color w:val="000000"/>
                <w:kern w:val="0"/>
                <w:sz w:val="24"/>
                <w:szCs w:val="24"/>
                <w:lang w:val="en-US" w:eastAsia="zh-CN" w:bidi="ar"/>
              </w:rPr>
              <w:t>547</w:t>
            </w:r>
            <w:r>
              <w:rPr>
                <w:rFonts w:hint="default" w:ascii="Times New Roman" w:hAnsi="Times New Roman" w:eastAsia="宋体" w:cs="Times New Roman"/>
                <w:color w:val="000000"/>
                <w:kern w:val="0"/>
                <w:sz w:val="24"/>
                <w:szCs w:val="24"/>
                <w:lang w:val="en-US" w:eastAsia="zh-CN" w:bidi="ar"/>
              </w:rPr>
              <w:t>t/a</w:t>
            </w:r>
            <w:r>
              <w:rPr>
                <w:rFonts w:hint="eastAsia" w:ascii="宋体" w:hAnsi="宋体" w:eastAsia="宋体" w:cs="宋体"/>
                <w:color w:val="000000"/>
                <w:kern w:val="0"/>
                <w:sz w:val="24"/>
                <w:szCs w:val="24"/>
                <w:lang w:val="en-US" w:eastAsia="zh-CN" w:bidi="ar"/>
              </w:rPr>
              <w:t>，参照《逸散性工业粉尘控制技术》中粉尘产生情况，结合本项目实际情况，上料过程中粉尘产生量按</w:t>
            </w:r>
            <w:r>
              <w:rPr>
                <w:rFonts w:hint="default" w:ascii="Times New Roman" w:hAnsi="Times New Roman" w:eastAsia="宋体" w:cs="Times New Roman"/>
                <w:color w:val="000000"/>
                <w:kern w:val="0"/>
                <w:sz w:val="24"/>
                <w:szCs w:val="24"/>
                <w:lang w:val="en-US" w:eastAsia="zh-CN" w:bidi="ar"/>
              </w:rPr>
              <w:t xml:space="preserve">0.06kg/t </w:t>
            </w:r>
            <w:r>
              <w:rPr>
                <w:rFonts w:hint="eastAsia" w:ascii="宋体" w:hAnsi="宋体" w:eastAsia="宋体" w:cs="宋体"/>
                <w:color w:val="000000"/>
                <w:kern w:val="0"/>
                <w:sz w:val="24"/>
                <w:szCs w:val="24"/>
                <w:lang w:val="en-US" w:eastAsia="zh-CN" w:bidi="ar"/>
              </w:rPr>
              <w:t>原料估算，则粉尘产生量</w:t>
            </w:r>
            <w:r>
              <w:rPr>
                <w:rFonts w:hint="eastAsia" w:cs="Times New Roman"/>
                <w:color w:val="000000"/>
                <w:kern w:val="0"/>
                <w:sz w:val="24"/>
                <w:szCs w:val="24"/>
                <w:lang w:val="en-US" w:eastAsia="zh-CN" w:bidi="ar"/>
              </w:rPr>
              <w:t>0.033</w:t>
            </w:r>
            <w:r>
              <w:rPr>
                <w:rFonts w:hint="default" w:ascii="Times New Roman" w:hAnsi="Times New Roman" w:eastAsia="宋体" w:cs="Times New Roman"/>
                <w:color w:val="000000"/>
                <w:kern w:val="0"/>
                <w:sz w:val="24"/>
                <w:szCs w:val="24"/>
                <w:lang w:val="en-US" w:eastAsia="zh-CN" w:bidi="ar"/>
              </w:rPr>
              <w:t>t/a</w:t>
            </w:r>
            <w:r>
              <w:rPr>
                <w:rFonts w:hint="eastAsia" w:ascii="宋体" w:hAnsi="宋体" w:eastAsia="宋体" w:cs="宋体"/>
                <w:color w:val="000000"/>
                <w:kern w:val="0"/>
                <w:sz w:val="24"/>
                <w:szCs w:val="24"/>
                <w:lang w:val="en-US" w:eastAsia="zh-CN" w:bidi="ar"/>
              </w:rPr>
              <w:t>。由于项目拟使用的和面机均为全封闭式搅拌机，搅拌过程中不会有大量粉尘产生，因此仅在向机器内投加原料时会有少量的粉尘，项目共有</w:t>
            </w:r>
            <w:r>
              <w:rPr>
                <w:rFonts w:hint="eastAsia" w:cs="Times New Roman"/>
                <w:color w:val="000000"/>
                <w:kern w:val="0"/>
                <w:sz w:val="24"/>
                <w:szCs w:val="24"/>
                <w:lang w:val="en-US" w:eastAsia="zh-CN" w:bidi="ar"/>
              </w:rPr>
              <w:t>1</w:t>
            </w:r>
            <w:r>
              <w:rPr>
                <w:rFonts w:hint="eastAsia" w:ascii="宋体" w:hAnsi="宋体" w:eastAsia="宋体" w:cs="宋体"/>
                <w:color w:val="000000"/>
                <w:kern w:val="0"/>
                <w:sz w:val="24"/>
                <w:szCs w:val="24"/>
                <w:lang w:val="en-US" w:eastAsia="zh-CN" w:bidi="ar"/>
              </w:rPr>
              <w:t>个面粉投加口，拟在投加口设置集气罩，</w:t>
            </w:r>
            <w:r>
              <w:rPr>
                <w:rFonts w:hint="eastAsia" w:ascii="宋体" w:hAnsi="宋体" w:cs="宋体"/>
                <w:color w:val="000000"/>
                <w:kern w:val="0"/>
                <w:sz w:val="24"/>
                <w:szCs w:val="24"/>
                <w:lang w:val="en-US" w:eastAsia="zh-CN" w:bidi="ar"/>
              </w:rPr>
              <w:t>收集效率为</w:t>
            </w:r>
            <w:r>
              <w:rPr>
                <w:rFonts w:hint="default" w:ascii="Times New Roman" w:hAnsi="Times New Roman" w:cs="Times New Roman"/>
                <w:color w:val="000000"/>
                <w:kern w:val="0"/>
                <w:sz w:val="24"/>
                <w:szCs w:val="24"/>
                <w:lang w:val="en-US" w:eastAsia="zh-CN" w:bidi="ar"/>
              </w:rPr>
              <w:t>90%</w:t>
            </w:r>
            <w:r>
              <w:rPr>
                <w:rFonts w:hint="eastAsia" w:ascii="宋体" w:hAnsi="宋体" w:cs="宋体"/>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负压收集粉尘进入袋式除尘器处理后，</w:t>
            </w:r>
            <w:r>
              <w:rPr>
                <w:rFonts w:hint="eastAsia" w:ascii="宋体" w:hAnsi="宋体" w:cs="宋体"/>
                <w:color w:val="000000"/>
                <w:kern w:val="0"/>
                <w:sz w:val="24"/>
                <w:szCs w:val="24"/>
                <w:lang w:val="en-US" w:eastAsia="zh-CN" w:bidi="ar"/>
              </w:rPr>
              <w:t>废</w:t>
            </w:r>
            <w:r>
              <w:rPr>
                <w:rFonts w:hint="eastAsia" w:ascii="宋体" w:hAnsi="宋体" w:eastAsia="宋体" w:cs="宋体"/>
                <w:color w:val="000000"/>
                <w:kern w:val="0"/>
                <w:sz w:val="24"/>
                <w:szCs w:val="24"/>
                <w:lang w:val="en-US" w:eastAsia="zh-CN" w:bidi="ar"/>
              </w:rPr>
              <w:t>气通过</w:t>
            </w:r>
            <w:r>
              <w:rPr>
                <w:rFonts w:hint="default" w:ascii="Times New Roman" w:hAnsi="Times New Roman" w:eastAsia="宋体" w:cs="Times New Roman"/>
                <w:color w:val="000000"/>
                <w:kern w:val="0"/>
                <w:sz w:val="24"/>
                <w:szCs w:val="24"/>
                <w:highlight w:val="none"/>
                <w:lang w:val="en-US" w:eastAsia="zh-CN" w:bidi="ar"/>
              </w:rPr>
              <w:t>15</w:t>
            </w:r>
            <w:r>
              <w:rPr>
                <w:rFonts w:hint="eastAsia" w:ascii="宋体" w:hAnsi="宋体" w:eastAsia="宋体" w:cs="宋体"/>
                <w:color w:val="000000"/>
                <w:kern w:val="0"/>
                <w:sz w:val="24"/>
                <w:szCs w:val="24"/>
                <w:highlight w:val="none"/>
                <w:lang w:val="en-US" w:eastAsia="zh-CN" w:bidi="ar"/>
              </w:rPr>
              <w:t>米</w:t>
            </w:r>
            <w:r>
              <w:rPr>
                <w:rFonts w:hint="eastAsia" w:ascii="宋体" w:hAnsi="宋体" w:eastAsia="宋体" w:cs="宋体"/>
                <w:color w:val="000000"/>
                <w:kern w:val="0"/>
                <w:sz w:val="24"/>
                <w:szCs w:val="24"/>
                <w:lang w:val="en-US" w:eastAsia="zh-CN" w:bidi="ar"/>
              </w:rPr>
              <w:t>高</w:t>
            </w:r>
            <w:r>
              <w:rPr>
                <w:rFonts w:hint="eastAsia" w:ascii="宋体" w:hAnsi="宋体" w:cs="宋体"/>
                <w:color w:val="000000"/>
                <w:kern w:val="0"/>
                <w:sz w:val="24"/>
                <w:szCs w:val="24"/>
                <w:lang w:val="en-US" w:eastAsia="zh-CN" w:bidi="ar"/>
              </w:rPr>
              <w:t>排气筒</w:t>
            </w:r>
            <w:r>
              <w:rPr>
                <w:rFonts w:hint="eastAsia" w:ascii="宋体" w:hAnsi="宋体" w:eastAsia="宋体" w:cs="宋体"/>
                <w:color w:val="000000"/>
                <w:kern w:val="0"/>
                <w:sz w:val="24"/>
                <w:szCs w:val="24"/>
                <w:lang w:val="en-US" w:eastAsia="zh-CN" w:bidi="ar"/>
              </w:rPr>
              <w:t>排放。面粉投加工作时间按</w:t>
            </w:r>
            <w:r>
              <w:rPr>
                <w:rFonts w:hint="default" w:ascii="Times New Roman" w:hAnsi="Times New Roman" w:eastAsia="宋体" w:cs="Times New Roman"/>
                <w:color w:val="000000"/>
                <w:kern w:val="0"/>
                <w:sz w:val="24"/>
                <w:szCs w:val="24"/>
                <w:lang w:val="en-US" w:eastAsia="zh-CN" w:bidi="ar"/>
              </w:rPr>
              <w:t>600h/a</w:t>
            </w:r>
            <w:r>
              <w:rPr>
                <w:rFonts w:hint="eastAsia" w:ascii="宋体" w:hAnsi="宋体" w:eastAsia="宋体" w:cs="宋体"/>
                <w:color w:val="000000"/>
                <w:kern w:val="0"/>
                <w:sz w:val="24"/>
                <w:szCs w:val="24"/>
                <w:lang w:val="en-US" w:eastAsia="zh-CN" w:bidi="ar"/>
              </w:rPr>
              <w:t>计，除尘器风量不小于</w:t>
            </w:r>
            <w:r>
              <w:rPr>
                <w:rFonts w:hint="default" w:ascii="Times New Roman" w:hAnsi="Times New Roman" w:eastAsia="宋体" w:cs="Times New Roman"/>
                <w:color w:val="000000"/>
                <w:kern w:val="0"/>
                <w:sz w:val="24"/>
                <w:szCs w:val="24"/>
                <w:lang w:val="en-US" w:eastAsia="zh-CN" w:bidi="ar"/>
              </w:rPr>
              <w:t>2000 m</w:t>
            </w:r>
            <w:r>
              <w:rPr>
                <w:rFonts w:hint="eastAsia"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/h</w:t>
            </w:r>
            <w:r>
              <w:rPr>
                <w:rFonts w:hint="eastAsia" w:ascii="宋体" w:hAnsi="宋体" w:eastAsia="宋体" w:cs="宋体"/>
                <w:color w:val="000000"/>
                <w:kern w:val="0"/>
                <w:sz w:val="24"/>
                <w:szCs w:val="24"/>
                <w:lang w:val="en-US" w:eastAsia="zh-CN" w:bidi="ar"/>
              </w:rPr>
              <w:t>， 袋式除尘器效率以</w:t>
            </w:r>
            <w:r>
              <w:rPr>
                <w:rFonts w:hint="default" w:ascii="Times New Roman" w:hAnsi="Times New Roman" w:eastAsia="宋体" w:cs="Times New Roman"/>
                <w:color w:val="000000"/>
                <w:kern w:val="0"/>
                <w:sz w:val="24"/>
                <w:szCs w:val="24"/>
                <w:lang w:val="en-US" w:eastAsia="zh-CN" w:bidi="ar"/>
              </w:rPr>
              <w:t>95%</w:t>
            </w:r>
            <w:r>
              <w:rPr>
                <w:rFonts w:hint="eastAsia" w:ascii="宋体" w:hAnsi="宋体" w:eastAsia="宋体" w:cs="宋体"/>
                <w:color w:val="000000"/>
                <w:kern w:val="0"/>
                <w:sz w:val="24"/>
                <w:szCs w:val="24"/>
                <w:lang w:val="en-US" w:eastAsia="zh-CN" w:bidi="ar"/>
              </w:rPr>
              <w:t xml:space="preserve">计。 </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pPr>
            <w:r>
              <w:rPr>
                <w:rFonts w:hint="eastAsia" w:ascii="宋体" w:hAnsi="宋体" w:eastAsia="宋体" w:cs="宋体"/>
                <w:color w:val="000000"/>
                <w:kern w:val="0"/>
                <w:sz w:val="24"/>
                <w:szCs w:val="24"/>
                <w:lang w:val="en-US" w:eastAsia="zh-CN" w:bidi="ar"/>
              </w:rPr>
              <w:t xml:space="preserve">未收集的粉尘在密闭车间内沉降，粉尘抑制率按 </w:t>
            </w:r>
            <w:r>
              <w:rPr>
                <w:rFonts w:hint="default" w:ascii="Times New Roman" w:hAnsi="Times New Roman" w:eastAsia="宋体" w:cs="Times New Roman"/>
                <w:color w:val="000000"/>
                <w:kern w:val="0"/>
                <w:sz w:val="24"/>
                <w:szCs w:val="24"/>
                <w:lang w:val="en-US" w:eastAsia="zh-CN" w:bidi="ar"/>
              </w:rPr>
              <w:t>90%</w:t>
            </w:r>
            <w:r>
              <w:rPr>
                <w:rFonts w:hint="eastAsia" w:ascii="宋体" w:hAnsi="宋体" w:eastAsia="宋体" w:cs="宋体"/>
                <w:color w:val="000000"/>
                <w:kern w:val="0"/>
                <w:sz w:val="24"/>
                <w:szCs w:val="24"/>
                <w:lang w:val="en-US" w:eastAsia="zh-CN" w:bidi="ar"/>
              </w:rPr>
              <w:t xml:space="preserve">计，则粉尘排放源 </w:t>
            </w:r>
          </w:p>
          <w:p>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rFonts w:hint="eastAsia" w:ascii="Times New Roman" w:hAnsi="Times New Roman" w:eastAsia="宋体" w:cs="Times New Roman"/>
                <w:b/>
                <w:bCs w:val="0"/>
                <w:color w:val="auto"/>
                <w:kern w:val="0"/>
                <w:sz w:val="24"/>
                <w:szCs w:val="24"/>
                <w:highlight w:val="none"/>
                <w:lang w:val="en-US" w:eastAsia="zh-CN"/>
              </w:rPr>
            </w:pPr>
            <w:r>
              <w:rPr>
                <w:rFonts w:hint="eastAsia" w:ascii="宋体" w:hAnsi="宋体" w:eastAsia="宋体" w:cs="宋体"/>
                <w:color w:val="000000"/>
                <w:kern w:val="0"/>
                <w:sz w:val="24"/>
                <w:szCs w:val="24"/>
                <w:lang w:val="en-US" w:eastAsia="zh-CN" w:bidi="ar"/>
              </w:rPr>
              <w:t xml:space="preserve">强如下： </w:t>
            </w:r>
          </w:p>
          <w:p>
            <w:pPr>
              <w:pStyle w:val="40"/>
              <w:jc w:val="center"/>
              <w:rPr>
                <w:rFonts w:hint="default"/>
                <w:lang w:val="en-US" w:eastAsia="zh-CN"/>
              </w:rPr>
            </w:pPr>
            <w:r>
              <w:rPr>
                <w:rFonts w:hint="eastAsia" w:ascii="Times New Roman" w:hAnsi="Times New Roman" w:eastAsia="宋体" w:cs="Times New Roman"/>
                <w:b/>
                <w:bCs w:val="0"/>
                <w:color w:val="auto"/>
                <w:kern w:val="0"/>
                <w:sz w:val="21"/>
                <w:szCs w:val="21"/>
                <w:highlight w:val="none"/>
                <w:lang w:val="en-US" w:eastAsia="zh-CN"/>
              </w:rPr>
              <w:t>表4-</w:t>
            </w:r>
            <w:r>
              <w:rPr>
                <w:rFonts w:hint="eastAsia" w:ascii="Times New Roman" w:hAnsi="Times New Roman" w:cs="Times New Roman"/>
                <w:b/>
                <w:bCs w:val="0"/>
                <w:color w:val="auto"/>
                <w:kern w:val="0"/>
                <w:sz w:val="21"/>
                <w:szCs w:val="21"/>
                <w:highlight w:val="none"/>
                <w:lang w:val="en-US" w:eastAsia="zh-CN"/>
              </w:rPr>
              <w:t>3</w:t>
            </w:r>
            <w:r>
              <w:rPr>
                <w:rFonts w:hint="eastAsia" w:ascii="Times New Roman" w:hAnsi="Times New Roman" w:eastAsia="宋体" w:cs="Times New Roman"/>
                <w:b/>
                <w:bCs w:val="0"/>
                <w:color w:val="auto"/>
                <w:kern w:val="0"/>
                <w:sz w:val="21"/>
                <w:szCs w:val="21"/>
                <w:highlight w:val="none"/>
                <w:lang w:val="en-US" w:eastAsia="zh-CN"/>
              </w:rPr>
              <w:t xml:space="preserve"> 面粉投料</w:t>
            </w:r>
            <w:r>
              <w:rPr>
                <w:rFonts w:hint="default" w:ascii="Times New Roman" w:hAnsi="Times New Roman" w:eastAsia="宋体" w:cs="Times New Roman"/>
                <w:b/>
                <w:bCs w:val="0"/>
                <w:color w:val="auto"/>
                <w:kern w:val="0"/>
                <w:sz w:val="21"/>
                <w:szCs w:val="21"/>
                <w:highlight w:val="none"/>
              </w:rPr>
              <w:t>污染源源</w:t>
            </w:r>
            <w:r>
              <w:rPr>
                <w:rFonts w:hint="default" w:ascii="Times New Roman" w:hAnsi="Times New Roman" w:cs="Times New Roman"/>
                <w:b/>
                <w:bCs w:val="0"/>
                <w:color w:val="auto"/>
                <w:kern w:val="0"/>
                <w:sz w:val="21"/>
                <w:szCs w:val="21"/>
                <w:highlight w:val="none"/>
              </w:rPr>
              <w:t>强核算结果及相关参数一览表</w:t>
            </w:r>
          </w:p>
          <w:tbl>
            <w:tblPr>
              <w:tblStyle w:val="32"/>
              <w:tblW w:w="4995"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9"/>
              <w:gridCol w:w="933"/>
              <w:gridCol w:w="624"/>
              <w:gridCol w:w="1043"/>
              <w:gridCol w:w="665"/>
              <w:gridCol w:w="1043"/>
              <w:gridCol w:w="1186"/>
              <w:gridCol w:w="1043"/>
              <w:gridCol w:w="115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438"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000000"/>
                      <w:kern w:val="0"/>
                      <w:sz w:val="21"/>
                      <w:szCs w:val="21"/>
                      <w:vertAlign w:val="baseline"/>
                      <w:lang w:val="en-US" w:eastAsia="zh-CN" w:bidi="ar"/>
                    </w:rPr>
                  </w:pPr>
                  <w:r>
                    <w:rPr>
                      <w:rFonts w:hint="eastAsia" w:cs="Times New Roman"/>
                      <w:bCs w:val="0"/>
                      <w:color w:val="auto"/>
                      <w:sz w:val="21"/>
                      <w:szCs w:val="21"/>
                      <w:highlight w:val="none"/>
                      <w:lang w:val="en-US" w:eastAsia="zh-CN"/>
                    </w:rPr>
                    <w:t>污染源</w:t>
                  </w:r>
                </w:p>
              </w:tc>
              <w:tc>
                <w:tcPr>
                  <w:tcW w:w="55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000000"/>
                      <w:kern w:val="0"/>
                      <w:sz w:val="21"/>
                      <w:szCs w:val="21"/>
                      <w:vertAlign w:val="baseline"/>
                      <w:lang w:val="en-US" w:eastAsia="zh-CN" w:bidi="ar"/>
                    </w:rPr>
                  </w:pPr>
                  <w:r>
                    <w:rPr>
                      <w:rFonts w:hint="eastAsia" w:cs="Times New Roman"/>
                      <w:bCs w:val="0"/>
                      <w:color w:val="auto"/>
                      <w:sz w:val="21"/>
                      <w:szCs w:val="21"/>
                      <w:highlight w:val="none"/>
                      <w:lang w:val="en-US" w:eastAsia="zh-CN"/>
                    </w:rPr>
                    <w:t>产生源强</w:t>
                  </w:r>
                </w:p>
              </w:tc>
              <w:tc>
                <w:tcPr>
                  <w:tcW w:w="37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000000"/>
                      <w:kern w:val="0"/>
                      <w:sz w:val="21"/>
                      <w:szCs w:val="21"/>
                      <w:vertAlign w:val="baseline"/>
                      <w:lang w:val="en-US" w:eastAsia="zh-CN" w:bidi="ar"/>
                    </w:rPr>
                  </w:pPr>
                  <w:r>
                    <w:rPr>
                      <w:rFonts w:hint="eastAsia" w:ascii="宋体" w:hAnsi="宋体" w:cs="宋体"/>
                      <w:color w:val="000000"/>
                      <w:kern w:val="0"/>
                      <w:sz w:val="21"/>
                      <w:szCs w:val="21"/>
                      <w:vertAlign w:val="baseline"/>
                      <w:lang w:val="en-US" w:eastAsia="zh-CN" w:bidi="ar"/>
                    </w:rPr>
                    <w:t>收集效率</w:t>
                  </w:r>
                </w:p>
              </w:tc>
              <w:tc>
                <w:tcPr>
                  <w:tcW w:w="618"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000000"/>
                      <w:kern w:val="0"/>
                      <w:sz w:val="21"/>
                      <w:szCs w:val="21"/>
                      <w:vertAlign w:val="baseline"/>
                      <w:lang w:val="en-US" w:eastAsia="zh-CN" w:bidi="ar"/>
                    </w:rPr>
                  </w:pPr>
                  <w:r>
                    <w:rPr>
                      <w:rFonts w:hint="eastAsia" w:cs="Times New Roman"/>
                      <w:bCs w:val="0"/>
                      <w:color w:val="auto"/>
                      <w:sz w:val="21"/>
                      <w:szCs w:val="21"/>
                      <w:highlight w:val="none"/>
                      <w:lang w:val="en-US" w:eastAsia="zh-CN"/>
                    </w:rPr>
                    <w:t>有组织粉尘产生量</w:t>
                  </w:r>
                </w:p>
              </w:tc>
              <w:tc>
                <w:tcPr>
                  <w:tcW w:w="394"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000000"/>
                      <w:kern w:val="0"/>
                      <w:sz w:val="21"/>
                      <w:szCs w:val="21"/>
                      <w:vertAlign w:val="baseline"/>
                      <w:lang w:val="en-US" w:eastAsia="zh-CN" w:bidi="ar"/>
                    </w:rPr>
                  </w:pPr>
                  <w:r>
                    <w:rPr>
                      <w:rFonts w:hint="eastAsia" w:ascii="宋体" w:hAnsi="宋体" w:cs="宋体"/>
                      <w:color w:val="000000"/>
                      <w:kern w:val="0"/>
                      <w:sz w:val="21"/>
                      <w:szCs w:val="21"/>
                      <w:vertAlign w:val="baseline"/>
                      <w:lang w:val="en-US" w:eastAsia="zh-CN" w:bidi="ar"/>
                    </w:rPr>
                    <w:t>处理效率</w:t>
                  </w:r>
                </w:p>
              </w:tc>
              <w:tc>
                <w:tcPr>
                  <w:tcW w:w="618"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000000"/>
                      <w:kern w:val="0"/>
                      <w:sz w:val="21"/>
                      <w:szCs w:val="21"/>
                      <w:vertAlign w:val="baseline"/>
                      <w:lang w:val="en-US" w:eastAsia="zh-CN" w:bidi="ar"/>
                    </w:rPr>
                  </w:pPr>
                  <w:r>
                    <w:rPr>
                      <w:rFonts w:hint="eastAsia" w:cs="Times New Roman"/>
                      <w:bCs w:val="0"/>
                      <w:color w:val="auto"/>
                      <w:sz w:val="21"/>
                      <w:szCs w:val="21"/>
                      <w:highlight w:val="none"/>
                      <w:lang w:val="en-US" w:eastAsia="zh-CN"/>
                    </w:rPr>
                    <w:t>有组织粉尘排放量</w:t>
                  </w:r>
                </w:p>
              </w:tc>
              <w:tc>
                <w:tcPr>
                  <w:tcW w:w="70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eastAsia" w:eastAsia="宋体"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排放浓度</w:t>
                  </w:r>
                </w:p>
              </w:tc>
              <w:tc>
                <w:tcPr>
                  <w:tcW w:w="618"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000000"/>
                      <w:kern w:val="0"/>
                      <w:sz w:val="21"/>
                      <w:szCs w:val="21"/>
                      <w:vertAlign w:val="baseline"/>
                      <w:lang w:val="en-US" w:eastAsia="zh-CN" w:bidi="ar"/>
                    </w:rPr>
                  </w:pPr>
                  <w:r>
                    <w:rPr>
                      <w:rFonts w:hint="eastAsia" w:cs="Times New Roman"/>
                      <w:bCs w:val="0"/>
                      <w:color w:val="auto"/>
                      <w:sz w:val="21"/>
                      <w:szCs w:val="21"/>
                      <w:highlight w:val="none"/>
                      <w:lang w:val="en-US" w:eastAsia="zh-CN"/>
                    </w:rPr>
                    <w:t>无组织粉尘产生量</w:t>
                  </w:r>
                </w:p>
              </w:tc>
              <w:tc>
                <w:tcPr>
                  <w:tcW w:w="68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000000"/>
                      <w:kern w:val="0"/>
                      <w:sz w:val="21"/>
                      <w:szCs w:val="21"/>
                      <w:vertAlign w:val="baseline"/>
                      <w:lang w:val="en-US" w:eastAsia="zh-CN" w:bidi="ar"/>
                    </w:rPr>
                  </w:pPr>
                  <w:r>
                    <w:rPr>
                      <w:rFonts w:hint="eastAsia" w:cs="Times New Roman"/>
                      <w:bCs w:val="0"/>
                      <w:color w:val="auto"/>
                      <w:sz w:val="21"/>
                      <w:szCs w:val="21"/>
                      <w:highlight w:val="none"/>
                      <w:lang w:val="en-US" w:eastAsia="zh-CN"/>
                    </w:rPr>
                    <w:t>无组织粉尘排放量</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8"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000000"/>
                      <w:kern w:val="0"/>
                      <w:sz w:val="21"/>
                      <w:szCs w:val="21"/>
                      <w:vertAlign w:val="baseline"/>
                      <w:lang w:val="en-US" w:eastAsia="zh-CN" w:bidi="ar"/>
                    </w:rPr>
                  </w:pPr>
                  <w:r>
                    <w:rPr>
                      <w:rFonts w:hint="eastAsia" w:cs="Times New Roman"/>
                      <w:bCs w:val="0"/>
                      <w:color w:val="auto"/>
                      <w:sz w:val="21"/>
                      <w:szCs w:val="21"/>
                      <w:highlight w:val="none"/>
                      <w:lang w:val="en-US" w:eastAsia="zh-CN"/>
                    </w:rPr>
                    <w:t>面粉投料</w:t>
                  </w:r>
                </w:p>
              </w:tc>
              <w:tc>
                <w:tcPr>
                  <w:tcW w:w="55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000000"/>
                      <w:kern w:val="0"/>
                      <w:sz w:val="21"/>
                      <w:szCs w:val="21"/>
                      <w:vertAlign w:val="baseline"/>
                      <w:lang w:val="en-US" w:eastAsia="zh-CN" w:bidi="ar"/>
                    </w:rPr>
                  </w:pPr>
                  <w:r>
                    <w:rPr>
                      <w:rFonts w:hint="eastAsia" w:cs="Times New Roman"/>
                      <w:bCs w:val="0"/>
                      <w:color w:val="auto"/>
                      <w:sz w:val="21"/>
                      <w:szCs w:val="21"/>
                      <w:highlight w:val="none"/>
                      <w:lang w:val="en-US" w:eastAsia="zh-CN"/>
                    </w:rPr>
                    <w:t>0.033t/a</w:t>
                  </w:r>
                </w:p>
              </w:tc>
              <w:tc>
                <w:tcPr>
                  <w:tcW w:w="370"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宋体" w:hAnsi="宋体" w:eastAsia="宋体" w:cs="宋体"/>
                      <w:color w:val="000000"/>
                      <w:kern w:val="0"/>
                      <w:sz w:val="21"/>
                      <w:szCs w:val="21"/>
                      <w:vertAlign w:val="baseline"/>
                      <w:lang w:val="en-US" w:eastAsia="zh-CN" w:bidi="ar"/>
                    </w:rPr>
                  </w:pPr>
                  <w:r>
                    <w:rPr>
                      <w:rFonts w:hint="eastAsia" w:cs="Times New Roman"/>
                      <w:bCs w:val="0"/>
                      <w:color w:val="auto"/>
                      <w:sz w:val="21"/>
                      <w:szCs w:val="21"/>
                      <w:highlight w:val="none"/>
                      <w:lang w:val="en-US" w:eastAsia="zh-CN"/>
                    </w:rPr>
                    <w:t>90%</w:t>
                  </w:r>
                </w:p>
              </w:tc>
              <w:tc>
                <w:tcPr>
                  <w:tcW w:w="618"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eastAsia" w:ascii="Times New Roman" w:hAnsi="Times New Roman" w:cs="Times New Roman"/>
                      <w:color w:val="000000"/>
                      <w:kern w:val="0"/>
                      <w:sz w:val="21"/>
                      <w:szCs w:val="21"/>
                      <w:vertAlign w:val="baseline"/>
                      <w:lang w:val="en-US" w:eastAsia="zh-CN" w:bidi="ar"/>
                    </w:rPr>
                    <w:t>0.0297t/a</w:t>
                  </w:r>
                </w:p>
              </w:tc>
              <w:tc>
                <w:tcPr>
                  <w:tcW w:w="394"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default" w:ascii="Times New Roman" w:hAnsi="Times New Roman" w:cs="Times New Roman"/>
                      <w:bCs w:val="0"/>
                      <w:color w:val="auto"/>
                      <w:sz w:val="21"/>
                      <w:szCs w:val="21"/>
                      <w:highlight w:val="none"/>
                      <w:lang w:val="en-US" w:eastAsia="zh-CN"/>
                    </w:rPr>
                    <w:t>95%</w:t>
                  </w:r>
                </w:p>
              </w:tc>
              <w:tc>
                <w:tcPr>
                  <w:tcW w:w="618"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eastAsia" w:ascii="Times New Roman" w:hAnsi="Times New Roman" w:cs="Times New Roman"/>
                      <w:color w:val="000000"/>
                      <w:kern w:val="0"/>
                      <w:sz w:val="21"/>
                      <w:szCs w:val="21"/>
                      <w:vertAlign w:val="baseline"/>
                      <w:lang w:val="en-US" w:eastAsia="zh-CN" w:bidi="ar"/>
                    </w:rPr>
                    <w:t>0.0015</w:t>
                  </w:r>
                  <w:r>
                    <w:rPr>
                      <w:rFonts w:hint="default" w:ascii="Times New Roman" w:hAnsi="Times New Roman" w:cs="Times New Roman"/>
                      <w:color w:val="000000"/>
                      <w:kern w:val="0"/>
                      <w:sz w:val="21"/>
                      <w:szCs w:val="21"/>
                      <w:vertAlign w:val="baseline"/>
                      <w:lang w:val="en-US" w:eastAsia="zh-CN" w:bidi="ar"/>
                    </w:rPr>
                    <w:t>t/a</w:t>
                  </w:r>
                </w:p>
              </w:tc>
              <w:tc>
                <w:tcPr>
                  <w:tcW w:w="70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kern w:val="0"/>
                      <w:sz w:val="21"/>
                      <w:szCs w:val="21"/>
                      <w:vertAlign w:val="baseline"/>
                      <w:lang w:val="en-US" w:eastAsia="zh-CN" w:bidi="ar"/>
                    </w:rPr>
                  </w:pPr>
                  <w:r>
                    <w:rPr>
                      <w:rFonts w:hint="eastAsia" w:cs="Times New Roman"/>
                      <w:color w:val="000000"/>
                      <w:kern w:val="0"/>
                      <w:sz w:val="21"/>
                      <w:szCs w:val="21"/>
                      <w:vertAlign w:val="baseline"/>
                      <w:lang w:val="en-US" w:eastAsia="zh-CN" w:bidi="ar"/>
                    </w:rPr>
                    <w:t>1.25mg/m</w:t>
                  </w:r>
                  <w:r>
                    <w:rPr>
                      <w:rFonts w:hint="eastAsia" w:cs="Times New Roman"/>
                      <w:color w:val="000000"/>
                      <w:kern w:val="0"/>
                      <w:sz w:val="21"/>
                      <w:szCs w:val="21"/>
                      <w:vertAlign w:val="superscript"/>
                      <w:lang w:val="en-US" w:eastAsia="zh-CN" w:bidi="ar"/>
                    </w:rPr>
                    <w:t>3</w:t>
                  </w:r>
                </w:p>
              </w:tc>
              <w:tc>
                <w:tcPr>
                  <w:tcW w:w="618"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eastAsia" w:ascii="Times New Roman" w:hAnsi="Times New Roman" w:cs="Times New Roman"/>
                      <w:color w:val="000000"/>
                      <w:kern w:val="0"/>
                      <w:sz w:val="21"/>
                      <w:szCs w:val="21"/>
                      <w:vertAlign w:val="baseline"/>
                      <w:lang w:val="en-US" w:eastAsia="zh-CN" w:bidi="ar"/>
                    </w:rPr>
                    <w:t>0.0033</w:t>
                  </w:r>
                  <w:r>
                    <w:rPr>
                      <w:rFonts w:hint="default" w:ascii="Times New Roman" w:hAnsi="Times New Roman" w:cs="Times New Roman"/>
                      <w:color w:val="000000"/>
                      <w:kern w:val="0"/>
                      <w:sz w:val="21"/>
                      <w:szCs w:val="21"/>
                      <w:vertAlign w:val="baseline"/>
                      <w:lang w:val="en-US" w:eastAsia="zh-CN" w:bidi="ar"/>
                    </w:rPr>
                    <w:t>t/a</w:t>
                  </w:r>
                </w:p>
              </w:tc>
              <w:tc>
                <w:tcPr>
                  <w:tcW w:w="683" w:type="pct"/>
                  <w:tcBorders>
                    <w:tl2br w:val="nil"/>
                    <w:tr2bl w:val="nil"/>
                  </w:tcBorders>
                  <w:vAlign w:val="center"/>
                </w:tcPr>
                <w:p>
                  <w:pPr>
                    <w:keepNext w:val="0"/>
                    <w:keepLines w:val="0"/>
                    <w:pageBreakBefore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000000"/>
                      <w:kern w:val="0"/>
                      <w:sz w:val="21"/>
                      <w:szCs w:val="21"/>
                      <w:vertAlign w:val="baseline"/>
                      <w:lang w:val="en-US" w:eastAsia="zh-CN" w:bidi="ar"/>
                    </w:rPr>
                  </w:pPr>
                  <w:r>
                    <w:rPr>
                      <w:rFonts w:hint="eastAsia" w:ascii="Times New Roman" w:hAnsi="Times New Roman" w:cs="Times New Roman"/>
                      <w:color w:val="000000"/>
                      <w:kern w:val="0"/>
                      <w:sz w:val="21"/>
                      <w:szCs w:val="21"/>
                      <w:vertAlign w:val="baseline"/>
                      <w:lang w:val="en-US" w:eastAsia="zh-CN" w:bidi="ar"/>
                    </w:rPr>
                    <w:t>0.00033</w:t>
                  </w:r>
                  <w:r>
                    <w:rPr>
                      <w:rFonts w:hint="default" w:ascii="Times New Roman" w:hAnsi="Times New Roman" w:cs="Times New Roman"/>
                      <w:color w:val="000000"/>
                      <w:kern w:val="0"/>
                      <w:sz w:val="21"/>
                      <w:szCs w:val="21"/>
                      <w:vertAlign w:val="baseline"/>
                      <w:lang w:val="en-US" w:eastAsia="zh-CN" w:bidi="ar"/>
                    </w:rPr>
                    <w:t>t/a</w:t>
                  </w:r>
                </w:p>
              </w:tc>
            </w:tr>
          </w:tbl>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eastAsia="宋体"/>
                <w:highlight w:val="cyan"/>
                <w:lang w:val="en-US" w:eastAsia="zh-CN"/>
              </w:rPr>
            </w:pPr>
            <w:r>
              <w:rPr>
                <w:rFonts w:hint="eastAsia" w:ascii="宋体" w:hAnsi="宋体" w:eastAsia="宋体" w:cs="宋体"/>
                <w:color w:val="000000"/>
                <w:kern w:val="0"/>
                <w:sz w:val="24"/>
                <w:szCs w:val="24"/>
                <w:lang w:val="en-US" w:eastAsia="zh-CN" w:bidi="ar"/>
              </w:rPr>
              <w:t>综上分析，本项目面粉投加粉尘经采取集气罩集气</w:t>
            </w:r>
            <w:r>
              <w:rPr>
                <w:rFonts w:hint="default" w:ascii="Times New Roman" w:hAnsi="Times New Roman" w:eastAsia="宋体" w:cs="Times New Roman"/>
                <w:color w:val="000000"/>
                <w:kern w:val="0"/>
                <w:sz w:val="24"/>
                <w:szCs w:val="24"/>
                <w:highlight w:val="none"/>
                <w:lang w:val="en-US" w:eastAsia="zh-CN" w:bidi="ar"/>
              </w:rPr>
              <w:t>+</w:t>
            </w:r>
            <w:r>
              <w:rPr>
                <w:rFonts w:hint="eastAsia" w:ascii="宋体" w:hAnsi="宋体" w:eastAsia="宋体" w:cs="宋体"/>
                <w:color w:val="000000"/>
                <w:kern w:val="0"/>
                <w:sz w:val="24"/>
                <w:szCs w:val="24"/>
                <w:highlight w:val="none"/>
                <w:lang w:val="en-US" w:eastAsia="zh-CN" w:bidi="ar"/>
              </w:rPr>
              <w:t>袋式除尘器处</w:t>
            </w:r>
            <w:r>
              <w:rPr>
                <w:rFonts w:hint="default" w:ascii="Times New Roman" w:hAnsi="Times New Roman" w:eastAsia="宋体" w:cs="Times New Roman"/>
                <w:color w:val="000000"/>
                <w:kern w:val="0"/>
                <w:sz w:val="24"/>
                <w:szCs w:val="24"/>
                <w:highlight w:val="none"/>
                <w:lang w:val="en-US" w:eastAsia="zh-CN" w:bidi="ar"/>
              </w:rPr>
              <w:t>+</w:t>
            </w:r>
            <w:r>
              <w:rPr>
                <w:rFonts w:hint="eastAsia" w:cs="Times New Roman"/>
                <w:color w:val="000000"/>
                <w:kern w:val="0"/>
                <w:sz w:val="24"/>
                <w:szCs w:val="24"/>
                <w:highlight w:val="none"/>
                <w:lang w:val="en-US" w:eastAsia="zh-CN" w:bidi="ar"/>
              </w:rPr>
              <w:t>15米高排气筒排放，本项目200m范围内最高建筑为7层住宅，本项目排气筒高度未达到《大气污染物综合排放标准》中排气筒高度设置要求，经计算本项目有组织颗粒物排放浓度符合</w:t>
            </w:r>
            <w:r>
              <w:rPr>
                <w:rFonts w:hint="eastAsia" w:ascii="宋体" w:hAnsi="宋体" w:eastAsia="宋体" w:cs="宋体"/>
                <w:color w:val="000000"/>
                <w:kern w:val="0"/>
                <w:sz w:val="24"/>
                <w:szCs w:val="24"/>
                <w:highlight w:val="none"/>
                <w:lang w:val="en-US" w:eastAsia="zh-CN" w:bidi="ar"/>
              </w:rPr>
              <w:t>《大气污染物综合排放标准》（</w:t>
            </w:r>
            <w:r>
              <w:rPr>
                <w:rFonts w:hint="default" w:ascii="Times New Roman" w:hAnsi="Times New Roman" w:eastAsia="宋体" w:cs="Times New Roman"/>
                <w:color w:val="000000"/>
                <w:kern w:val="0"/>
                <w:sz w:val="24"/>
                <w:szCs w:val="24"/>
                <w:highlight w:val="none"/>
                <w:lang w:val="en-US" w:eastAsia="zh-CN" w:bidi="ar"/>
              </w:rPr>
              <w:t>GB16297-1996</w:t>
            </w:r>
            <w:r>
              <w:rPr>
                <w:rFonts w:hint="eastAsia" w:ascii="宋体" w:hAnsi="宋体" w:eastAsia="宋体" w:cs="宋体"/>
                <w:color w:val="000000"/>
                <w:kern w:val="0"/>
                <w:sz w:val="24"/>
                <w:szCs w:val="24"/>
                <w:highlight w:val="none"/>
                <w:lang w:val="en-US" w:eastAsia="zh-CN" w:bidi="ar"/>
              </w:rPr>
              <w:t>）表</w:t>
            </w:r>
            <w:r>
              <w:rPr>
                <w:rFonts w:hint="default" w:ascii="Times New Roman" w:hAnsi="Times New Roman" w:eastAsia="宋体" w:cs="Times New Roman"/>
                <w:color w:val="000000"/>
                <w:kern w:val="0"/>
                <w:sz w:val="24"/>
                <w:szCs w:val="24"/>
                <w:highlight w:val="none"/>
                <w:lang w:val="en-US" w:eastAsia="zh-CN" w:bidi="ar"/>
              </w:rPr>
              <w:t>2</w:t>
            </w:r>
            <w:r>
              <w:rPr>
                <w:rFonts w:hint="eastAsia" w:ascii="宋体" w:hAnsi="宋体" w:eastAsia="宋体" w:cs="宋体"/>
                <w:color w:val="000000"/>
                <w:kern w:val="0"/>
                <w:sz w:val="24"/>
                <w:szCs w:val="24"/>
                <w:highlight w:val="none"/>
                <w:lang w:val="en-US" w:eastAsia="zh-CN" w:bidi="ar"/>
              </w:rPr>
              <w:t>限值要求，排放速率</w:t>
            </w:r>
            <w:r>
              <w:rPr>
                <w:rFonts w:hint="eastAsia" w:ascii="宋体" w:hAnsi="宋体" w:cs="宋体"/>
                <w:color w:val="000000"/>
                <w:kern w:val="0"/>
                <w:sz w:val="24"/>
                <w:szCs w:val="24"/>
                <w:highlight w:val="none"/>
                <w:lang w:val="en-US" w:eastAsia="zh-CN" w:bidi="ar"/>
              </w:rPr>
              <w:t>满足</w:t>
            </w:r>
            <w:r>
              <w:rPr>
                <w:rFonts w:hint="eastAsia" w:ascii="宋体" w:hAnsi="宋体" w:eastAsia="宋体" w:cs="宋体"/>
                <w:color w:val="000000"/>
                <w:kern w:val="0"/>
                <w:sz w:val="24"/>
                <w:szCs w:val="24"/>
                <w:highlight w:val="none"/>
                <w:lang w:val="en-US" w:eastAsia="zh-CN" w:bidi="ar"/>
              </w:rPr>
              <w:t>《大气污染物综合排放标准》表2二级标准的</w:t>
            </w:r>
            <w:r>
              <w:rPr>
                <w:rFonts w:hint="eastAsia" w:cs="Times New Roman"/>
                <w:color w:val="000000"/>
                <w:kern w:val="0"/>
                <w:sz w:val="24"/>
                <w:szCs w:val="24"/>
                <w:highlight w:val="none"/>
                <w:lang w:val="en-US" w:eastAsia="zh-CN" w:bidi="ar"/>
              </w:rPr>
              <w:t>50%（1.75</w:t>
            </w:r>
            <w:r>
              <w:rPr>
                <w:rFonts w:hint="eastAsia" w:ascii="宋体" w:hAnsi="宋体" w:eastAsia="宋体" w:cs="宋体"/>
                <w:color w:val="000000"/>
                <w:kern w:val="0"/>
                <w:sz w:val="24"/>
                <w:szCs w:val="24"/>
                <w:highlight w:val="none"/>
                <w:lang w:val="en-US" w:eastAsia="zh-CN" w:bidi="ar"/>
              </w:rPr>
              <w:t xml:space="preserve"> </w:t>
            </w:r>
            <w:r>
              <w:rPr>
                <w:rFonts w:hint="default" w:ascii="Times New Roman" w:hAnsi="Times New Roman" w:eastAsia="宋体" w:cs="Times New Roman"/>
                <w:color w:val="000000"/>
                <w:kern w:val="0"/>
                <w:sz w:val="24"/>
                <w:szCs w:val="24"/>
                <w:highlight w:val="none"/>
                <w:lang w:val="en-US" w:eastAsia="zh-CN" w:bidi="ar"/>
              </w:rPr>
              <w:t>kg/h</w:t>
            </w:r>
            <w:r>
              <w:rPr>
                <w:rFonts w:hint="eastAsia" w:ascii="Times New Roman" w:hAnsi="Times New Roman" w:eastAsia="宋体" w:cs="Times New Roman"/>
                <w:color w:val="000000"/>
                <w:kern w:val="0"/>
                <w:sz w:val="24"/>
                <w:szCs w:val="24"/>
                <w:highlight w:val="none"/>
                <w:lang w:val="en-US" w:eastAsia="zh-CN" w:bidi="ar"/>
              </w:rPr>
              <w:t>）</w:t>
            </w:r>
            <w:r>
              <w:rPr>
                <w:rFonts w:hint="eastAsia" w:cs="Times New Roman"/>
                <w:color w:val="000000"/>
                <w:kern w:val="0"/>
                <w:sz w:val="24"/>
                <w:szCs w:val="24"/>
                <w:highlight w:val="none"/>
                <w:lang w:val="en-US" w:eastAsia="zh-CN" w:bidi="ar"/>
              </w:rPr>
              <w:t>限值要求。无组织颗粒物排放浓度符合《大气污染物综合排放标准》（</w:t>
            </w:r>
            <w:r>
              <w:rPr>
                <w:rFonts w:hint="default" w:cs="Times New Roman"/>
                <w:color w:val="000000"/>
                <w:kern w:val="0"/>
                <w:sz w:val="24"/>
                <w:szCs w:val="24"/>
                <w:highlight w:val="none"/>
                <w:lang w:val="en-US" w:eastAsia="zh-CN" w:bidi="ar"/>
              </w:rPr>
              <w:t>GB16297-1996</w:t>
            </w:r>
            <w:r>
              <w:rPr>
                <w:rFonts w:hint="eastAsia" w:cs="Times New Roman"/>
                <w:color w:val="000000"/>
                <w:kern w:val="0"/>
                <w:sz w:val="24"/>
                <w:szCs w:val="24"/>
                <w:highlight w:val="none"/>
                <w:lang w:val="en-US" w:eastAsia="zh-CN" w:bidi="ar"/>
              </w:rPr>
              <w:t>）表</w:t>
            </w:r>
            <w:r>
              <w:rPr>
                <w:rFonts w:hint="default" w:cs="Times New Roman"/>
                <w:color w:val="000000"/>
                <w:kern w:val="0"/>
                <w:sz w:val="24"/>
                <w:szCs w:val="24"/>
                <w:highlight w:val="none"/>
                <w:lang w:val="en-US" w:eastAsia="zh-CN" w:bidi="ar"/>
              </w:rPr>
              <w:t>2</w:t>
            </w:r>
            <w:r>
              <w:rPr>
                <w:rFonts w:hint="eastAsia" w:ascii="宋体" w:hAnsi="宋体" w:eastAsia="宋体" w:cs="宋体"/>
                <w:color w:val="000000"/>
                <w:kern w:val="0"/>
                <w:sz w:val="24"/>
                <w:szCs w:val="24"/>
                <w:highlight w:val="none"/>
                <w:lang w:val="en-US" w:eastAsia="zh-CN" w:bidi="ar"/>
              </w:rPr>
              <w:t>二级标准</w:t>
            </w:r>
            <w:r>
              <w:rPr>
                <w:rFonts w:hint="eastAsia" w:ascii="宋体" w:hAnsi="宋体" w:cs="宋体"/>
                <w:color w:val="000000"/>
                <w:kern w:val="0"/>
                <w:sz w:val="24"/>
                <w:szCs w:val="24"/>
                <w:highlight w:val="none"/>
                <w:lang w:val="en-US" w:eastAsia="zh-CN" w:bidi="ar"/>
              </w:rPr>
              <w:t>中</w:t>
            </w:r>
            <w:r>
              <w:rPr>
                <w:rFonts w:hint="eastAsia" w:cs="Times New Roman"/>
                <w:color w:val="000000"/>
                <w:kern w:val="0"/>
                <w:sz w:val="24"/>
                <w:szCs w:val="24"/>
                <w:highlight w:val="none"/>
                <w:lang w:val="en-US" w:eastAsia="zh-CN" w:bidi="ar"/>
              </w:rPr>
              <w:t>厂界</w:t>
            </w:r>
            <w:r>
              <w:rPr>
                <w:rFonts w:hint="default" w:cs="Times New Roman"/>
                <w:color w:val="000000"/>
                <w:kern w:val="0"/>
                <w:sz w:val="24"/>
                <w:szCs w:val="24"/>
                <w:highlight w:val="none"/>
                <w:lang w:val="en-US" w:eastAsia="zh-CN" w:bidi="ar"/>
              </w:rPr>
              <w:t>1.0mg/m</w:t>
            </w:r>
            <w:r>
              <w:rPr>
                <w:rFonts w:hint="eastAsia" w:cs="Times New Roman"/>
                <w:color w:val="000000"/>
                <w:kern w:val="0"/>
                <w:sz w:val="24"/>
                <w:szCs w:val="24"/>
                <w:highlight w:val="none"/>
                <w:lang w:val="en-US" w:eastAsia="zh-CN" w:bidi="ar"/>
              </w:rPr>
              <w:t>3限值要求。</w:t>
            </w:r>
          </w:p>
          <w:p>
            <w:pPr>
              <w:keepNext w:val="0"/>
              <w:keepLines w:val="0"/>
              <w:pageBreakBefore w:val="0"/>
              <w:kinsoku/>
              <w:wordWrap/>
              <w:overflowPunct/>
              <w:topLinePunct w:val="0"/>
              <w:bidi w:val="0"/>
              <w:adjustRightInd w:val="0"/>
              <w:snapToGrid w:val="0"/>
              <w:spacing w:line="360" w:lineRule="auto"/>
              <w:ind w:firstLine="480" w:firstLineChars="200"/>
              <w:rPr>
                <w:rFonts w:cs="Times New Roman"/>
                <w:bCs/>
                <w:color w:val="auto"/>
                <w:sz w:val="24"/>
                <w:szCs w:val="24"/>
                <w:highlight w:val="none"/>
              </w:rPr>
            </w:pPr>
            <w:r>
              <w:rPr>
                <w:rFonts w:cs="Times New Roman"/>
                <w:bCs/>
                <w:color w:val="auto"/>
                <w:sz w:val="24"/>
                <w:szCs w:val="24"/>
                <w:highlight w:val="none"/>
              </w:rPr>
              <w:t>（</w:t>
            </w:r>
            <w:r>
              <w:rPr>
                <w:rFonts w:hint="eastAsia" w:cs="Times New Roman"/>
                <w:bCs/>
                <w:color w:val="auto"/>
                <w:sz w:val="24"/>
                <w:szCs w:val="24"/>
                <w:highlight w:val="none"/>
                <w:lang w:val="en-US" w:eastAsia="zh-CN"/>
              </w:rPr>
              <w:t>3</w:t>
            </w:r>
            <w:r>
              <w:rPr>
                <w:rFonts w:cs="Times New Roman"/>
                <w:bCs/>
                <w:color w:val="auto"/>
                <w:sz w:val="24"/>
                <w:szCs w:val="24"/>
                <w:highlight w:val="none"/>
              </w:rPr>
              <w:t>）排放口基本情况</w:t>
            </w:r>
          </w:p>
          <w:p>
            <w:pPr>
              <w:keepNext w:val="0"/>
              <w:keepLines w:val="0"/>
              <w:pageBreakBefore w:val="0"/>
              <w:widowControl w:val="0"/>
              <w:kinsoku/>
              <w:wordWrap/>
              <w:overflowPunct/>
              <w:topLinePunct w:val="0"/>
              <w:autoSpaceDE/>
              <w:autoSpaceDN/>
              <w:bidi w:val="0"/>
              <w:adjustRightInd w:val="0"/>
              <w:snapToGrid w:val="0"/>
              <w:spacing w:line="240" w:lineRule="auto"/>
              <w:ind w:firstLine="420"/>
              <w:jc w:val="center"/>
              <w:textAlignment w:val="auto"/>
              <w:rPr>
                <w:rFonts w:hint="eastAsia" w:eastAsia="宋体" w:cs="Times New Roman"/>
                <w:b/>
                <w:color w:val="auto"/>
                <w:sz w:val="24"/>
                <w:szCs w:val="24"/>
                <w:highlight w:val="none"/>
                <w:lang w:eastAsia="zh-CN"/>
              </w:rPr>
            </w:pPr>
            <w:r>
              <w:rPr>
                <w:rFonts w:cs="Times New Roman"/>
                <w:b/>
                <w:color w:val="auto"/>
                <w:sz w:val="21"/>
                <w:szCs w:val="21"/>
                <w:highlight w:val="none"/>
              </w:rPr>
              <w:t>表4-</w:t>
            </w:r>
            <w:r>
              <w:rPr>
                <w:rFonts w:hint="eastAsia" w:cs="Times New Roman"/>
                <w:b/>
                <w:color w:val="auto"/>
                <w:sz w:val="21"/>
                <w:szCs w:val="21"/>
                <w:highlight w:val="none"/>
                <w:lang w:val="en-US" w:eastAsia="zh-CN"/>
              </w:rPr>
              <w:t>4</w:t>
            </w:r>
            <w:r>
              <w:rPr>
                <w:rFonts w:cs="Times New Roman"/>
                <w:b/>
                <w:color w:val="auto"/>
                <w:sz w:val="21"/>
                <w:szCs w:val="21"/>
                <w:highlight w:val="none"/>
              </w:rPr>
              <w:t xml:space="preserve"> 排放口基本情况表</w:t>
            </w:r>
          </w:p>
          <w:tbl>
            <w:tblPr>
              <w:tblStyle w:val="31"/>
              <w:tblW w:w="4995"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694"/>
              <w:gridCol w:w="1698"/>
              <w:gridCol w:w="1595"/>
              <w:gridCol w:w="703"/>
              <w:gridCol w:w="607"/>
              <w:gridCol w:w="607"/>
              <w:gridCol w:w="607"/>
              <w:gridCol w:w="1917"/>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7" w:hRule="atLeast"/>
                <w:tblHeader/>
                <w:jc w:val="center"/>
              </w:trPr>
              <w:tc>
                <w:tcPr>
                  <w:tcW w:w="412" w:type="pct"/>
                  <w:vMerge w:val="restar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r>
                    <w:rPr>
                      <w:rFonts w:cs="Times New Roman"/>
                      <w:color w:val="auto"/>
                      <w:sz w:val="21"/>
                      <w:szCs w:val="21"/>
                      <w:highlight w:val="none"/>
                    </w:rPr>
                    <w:t>排放口编号</w:t>
                  </w:r>
                </w:p>
              </w:tc>
              <w:tc>
                <w:tcPr>
                  <w:tcW w:w="1953" w:type="pct"/>
                  <w:gridSpan w:val="2"/>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r>
                    <w:rPr>
                      <w:rFonts w:cs="Times New Roman"/>
                      <w:color w:val="auto"/>
                      <w:sz w:val="21"/>
                      <w:szCs w:val="21"/>
                      <w:highlight w:val="none"/>
                    </w:rPr>
                    <w:t>排放口地理坐标</w:t>
                  </w:r>
                </w:p>
              </w:tc>
              <w:tc>
                <w:tcPr>
                  <w:tcW w:w="417" w:type="pct"/>
                  <w:vMerge w:val="restar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r>
                    <w:rPr>
                      <w:rFonts w:cs="Times New Roman"/>
                      <w:color w:val="auto"/>
                      <w:sz w:val="21"/>
                      <w:szCs w:val="21"/>
                      <w:highlight w:val="none"/>
                    </w:rPr>
                    <w:t>高度（m）</w:t>
                  </w:r>
                </w:p>
              </w:tc>
              <w:tc>
                <w:tcPr>
                  <w:tcW w:w="360" w:type="pct"/>
                  <w:vMerge w:val="restar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eastAsia="zh-CN"/>
                    </w:rPr>
                    <w:t>内径</w:t>
                  </w:r>
                  <w:r>
                    <w:rPr>
                      <w:rFonts w:hint="eastAsia" w:cs="Times New Roman"/>
                      <w:color w:val="auto"/>
                      <w:sz w:val="21"/>
                      <w:szCs w:val="21"/>
                      <w:highlight w:val="none"/>
                      <w:lang w:val="en-US" w:eastAsia="zh-CN"/>
                    </w:rPr>
                    <w:t>m</w:t>
                  </w:r>
                </w:p>
              </w:tc>
              <w:tc>
                <w:tcPr>
                  <w:tcW w:w="360" w:type="pct"/>
                  <w:vMerge w:val="restar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right"/>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温度°C</w:t>
                  </w:r>
                </w:p>
              </w:tc>
              <w:tc>
                <w:tcPr>
                  <w:tcW w:w="360" w:type="pct"/>
                  <w:vMerge w:val="restar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r>
                    <w:rPr>
                      <w:rFonts w:cs="Times New Roman"/>
                      <w:color w:val="auto"/>
                      <w:sz w:val="21"/>
                      <w:szCs w:val="21"/>
                      <w:highlight w:val="none"/>
                    </w:rPr>
                    <w:t>类型</w:t>
                  </w:r>
                </w:p>
              </w:tc>
              <w:tc>
                <w:tcPr>
                  <w:tcW w:w="1137" w:type="pct"/>
                  <w:vMerge w:val="restar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r>
                    <w:rPr>
                      <w:rFonts w:cs="Times New Roman"/>
                      <w:color w:val="auto"/>
                      <w:sz w:val="21"/>
                      <w:szCs w:val="21"/>
                      <w:highlight w:val="none"/>
                    </w:rPr>
                    <w:t>执行标准</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2" w:hRule="atLeast"/>
                <w:tblHeader/>
                <w:jc w:val="center"/>
              </w:trPr>
              <w:tc>
                <w:tcPr>
                  <w:tcW w:w="412" w:type="pct"/>
                  <w:vMerge w:val="continue"/>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p>
              </w:tc>
              <w:tc>
                <w:tcPr>
                  <w:tcW w:w="1007" w:type="pc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r>
                    <w:rPr>
                      <w:rFonts w:cs="Times New Roman"/>
                      <w:color w:val="auto"/>
                      <w:sz w:val="21"/>
                      <w:szCs w:val="21"/>
                      <w:highlight w:val="none"/>
                    </w:rPr>
                    <w:t>经度</w:t>
                  </w:r>
                </w:p>
              </w:tc>
              <w:tc>
                <w:tcPr>
                  <w:tcW w:w="945" w:type="pc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r>
                    <w:rPr>
                      <w:rFonts w:cs="Times New Roman"/>
                      <w:color w:val="auto"/>
                      <w:sz w:val="21"/>
                      <w:szCs w:val="21"/>
                      <w:highlight w:val="none"/>
                    </w:rPr>
                    <w:t>纬度</w:t>
                  </w:r>
                </w:p>
              </w:tc>
              <w:tc>
                <w:tcPr>
                  <w:tcW w:w="417" w:type="pct"/>
                  <w:vMerge w:val="continue"/>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p>
              </w:tc>
              <w:tc>
                <w:tcPr>
                  <w:tcW w:w="360" w:type="pct"/>
                  <w:vMerge w:val="continue"/>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p>
              </w:tc>
              <w:tc>
                <w:tcPr>
                  <w:tcW w:w="360" w:type="pct"/>
                  <w:vMerge w:val="continue"/>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p>
              </w:tc>
              <w:tc>
                <w:tcPr>
                  <w:tcW w:w="360" w:type="pct"/>
                  <w:vMerge w:val="continue"/>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p>
              </w:tc>
              <w:tc>
                <w:tcPr>
                  <w:tcW w:w="1137" w:type="pct"/>
                  <w:vMerge w:val="continue"/>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2" w:hRule="atLeast"/>
                <w:tblHeader/>
                <w:jc w:val="center"/>
              </w:trPr>
              <w:tc>
                <w:tcPr>
                  <w:tcW w:w="412" w:type="pc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r>
                    <w:rPr>
                      <w:rFonts w:hint="eastAsia" w:cs="Times New Roman"/>
                      <w:color w:val="auto"/>
                      <w:sz w:val="21"/>
                      <w:szCs w:val="21"/>
                      <w:highlight w:val="none"/>
                      <w:lang w:eastAsia="zh-CN"/>
                    </w:rPr>
                    <w:t>烟囱</w:t>
                  </w:r>
                  <w:r>
                    <w:rPr>
                      <w:rFonts w:cs="Times New Roman"/>
                      <w:color w:val="auto"/>
                      <w:sz w:val="21"/>
                      <w:szCs w:val="21"/>
                      <w:highlight w:val="none"/>
                    </w:rPr>
                    <w:t>DA00</w:t>
                  </w:r>
                  <w:r>
                    <w:rPr>
                      <w:rFonts w:hint="eastAsia" w:cs="Times New Roman"/>
                      <w:color w:val="auto"/>
                      <w:sz w:val="21"/>
                      <w:szCs w:val="21"/>
                      <w:highlight w:val="none"/>
                    </w:rPr>
                    <w:t>1</w:t>
                  </w:r>
                </w:p>
              </w:tc>
              <w:tc>
                <w:tcPr>
                  <w:tcW w:w="1007" w:type="pc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eastAsia"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z w:val="21"/>
                      <w:szCs w:val="21"/>
                      <w:highlight w:val="none"/>
                    </w:rPr>
                    <w:t>128.06</w:t>
                  </w:r>
                  <w:r>
                    <w:rPr>
                      <w:rFonts w:hint="eastAsia" w:cs="Times New Roman"/>
                      <w:color w:val="auto"/>
                      <w:sz w:val="21"/>
                      <w:szCs w:val="21"/>
                      <w:highlight w:val="none"/>
                      <w:lang w:val="en-US" w:eastAsia="zh-CN"/>
                    </w:rPr>
                    <w:t>6</w:t>
                  </w:r>
                  <w:r>
                    <w:rPr>
                      <w:rFonts w:ascii="Times New Roman" w:hAnsi="Times New Roman" w:eastAsia="宋体" w:cs="Times New Roman"/>
                      <w:color w:val="auto"/>
                      <w:sz w:val="21"/>
                      <w:szCs w:val="21"/>
                      <w:highlight w:val="none"/>
                    </w:rPr>
                    <w:t>21075</w:t>
                  </w:r>
                </w:p>
              </w:tc>
              <w:tc>
                <w:tcPr>
                  <w:tcW w:w="945" w:type="pc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eastAsia"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z w:val="21"/>
                      <w:szCs w:val="21"/>
                      <w:highlight w:val="none"/>
                    </w:rPr>
                    <w:t>45.948</w:t>
                  </w:r>
                  <w:r>
                    <w:rPr>
                      <w:rFonts w:hint="eastAsia" w:cs="Times New Roman"/>
                      <w:color w:val="auto"/>
                      <w:sz w:val="21"/>
                      <w:szCs w:val="21"/>
                      <w:highlight w:val="none"/>
                      <w:lang w:val="en-US" w:eastAsia="zh-CN"/>
                    </w:rPr>
                    <w:t>90</w:t>
                  </w:r>
                  <w:r>
                    <w:rPr>
                      <w:rFonts w:ascii="Times New Roman" w:hAnsi="Times New Roman" w:eastAsia="宋体" w:cs="Times New Roman"/>
                      <w:color w:val="auto"/>
                      <w:sz w:val="21"/>
                      <w:szCs w:val="21"/>
                      <w:highlight w:val="none"/>
                    </w:rPr>
                    <w:t>229</w:t>
                  </w:r>
                </w:p>
              </w:tc>
              <w:tc>
                <w:tcPr>
                  <w:tcW w:w="417" w:type="pct"/>
                  <w:tcBorders>
                    <w:bottom w:val="single" w:color="auto" w:sz="4" w:space="0"/>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24</w:t>
                  </w:r>
                </w:p>
              </w:tc>
              <w:tc>
                <w:tcPr>
                  <w:tcW w:w="360" w:type="pc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0.3</w:t>
                  </w:r>
                </w:p>
              </w:tc>
              <w:tc>
                <w:tcPr>
                  <w:tcW w:w="360" w:type="pc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80</w:t>
                  </w:r>
                </w:p>
              </w:tc>
              <w:tc>
                <w:tcPr>
                  <w:tcW w:w="360" w:type="pct"/>
                  <w:vMerge w:val="restar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r>
                    <w:rPr>
                      <w:rFonts w:cs="Times New Roman"/>
                      <w:color w:val="auto"/>
                      <w:sz w:val="21"/>
                      <w:szCs w:val="21"/>
                      <w:highlight w:val="none"/>
                    </w:rPr>
                    <w:t>一般排放口</w:t>
                  </w:r>
                </w:p>
              </w:tc>
              <w:tc>
                <w:tcPr>
                  <w:tcW w:w="1137" w:type="pct"/>
                  <w:vMerge w:val="restar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eastAsia" w:cs="Times New Roman"/>
                      <w:color w:val="auto"/>
                      <w:sz w:val="21"/>
                      <w:szCs w:val="21"/>
                      <w:highlight w:val="none"/>
                    </w:rPr>
                  </w:pPr>
                  <w:r>
                    <w:rPr>
                      <w:rFonts w:hint="eastAsia" w:cs="Times New Roman"/>
                      <w:color w:val="auto"/>
                      <w:sz w:val="21"/>
                      <w:szCs w:val="21"/>
                      <w:highlight w:val="none"/>
                    </w:rPr>
                    <w:t>《锅炉大气污染物排放标准》（GB13271-2014）表2新建燃气锅炉大气污染物排放浓度限值</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2" w:hRule="atLeast"/>
                <w:tblHeader/>
                <w:jc w:val="center"/>
              </w:trPr>
              <w:tc>
                <w:tcPr>
                  <w:tcW w:w="412" w:type="pct"/>
                  <w:tcBorders>
                    <w:tl2br w:val="nil"/>
                    <w:tr2bl w:val="nil"/>
                  </w:tcBorders>
                  <w:vAlign w:val="center"/>
                </w:tcPr>
                <w:p>
                  <w:pPr>
                    <w:keepNext w:val="0"/>
                    <w:keepLines w:val="0"/>
                    <w:pageBreakBefore w:val="0"/>
                    <w:kinsoku/>
                    <w:wordWrap/>
                    <w:overflowPunct/>
                    <w:topLinePunct w:val="0"/>
                    <w:bidi w:val="0"/>
                    <w:spacing w:line="360" w:lineRule="auto"/>
                    <w:ind w:left="0" w:leftChars="0"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eastAsia="zh-CN"/>
                    </w:rPr>
                    <w:t>烟囱</w:t>
                  </w:r>
                  <w:r>
                    <w:rPr>
                      <w:rFonts w:cs="Times New Roman"/>
                      <w:color w:val="auto"/>
                      <w:sz w:val="21"/>
                      <w:szCs w:val="21"/>
                      <w:highlight w:val="none"/>
                    </w:rPr>
                    <w:t>DA00</w:t>
                  </w:r>
                  <w:r>
                    <w:rPr>
                      <w:rFonts w:hint="eastAsia" w:cs="Times New Roman"/>
                      <w:color w:val="auto"/>
                      <w:sz w:val="21"/>
                      <w:szCs w:val="21"/>
                      <w:highlight w:val="none"/>
                      <w:lang w:val="en-US" w:eastAsia="zh-CN"/>
                    </w:rPr>
                    <w:t>2</w:t>
                  </w:r>
                </w:p>
              </w:tc>
              <w:tc>
                <w:tcPr>
                  <w:tcW w:w="1007" w:type="pc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eastAsia" w:ascii="Times New Roman" w:hAnsi="Times New Roman" w:eastAsia="宋体" w:cs="Times New Roman"/>
                      <w:color w:val="auto"/>
                      <w:sz w:val="21"/>
                      <w:szCs w:val="21"/>
                      <w:highlight w:val="none"/>
                      <w:lang w:eastAsia="zh-CN"/>
                    </w:rPr>
                  </w:pPr>
                  <w:r>
                    <w:rPr>
                      <w:rFonts w:ascii="Times New Roman" w:hAnsi="Times New Roman" w:eastAsia="宋体" w:cs="Times New Roman"/>
                      <w:color w:val="auto"/>
                      <w:sz w:val="21"/>
                      <w:szCs w:val="21"/>
                      <w:highlight w:val="none"/>
                    </w:rPr>
                    <w:t>128.06</w:t>
                  </w:r>
                  <w:r>
                    <w:rPr>
                      <w:rFonts w:hint="eastAsia" w:cs="Times New Roman"/>
                      <w:color w:val="auto"/>
                      <w:sz w:val="21"/>
                      <w:szCs w:val="21"/>
                      <w:highlight w:val="none"/>
                      <w:lang w:val="en-US" w:eastAsia="zh-CN"/>
                    </w:rPr>
                    <w:t>59</w:t>
                  </w:r>
                  <w:r>
                    <w:rPr>
                      <w:rFonts w:ascii="Times New Roman" w:hAnsi="Times New Roman" w:eastAsia="宋体" w:cs="Times New Roman"/>
                      <w:color w:val="auto"/>
                      <w:sz w:val="21"/>
                      <w:szCs w:val="21"/>
                      <w:highlight w:val="none"/>
                    </w:rPr>
                    <w:t>1075</w:t>
                  </w:r>
                </w:p>
              </w:tc>
              <w:tc>
                <w:tcPr>
                  <w:tcW w:w="945" w:type="pc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ascii="Times New Roman" w:hAnsi="Times New Roman" w:eastAsia="宋体" w:cs="Times New Roman"/>
                      <w:color w:val="auto"/>
                      <w:sz w:val="21"/>
                      <w:szCs w:val="21"/>
                      <w:highlight w:val="none"/>
                    </w:rPr>
                    <w:t>45.9488</w:t>
                  </w:r>
                  <w:r>
                    <w:rPr>
                      <w:rFonts w:hint="eastAsia" w:cs="Times New Roman"/>
                      <w:color w:val="auto"/>
                      <w:sz w:val="21"/>
                      <w:szCs w:val="21"/>
                      <w:highlight w:val="none"/>
                      <w:lang w:val="en-US" w:eastAsia="zh-CN"/>
                    </w:rPr>
                    <w:t>2368</w:t>
                  </w:r>
                </w:p>
              </w:tc>
              <w:tc>
                <w:tcPr>
                  <w:tcW w:w="417" w:type="pct"/>
                  <w:tcBorders>
                    <w:top w:val="single" w:color="auto" w:sz="4" w:space="0"/>
                    <w:bottom w:val="single" w:color="auto" w:sz="4" w:space="0"/>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24</w:t>
                  </w:r>
                </w:p>
              </w:tc>
              <w:tc>
                <w:tcPr>
                  <w:tcW w:w="360" w:type="pc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0.3</w:t>
                  </w:r>
                </w:p>
              </w:tc>
              <w:tc>
                <w:tcPr>
                  <w:tcW w:w="360" w:type="pc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80</w:t>
                  </w:r>
                </w:p>
              </w:tc>
              <w:tc>
                <w:tcPr>
                  <w:tcW w:w="360" w:type="pct"/>
                  <w:vMerge w:val="continue"/>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p>
              </w:tc>
              <w:tc>
                <w:tcPr>
                  <w:tcW w:w="1137" w:type="pct"/>
                  <w:vMerge w:val="continue"/>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eastAsia" w:cs="Times New Roman"/>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2" w:hRule="atLeast"/>
                <w:tblHeader/>
                <w:jc w:val="center"/>
              </w:trPr>
              <w:tc>
                <w:tcPr>
                  <w:tcW w:w="412" w:type="pc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eastAsia="zh-CN"/>
                    </w:rPr>
                    <w:t>烟囱</w:t>
                  </w:r>
                  <w:r>
                    <w:rPr>
                      <w:rFonts w:cs="Times New Roman"/>
                      <w:color w:val="auto"/>
                      <w:sz w:val="21"/>
                      <w:szCs w:val="21"/>
                      <w:highlight w:val="none"/>
                    </w:rPr>
                    <w:t>DA00</w:t>
                  </w:r>
                  <w:r>
                    <w:rPr>
                      <w:rFonts w:hint="eastAsia" w:cs="Times New Roman"/>
                      <w:color w:val="auto"/>
                      <w:sz w:val="21"/>
                      <w:szCs w:val="21"/>
                      <w:highlight w:val="none"/>
                      <w:lang w:val="en-US" w:eastAsia="zh-CN"/>
                    </w:rPr>
                    <w:t>3</w:t>
                  </w:r>
                </w:p>
              </w:tc>
              <w:tc>
                <w:tcPr>
                  <w:tcW w:w="1007" w:type="pc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ascii="Times New Roman" w:hAnsi="Times New Roman" w:eastAsia="宋体" w:cs="Times New Roman"/>
                      <w:color w:val="auto"/>
                      <w:sz w:val="21"/>
                      <w:szCs w:val="21"/>
                      <w:highlight w:val="none"/>
                    </w:rPr>
                    <w:t>128.06</w:t>
                  </w:r>
                  <w:r>
                    <w:rPr>
                      <w:rFonts w:hint="eastAsia" w:ascii="Times New Roman" w:hAnsi="Times New Roman" w:eastAsia="宋体" w:cs="Times New Roman"/>
                      <w:color w:val="auto"/>
                      <w:sz w:val="21"/>
                      <w:szCs w:val="21"/>
                      <w:highlight w:val="none"/>
                      <w:lang w:val="en-US" w:eastAsia="zh-CN"/>
                    </w:rPr>
                    <w:t>6</w:t>
                  </w:r>
                  <w:r>
                    <w:rPr>
                      <w:rFonts w:ascii="Times New Roman" w:hAnsi="Times New Roman" w:eastAsia="宋体" w:cs="Times New Roman"/>
                      <w:color w:val="auto"/>
                      <w:sz w:val="21"/>
                      <w:szCs w:val="21"/>
                      <w:highlight w:val="none"/>
                    </w:rPr>
                    <w:t>10</w:t>
                  </w:r>
                  <w:r>
                    <w:rPr>
                      <w:rFonts w:hint="eastAsia" w:ascii="Times New Roman" w:hAnsi="Times New Roman" w:eastAsia="宋体" w:cs="Times New Roman"/>
                      <w:color w:val="auto"/>
                      <w:sz w:val="21"/>
                      <w:szCs w:val="21"/>
                      <w:highlight w:val="none"/>
                      <w:lang w:val="en-US" w:eastAsia="zh-CN"/>
                    </w:rPr>
                    <w:t>337</w:t>
                  </w:r>
                </w:p>
              </w:tc>
              <w:tc>
                <w:tcPr>
                  <w:tcW w:w="945" w:type="pc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default" w:ascii="Times New Roman" w:hAnsi="Times New Roman" w:eastAsia="宋体" w:cs="Times New Roman"/>
                      <w:color w:val="auto"/>
                      <w:sz w:val="21"/>
                      <w:szCs w:val="21"/>
                      <w:highlight w:val="none"/>
                      <w:lang w:val="en-US"/>
                    </w:rPr>
                  </w:pPr>
                  <w:r>
                    <w:rPr>
                      <w:rFonts w:ascii="Times New Roman" w:hAnsi="Times New Roman" w:eastAsia="宋体" w:cs="Times New Roman"/>
                      <w:color w:val="auto"/>
                      <w:sz w:val="21"/>
                      <w:szCs w:val="21"/>
                      <w:highlight w:val="none"/>
                    </w:rPr>
                    <w:t>45.9</w:t>
                  </w:r>
                  <w:r>
                    <w:rPr>
                      <w:rFonts w:hint="eastAsia" w:ascii="Times New Roman" w:hAnsi="Times New Roman" w:eastAsia="宋体" w:cs="Times New Roman"/>
                      <w:color w:val="auto"/>
                      <w:sz w:val="21"/>
                      <w:szCs w:val="21"/>
                      <w:highlight w:val="none"/>
                      <w:lang w:val="en-US" w:eastAsia="zh-CN"/>
                    </w:rPr>
                    <w:t>347</w:t>
                  </w:r>
                  <w:r>
                    <w:rPr>
                      <w:rFonts w:hint="eastAsia" w:cs="Times New Roman"/>
                      <w:color w:val="auto"/>
                      <w:sz w:val="21"/>
                      <w:szCs w:val="21"/>
                      <w:highlight w:val="none"/>
                      <w:lang w:val="en-US" w:eastAsia="zh-CN"/>
                    </w:rPr>
                    <w:t>2346</w:t>
                  </w:r>
                </w:p>
              </w:tc>
              <w:tc>
                <w:tcPr>
                  <w:tcW w:w="417" w:type="pct"/>
                  <w:tcBorders>
                    <w:top w:val="single" w:color="auto" w:sz="4" w:space="0"/>
                    <w:bottom w:val="single" w:color="auto" w:sz="4" w:space="0"/>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24</w:t>
                  </w:r>
                </w:p>
              </w:tc>
              <w:tc>
                <w:tcPr>
                  <w:tcW w:w="360" w:type="pc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0.3</w:t>
                  </w:r>
                </w:p>
              </w:tc>
              <w:tc>
                <w:tcPr>
                  <w:tcW w:w="360" w:type="pc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80</w:t>
                  </w:r>
                </w:p>
              </w:tc>
              <w:tc>
                <w:tcPr>
                  <w:tcW w:w="360" w:type="pct"/>
                  <w:vMerge w:val="continue"/>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p>
              </w:tc>
              <w:tc>
                <w:tcPr>
                  <w:tcW w:w="1137" w:type="pct"/>
                  <w:vMerge w:val="continue"/>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eastAsia" w:cs="Times New Roman"/>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2" w:hRule="atLeast"/>
                <w:tblHeader/>
                <w:jc w:val="center"/>
              </w:trPr>
              <w:tc>
                <w:tcPr>
                  <w:tcW w:w="412" w:type="pct"/>
                  <w:tcBorders>
                    <w:tl2br w:val="nil"/>
                    <w:tr2bl w:val="nil"/>
                  </w:tcBorders>
                  <w:vAlign w:val="center"/>
                </w:tcPr>
                <w:p>
                  <w:pPr>
                    <w:keepNext w:val="0"/>
                    <w:keepLines w:val="0"/>
                    <w:pageBreakBefore w:val="0"/>
                    <w:kinsoku/>
                    <w:wordWrap/>
                    <w:overflowPunct/>
                    <w:topLinePunct w:val="0"/>
                    <w:bidi w:val="0"/>
                    <w:spacing w:line="360" w:lineRule="auto"/>
                    <w:ind w:left="0" w:leftChars="0"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eastAsia="zh-CN"/>
                    </w:rPr>
                    <w:t>烟囱</w:t>
                  </w:r>
                  <w:r>
                    <w:rPr>
                      <w:rFonts w:cs="Times New Roman"/>
                      <w:color w:val="auto"/>
                      <w:sz w:val="21"/>
                      <w:szCs w:val="21"/>
                      <w:highlight w:val="none"/>
                    </w:rPr>
                    <w:t>DA00</w:t>
                  </w:r>
                  <w:r>
                    <w:rPr>
                      <w:rFonts w:hint="eastAsia" w:cs="Times New Roman"/>
                      <w:color w:val="auto"/>
                      <w:sz w:val="21"/>
                      <w:szCs w:val="21"/>
                      <w:highlight w:val="none"/>
                      <w:lang w:val="en-US" w:eastAsia="zh-CN"/>
                    </w:rPr>
                    <w:t>4</w:t>
                  </w:r>
                </w:p>
              </w:tc>
              <w:tc>
                <w:tcPr>
                  <w:tcW w:w="1007" w:type="pc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default" w:ascii="Times New Roman" w:hAnsi="Times New Roman" w:eastAsia="宋体" w:cs="Times New Roman"/>
                      <w:color w:val="auto"/>
                      <w:sz w:val="21"/>
                      <w:szCs w:val="21"/>
                      <w:highlight w:val="none"/>
                      <w:lang w:val="en-US"/>
                    </w:rPr>
                  </w:pPr>
                  <w:r>
                    <w:rPr>
                      <w:rFonts w:ascii="Times New Roman" w:hAnsi="Times New Roman" w:eastAsia="宋体" w:cs="Times New Roman"/>
                      <w:color w:val="auto"/>
                      <w:sz w:val="21"/>
                      <w:szCs w:val="21"/>
                      <w:highlight w:val="none"/>
                    </w:rPr>
                    <w:t>128.0</w:t>
                  </w:r>
                  <w:r>
                    <w:rPr>
                      <w:rFonts w:hint="eastAsia" w:ascii="Times New Roman" w:hAnsi="Times New Roman" w:eastAsia="宋体" w:cs="Times New Roman"/>
                      <w:color w:val="auto"/>
                      <w:sz w:val="21"/>
                      <w:szCs w:val="21"/>
                      <w:highlight w:val="none"/>
                      <w:lang w:val="en-US" w:eastAsia="zh-CN"/>
                    </w:rPr>
                    <w:t>67</w:t>
                  </w:r>
                  <w:r>
                    <w:rPr>
                      <w:rFonts w:hint="eastAsia" w:cs="Times New Roman"/>
                      <w:color w:val="auto"/>
                      <w:sz w:val="21"/>
                      <w:szCs w:val="21"/>
                      <w:highlight w:val="none"/>
                      <w:lang w:val="en-US" w:eastAsia="zh-CN"/>
                    </w:rPr>
                    <w:t>04521</w:t>
                  </w:r>
                </w:p>
              </w:tc>
              <w:tc>
                <w:tcPr>
                  <w:tcW w:w="945" w:type="pc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ascii="Times New Roman" w:hAnsi="Times New Roman" w:eastAsia="宋体" w:cs="Times New Roman"/>
                      <w:color w:val="auto"/>
                      <w:sz w:val="21"/>
                      <w:szCs w:val="21"/>
                      <w:highlight w:val="none"/>
                    </w:rPr>
                  </w:pPr>
                  <w:r>
                    <w:rPr>
                      <w:rFonts w:ascii="Times New Roman" w:hAnsi="Times New Roman" w:eastAsia="宋体" w:cs="Times New Roman"/>
                      <w:color w:val="auto"/>
                      <w:sz w:val="21"/>
                      <w:szCs w:val="21"/>
                      <w:highlight w:val="none"/>
                    </w:rPr>
                    <w:t>45.9</w:t>
                  </w:r>
                  <w:r>
                    <w:rPr>
                      <w:rFonts w:hint="eastAsia" w:ascii="Times New Roman" w:hAnsi="Times New Roman" w:eastAsia="宋体" w:cs="Times New Roman"/>
                      <w:color w:val="auto"/>
                      <w:sz w:val="21"/>
                      <w:szCs w:val="21"/>
                      <w:highlight w:val="none"/>
                      <w:lang w:val="en-US" w:eastAsia="zh-CN"/>
                    </w:rPr>
                    <w:t>5</w:t>
                  </w:r>
                  <w:r>
                    <w:rPr>
                      <w:rFonts w:ascii="Times New Roman" w:hAnsi="Times New Roman" w:eastAsia="宋体" w:cs="Times New Roman"/>
                      <w:color w:val="auto"/>
                      <w:sz w:val="21"/>
                      <w:szCs w:val="21"/>
                      <w:highlight w:val="none"/>
                    </w:rPr>
                    <w:t>8</w:t>
                  </w:r>
                  <w:r>
                    <w:rPr>
                      <w:rFonts w:hint="eastAsia" w:ascii="Times New Roman" w:hAnsi="Times New Roman" w:eastAsia="宋体" w:cs="Times New Roman"/>
                      <w:color w:val="auto"/>
                      <w:sz w:val="21"/>
                      <w:szCs w:val="21"/>
                      <w:highlight w:val="none"/>
                      <w:lang w:val="en-US" w:eastAsia="zh-CN"/>
                    </w:rPr>
                    <w:t>1</w:t>
                  </w:r>
                  <w:r>
                    <w:rPr>
                      <w:rFonts w:hint="eastAsia" w:cs="Times New Roman"/>
                      <w:color w:val="auto"/>
                      <w:sz w:val="21"/>
                      <w:szCs w:val="21"/>
                      <w:highlight w:val="none"/>
                      <w:lang w:val="en-US" w:eastAsia="zh-CN"/>
                    </w:rPr>
                    <w:t>2458</w:t>
                  </w:r>
                </w:p>
              </w:tc>
              <w:tc>
                <w:tcPr>
                  <w:tcW w:w="417" w:type="pct"/>
                  <w:tcBorders>
                    <w:top w:val="single" w:color="auto" w:sz="4" w:space="0"/>
                    <w:bottom w:val="single" w:color="auto" w:sz="4" w:space="0"/>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15</w:t>
                  </w:r>
                </w:p>
              </w:tc>
              <w:tc>
                <w:tcPr>
                  <w:tcW w:w="360" w:type="pc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0.3</w:t>
                  </w:r>
                </w:p>
              </w:tc>
              <w:tc>
                <w:tcPr>
                  <w:tcW w:w="360" w:type="pc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80</w:t>
                  </w:r>
                </w:p>
              </w:tc>
              <w:tc>
                <w:tcPr>
                  <w:tcW w:w="360" w:type="pct"/>
                  <w:vMerge w:val="continue"/>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p>
              </w:tc>
              <w:tc>
                <w:tcPr>
                  <w:tcW w:w="1137" w:type="pct"/>
                  <w:vMerge w:val="continue"/>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eastAsia" w:cs="Times New Roman"/>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62" w:hRule="atLeast"/>
                <w:tblHeader/>
                <w:jc w:val="center"/>
              </w:trPr>
              <w:tc>
                <w:tcPr>
                  <w:tcW w:w="412" w:type="pct"/>
                  <w:tcBorders>
                    <w:tl2br w:val="nil"/>
                    <w:tr2bl w:val="nil"/>
                  </w:tcBorders>
                  <w:vAlign w:val="center"/>
                </w:tcPr>
                <w:p>
                  <w:pPr>
                    <w:keepNext w:val="0"/>
                    <w:keepLines w:val="0"/>
                    <w:pageBreakBefore w:val="0"/>
                    <w:kinsoku/>
                    <w:wordWrap/>
                    <w:overflowPunct/>
                    <w:topLinePunct w:val="0"/>
                    <w:bidi w:val="0"/>
                    <w:spacing w:line="360" w:lineRule="auto"/>
                    <w:ind w:left="0" w:leftChars="0"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eastAsia="zh-CN"/>
                    </w:rPr>
                    <w:t>排气筒</w:t>
                  </w:r>
                  <w:r>
                    <w:rPr>
                      <w:rFonts w:cs="Times New Roman"/>
                      <w:color w:val="auto"/>
                      <w:sz w:val="21"/>
                      <w:szCs w:val="21"/>
                      <w:highlight w:val="none"/>
                    </w:rPr>
                    <w:t>DA00</w:t>
                  </w:r>
                  <w:r>
                    <w:rPr>
                      <w:rFonts w:hint="eastAsia" w:cs="Times New Roman"/>
                      <w:color w:val="auto"/>
                      <w:sz w:val="21"/>
                      <w:szCs w:val="21"/>
                      <w:highlight w:val="none"/>
                      <w:lang w:val="en-US" w:eastAsia="zh-CN"/>
                    </w:rPr>
                    <w:t>5</w:t>
                  </w:r>
                </w:p>
              </w:tc>
              <w:tc>
                <w:tcPr>
                  <w:tcW w:w="1007" w:type="pct"/>
                  <w:tcBorders>
                    <w:tl2br w:val="nil"/>
                    <w:tr2bl w:val="nil"/>
                  </w:tcBorders>
                  <w:vAlign w:val="center"/>
                </w:tcPr>
                <w:p>
                  <w:pPr>
                    <w:pStyle w:val="28"/>
                    <w:keepNext w:val="0"/>
                    <w:keepLines w:val="0"/>
                    <w:widowControl/>
                    <w:suppressLineNumbers w:val="0"/>
                    <w:spacing w:before="0" w:beforeAutospacing="0" w:after="0" w:afterAutospacing="0"/>
                    <w:ind w:left="0" w:leftChars="0" w:right="0" w:rightChars="0" w:firstLine="0" w:firstLineChars="0"/>
                    <w:jc w:val="center"/>
                    <w:rPr>
                      <w:rFonts w:hint="default" w:ascii="Times New Roman" w:hAnsi="Times New Roman" w:eastAsia="宋体" w:cs="Times New Roman"/>
                      <w:color w:val="auto"/>
                      <w:sz w:val="21"/>
                      <w:szCs w:val="21"/>
                      <w:highlight w:val="cyan"/>
                      <w:lang w:val="en-US" w:eastAsia="zh-CN"/>
                    </w:rPr>
                  </w:pPr>
                  <w:r>
                    <w:rPr>
                      <w:rFonts w:hint="default" w:ascii="Times New Roman" w:hAnsi="Times New Roman" w:cs="Times New Roman"/>
                      <w:sz w:val="21"/>
                      <w:szCs w:val="21"/>
                      <w:highlight w:val="none"/>
                    </w:rPr>
                    <w:t>128.065</w:t>
                  </w:r>
                  <w:r>
                    <w:rPr>
                      <w:rFonts w:hint="eastAsia" w:ascii="Times New Roman" w:hAnsi="Times New Roman" w:cs="Times New Roman"/>
                      <w:sz w:val="21"/>
                      <w:szCs w:val="21"/>
                      <w:highlight w:val="none"/>
                      <w:lang w:val="en-US" w:eastAsia="zh-CN"/>
                    </w:rPr>
                    <w:t>06880</w:t>
                  </w:r>
                </w:p>
              </w:tc>
              <w:tc>
                <w:tcPr>
                  <w:tcW w:w="945" w:type="pct"/>
                  <w:tcBorders>
                    <w:tl2br w:val="nil"/>
                    <w:tr2bl w:val="nil"/>
                  </w:tcBorders>
                  <w:vAlign w:val="center"/>
                </w:tcPr>
                <w:p>
                  <w:pPr>
                    <w:pStyle w:val="28"/>
                    <w:keepNext w:val="0"/>
                    <w:keepLines w:val="0"/>
                    <w:widowControl/>
                    <w:suppressLineNumbers w:val="0"/>
                    <w:spacing w:before="0" w:beforeAutospacing="0" w:after="0" w:afterAutospacing="0"/>
                    <w:ind w:left="0" w:leftChars="0" w:right="0" w:rightChars="0" w:firstLine="0" w:firstLineChars="0"/>
                    <w:jc w:val="center"/>
                    <w:rPr>
                      <w:rFonts w:ascii="Times New Roman" w:hAnsi="Times New Roman" w:eastAsia="宋体" w:cs="Times New Roman"/>
                      <w:color w:val="auto"/>
                      <w:sz w:val="21"/>
                      <w:szCs w:val="21"/>
                      <w:highlight w:val="cyan"/>
                    </w:rPr>
                  </w:pPr>
                  <w:r>
                    <w:rPr>
                      <w:rFonts w:hint="default" w:ascii="Times New Roman" w:hAnsi="Times New Roman" w:cs="Times New Roman"/>
                      <w:sz w:val="21"/>
                      <w:szCs w:val="21"/>
                      <w:highlight w:val="none"/>
                    </w:rPr>
                    <w:t>45.94</w:t>
                  </w:r>
                  <w:r>
                    <w:rPr>
                      <w:rFonts w:hint="eastAsia" w:ascii="Times New Roman" w:hAnsi="Times New Roman" w:cs="Times New Roman"/>
                      <w:sz w:val="21"/>
                      <w:szCs w:val="21"/>
                      <w:highlight w:val="none"/>
                      <w:lang w:val="en-US" w:eastAsia="zh-CN"/>
                    </w:rPr>
                    <w:t>56</w:t>
                  </w:r>
                  <w:r>
                    <w:rPr>
                      <w:rFonts w:hint="default" w:ascii="Times New Roman" w:hAnsi="Times New Roman" w:cs="Times New Roman"/>
                      <w:sz w:val="21"/>
                      <w:szCs w:val="21"/>
                      <w:highlight w:val="none"/>
                    </w:rPr>
                    <w:t>7187</w:t>
                  </w:r>
                </w:p>
              </w:tc>
              <w:tc>
                <w:tcPr>
                  <w:tcW w:w="417" w:type="pct"/>
                  <w:tcBorders>
                    <w:top w:val="single" w:color="auto" w:sz="4" w:space="0"/>
                    <w:bottom w:val="single" w:color="auto" w:sz="4" w:space="0"/>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15</w:t>
                  </w:r>
                </w:p>
              </w:tc>
              <w:tc>
                <w:tcPr>
                  <w:tcW w:w="360" w:type="pc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0.3</w:t>
                  </w:r>
                </w:p>
              </w:tc>
              <w:tc>
                <w:tcPr>
                  <w:tcW w:w="360" w:type="pc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20</w:t>
                  </w:r>
                </w:p>
              </w:tc>
              <w:tc>
                <w:tcPr>
                  <w:tcW w:w="360" w:type="pct"/>
                  <w:vMerge w:val="continue"/>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p>
              </w:tc>
              <w:tc>
                <w:tcPr>
                  <w:tcW w:w="1137" w:type="pct"/>
                  <w:tcBorders>
                    <w:tl2br w:val="nil"/>
                    <w:tr2bl w:val="nil"/>
                  </w:tcBorders>
                  <w:vAlign w:val="center"/>
                </w:tcPr>
                <w:p>
                  <w:pPr>
                    <w:keepNext w:val="0"/>
                    <w:keepLines w:val="0"/>
                    <w:pageBreakBefore w:val="0"/>
                    <w:kinsoku/>
                    <w:wordWrap/>
                    <w:overflowPunct/>
                    <w:topLinePunct w:val="0"/>
                    <w:bidi w:val="0"/>
                    <w:spacing w:line="360" w:lineRule="auto"/>
                    <w:ind w:firstLine="0" w:firstLineChars="0"/>
                    <w:jc w:val="center"/>
                    <w:rPr>
                      <w:rFonts w:hint="eastAsia" w:cs="Times New Roman"/>
                      <w:color w:val="auto"/>
                      <w:sz w:val="21"/>
                      <w:szCs w:val="21"/>
                      <w:highlight w:val="none"/>
                    </w:rPr>
                  </w:pPr>
                  <w:r>
                    <w:rPr>
                      <w:rFonts w:hint="eastAsia" w:cs="Times New Roman"/>
                      <w:color w:val="auto"/>
                      <w:sz w:val="21"/>
                      <w:szCs w:val="21"/>
                      <w:highlight w:val="none"/>
                      <w:lang w:val="en-US" w:eastAsia="zh-CN"/>
                    </w:rPr>
                    <w:t>《大气污染物综合排放标准》（</w:t>
                  </w:r>
                  <w:r>
                    <w:rPr>
                      <w:rFonts w:hint="default" w:cs="Times New Roman"/>
                      <w:color w:val="auto"/>
                      <w:sz w:val="21"/>
                      <w:szCs w:val="21"/>
                      <w:highlight w:val="none"/>
                      <w:lang w:val="en-US" w:eastAsia="zh-CN"/>
                    </w:rPr>
                    <w:t>GB16297-1996</w:t>
                  </w:r>
                  <w:r>
                    <w:rPr>
                      <w:rFonts w:hint="eastAsia" w:cs="Times New Roman"/>
                      <w:color w:val="auto"/>
                      <w:sz w:val="21"/>
                      <w:szCs w:val="21"/>
                      <w:highlight w:val="none"/>
                      <w:lang w:val="en-US" w:eastAsia="zh-CN"/>
                    </w:rPr>
                    <w:t xml:space="preserve">）表 </w:t>
                  </w:r>
                  <w:r>
                    <w:rPr>
                      <w:rFonts w:hint="default" w:cs="Times New Roman"/>
                      <w:color w:val="auto"/>
                      <w:sz w:val="21"/>
                      <w:szCs w:val="21"/>
                      <w:highlight w:val="none"/>
                      <w:lang w:val="en-US" w:eastAsia="zh-CN"/>
                    </w:rPr>
                    <w:t xml:space="preserve">2 </w:t>
                  </w:r>
                  <w:r>
                    <w:rPr>
                      <w:rFonts w:hint="eastAsia" w:cs="Times New Roman"/>
                      <w:color w:val="auto"/>
                      <w:sz w:val="21"/>
                      <w:szCs w:val="21"/>
                      <w:highlight w:val="none"/>
                      <w:lang w:val="en-US" w:eastAsia="zh-CN"/>
                    </w:rPr>
                    <w:t>颗粒物排放浓度</w:t>
                  </w:r>
                  <w:r>
                    <w:rPr>
                      <w:rFonts w:hint="default" w:cs="Times New Roman"/>
                      <w:color w:val="auto"/>
                      <w:sz w:val="21"/>
                      <w:szCs w:val="21"/>
                      <w:highlight w:val="none"/>
                      <w:lang w:val="en-US" w:eastAsia="zh-CN"/>
                    </w:rPr>
                    <w:t>120mg/m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，排放速率 1.75</w:t>
                  </w:r>
                  <w:r>
                    <w:rPr>
                      <w:rFonts w:hint="default" w:cs="Times New Roman"/>
                      <w:color w:val="auto"/>
                      <w:sz w:val="21"/>
                      <w:szCs w:val="21"/>
                      <w:highlight w:val="none"/>
                      <w:lang w:val="en-US" w:eastAsia="zh-CN"/>
                    </w:rPr>
                    <w:t xml:space="preserve">kg/h </w:t>
                  </w:r>
                  <w:r>
                    <w:rPr>
                      <w:rFonts w:hint="eastAsia" w:cs="Times New Roman"/>
                      <w:color w:val="auto"/>
                      <w:sz w:val="21"/>
                      <w:szCs w:val="21"/>
                      <w:highlight w:val="none"/>
                      <w:lang w:val="en-US" w:eastAsia="zh-CN"/>
                    </w:rPr>
                    <w:t>的限值要求</w:t>
                  </w:r>
                </w:p>
              </w:tc>
            </w:tr>
          </w:tbl>
          <w:p>
            <w:pPr>
              <w:keepNext w:val="0"/>
              <w:keepLines w:val="0"/>
              <w:pageBreakBefore w:val="0"/>
              <w:kinsoku/>
              <w:wordWrap/>
              <w:overflowPunct/>
              <w:topLinePunct w:val="0"/>
              <w:autoSpaceDE w:val="0"/>
              <w:bidi w:val="0"/>
              <w:spacing w:line="360" w:lineRule="auto"/>
              <w:ind w:left="480" w:firstLine="0" w:firstLineChars="0"/>
              <w:rPr>
                <w:rFonts w:hint="eastAsia" w:eastAsia="宋体" w:cs="Times New Roman"/>
                <w:bCs/>
                <w:color w:val="auto"/>
                <w:sz w:val="24"/>
                <w:szCs w:val="24"/>
                <w:highlight w:val="none"/>
                <w:lang w:eastAsia="zh-CN" w:bidi="ar"/>
              </w:rPr>
            </w:pPr>
            <w:r>
              <w:rPr>
                <w:rFonts w:hint="eastAsia" w:cs="Times New Roman"/>
                <w:bCs/>
                <w:color w:val="auto"/>
                <w:sz w:val="24"/>
                <w:szCs w:val="24"/>
                <w:highlight w:val="none"/>
                <w:lang w:bidi="ar"/>
              </w:rPr>
              <w:t>（</w:t>
            </w:r>
            <w:r>
              <w:rPr>
                <w:rFonts w:hint="eastAsia" w:cs="Times New Roman"/>
                <w:bCs/>
                <w:color w:val="auto"/>
                <w:sz w:val="24"/>
                <w:szCs w:val="24"/>
                <w:highlight w:val="none"/>
                <w:lang w:val="en-US" w:eastAsia="zh-CN" w:bidi="ar"/>
              </w:rPr>
              <w:t>4</w:t>
            </w:r>
            <w:r>
              <w:rPr>
                <w:rFonts w:hint="eastAsia" w:cs="Times New Roman"/>
                <w:bCs/>
                <w:color w:val="auto"/>
                <w:sz w:val="24"/>
                <w:szCs w:val="24"/>
                <w:highlight w:val="none"/>
                <w:lang w:bidi="ar"/>
              </w:rPr>
              <w:t>）监测</w:t>
            </w:r>
            <w:r>
              <w:rPr>
                <w:rFonts w:hint="eastAsia" w:cs="Times New Roman"/>
                <w:bCs/>
                <w:color w:val="auto"/>
                <w:sz w:val="24"/>
                <w:szCs w:val="24"/>
                <w:highlight w:val="none"/>
                <w:lang w:eastAsia="zh-CN" w:bidi="ar"/>
              </w:rPr>
              <w:t>计划</w:t>
            </w:r>
          </w:p>
          <w:p>
            <w:pPr>
              <w:keepNext w:val="0"/>
              <w:keepLines w:val="0"/>
              <w:pageBreakBefore w:val="0"/>
              <w:kinsoku/>
              <w:wordWrap/>
              <w:overflowPunct/>
              <w:topLinePunct w:val="0"/>
              <w:autoSpaceDE w:val="0"/>
              <w:bidi w:val="0"/>
              <w:spacing w:line="360" w:lineRule="auto"/>
              <w:ind w:firstLine="480" w:firstLineChars="200"/>
              <w:rPr>
                <w:rFonts w:cs="Times New Roman"/>
                <w:b/>
                <w:color w:val="auto"/>
                <w:sz w:val="24"/>
                <w:szCs w:val="24"/>
                <w:highlight w:val="none"/>
                <w:lang w:bidi="ar"/>
              </w:rPr>
            </w:pPr>
            <w:r>
              <w:rPr>
                <w:rFonts w:hint="eastAsia" w:cs="Times New Roman"/>
                <w:bCs/>
                <w:color w:val="auto"/>
                <w:sz w:val="24"/>
                <w:szCs w:val="24"/>
                <w:highlight w:val="none"/>
                <w:lang w:bidi="ar"/>
              </w:rPr>
              <w:t>本项目运营期监测项目、监测频次、监测点位均根据《排污单位自行监测技术指南  火力发电锅炉》（</w:t>
            </w:r>
            <w:r>
              <w:rPr>
                <w:rFonts w:cs="Times New Roman"/>
                <w:bCs/>
                <w:color w:val="auto"/>
                <w:sz w:val="24"/>
                <w:szCs w:val="24"/>
                <w:highlight w:val="none"/>
                <w:lang w:bidi="ar"/>
              </w:rPr>
              <w:t>HJ</w:t>
            </w:r>
            <w:r>
              <w:rPr>
                <w:rFonts w:hint="eastAsia" w:cs="Times New Roman"/>
                <w:bCs/>
                <w:color w:val="auto"/>
                <w:sz w:val="24"/>
                <w:szCs w:val="24"/>
                <w:highlight w:val="none"/>
                <w:lang w:bidi="ar"/>
              </w:rPr>
              <w:t>820-2017）中表1</w:t>
            </w:r>
            <w:r>
              <w:rPr>
                <w:rFonts w:hint="eastAsia" w:ascii="宋体" w:hAnsi="宋体" w:cs="宋体"/>
                <w:bCs/>
                <w:color w:val="auto"/>
                <w:sz w:val="24"/>
                <w:szCs w:val="24"/>
                <w:highlight w:val="none"/>
                <w:lang w:bidi="ar"/>
              </w:rPr>
              <w:t>进行确定，</w:t>
            </w:r>
            <w:r>
              <w:rPr>
                <w:rFonts w:hint="eastAsia" w:cs="Times New Roman"/>
                <w:color w:val="auto"/>
                <w:sz w:val="24"/>
                <w:szCs w:val="24"/>
                <w:highlight w:val="none"/>
                <w:lang w:bidi="ar"/>
              </w:rPr>
              <w:t>详见表</w:t>
            </w:r>
            <w:r>
              <w:rPr>
                <w:rFonts w:cs="Times New Roman"/>
                <w:color w:val="auto"/>
                <w:sz w:val="24"/>
                <w:szCs w:val="24"/>
                <w:highlight w:val="none"/>
                <w:lang w:bidi="ar"/>
              </w:rPr>
              <w:t>4-</w:t>
            </w:r>
            <w:r>
              <w:rPr>
                <w:rFonts w:hint="eastAsia" w:cs="Times New Roman"/>
                <w:color w:val="auto"/>
                <w:sz w:val="24"/>
                <w:szCs w:val="24"/>
                <w:highlight w:val="none"/>
                <w:lang w:val="en-US" w:eastAsia="zh-CN" w:bidi="ar"/>
              </w:rPr>
              <w:t>5</w:t>
            </w:r>
            <w:r>
              <w:rPr>
                <w:rFonts w:hint="eastAsia" w:cs="Times New Roman"/>
                <w:bCs/>
                <w:color w:val="auto"/>
                <w:sz w:val="24"/>
                <w:szCs w:val="24"/>
                <w:highlight w:val="none"/>
                <w:lang w:bidi="ar"/>
              </w:rPr>
              <w:t>。</w:t>
            </w:r>
          </w:p>
          <w:p>
            <w:pPr>
              <w:keepNext w:val="0"/>
              <w:keepLines w:val="0"/>
              <w:pageBreakBefore w:val="0"/>
              <w:widowControl w:val="0"/>
              <w:kinsoku/>
              <w:wordWrap/>
              <w:overflowPunct/>
              <w:topLinePunct w:val="0"/>
              <w:autoSpaceDE w:val="0"/>
              <w:autoSpaceDN/>
              <w:bidi w:val="0"/>
              <w:adjustRightInd/>
              <w:snapToGrid/>
              <w:spacing w:line="240" w:lineRule="auto"/>
              <w:ind w:firstLine="420"/>
              <w:jc w:val="center"/>
              <w:textAlignment w:val="auto"/>
              <w:rPr>
                <w:rFonts w:cs="Times New Roman"/>
                <w:b/>
                <w:color w:val="auto"/>
                <w:sz w:val="21"/>
                <w:szCs w:val="21"/>
                <w:highlight w:val="none"/>
              </w:rPr>
            </w:pPr>
            <w:r>
              <w:rPr>
                <w:rFonts w:cs="Times New Roman"/>
                <w:b/>
                <w:color w:val="auto"/>
                <w:sz w:val="21"/>
                <w:szCs w:val="21"/>
                <w:highlight w:val="none"/>
                <w:lang w:bidi="ar"/>
              </w:rPr>
              <w:t>表4-</w:t>
            </w:r>
            <w:r>
              <w:rPr>
                <w:rFonts w:hint="eastAsia" w:cs="Times New Roman"/>
                <w:b/>
                <w:color w:val="auto"/>
                <w:sz w:val="21"/>
                <w:szCs w:val="21"/>
                <w:highlight w:val="none"/>
                <w:lang w:val="en-US" w:eastAsia="zh-CN" w:bidi="ar"/>
              </w:rPr>
              <w:t>5</w:t>
            </w:r>
            <w:r>
              <w:rPr>
                <w:rFonts w:cs="Times New Roman"/>
                <w:b/>
                <w:color w:val="auto"/>
                <w:sz w:val="21"/>
                <w:szCs w:val="21"/>
                <w:highlight w:val="none"/>
                <w:lang w:bidi="ar"/>
              </w:rPr>
              <w:t xml:space="preserve">  </w:t>
            </w:r>
            <w:r>
              <w:rPr>
                <w:rFonts w:hint="eastAsia" w:cs="Times New Roman"/>
                <w:b/>
                <w:color w:val="auto"/>
                <w:sz w:val="21"/>
                <w:szCs w:val="21"/>
                <w:highlight w:val="none"/>
                <w:lang w:bidi="ar"/>
              </w:rPr>
              <w:t>废气</w:t>
            </w:r>
            <w:r>
              <w:rPr>
                <w:rFonts w:cs="Times New Roman"/>
                <w:b/>
                <w:color w:val="auto"/>
                <w:sz w:val="21"/>
                <w:szCs w:val="21"/>
                <w:highlight w:val="none"/>
                <w:lang w:bidi="ar"/>
              </w:rPr>
              <w:t>监测</w:t>
            </w:r>
            <w:r>
              <w:rPr>
                <w:rFonts w:hint="eastAsia" w:cs="Times New Roman"/>
                <w:b/>
                <w:color w:val="auto"/>
                <w:sz w:val="21"/>
                <w:szCs w:val="21"/>
                <w:highlight w:val="none"/>
                <w:lang w:eastAsia="zh-CN" w:bidi="ar"/>
              </w:rPr>
              <w:t>计划</w:t>
            </w:r>
            <w:r>
              <w:rPr>
                <w:rFonts w:cs="Times New Roman"/>
                <w:b/>
                <w:color w:val="auto"/>
                <w:sz w:val="21"/>
                <w:szCs w:val="21"/>
                <w:highlight w:val="none"/>
                <w:lang w:bidi="ar"/>
              </w:rPr>
              <w:t>一览表</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19"/>
              <w:gridCol w:w="1257"/>
              <w:gridCol w:w="1291"/>
              <w:gridCol w:w="1307"/>
              <w:gridCol w:w="336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8" w:type="dxa"/>
                  <w:tcBorders>
                    <w:tl2br w:val="nil"/>
                    <w:tr2bl w:val="nil"/>
                  </w:tcBorders>
                  <w:vAlign w:val="center"/>
                </w:tcPr>
                <w:p>
                  <w:pPr>
                    <w:keepNext w:val="0"/>
                    <w:keepLines w:val="0"/>
                    <w:pageBreakBefore w:val="0"/>
                    <w:kinsoku/>
                    <w:wordWrap/>
                    <w:overflowPunct/>
                    <w:topLinePunct w:val="0"/>
                    <w:bidi w:val="0"/>
                    <w:adjustRightInd w:val="0"/>
                    <w:snapToGrid w:val="0"/>
                    <w:spacing w:line="360" w:lineRule="auto"/>
                    <w:ind w:firstLine="0" w:firstLineChars="0"/>
                    <w:jc w:val="center"/>
                    <w:rPr>
                      <w:bCs/>
                      <w:color w:val="auto"/>
                      <w:sz w:val="21"/>
                      <w:szCs w:val="21"/>
                      <w:highlight w:val="none"/>
                    </w:rPr>
                  </w:pPr>
                  <w:r>
                    <w:rPr>
                      <w:rFonts w:hint="eastAsia"/>
                      <w:bCs/>
                      <w:color w:val="auto"/>
                      <w:sz w:val="21"/>
                      <w:szCs w:val="21"/>
                      <w:highlight w:val="none"/>
                    </w:rPr>
                    <w:t>监测类别</w:t>
                  </w:r>
                </w:p>
              </w:tc>
              <w:tc>
                <w:tcPr>
                  <w:tcW w:w="1184" w:type="dxa"/>
                  <w:tcBorders>
                    <w:tl2br w:val="nil"/>
                    <w:tr2bl w:val="nil"/>
                  </w:tcBorders>
                  <w:vAlign w:val="center"/>
                </w:tcPr>
                <w:p>
                  <w:pPr>
                    <w:keepNext w:val="0"/>
                    <w:keepLines w:val="0"/>
                    <w:pageBreakBefore w:val="0"/>
                    <w:kinsoku/>
                    <w:wordWrap/>
                    <w:overflowPunct/>
                    <w:topLinePunct w:val="0"/>
                    <w:bidi w:val="0"/>
                    <w:adjustRightInd w:val="0"/>
                    <w:snapToGrid w:val="0"/>
                    <w:spacing w:line="360" w:lineRule="auto"/>
                    <w:ind w:firstLine="0" w:firstLineChars="0"/>
                    <w:jc w:val="center"/>
                    <w:rPr>
                      <w:bCs/>
                      <w:color w:val="auto"/>
                      <w:sz w:val="21"/>
                      <w:szCs w:val="21"/>
                      <w:highlight w:val="none"/>
                    </w:rPr>
                  </w:pPr>
                  <w:r>
                    <w:rPr>
                      <w:bCs/>
                      <w:color w:val="auto"/>
                      <w:sz w:val="21"/>
                      <w:szCs w:val="21"/>
                      <w:highlight w:val="none"/>
                    </w:rPr>
                    <w:t>监测点位</w:t>
                  </w:r>
                </w:p>
              </w:tc>
              <w:tc>
                <w:tcPr>
                  <w:tcW w:w="1216" w:type="dxa"/>
                  <w:tcBorders>
                    <w:tl2br w:val="nil"/>
                    <w:tr2bl w:val="nil"/>
                  </w:tcBorders>
                  <w:vAlign w:val="center"/>
                </w:tcPr>
                <w:p>
                  <w:pPr>
                    <w:keepNext w:val="0"/>
                    <w:keepLines w:val="0"/>
                    <w:pageBreakBefore w:val="0"/>
                    <w:kinsoku/>
                    <w:wordWrap/>
                    <w:overflowPunct/>
                    <w:topLinePunct w:val="0"/>
                    <w:bidi w:val="0"/>
                    <w:adjustRightInd w:val="0"/>
                    <w:snapToGrid w:val="0"/>
                    <w:spacing w:line="360" w:lineRule="auto"/>
                    <w:ind w:firstLine="0" w:firstLineChars="0"/>
                    <w:jc w:val="center"/>
                    <w:rPr>
                      <w:bCs/>
                      <w:color w:val="auto"/>
                      <w:sz w:val="21"/>
                      <w:szCs w:val="21"/>
                      <w:highlight w:val="none"/>
                    </w:rPr>
                  </w:pPr>
                  <w:r>
                    <w:rPr>
                      <w:bCs/>
                      <w:color w:val="auto"/>
                      <w:sz w:val="21"/>
                      <w:szCs w:val="21"/>
                      <w:highlight w:val="none"/>
                    </w:rPr>
                    <w:t>监测因子</w:t>
                  </w:r>
                </w:p>
              </w:tc>
              <w:tc>
                <w:tcPr>
                  <w:tcW w:w="1231" w:type="dxa"/>
                  <w:tcBorders>
                    <w:tl2br w:val="nil"/>
                    <w:tr2bl w:val="nil"/>
                  </w:tcBorders>
                  <w:vAlign w:val="center"/>
                </w:tcPr>
                <w:p>
                  <w:pPr>
                    <w:keepNext w:val="0"/>
                    <w:keepLines w:val="0"/>
                    <w:pageBreakBefore w:val="0"/>
                    <w:kinsoku/>
                    <w:wordWrap/>
                    <w:overflowPunct/>
                    <w:topLinePunct w:val="0"/>
                    <w:bidi w:val="0"/>
                    <w:adjustRightInd w:val="0"/>
                    <w:snapToGrid w:val="0"/>
                    <w:spacing w:line="360" w:lineRule="auto"/>
                    <w:ind w:firstLine="0" w:firstLineChars="0"/>
                    <w:jc w:val="center"/>
                    <w:rPr>
                      <w:bCs/>
                      <w:color w:val="auto"/>
                      <w:sz w:val="21"/>
                      <w:szCs w:val="21"/>
                      <w:highlight w:val="none"/>
                    </w:rPr>
                  </w:pPr>
                  <w:r>
                    <w:rPr>
                      <w:bCs/>
                      <w:color w:val="auto"/>
                      <w:sz w:val="21"/>
                      <w:szCs w:val="21"/>
                      <w:highlight w:val="none"/>
                    </w:rPr>
                    <w:t>监测频次</w:t>
                  </w:r>
                </w:p>
              </w:tc>
              <w:tc>
                <w:tcPr>
                  <w:tcW w:w="3167" w:type="dxa"/>
                  <w:tcBorders>
                    <w:tl2br w:val="nil"/>
                    <w:tr2bl w:val="nil"/>
                  </w:tcBorders>
                  <w:vAlign w:val="center"/>
                </w:tcPr>
                <w:p>
                  <w:pPr>
                    <w:keepNext w:val="0"/>
                    <w:keepLines w:val="0"/>
                    <w:pageBreakBefore w:val="0"/>
                    <w:kinsoku/>
                    <w:wordWrap/>
                    <w:overflowPunct/>
                    <w:topLinePunct w:val="0"/>
                    <w:bidi w:val="0"/>
                    <w:adjustRightInd w:val="0"/>
                    <w:snapToGrid w:val="0"/>
                    <w:spacing w:line="360" w:lineRule="auto"/>
                    <w:ind w:firstLine="0" w:firstLineChars="0"/>
                    <w:jc w:val="center"/>
                    <w:rPr>
                      <w:bCs/>
                      <w:color w:val="auto"/>
                      <w:sz w:val="21"/>
                      <w:szCs w:val="21"/>
                      <w:highlight w:val="none"/>
                    </w:rPr>
                  </w:pPr>
                  <w:r>
                    <w:rPr>
                      <w:rFonts w:hint="eastAsia"/>
                      <w:bCs/>
                      <w:color w:val="auto"/>
                      <w:sz w:val="21"/>
                      <w:szCs w:val="21"/>
                      <w:highlight w:val="none"/>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8" w:type="dxa"/>
                  <w:vMerge w:val="restart"/>
                  <w:tcBorders>
                    <w:tl2br w:val="nil"/>
                    <w:tr2bl w:val="nil"/>
                  </w:tcBorders>
                  <w:vAlign w:val="center"/>
                </w:tcPr>
                <w:p>
                  <w:pPr>
                    <w:keepNext w:val="0"/>
                    <w:keepLines w:val="0"/>
                    <w:pageBreakBefore w:val="0"/>
                    <w:kinsoku/>
                    <w:wordWrap/>
                    <w:overflowPunct/>
                    <w:topLinePunct w:val="0"/>
                    <w:bidi w:val="0"/>
                    <w:adjustRightInd w:val="0"/>
                    <w:snapToGrid w:val="0"/>
                    <w:spacing w:line="360" w:lineRule="auto"/>
                    <w:ind w:firstLine="0" w:firstLineChars="0"/>
                    <w:jc w:val="center"/>
                    <w:rPr>
                      <w:bCs/>
                      <w:color w:val="auto"/>
                      <w:sz w:val="21"/>
                      <w:szCs w:val="21"/>
                      <w:highlight w:val="none"/>
                    </w:rPr>
                  </w:pPr>
                  <w:r>
                    <w:rPr>
                      <w:rFonts w:hint="eastAsia"/>
                      <w:bCs/>
                      <w:color w:val="auto"/>
                      <w:sz w:val="21"/>
                      <w:szCs w:val="21"/>
                      <w:highlight w:val="none"/>
                    </w:rPr>
                    <w:t>锅炉</w:t>
                  </w:r>
                </w:p>
              </w:tc>
              <w:tc>
                <w:tcPr>
                  <w:tcW w:w="1184" w:type="dxa"/>
                  <w:vMerge w:val="restart"/>
                  <w:tcBorders>
                    <w:tl2br w:val="nil"/>
                    <w:tr2bl w:val="nil"/>
                  </w:tcBorders>
                  <w:vAlign w:val="center"/>
                </w:tcPr>
                <w:p>
                  <w:pPr>
                    <w:keepNext w:val="0"/>
                    <w:keepLines w:val="0"/>
                    <w:pageBreakBefore w:val="0"/>
                    <w:kinsoku/>
                    <w:wordWrap/>
                    <w:overflowPunct/>
                    <w:topLinePunct w:val="0"/>
                    <w:bidi w:val="0"/>
                    <w:adjustRightInd w:val="0"/>
                    <w:snapToGrid w:val="0"/>
                    <w:spacing w:line="360" w:lineRule="auto"/>
                    <w:ind w:firstLine="0" w:firstLineChars="0"/>
                    <w:jc w:val="center"/>
                    <w:rPr>
                      <w:rFonts w:hint="eastAsia"/>
                      <w:bCs/>
                      <w:color w:val="auto"/>
                      <w:sz w:val="21"/>
                      <w:szCs w:val="21"/>
                      <w:highlight w:val="none"/>
                      <w:lang w:val="en-US" w:eastAsia="zh-CN"/>
                    </w:rPr>
                  </w:pPr>
                  <w:r>
                    <w:rPr>
                      <w:rFonts w:hint="eastAsia"/>
                      <w:bCs/>
                      <w:color w:val="auto"/>
                      <w:sz w:val="21"/>
                      <w:szCs w:val="21"/>
                      <w:highlight w:val="none"/>
                      <w:lang w:eastAsia="zh-CN"/>
                    </w:rPr>
                    <w:t>烟囱</w:t>
                  </w:r>
                  <w:r>
                    <w:rPr>
                      <w:rFonts w:hint="eastAsia"/>
                      <w:bCs/>
                      <w:color w:val="auto"/>
                      <w:sz w:val="21"/>
                      <w:szCs w:val="21"/>
                      <w:highlight w:val="none"/>
                      <w:lang w:val="en-US" w:eastAsia="zh-CN"/>
                    </w:rPr>
                    <w:t>DA001</w:t>
                  </w:r>
                </w:p>
                <w:p>
                  <w:pPr>
                    <w:keepNext w:val="0"/>
                    <w:keepLines w:val="0"/>
                    <w:pageBreakBefore w:val="0"/>
                    <w:kinsoku/>
                    <w:wordWrap/>
                    <w:overflowPunct/>
                    <w:topLinePunct w:val="0"/>
                    <w:bidi w:val="0"/>
                    <w:adjustRightInd w:val="0"/>
                    <w:snapToGrid w:val="0"/>
                    <w:spacing w:line="360" w:lineRule="auto"/>
                    <w:ind w:firstLine="0" w:firstLineChars="0"/>
                    <w:jc w:val="center"/>
                    <w:rPr>
                      <w:rFonts w:hint="eastAsia"/>
                      <w:bCs/>
                      <w:color w:val="auto"/>
                      <w:sz w:val="21"/>
                      <w:szCs w:val="21"/>
                      <w:highlight w:val="none"/>
                      <w:lang w:val="en-US" w:eastAsia="zh-CN"/>
                    </w:rPr>
                  </w:pPr>
                  <w:r>
                    <w:rPr>
                      <w:rFonts w:hint="eastAsia"/>
                      <w:bCs/>
                      <w:color w:val="auto"/>
                      <w:sz w:val="21"/>
                      <w:szCs w:val="21"/>
                      <w:highlight w:val="none"/>
                      <w:lang w:val="en-US" w:eastAsia="zh-CN"/>
                    </w:rPr>
                    <w:t>DA002</w:t>
                  </w:r>
                </w:p>
                <w:p>
                  <w:pPr>
                    <w:keepNext w:val="0"/>
                    <w:keepLines w:val="0"/>
                    <w:pageBreakBefore w:val="0"/>
                    <w:kinsoku/>
                    <w:wordWrap/>
                    <w:overflowPunct/>
                    <w:topLinePunct w:val="0"/>
                    <w:bidi w:val="0"/>
                    <w:adjustRightInd w:val="0"/>
                    <w:snapToGrid w:val="0"/>
                    <w:spacing w:line="360" w:lineRule="auto"/>
                    <w:ind w:firstLine="0" w:firstLineChars="0"/>
                    <w:jc w:val="center"/>
                    <w:rPr>
                      <w:rFonts w:hint="eastAsia"/>
                      <w:bCs/>
                      <w:color w:val="auto"/>
                      <w:sz w:val="21"/>
                      <w:szCs w:val="21"/>
                      <w:highlight w:val="none"/>
                      <w:lang w:val="en-US" w:eastAsia="zh-CN"/>
                    </w:rPr>
                  </w:pPr>
                  <w:r>
                    <w:rPr>
                      <w:rFonts w:hint="eastAsia"/>
                      <w:bCs/>
                      <w:color w:val="auto"/>
                      <w:sz w:val="21"/>
                      <w:szCs w:val="21"/>
                      <w:highlight w:val="none"/>
                      <w:lang w:val="en-US" w:eastAsia="zh-CN"/>
                    </w:rPr>
                    <w:t>DA003</w:t>
                  </w:r>
                </w:p>
                <w:p>
                  <w:pPr>
                    <w:keepNext w:val="0"/>
                    <w:keepLines w:val="0"/>
                    <w:pageBreakBefore w:val="0"/>
                    <w:kinsoku/>
                    <w:wordWrap/>
                    <w:overflowPunct/>
                    <w:topLinePunct w:val="0"/>
                    <w:bidi w:val="0"/>
                    <w:adjustRightInd w:val="0"/>
                    <w:snapToGrid w:val="0"/>
                    <w:spacing w:line="360" w:lineRule="auto"/>
                    <w:ind w:firstLine="0" w:firstLineChars="0"/>
                    <w:jc w:val="center"/>
                    <w:rPr>
                      <w:rFonts w:hint="default" w:eastAsia="宋体"/>
                      <w:bCs/>
                      <w:color w:val="auto"/>
                      <w:sz w:val="21"/>
                      <w:szCs w:val="21"/>
                      <w:highlight w:val="cyan"/>
                      <w:lang w:val="en-US" w:eastAsia="zh-CN"/>
                    </w:rPr>
                  </w:pPr>
                  <w:r>
                    <w:rPr>
                      <w:rFonts w:hint="eastAsia"/>
                      <w:bCs/>
                      <w:color w:val="auto"/>
                      <w:sz w:val="21"/>
                      <w:szCs w:val="21"/>
                      <w:highlight w:val="none"/>
                      <w:lang w:val="en-US" w:eastAsia="zh-CN"/>
                    </w:rPr>
                    <w:t>DA004</w:t>
                  </w:r>
                </w:p>
              </w:tc>
              <w:tc>
                <w:tcPr>
                  <w:tcW w:w="1216" w:type="dxa"/>
                  <w:tcBorders>
                    <w:tl2br w:val="nil"/>
                    <w:tr2bl w:val="nil"/>
                  </w:tcBorders>
                  <w:vAlign w:val="center"/>
                </w:tcPr>
                <w:p>
                  <w:pPr>
                    <w:keepNext w:val="0"/>
                    <w:keepLines w:val="0"/>
                    <w:pageBreakBefore w:val="0"/>
                    <w:kinsoku/>
                    <w:wordWrap/>
                    <w:overflowPunct/>
                    <w:topLinePunct w:val="0"/>
                    <w:bidi w:val="0"/>
                    <w:snapToGrid w:val="0"/>
                    <w:spacing w:line="360" w:lineRule="auto"/>
                    <w:ind w:firstLine="0" w:firstLineChars="0"/>
                    <w:jc w:val="center"/>
                    <w:rPr>
                      <w:bCs/>
                      <w:color w:val="auto"/>
                      <w:sz w:val="21"/>
                      <w:szCs w:val="21"/>
                      <w:highlight w:val="none"/>
                    </w:rPr>
                  </w:pPr>
                  <w:r>
                    <w:rPr>
                      <w:rFonts w:cs="Times New Roman"/>
                      <w:color w:val="auto"/>
                      <w:kern w:val="0"/>
                      <w:sz w:val="21"/>
                      <w:szCs w:val="21"/>
                      <w:highlight w:val="none"/>
                      <w:lang w:val="zh-CN"/>
                    </w:rPr>
                    <w:t>二氧化硫</w:t>
                  </w:r>
                </w:p>
              </w:tc>
              <w:tc>
                <w:tcPr>
                  <w:tcW w:w="1231" w:type="dxa"/>
                  <w:tcBorders>
                    <w:tl2br w:val="nil"/>
                    <w:tr2bl w:val="nil"/>
                  </w:tcBorders>
                  <w:vAlign w:val="center"/>
                </w:tcPr>
                <w:p>
                  <w:pPr>
                    <w:keepNext w:val="0"/>
                    <w:keepLines w:val="0"/>
                    <w:pageBreakBefore w:val="0"/>
                    <w:kinsoku/>
                    <w:wordWrap/>
                    <w:overflowPunct/>
                    <w:topLinePunct w:val="0"/>
                    <w:bidi w:val="0"/>
                    <w:adjustRightInd w:val="0"/>
                    <w:snapToGrid w:val="0"/>
                    <w:spacing w:line="360" w:lineRule="auto"/>
                    <w:ind w:firstLine="0" w:firstLineChars="0"/>
                    <w:jc w:val="center"/>
                    <w:rPr>
                      <w:bCs/>
                      <w:color w:val="auto"/>
                      <w:sz w:val="21"/>
                      <w:szCs w:val="21"/>
                      <w:highlight w:val="none"/>
                    </w:rPr>
                  </w:pPr>
                  <w:r>
                    <w:rPr>
                      <w:bCs/>
                      <w:color w:val="auto"/>
                      <w:sz w:val="21"/>
                      <w:szCs w:val="21"/>
                      <w:highlight w:val="none"/>
                    </w:rPr>
                    <w:t>1次/年</w:t>
                  </w:r>
                </w:p>
              </w:tc>
              <w:tc>
                <w:tcPr>
                  <w:tcW w:w="3167" w:type="dxa"/>
                  <w:vMerge w:val="restart"/>
                  <w:tcBorders>
                    <w:tl2br w:val="nil"/>
                    <w:tr2bl w:val="nil"/>
                  </w:tcBorders>
                  <w:vAlign w:val="center"/>
                </w:tcPr>
                <w:p>
                  <w:pPr>
                    <w:keepNext w:val="0"/>
                    <w:keepLines w:val="0"/>
                    <w:pageBreakBefore w:val="0"/>
                    <w:kinsoku/>
                    <w:wordWrap/>
                    <w:overflowPunct/>
                    <w:topLinePunct w:val="0"/>
                    <w:bidi w:val="0"/>
                    <w:adjustRightInd w:val="0"/>
                    <w:snapToGrid w:val="0"/>
                    <w:spacing w:line="360" w:lineRule="auto"/>
                    <w:ind w:firstLine="0" w:firstLineChars="0"/>
                    <w:jc w:val="center"/>
                    <w:rPr>
                      <w:bCs/>
                      <w:color w:val="auto"/>
                      <w:sz w:val="21"/>
                      <w:szCs w:val="21"/>
                      <w:highlight w:val="none"/>
                    </w:rPr>
                  </w:pPr>
                  <w:r>
                    <w:rPr>
                      <w:rFonts w:hint="eastAsia" w:cs="Times New Roman"/>
                      <w:color w:val="auto"/>
                      <w:sz w:val="21"/>
                      <w:szCs w:val="21"/>
                      <w:highlight w:val="none"/>
                    </w:rPr>
                    <w:t>《锅炉大气污染物排放标准》（GB13271-2014）表2新建燃气锅炉大气污染物排放浓度限值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8" w:type="dxa"/>
                  <w:vMerge w:val="continue"/>
                  <w:tcBorders>
                    <w:tl2br w:val="nil"/>
                    <w:tr2bl w:val="nil"/>
                  </w:tcBorders>
                  <w:vAlign w:val="center"/>
                </w:tcPr>
                <w:p>
                  <w:pPr>
                    <w:keepNext w:val="0"/>
                    <w:keepLines w:val="0"/>
                    <w:pageBreakBefore w:val="0"/>
                    <w:kinsoku/>
                    <w:wordWrap/>
                    <w:overflowPunct/>
                    <w:topLinePunct w:val="0"/>
                    <w:bidi w:val="0"/>
                    <w:adjustRightInd w:val="0"/>
                    <w:snapToGrid w:val="0"/>
                    <w:spacing w:line="360" w:lineRule="auto"/>
                    <w:ind w:firstLine="0" w:firstLineChars="0"/>
                    <w:jc w:val="center"/>
                    <w:rPr>
                      <w:bCs/>
                      <w:color w:val="auto"/>
                      <w:sz w:val="21"/>
                      <w:szCs w:val="21"/>
                      <w:highlight w:val="none"/>
                    </w:rPr>
                  </w:pPr>
                </w:p>
              </w:tc>
              <w:tc>
                <w:tcPr>
                  <w:tcW w:w="1184" w:type="dxa"/>
                  <w:vMerge w:val="continue"/>
                  <w:tcBorders>
                    <w:tl2br w:val="nil"/>
                    <w:tr2bl w:val="nil"/>
                  </w:tcBorders>
                  <w:vAlign w:val="center"/>
                </w:tcPr>
                <w:p>
                  <w:pPr>
                    <w:keepNext w:val="0"/>
                    <w:keepLines w:val="0"/>
                    <w:pageBreakBefore w:val="0"/>
                    <w:kinsoku/>
                    <w:wordWrap/>
                    <w:overflowPunct/>
                    <w:topLinePunct w:val="0"/>
                    <w:bidi w:val="0"/>
                    <w:adjustRightInd w:val="0"/>
                    <w:snapToGrid w:val="0"/>
                    <w:spacing w:line="360" w:lineRule="auto"/>
                    <w:ind w:firstLine="0" w:firstLineChars="0"/>
                    <w:jc w:val="center"/>
                    <w:rPr>
                      <w:bCs/>
                      <w:color w:val="auto"/>
                      <w:sz w:val="21"/>
                      <w:szCs w:val="21"/>
                      <w:highlight w:val="cyan"/>
                    </w:rPr>
                  </w:pPr>
                </w:p>
              </w:tc>
              <w:tc>
                <w:tcPr>
                  <w:tcW w:w="1216" w:type="dxa"/>
                  <w:tcBorders>
                    <w:tl2br w:val="nil"/>
                    <w:tr2bl w:val="nil"/>
                  </w:tcBorders>
                  <w:vAlign w:val="center"/>
                </w:tcPr>
                <w:p>
                  <w:pPr>
                    <w:keepNext w:val="0"/>
                    <w:keepLines w:val="0"/>
                    <w:pageBreakBefore w:val="0"/>
                    <w:kinsoku/>
                    <w:wordWrap/>
                    <w:overflowPunct/>
                    <w:topLinePunct w:val="0"/>
                    <w:bidi w:val="0"/>
                    <w:snapToGrid w:val="0"/>
                    <w:spacing w:line="360" w:lineRule="auto"/>
                    <w:ind w:firstLine="0" w:firstLineChars="0"/>
                    <w:jc w:val="center"/>
                    <w:rPr>
                      <w:bCs/>
                      <w:color w:val="auto"/>
                      <w:sz w:val="21"/>
                      <w:szCs w:val="21"/>
                      <w:highlight w:val="none"/>
                    </w:rPr>
                  </w:pPr>
                  <w:r>
                    <w:rPr>
                      <w:rFonts w:cs="Times New Roman"/>
                      <w:color w:val="auto"/>
                      <w:kern w:val="0"/>
                      <w:sz w:val="21"/>
                      <w:szCs w:val="21"/>
                      <w:highlight w:val="none"/>
                      <w:lang w:val="zh-CN"/>
                    </w:rPr>
                    <w:t>氮氧化物</w:t>
                  </w:r>
                </w:p>
              </w:tc>
              <w:tc>
                <w:tcPr>
                  <w:tcW w:w="1231" w:type="dxa"/>
                  <w:tcBorders>
                    <w:tl2br w:val="nil"/>
                    <w:tr2bl w:val="nil"/>
                  </w:tcBorders>
                  <w:vAlign w:val="center"/>
                </w:tcPr>
                <w:p>
                  <w:pPr>
                    <w:keepNext w:val="0"/>
                    <w:keepLines w:val="0"/>
                    <w:pageBreakBefore w:val="0"/>
                    <w:kinsoku/>
                    <w:wordWrap/>
                    <w:overflowPunct/>
                    <w:topLinePunct w:val="0"/>
                    <w:bidi w:val="0"/>
                    <w:adjustRightInd w:val="0"/>
                    <w:snapToGrid w:val="0"/>
                    <w:spacing w:line="360" w:lineRule="auto"/>
                    <w:ind w:firstLine="0" w:firstLineChars="0"/>
                    <w:jc w:val="center"/>
                    <w:rPr>
                      <w:bCs/>
                      <w:color w:val="auto"/>
                      <w:sz w:val="21"/>
                      <w:szCs w:val="21"/>
                      <w:highlight w:val="none"/>
                    </w:rPr>
                  </w:pPr>
                  <w:r>
                    <w:rPr>
                      <w:bCs/>
                      <w:color w:val="auto"/>
                      <w:sz w:val="21"/>
                      <w:szCs w:val="21"/>
                      <w:highlight w:val="none"/>
                    </w:rPr>
                    <w:t>1次/</w:t>
                  </w:r>
                  <w:r>
                    <w:rPr>
                      <w:rFonts w:hint="eastAsia"/>
                      <w:bCs/>
                      <w:color w:val="auto"/>
                      <w:sz w:val="21"/>
                      <w:szCs w:val="21"/>
                      <w:highlight w:val="none"/>
                    </w:rPr>
                    <w:t>月</w:t>
                  </w:r>
                </w:p>
              </w:tc>
              <w:tc>
                <w:tcPr>
                  <w:tcW w:w="3167" w:type="dxa"/>
                  <w:vMerge w:val="continue"/>
                  <w:tcBorders>
                    <w:tl2br w:val="nil"/>
                    <w:tr2bl w:val="nil"/>
                  </w:tcBorders>
                  <w:vAlign w:val="center"/>
                </w:tcPr>
                <w:p>
                  <w:pPr>
                    <w:keepNext w:val="0"/>
                    <w:keepLines w:val="0"/>
                    <w:pageBreakBefore w:val="0"/>
                    <w:kinsoku/>
                    <w:wordWrap/>
                    <w:overflowPunct/>
                    <w:topLinePunct w:val="0"/>
                    <w:bidi w:val="0"/>
                    <w:adjustRightInd w:val="0"/>
                    <w:snapToGrid w:val="0"/>
                    <w:spacing w:line="360" w:lineRule="auto"/>
                    <w:ind w:firstLine="0" w:firstLineChars="0"/>
                    <w:jc w:val="center"/>
                    <w:rPr>
                      <w:bCs/>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8" w:type="dxa"/>
                  <w:vMerge w:val="continue"/>
                  <w:tcBorders>
                    <w:tl2br w:val="nil"/>
                    <w:tr2bl w:val="nil"/>
                  </w:tcBorders>
                  <w:vAlign w:val="center"/>
                </w:tcPr>
                <w:p>
                  <w:pPr>
                    <w:keepNext w:val="0"/>
                    <w:keepLines w:val="0"/>
                    <w:pageBreakBefore w:val="0"/>
                    <w:kinsoku/>
                    <w:wordWrap/>
                    <w:overflowPunct/>
                    <w:topLinePunct w:val="0"/>
                    <w:bidi w:val="0"/>
                    <w:adjustRightInd w:val="0"/>
                    <w:snapToGrid w:val="0"/>
                    <w:spacing w:line="360" w:lineRule="auto"/>
                    <w:ind w:firstLine="0" w:firstLineChars="0"/>
                    <w:jc w:val="center"/>
                    <w:rPr>
                      <w:bCs/>
                      <w:color w:val="auto"/>
                      <w:sz w:val="21"/>
                      <w:szCs w:val="21"/>
                      <w:highlight w:val="none"/>
                    </w:rPr>
                  </w:pPr>
                </w:p>
              </w:tc>
              <w:tc>
                <w:tcPr>
                  <w:tcW w:w="1184" w:type="dxa"/>
                  <w:vMerge w:val="continue"/>
                  <w:tcBorders>
                    <w:tl2br w:val="nil"/>
                    <w:tr2bl w:val="nil"/>
                  </w:tcBorders>
                  <w:vAlign w:val="center"/>
                </w:tcPr>
                <w:p>
                  <w:pPr>
                    <w:keepNext w:val="0"/>
                    <w:keepLines w:val="0"/>
                    <w:pageBreakBefore w:val="0"/>
                    <w:kinsoku/>
                    <w:wordWrap/>
                    <w:overflowPunct/>
                    <w:topLinePunct w:val="0"/>
                    <w:bidi w:val="0"/>
                    <w:adjustRightInd w:val="0"/>
                    <w:snapToGrid w:val="0"/>
                    <w:spacing w:line="360" w:lineRule="auto"/>
                    <w:ind w:firstLine="0" w:firstLineChars="0"/>
                    <w:jc w:val="center"/>
                    <w:rPr>
                      <w:bCs/>
                      <w:color w:val="auto"/>
                      <w:sz w:val="21"/>
                      <w:szCs w:val="21"/>
                      <w:highlight w:val="cyan"/>
                    </w:rPr>
                  </w:pPr>
                </w:p>
              </w:tc>
              <w:tc>
                <w:tcPr>
                  <w:tcW w:w="1216" w:type="dxa"/>
                  <w:tcBorders>
                    <w:tl2br w:val="nil"/>
                    <w:tr2bl w:val="nil"/>
                  </w:tcBorders>
                  <w:vAlign w:val="center"/>
                </w:tcPr>
                <w:p>
                  <w:pPr>
                    <w:keepNext w:val="0"/>
                    <w:keepLines w:val="0"/>
                    <w:pageBreakBefore w:val="0"/>
                    <w:kinsoku/>
                    <w:wordWrap/>
                    <w:overflowPunct/>
                    <w:topLinePunct w:val="0"/>
                    <w:bidi w:val="0"/>
                    <w:snapToGrid w:val="0"/>
                    <w:spacing w:line="360" w:lineRule="auto"/>
                    <w:ind w:firstLine="0" w:firstLineChars="0"/>
                    <w:jc w:val="center"/>
                    <w:rPr>
                      <w:bCs/>
                      <w:color w:val="auto"/>
                      <w:sz w:val="21"/>
                      <w:szCs w:val="21"/>
                      <w:highlight w:val="none"/>
                    </w:rPr>
                  </w:pPr>
                  <w:r>
                    <w:rPr>
                      <w:rFonts w:cs="Times New Roman"/>
                      <w:color w:val="auto"/>
                      <w:kern w:val="0"/>
                      <w:sz w:val="21"/>
                      <w:szCs w:val="21"/>
                      <w:highlight w:val="none"/>
                      <w:lang w:val="zh-CN"/>
                    </w:rPr>
                    <w:t>颗粒物</w:t>
                  </w:r>
                </w:p>
              </w:tc>
              <w:tc>
                <w:tcPr>
                  <w:tcW w:w="1231" w:type="dxa"/>
                  <w:tcBorders>
                    <w:tl2br w:val="nil"/>
                    <w:tr2bl w:val="nil"/>
                  </w:tcBorders>
                  <w:vAlign w:val="center"/>
                </w:tcPr>
                <w:p>
                  <w:pPr>
                    <w:keepNext w:val="0"/>
                    <w:keepLines w:val="0"/>
                    <w:pageBreakBefore w:val="0"/>
                    <w:kinsoku/>
                    <w:wordWrap/>
                    <w:overflowPunct/>
                    <w:topLinePunct w:val="0"/>
                    <w:bidi w:val="0"/>
                    <w:adjustRightInd w:val="0"/>
                    <w:snapToGrid w:val="0"/>
                    <w:spacing w:line="360" w:lineRule="auto"/>
                    <w:ind w:firstLine="0" w:firstLineChars="0"/>
                    <w:jc w:val="center"/>
                    <w:rPr>
                      <w:bCs/>
                      <w:color w:val="auto"/>
                      <w:sz w:val="21"/>
                      <w:szCs w:val="21"/>
                      <w:highlight w:val="none"/>
                    </w:rPr>
                  </w:pPr>
                  <w:r>
                    <w:rPr>
                      <w:bCs/>
                      <w:color w:val="auto"/>
                      <w:sz w:val="21"/>
                      <w:szCs w:val="21"/>
                      <w:highlight w:val="none"/>
                    </w:rPr>
                    <w:t>1次/年</w:t>
                  </w:r>
                </w:p>
              </w:tc>
              <w:tc>
                <w:tcPr>
                  <w:tcW w:w="3167" w:type="dxa"/>
                  <w:vMerge w:val="continue"/>
                  <w:tcBorders>
                    <w:tl2br w:val="nil"/>
                    <w:tr2bl w:val="nil"/>
                  </w:tcBorders>
                  <w:vAlign w:val="center"/>
                </w:tcPr>
                <w:p>
                  <w:pPr>
                    <w:keepNext w:val="0"/>
                    <w:keepLines w:val="0"/>
                    <w:pageBreakBefore w:val="0"/>
                    <w:kinsoku/>
                    <w:wordWrap/>
                    <w:overflowPunct/>
                    <w:topLinePunct w:val="0"/>
                    <w:bidi w:val="0"/>
                    <w:adjustRightInd w:val="0"/>
                    <w:snapToGrid w:val="0"/>
                    <w:spacing w:line="360" w:lineRule="auto"/>
                    <w:ind w:firstLine="0" w:firstLineChars="0"/>
                    <w:jc w:val="center"/>
                    <w:rPr>
                      <w:bCs/>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8" w:type="dxa"/>
                  <w:vMerge w:val="continue"/>
                  <w:tcBorders>
                    <w:tl2br w:val="nil"/>
                    <w:tr2bl w:val="nil"/>
                  </w:tcBorders>
                  <w:vAlign w:val="center"/>
                </w:tcPr>
                <w:p>
                  <w:pPr>
                    <w:keepNext w:val="0"/>
                    <w:keepLines w:val="0"/>
                    <w:pageBreakBefore w:val="0"/>
                    <w:kinsoku/>
                    <w:wordWrap/>
                    <w:overflowPunct/>
                    <w:topLinePunct w:val="0"/>
                    <w:bidi w:val="0"/>
                    <w:adjustRightInd w:val="0"/>
                    <w:snapToGrid w:val="0"/>
                    <w:spacing w:line="360" w:lineRule="auto"/>
                    <w:ind w:firstLine="0" w:firstLineChars="0"/>
                    <w:jc w:val="center"/>
                    <w:rPr>
                      <w:bCs/>
                      <w:color w:val="auto"/>
                      <w:sz w:val="21"/>
                      <w:szCs w:val="21"/>
                      <w:highlight w:val="none"/>
                    </w:rPr>
                  </w:pPr>
                </w:p>
              </w:tc>
              <w:tc>
                <w:tcPr>
                  <w:tcW w:w="1184" w:type="dxa"/>
                  <w:vMerge w:val="continue"/>
                  <w:tcBorders>
                    <w:tl2br w:val="nil"/>
                    <w:tr2bl w:val="nil"/>
                  </w:tcBorders>
                  <w:vAlign w:val="center"/>
                </w:tcPr>
                <w:p>
                  <w:pPr>
                    <w:keepNext w:val="0"/>
                    <w:keepLines w:val="0"/>
                    <w:pageBreakBefore w:val="0"/>
                    <w:kinsoku/>
                    <w:wordWrap/>
                    <w:overflowPunct/>
                    <w:topLinePunct w:val="0"/>
                    <w:bidi w:val="0"/>
                    <w:adjustRightInd w:val="0"/>
                    <w:snapToGrid w:val="0"/>
                    <w:spacing w:line="360" w:lineRule="auto"/>
                    <w:ind w:firstLine="0" w:firstLineChars="0"/>
                    <w:jc w:val="center"/>
                    <w:rPr>
                      <w:bCs/>
                      <w:color w:val="auto"/>
                      <w:sz w:val="21"/>
                      <w:szCs w:val="21"/>
                      <w:highlight w:val="cyan"/>
                    </w:rPr>
                  </w:pPr>
                </w:p>
              </w:tc>
              <w:tc>
                <w:tcPr>
                  <w:tcW w:w="1216" w:type="dxa"/>
                  <w:tcBorders>
                    <w:tl2br w:val="nil"/>
                    <w:tr2bl w:val="nil"/>
                  </w:tcBorders>
                  <w:vAlign w:val="center"/>
                </w:tcPr>
                <w:p>
                  <w:pPr>
                    <w:keepNext w:val="0"/>
                    <w:keepLines w:val="0"/>
                    <w:pageBreakBefore w:val="0"/>
                    <w:kinsoku/>
                    <w:wordWrap/>
                    <w:overflowPunct/>
                    <w:topLinePunct w:val="0"/>
                    <w:bidi w:val="0"/>
                    <w:adjustRightInd w:val="0"/>
                    <w:snapToGrid w:val="0"/>
                    <w:spacing w:line="360" w:lineRule="auto"/>
                    <w:ind w:firstLine="0" w:firstLineChars="0"/>
                    <w:jc w:val="center"/>
                    <w:rPr>
                      <w:bCs/>
                      <w:color w:val="auto"/>
                      <w:sz w:val="21"/>
                      <w:szCs w:val="21"/>
                      <w:highlight w:val="none"/>
                    </w:rPr>
                  </w:pPr>
                  <w:r>
                    <w:rPr>
                      <w:rFonts w:hint="eastAsia"/>
                      <w:bCs/>
                      <w:color w:val="auto"/>
                      <w:sz w:val="21"/>
                      <w:szCs w:val="21"/>
                      <w:highlight w:val="none"/>
                    </w:rPr>
                    <w:t>烟气黑度</w:t>
                  </w:r>
                </w:p>
              </w:tc>
              <w:tc>
                <w:tcPr>
                  <w:tcW w:w="1231" w:type="dxa"/>
                  <w:tcBorders>
                    <w:tl2br w:val="nil"/>
                    <w:tr2bl w:val="nil"/>
                  </w:tcBorders>
                  <w:vAlign w:val="center"/>
                </w:tcPr>
                <w:p>
                  <w:pPr>
                    <w:keepNext w:val="0"/>
                    <w:keepLines w:val="0"/>
                    <w:pageBreakBefore w:val="0"/>
                    <w:kinsoku/>
                    <w:wordWrap/>
                    <w:overflowPunct/>
                    <w:topLinePunct w:val="0"/>
                    <w:bidi w:val="0"/>
                    <w:adjustRightInd w:val="0"/>
                    <w:snapToGrid w:val="0"/>
                    <w:spacing w:line="360" w:lineRule="auto"/>
                    <w:ind w:firstLine="0" w:firstLineChars="0"/>
                    <w:jc w:val="center"/>
                    <w:rPr>
                      <w:bCs/>
                      <w:color w:val="auto"/>
                      <w:sz w:val="21"/>
                      <w:szCs w:val="21"/>
                      <w:highlight w:val="none"/>
                    </w:rPr>
                  </w:pPr>
                  <w:r>
                    <w:rPr>
                      <w:bCs/>
                      <w:color w:val="auto"/>
                      <w:sz w:val="21"/>
                      <w:szCs w:val="21"/>
                      <w:highlight w:val="none"/>
                    </w:rPr>
                    <w:t>1次/年</w:t>
                  </w:r>
                </w:p>
              </w:tc>
              <w:tc>
                <w:tcPr>
                  <w:tcW w:w="3167" w:type="dxa"/>
                  <w:vMerge w:val="continue"/>
                  <w:tcBorders>
                    <w:tl2br w:val="nil"/>
                    <w:tr2bl w:val="nil"/>
                  </w:tcBorders>
                  <w:vAlign w:val="center"/>
                </w:tcPr>
                <w:p>
                  <w:pPr>
                    <w:keepNext w:val="0"/>
                    <w:keepLines w:val="0"/>
                    <w:pageBreakBefore w:val="0"/>
                    <w:kinsoku/>
                    <w:wordWrap/>
                    <w:overflowPunct/>
                    <w:topLinePunct w:val="0"/>
                    <w:bidi w:val="0"/>
                    <w:adjustRightInd w:val="0"/>
                    <w:snapToGrid w:val="0"/>
                    <w:spacing w:line="360" w:lineRule="auto"/>
                    <w:ind w:firstLine="0" w:firstLineChars="0"/>
                    <w:jc w:val="center"/>
                    <w:rPr>
                      <w:bCs/>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48" w:type="dxa"/>
                  <w:tcBorders>
                    <w:tl2br w:val="nil"/>
                    <w:tr2bl w:val="nil"/>
                  </w:tcBorders>
                  <w:vAlign w:val="center"/>
                </w:tcPr>
                <w:p>
                  <w:pPr>
                    <w:keepNext w:val="0"/>
                    <w:keepLines w:val="0"/>
                    <w:pageBreakBefore w:val="0"/>
                    <w:kinsoku/>
                    <w:wordWrap/>
                    <w:overflowPunct/>
                    <w:topLinePunct w:val="0"/>
                    <w:bidi w:val="0"/>
                    <w:adjustRightInd w:val="0"/>
                    <w:snapToGrid w:val="0"/>
                    <w:spacing w:line="360" w:lineRule="auto"/>
                    <w:ind w:firstLine="0" w:firstLineChars="0"/>
                    <w:jc w:val="center"/>
                    <w:rPr>
                      <w:rFonts w:hint="eastAsia" w:eastAsia="宋体"/>
                      <w:bCs/>
                      <w:color w:val="auto"/>
                      <w:sz w:val="21"/>
                      <w:szCs w:val="21"/>
                      <w:highlight w:val="none"/>
                      <w:lang w:val="en-US" w:eastAsia="zh-CN"/>
                    </w:rPr>
                  </w:pPr>
                  <w:r>
                    <w:rPr>
                      <w:rFonts w:hint="eastAsia"/>
                      <w:bCs/>
                      <w:color w:val="auto"/>
                      <w:sz w:val="21"/>
                      <w:szCs w:val="21"/>
                      <w:highlight w:val="none"/>
                      <w:lang w:val="en-US" w:eastAsia="zh-CN"/>
                    </w:rPr>
                    <w:t>面粉投料</w:t>
                  </w:r>
                </w:p>
              </w:tc>
              <w:tc>
                <w:tcPr>
                  <w:tcW w:w="1184" w:type="dxa"/>
                  <w:tcBorders>
                    <w:tl2br w:val="nil"/>
                    <w:tr2bl w:val="nil"/>
                  </w:tcBorders>
                  <w:vAlign w:val="center"/>
                </w:tcPr>
                <w:p>
                  <w:pPr>
                    <w:keepNext w:val="0"/>
                    <w:keepLines w:val="0"/>
                    <w:pageBreakBefore w:val="0"/>
                    <w:kinsoku/>
                    <w:wordWrap/>
                    <w:overflowPunct/>
                    <w:topLinePunct w:val="0"/>
                    <w:bidi w:val="0"/>
                    <w:adjustRightInd w:val="0"/>
                    <w:snapToGrid w:val="0"/>
                    <w:spacing w:line="360" w:lineRule="auto"/>
                    <w:ind w:firstLine="0" w:firstLineChars="0"/>
                    <w:jc w:val="center"/>
                    <w:rPr>
                      <w:bCs/>
                      <w:color w:val="auto"/>
                      <w:sz w:val="21"/>
                      <w:szCs w:val="21"/>
                      <w:highlight w:val="cyan"/>
                    </w:rPr>
                  </w:pPr>
                  <w:r>
                    <w:rPr>
                      <w:rFonts w:hint="eastAsia"/>
                      <w:bCs/>
                      <w:color w:val="auto"/>
                      <w:sz w:val="21"/>
                      <w:szCs w:val="21"/>
                      <w:highlight w:val="none"/>
                      <w:lang w:val="en-US" w:eastAsia="zh-CN"/>
                    </w:rPr>
                    <w:t>排气筒DA005</w:t>
                  </w:r>
                </w:p>
              </w:tc>
              <w:tc>
                <w:tcPr>
                  <w:tcW w:w="1216" w:type="dxa"/>
                  <w:tcBorders>
                    <w:tl2br w:val="nil"/>
                    <w:tr2bl w:val="nil"/>
                  </w:tcBorders>
                  <w:vAlign w:val="center"/>
                </w:tcPr>
                <w:p>
                  <w:pPr>
                    <w:keepNext w:val="0"/>
                    <w:keepLines w:val="0"/>
                    <w:pageBreakBefore w:val="0"/>
                    <w:kinsoku/>
                    <w:wordWrap/>
                    <w:overflowPunct/>
                    <w:topLinePunct w:val="0"/>
                    <w:bidi w:val="0"/>
                    <w:adjustRightInd w:val="0"/>
                    <w:snapToGrid w:val="0"/>
                    <w:spacing w:line="360" w:lineRule="auto"/>
                    <w:ind w:firstLine="0" w:firstLineChars="0"/>
                    <w:jc w:val="center"/>
                    <w:rPr>
                      <w:rFonts w:hint="eastAsia" w:eastAsia="宋体"/>
                      <w:bCs/>
                      <w:color w:val="auto"/>
                      <w:sz w:val="21"/>
                      <w:szCs w:val="21"/>
                      <w:highlight w:val="none"/>
                      <w:lang w:eastAsia="zh-CN"/>
                    </w:rPr>
                  </w:pPr>
                  <w:r>
                    <w:rPr>
                      <w:rFonts w:hint="eastAsia"/>
                      <w:bCs/>
                      <w:color w:val="auto"/>
                      <w:sz w:val="21"/>
                      <w:szCs w:val="21"/>
                      <w:highlight w:val="none"/>
                      <w:lang w:eastAsia="zh-CN"/>
                    </w:rPr>
                    <w:t>颗粒物</w:t>
                  </w:r>
                </w:p>
              </w:tc>
              <w:tc>
                <w:tcPr>
                  <w:tcW w:w="1231" w:type="dxa"/>
                  <w:tcBorders>
                    <w:tl2br w:val="nil"/>
                    <w:tr2bl w:val="nil"/>
                  </w:tcBorders>
                  <w:vAlign w:val="center"/>
                </w:tcPr>
                <w:p>
                  <w:pPr>
                    <w:keepNext w:val="0"/>
                    <w:keepLines w:val="0"/>
                    <w:pageBreakBefore w:val="0"/>
                    <w:kinsoku/>
                    <w:wordWrap/>
                    <w:overflowPunct/>
                    <w:topLinePunct w:val="0"/>
                    <w:bidi w:val="0"/>
                    <w:adjustRightInd w:val="0"/>
                    <w:snapToGrid w:val="0"/>
                    <w:spacing w:line="360" w:lineRule="auto"/>
                    <w:ind w:firstLine="0" w:firstLineChars="0"/>
                    <w:jc w:val="center"/>
                    <w:rPr>
                      <w:bCs/>
                      <w:color w:val="auto"/>
                      <w:sz w:val="21"/>
                      <w:szCs w:val="21"/>
                      <w:highlight w:val="none"/>
                    </w:rPr>
                  </w:pPr>
                  <w:r>
                    <w:rPr>
                      <w:bCs/>
                      <w:color w:val="auto"/>
                      <w:sz w:val="21"/>
                      <w:szCs w:val="21"/>
                      <w:highlight w:val="none"/>
                    </w:rPr>
                    <w:t>1次/年</w:t>
                  </w:r>
                </w:p>
              </w:tc>
              <w:tc>
                <w:tcPr>
                  <w:tcW w:w="3167" w:type="dxa"/>
                  <w:tcBorders>
                    <w:tl2br w:val="nil"/>
                    <w:tr2bl w:val="nil"/>
                  </w:tcBorders>
                  <w:vAlign w:val="center"/>
                </w:tcPr>
                <w:p>
                  <w:pPr>
                    <w:keepNext w:val="0"/>
                    <w:keepLines w:val="0"/>
                    <w:pageBreakBefore w:val="0"/>
                    <w:kinsoku/>
                    <w:wordWrap/>
                    <w:overflowPunct/>
                    <w:topLinePunct w:val="0"/>
                    <w:bidi w:val="0"/>
                    <w:adjustRightInd w:val="0"/>
                    <w:snapToGrid w:val="0"/>
                    <w:spacing w:line="360" w:lineRule="auto"/>
                    <w:ind w:firstLine="0" w:firstLineChars="0"/>
                    <w:jc w:val="center"/>
                    <w:rPr>
                      <w:bCs/>
                      <w:color w:val="auto"/>
                      <w:sz w:val="21"/>
                      <w:szCs w:val="21"/>
                      <w:highlight w:val="none"/>
                    </w:rPr>
                  </w:pPr>
                  <w:r>
                    <w:rPr>
                      <w:rFonts w:hint="eastAsia" w:cs="Times New Roman"/>
                      <w:color w:val="auto"/>
                      <w:sz w:val="21"/>
                      <w:szCs w:val="21"/>
                      <w:highlight w:val="none"/>
                      <w:lang w:val="en-US" w:eastAsia="zh-CN"/>
                    </w:rPr>
                    <w:t>《大气污染物综合排放标准》（</w:t>
                  </w:r>
                  <w:r>
                    <w:rPr>
                      <w:rFonts w:hint="default" w:cs="Times New Roman"/>
                      <w:color w:val="auto"/>
                      <w:sz w:val="21"/>
                      <w:szCs w:val="21"/>
                      <w:highlight w:val="none"/>
                      <w:lang w:val="en-US" w:eastAsia="zh-CN"/>
                    </w:rPr>
                    <w:t>GB16297-1996</w:t>
                  </w:r>
                  <w:r>
                    <w:rPr>
                      <w:rFonts w:hint="eastAsia" w:cs="Times New Roman"/>
                      <w:color w:val="auto"/>
                      <w:sz w:val="21"/>
                      <w:szCs w:val="21"/>
                      <w:highlight w:val="none"/>
                      <w:lang w:val="en-US" w:eastAsia="zh-CN"/>
                    </w:rPr>
                    <w:t xml:space="preserve">）表 </w:t>
                  </w:r>
                  <w:r>
                    <w:rPr>
                      <w:rFonts w:hint="default" w:cs="Times New Roman"/>
                      <w:color w:val="auto"/>
                      <w:sz w:val="21"/>
                      <w:szCs w:val="21"/>
                      <w:highlight w:val="none"/>
                      <w:lang w:val="en-US" w:eastAsia="zh-CN"/>
                    </w:rPr>
                    <w:t xml:space="preserve">2 </w:t>
                  </w:r>
                  <w:r>
                    <w:rPr>
                      <w:rFonts w:hint="eastAsia" w:cs="Times New Roman"/>
                      <w:color w:val="auto"/>
                      <w:sz w:val="21"/>
                      <w:szCs w:val="21"/>
                      <w:highlight w:val="none"/>
                      <w:lang w:val="en-US" w:eastAsia="zh-CN"/>
                    </w:rPr>
                    <w:t>颗粒物排放浓度</w:t>
                  </w:r>
                  <w:r>
                    <w:rPr>
                      <w:rFonts w:hint="default" w:cs="Times New Roman"/>
                      <w:color w:val="auto"/>
                      <w:sz w:val="21"/>
                      <w:szCs w:val="21"/>
                      <w:highlight w:val="none"/>
                      <w:lang w:val="en-US" w:eastAsia="zh-CN"/>
                    </w:rPr>
                    <w:t>120mg/m</w:t>
                  </w:r>
                  <w:r>
                    <w:rPr>
                      <w:rFonts w:hint="eastAsia" w:cs="Times New Roman"/>
                      <w:color w:val="auto"/>
                      <w:sz w:val="21"/>
                      <w:szCs w:val="21"/>
                      <w:highlight w:val="none"/>
                      <w:vertAlign w:val="superscript"/>
                      <w:lang w:val="en-US" w:eastAsia="zh-CN"/>
                    </w:rPr>
                    <w:t>3</w:t>
                  </w:r>
                  <w:r>
                    <w:rPr>
                      <w:rFonts w:hint="eastAsia" w:cs="Times New Roman"/>
                      <w:color w:val="auto"/>
                      <w:sz w:val="21"/>
                      <w:szCs w:val="21"/>
                      <w:highlight w:val="none"/>
                      <w:lang w:val="en-US" w:eastAsia="zh-CN"/>
                    </w:rPr>
                    <w:t>，排放速率 1.75</w:t>
                  </w:r>
                  <w:r>
                    <w:rPr>
                      <w:rFonts w:hint="default" w:cs="Times New Roman"/>
                      <w:color w:val="auto"/>
                      <w:sz w:val="21"/>
                      <w:szCs w:val="21"/>
                      <w:highlight w:val="none"/>
                      <w:lang w:val="en-US" w:eastAsia="zh-CN"/>
                    </w:rPr>
                    <w:t xml:space="preserve">kg/h </w:t>
                  </w:r>
                  <w:r>
                    <w:rPr>
                      <w:rFonts w:hint="eastAsia" w:cs="Times New Roman"/>
                      <w:color w:val="auto"/>
                      <w:sz w:val="21"/>
                      <w:szCs w:val="21"/>
                      <w:highlight w:val="none"/>
                      <w:lang w:val="en-US" w:eastAsia="zh-CN"/>
                    </w:rPr>
                    <w:t>的限值要求</w:t>
                  </w:r>
                </w:p>
              </w:tc>
            </w:tr>
          </w:tbl>
          <w:p>
            <w:pPr>
              <w:keepNext w:val="0"/>
              <w:keepLines w:val="0"/>
              <w:pageBreakBefore w:val="0"/>
              <w:kinsoku/>
              <w:wordWrap/>
              <w:overflowPunct/>
              <w:topLinePunct w:val="0"/>
              <w:autoSpaceDE w:val="0"/>
              <w:autoSpaceDN w:val="0"/>
              <w:bidi w:val="0"/>
              <w:adjustRightInd w:val="0"/>
              <w:spacing w:line="360" w:lineRule="auto"/>
              <w:ind w:firstLine="480" w:firstLineChars="200"/>
              <w:rPr>
                <w:rFonts w:cs="Times New Roman"/>
                <w:color w:val="auto"/>
                <w:sz w:val="24"/>
                <w:szCs w:val="24"/>
                <w:highlight w:val="none"/>
              </w:rPr>
            </w:pPr>
            <w:r>
              <w:rPr>
                <w:rFonts w:hint="eastAsia" w:cs="Times New Roman"/>
                <w:bCs/>
                <w:color w:val="auto"/>
                <w:sz w:val="24"/>
                <w:szCs w:val="24"/>
                <w:highlight w:val="none"/>
              </w:rPr>
              <w:t>（</w:t>
            </w:r>
            <w:r>
              <w:rPr>
                <w:rFonts w:hint="eastAsia" w:cs="Times New Roman"/>
                <w:bCs/>
                <w:color w:val="auto"/>
                <w:sz w:val="24"/>
                <w:szCs w:val="24"/>
                <w:highlight w:val="none"/>
                <w:lang w:val="en-US" w:eastAsia="zh-CN"/>
              </w:rPr>
              <w:t>5</w:t>
            </w:r>
            <w:r>
              <w:rPr>
                <w:rFonts w:hint="eastAsia" w:cs="Times New Roman"/>
                <w:bCs/>
                <w:color w:val="auto"/>
                <w:sz w:val="24"/>
                <w:szCs w:val="24"/>
                <w:highlight w:val="none"/>
              </w:rPr>
              <w:t>）</w:t>
            </w:r>
            <w:r>
              <w:rPr>
                <w:rFonts w:cs="Times New Roman"/>
                <w:color w:val="auto"/>
                <w:sz w:val="24"/>
                <w:szCs w:val="24"/>
                <w:highlight w:val="none"/>
              </w:rPr>
              <w:t>非正常工况：</w:t>
            </w:r>
          </w:p>
          <w:p>
            <w:pPr>
              <w:keepNext w:val="0"/>
              <w:keepLines w:val="0"/>
              <w:pageBreakBefore w:val="0"/>
              <w:kinsoku/>
              <w:wordWrap/>
              <w:overflowPunct/>
              <w:topLinePunct w:val="0"/>
              <w:bidi w:val="0"/>
              <w:spacing w:line="360" w:lineRule="auto"/>
              <w:ind w:firstLine="480" w:firstLineChars="200"/>
              <w:rPr>
                <w:rFonts w:cs="Times New Roman"/>
                <w:color w:val="auto"/>
                <w:sz w:val="24"/>
                <w:szCs w:val="24"/>
                <w:highlight w:val="none"/>
              </w:rPr>
            </w:pPr>
            <w:r>
              <w:rPr>
                <w:rFonts w:cs="Times New Roman"/>
                <w:color w:val="auto"/>
                <w:sz w:val="24"/>
                <w:szCs w:val="24"/>
                <w:highlight w:val="none"/>
              </w:rPr>
              <w:t>本项目以低氮燃烧器失效的情况下计算非正常工况，详情见表</w:t>
            </w:r>
            <w:r>
              <w:rPr>
                <w:rFonts w:hint="eastAsia" w:cs="Times New Roman"/>
                <w:color w:val="auto"/>
                <w:sz w:val="24"/>
                <w:szCs w:val="24"/>
                <w:highlight w:val="none"/>
              </w:rPr>
              <w:t>4</w:t>
            </w:r>
            <w:r>
              <w:rPr>
                <w:rFonts w:cs="Times New Roman"/>
                <w:color w:val="auto"/>
                <w:sz w:val="24"/>
                <w:szCs w:val="24"/>
                <w:highlight w:val="none"/>
              </w:rPr>
              <w:t>-</w:t>
            </w:r>
            <w:r>
              <w:rPr>
                <w:rFonts w:hint="eastAsia" w:cs="Times New Roman"/>
                <w:color w:val="auto"/>
                <w:sz w:val="24"/>
                <w:szCs w:val="24"/>
                <w:highlight w:val="none"/>
                <w:lang w:val="en-US" w:eastAsia="zh-CN"/>
              </w:rPr>
              <w:t>6</w:t>
            </w:r>
            <w:r>
              <w:rPr>
                <w:rFonts w:cs="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val="0"/>
              <w:snapToGrid/>
              <w:spacing w:line="240" w:lineRule="auto"/>
              <w:ind w:firstLine="363"/>
              <w:jc w:val="center"/>
              <w:textAlignment w:val="baseline"/>
              <w:rPr>
                <w:rFonts w:hint="eastAsia" w:eastAsia="宋体" w:cs="Times New Roman"/>
                <w:b/>
                <w:bCs/>
                <w:color w:val="auto"/>
                <w:kern w:val="0"/>
                <w:sz w:val="21"/>
                <w:szCs w:val="21"/>
                <w:highlight w:val="cyan"/>
                <w:lang w:eastAsia="zh-CN"/>
              </w:rPr>
            </w:pPr>
            <w:r>
              <w:rPr>
                <w:rFonts w:cs="Times New Roman"/>
                <w:b/>
                <w:bCs/>
                <w:color w:val="auto"/>
                <w:kern w:val="0"/>
                <w:sz w:val="21"/>
                <w:szCs w:val="21"/>
                <w:highlight w:val="none"/>
              </w:rPr>
              <w:t>表</w:t>
            </w:r>
            <w:r>
              <w:rPr>
                <w:rFonts w:hint="eastAsia" w:cs="Times New Roman"/>
                <w:b/>
                <w:bCs/>
                <w:color w:val="auto"/>
                <w:kern w:val="0"/>
                <w:sz w:val="21"/>
                <w:szCs w:val="21"/>
                <w:highlight w:val="none"/>
              </w:rPr>
              <w:t>4</w:t>
            </w:r>
            <w:r>
              <w:rPr>
                <w:rFonts w:cs="Times New Roman"/>
                <w:b/>
                <w:bCs/>
                <w:color w:val="auto"/>
                <w:kern w:val="0"/>
                <w:sz w:val="21"/>
                <w:szCs w:val="21"/>
                <w:highlight w:val="none"/>
              </w:rPr>
              <w:t>-</w:t>
            </w:r>
            <w:r>
              <w:rPr>
                <w:rFonts w:hint="eastAsia" w:cs="Times New Roman"/>
                <w:b/>
                <w:bCs/>
                <w:color w:val="auto"/>
                <w:kern w:val="0"/>
                <w:sz w:val="21"/>
                <w:szCs w:val="21"/>
                <w:highlight w:val="none"/>
                <w:lang w:val="en-US" w:eastAsia="zh-CN"/>
              </w:rPr>
              <w:t>6</w:t>
            </w:r>
            <w:r>
              <w:rPr>
                <w:rFonts w:cs="Times New Roman"/>
                <w:b/>
                <w:bCs/>
                <w:color w:val="auto"/>
                <w:kern w:val="0"/>
                <w:sz w:val="21"/>
                <w:szCs w:val="21"/>
                <w:highlight w:val="none"/>
              </w:rPr>
              <w:t xml:space="preserve">  非正常排放参数表</w:t>
            </w:r>
          </w:p>
          <w:tbl>
            <w:tblPr>
              <w:tblStyle w:val="31"/>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89"/>
              <w:gridCol w:w="1730"/>
              <w:gridCol w:w="700"/>
              <w:gridCol w:w="1290"/>
              <w:gridCol w:w="1518"/>
              <w:gridCol w:w="140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98" w:type="dxa"/>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r>
                    <w:rPr>
                      <w:rFonts w:cs="Times New Roman"/>
                      <w:color w:val="auto"/>
                      <w:sz w:val="21"/>
                      <w:szCs w:val="21"/>
                      <w:highlight w:val="none"/>
                    </w:rPr>
                    <w:t>非正常排放源</w:t>
                  </w:r>
                </w:p>
              </w:tc>
              <w:tc>
                <w:tcPr>
                  <w:tcW w:w="1642" w:type="dxa"/>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r>
                    <w:rPr>
                      <w:rFonts w:cs="Times New Roman"/>
                      <w:color w:val="auto"/>
                      <w:sz w:val="21"/>
                      <w:szCs w:val="21"/>
                      <w:highlight w:val="none"/>
                    </w:rPr>
                    <w:t>非正常排放原因</w:t>
                  </w:r>
                </w:p>
              </w:tc>
              <w:tc>
                <w:tcPr>
                  <w:tcW w:w="664" w:type="dxa"/>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r>
                    <w:rPr>
                      <w:rFonts w:cs="Times New Roman"/>
                      <w:color w:val="auto"/>
                      <w:sz w:val="21"/>
                      <w:szCs w:val="21"/>
                      <w:highlight w:val="none"/>
                    </w:rPr>
                    <w:t>污染物</w:t>
                  </w:r>
                </w:p>
              </w:tc>
              <w:tc>
                <w:tcPr>
                  <w:tcW w:w="1224" w:type="dxa"/>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r>
                    <w:rPr>
                      <w:rFonts w:cs="Times New Roman"/>
                      <w:color w:val="auto"/>
                      <w:sz w:val="21"/>
                      <w:szCs w:val="21"/>
                      <w:highlight w:val="none"/>
                    </w:rPr>
                    <w:t>非正常排放速率/(kg/h)</w:t>
                  </w:r>
                </w:p>
              </w:tc>
              <w:tc>
                <w:tcPr>
                  <w:tcW w:w="1440" w:type="dxa"/>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r>
                    <w:rPr>
                      <w:rFonts w:cs="Times New Roman"/>
                      <w:color w:val="auto"/>
                      <w:sz w:val="21"/>
                      <w:szCs w:val="21"/>
                      <w:highlight w:val="none"/>
                    </w:rPr>
                    <w:t>单次持续时间/h</w:t>
                  </w:r>
                </w:p>
              </w:tc>
              <w:tc>
                <w:tcPr>
                  <w:tcW w:w="1334" w:type="dxa"/>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r>
                    <w:rPr>
                      <w:rFonts w:cs="Times New Roman"/>
                      <w:color w:val="auto"/>
                      <w:sz w:val="21"/>
                      <w:szCs w:val="21"/>
                      <w:highlight w:val="none"/>
                    </w:rPr>
                    <w:t>年发生频次/次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98" w:type="dxa"/>
                  <w:vAlign w:val="center"/>
                </w:tcPr>
                <w:p>
                  <w:pPr>
                    <w:keepNext w:val="0"/>
                    <w:keepLines w:val="0"/>
                    <w:pageBreakBefore w:val="0"/>
                    <w:widowControl/>
                    <w:kinsoku/>
                    <w:wordWrap/>
                    <w:overflowPunct/>
                    <w:topLinePunct w:val="0"/>
                    <w:bidi w:val="0"/>
                    <w:spacing w:line="360" w:lineRule="auto"/>
                    <w:ind w:firstLine="0" w:firstLineChars="0"/>
                    <w:jc w:val="center"/>
                    <w:rPr>
                      <w:rFonts w:hint="default" w:eastAsia="宋体" w:cs="Times New Roman"/>
                      <w:color w:val="auto"/>
                      <w:sz w:val="21"/>
                      <w:szCs w:val="21"/>
                      <w:highlight w:val="none"/>
                      <w:lang w:val="en-US" w:eastAsia="zh-CN"/>
                    </w:rPr>
                  </w:pPr>
                  <w:r>
                    <w:rPr>
                      <w:rFonts w:hint="eastAsia" w:cs="Times New Roman"/>
                      <w:bCs/>
                      <w:color w:val="auto"/>
                      <w:sz w:val="21"/>
                      <w:szCs w:val="21"/>
                      <w:highlight w:val="none"/>
                      <w:lang w:val="en-US" w:eastAsia="zh-CN"/>
                    </w:rPr>
                    <w:t>燃气热水</w:t>
                  </w:r>
                  <w:r>
                    <w:rPr>
                      <w:rFonts w:cs="Times New Roman"/>
                      <w:bCs/>
                      <w:color w:val="auto"/>
                      <w:sz w:val="21"/>
                      <w:szCs w:val="21"/>
                      <w:highlight w:val="none"/>
                    </w:rPr>
                    <w:t>锅炉</w:t>
                  </w:r>
                  <w:r>
                    <w:rPr>
                      <w:rFonts w:hint="eastAsia" w:cs="Times New Roman"/>
                      <w:bCs/>
                      <w:color w:val="auto"/>
                      <w:sz w:val="21"/>
                      <w:szCs w:val="21"/>
                      <w:highlight w:val="none"/>
                      <w:lang w:val="en-US" w:eastAsia="zh-CN"/>
                    </w:rPr>
                    <w:t>DA001、DA002</w:t>
                  </w:r>
                </w:p>
              </w:tc>
              <w:tc>
                <w:tcPr>
                  <w:tcW w:w="1642" w:type="dxa"/>
                  <w:vMerge w:val="restart"/>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r>
                    <w:rPr>
                      <w:rFonts w:cs="Times New Roman"/>
                      <w:color w:val="auto"/>
                      <w:sz w:val="21"/>
                      <w:szCs w:val="21"/>
                      <w:highlight w:val="none"/>
                    </w:rPr>
                    <w:t>低氮燃烧器失效</w:t>
                  </w:r>
                </w:p>
              </w:tc>
              <w:tc>
                <w:tcPr>
                  <w:tcW w:w="664" w:type="dxa"/>
                  <w:vMerge w:val="restart"/>
                  <w:vAlign w:val="center"/>
                </w:tcPr>
                <w:p>
                  <w:pPr>
                    <w:keepNext w:val="0"/>
                    <w:keepLines w:val="0"/>
                    <w:pageBreakBefore w:val="0"/>
                    <w:widowControl/>
                    <w:kinsoku/>
                    <w:wordWrap/>
                    <w:overflowPunct/>
                    <w:topLinePunct w:val="0"/>
                    <w:bidi w:val="0"/>
                    <w:spacing w:line="360" w:lineRule="auto"/>
                    <w:ind w:firstLine="0" w:firstLineChars="0"/>
                    <w:jc w:val="center"/>
                    <w:rPr>
                      <w:rFonts w:cs="Times New Roman"/>
                      <w:color w:val="auto"/>
                      <w:sz w:val="21"/>
                      <w:szCs w:val="21"/>
                      <w:highlight w:val="none"/>
                    </w:rPr>
                  </w:pPr>
                  <w:r>
                    <w:rPr>
                      <w:rFonts w:cs="Times New Roman"/>
                      <w:color w:val="auto"/>
                      <w:sz w:val="21"/>
                      <w:szCs w:val="21"/>
                      <w:highlight w:val="none"/>
                    </w:rPr>
                    <w:t>NO</w:t>
                  </w:r>
                  <w:r>
                    <w:rPr>
                      <w:rFonts w:cs="Times New Roman"/>
                      <w:color w:val="auto"/>
                      <w:sz w:val="21"/>
                      <w:szCs w:val="21"/>
                      <w:highlight w:val="none"/>
                      <w:vertAlign w:val="subscript"/>
                    </w:rPr>
                    <w:t>X</w:t>
                  </w:r>
                </w:p>
              </w:tc>
              <w:tc>
                <w:tcPr>
                  <w:tcW w:w="1224" w:type="dxa"/>
                  <w:vMerge w:val="restart"/>
                  <w:vAlign w:val="center"/>
                </w:tcPr>
                <w:p>
                  <w:pPr>
                    <w:keepNext w:val="0"/>
                    <w:keepLines w:val="0"/>
                    <w:pageBreakBefore w:val="0"/>
                    <w:kinsoku/>
                    <w:wordWrap/>
                    <w:overflowPunct/>
                    <w:topLinePunct w:val="0"/>
                    <w:bidi w:val="0"/>
                    <w:spacing w:line="36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0.0083</w:t>
                  </w:r>
                </w:p>
              </w:tc>
              <w:tc>
                <w:tcPr>
                  <w:tcW w:w="1440" w:type="dxa"/>
                  <w:vMerge w:val="restart"/>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r>
                    <w:rPr>
                      <w:rFonts w:cs="Times New Roman"/>
                      <w:color w:val="auto"/>
                      <w:sz w:val="21"/>
                      <w:szCs w:val="21"/>
                      <w:highlight w:val="none"/>
                    </w:rPr>
                    <w:t>0.5</w:t>
                  </w:r>
                </w:p>
              </w:tc>
              <w:tc>
                <w:tcPr>
                  <w:tcW w:w="1334" w:type="dxa"/>
                  <w:vMerge w:val="restart"/>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r>
                    <w:rPr>
                      <w:rFonts w:cs="Times New Roman"/>
                      <w:color w:val="auto"/>
                      <w:sz w:val="21"/>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98" w:type="dxa"/>
                  <w:vAlign w:val="center"/>
                </w:tcPr>
                <w:p>
                  <w:pPr>
                    <w:keepNext w:val="0"/>
                    <w:keepLines w:val="0"/>
                    <w:pageBreakBefore w:val="0"/>
                    <w:widowControl/>
                    <w:kinsoku/>
                    <w:wordWrap/>
                    <w:overflowPunct/>
                    <w:topLinePunct w:val="0"/>
                    <w:bidi w:val="0"/>
                    <w:spacing w:line="360" w:lineRule="auto"/>
                    <w:ind w:left="0" w:leftChars="0" w:firstLine="0" w:firstLineChars="0"/>
                    <w:jc w:val="center"/>
                    <w:rPr>
                      <w:rFonts w:hint="default" w:cs="Times New Roman"/>
                      <w:bCs/>
                      <w:color w:val="auto"/>
                      <w:sz w:val="21"/>
                      <w:szCs w:val="21"/>
                      <w:highlight w:val="none"/>
                      <w:lang w:val="en-US"/>
                    </w:rPr>
                  </w:pPr>
                  <w:r>
                    <w:rPr>
                      <w:rFonts w:hint="eastAsia" w:cs="Times New Roman"/>
                      <w:bCs/>
                      <w:color w:val="auto"/>
                      <w:sz w:val="21"/>
                      <w:szCs w:val="21"/>
                      <w:highlight w:val="none"/>
                      <w:lang w:val="en-US" w:eastAsia="zh-CN"/>
                    </w:rPr>
                    <w:t>燃气蒸汽锅炉DA002、DA004</w:t>
                  </w:r>
                </w:p>
              </w:tc>
              <w:tc>
                <w:tcPr>
                  <w:tcW w:w="1642" w:type="dxa"/>
                  <w:vMerge w:val="continue"/>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p>
              </w:tc>
              <w:tc>
                <w:tcPr>
                  <w:tcW w:w="664" w:type="dxa"/>
                  <w:vMerge w:val="continue"/>
                  <w:vAlign w:val="center"/>
                </w:tcPr>
                <w:p>
                  <w:pPr>
                    <w:keepNext w:val="0"/>
                    <w:keepLines w:val="0"/>
                    <w:pageBreakBefore w:val="0"/>
                    <w:widowControl/>
                    <w:kinsoku/>
                    <w:wordWrap/>
                    <w:overflowPunct/>
                    <w:topLinePunct w:val="0"/>
                    <w:bidi w:val="0"/>
                    <w:spacing w:line="360" w:lineRule="auto"/>
                    <w:ind w:firstLine="0" w:firstLineChars="0"/>
                    <w:jc w:val="center"/>
                    <w:rPr>
                      <w:rFonts w:cs="Times New Roman"/>
                      <w:color w:val="auto"/>
                      <w:sz w:val="21"/>
                      <w:szCs w:val="21"/>
                      <w:highlight w:val="none"/>
                    </w:rPr>
                  </w:pPr>
                </w:p>
              </w:tc>
              <w:tc>
                <w:tcPr>
                  <w:tcW w:w="1224" w:type="dxa"/>
                  <w:vMerge w:val="continue"/>
                  <w:vAlign w:val="center"/>
                </w:tcPr>
                <w:p>
                  <w:pPr>
                    <w:keepNext w:val="0"/>
                    <w:keepLines w:val="0"/>
                    <w:pageBreakBefore w:val="0"/>
                    <w:kinsoku/>
                    <w:wordWrap/>
                    <w:overflowPunct/>
                    <w:topLinePunct w:val="0"/>
                    <w:bidi w:val="0"/>
                    <w:spacing w:line="360" w:lineRule="auto"/>
                    <w:ind w:firstLine="0" w:firstLineChars="0"/>
                    <w:jc w:val="center"/>
                    <w:rPr>
                      <w:rFonts w:hint="eastAsia" w:cs="Times New Roman"/>
                      <w:color w:val="auto"/>
                      <w:sz w:val="21"/>
                      <w:szCs w:val="21"/>
                      <w:highlight w:val="none"/>
                    </w:rPr>
                  </w:pPr>
                </w:p>
              </w:tc>
              <w:tc>
                <w:tcPr>
                  <w:tcW w:w="1440" w:type="dxa"/>
                  <w:vMerge w:val="continue"/>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p>
              </w:tc>
              <w:tc>
                <w:tcPr>
                  <w:tcW w:w="1334" w:type="dxa"/>
                  <w:vMerge w:val="continue"/>
                  <w:vAlign w:val="center"/>
                </w:tcPr>
                <w:p>
                  <w:pPr>
                    <w:keepNext w:val="0"/>
                    <w:keepLines w:val="0"/>
                    <w:pageBreakBefore w:val="0"/>
                    <w:kinsoku/>
                    <w:wordWrap/>
                    <w:overflowPunct/>
                    <w:topLinePunct w:val="0"/>
                    <w:bidi w:val="0"/>
                    <w:spacing w:line="360" w:lineRule="auto"/>
                    <w:ind w:firstLine="0" w:firstLineChars="0"/>
                    <w:jc w:val="center"/>
                    <w:rPr>
                      <w:rFonts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698" w:type="dxa"/>
                  <w:vAlign w:val="center"/>
                </w:tcPr>
                <w:p>
                  <w:pPr>
                    <w:keepNext w:val="0"/>
                    <w:keepLines w:val="0"/>
                    <w:pageBreakBefore w:val="0"/>
                    <w:widowControl/>
                    <w:kinsoku/>
                    <w:wordWrap/>
                    <w:overflowPunct/>
                    <w:topLinePunct w:val="0"/>
                    <w:bidi w:val="0"/>
                    <w:spacing w:line="360" w:lineRule="auto"/>
                    <w:ind w:left="0" w:leftChars="0" w:firstLine="0" w:firstLineChars="0"/>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排气筒</w:t>
                  </w:r>
                  <w:r>
                    <w:rPr>
                      <w:rFonts w:hint="eastAsia"/>
                      <w:bCs/>
                      <w:color w:val="auto"/>
                      <w:sz w:val="21"/>
                      <w:szCs w:val="21"/>
                      <w:highlight w:val="none"/>
                      <w:lang w:val="en-US" w:eastAsia="zh-CN"/>
                    </w:rPr>
                    <w:t>DA005</w:t>
                  </w:r>
                </w:p>
              </w:tc>
              <w:tc>
                <w:tcPr>
                  <w:tcW w:w="1642" w:type="dxa"/>
                  <w:vAlign w:val="center"/>
                </w:tcPr>
                <w:p>
                  <w:pPr>
                    <w:keepNext w:val="0"/>
                    <w:keepLines w:val="0"/>
                    <w:pageBreakBefore w:val="0"/>
                    <w:kinsoku/>
                    <w:wordWrap/>
                    <w:overflowPunct/>
                    <w:topLinePunct w:val="0"/>
                    <w:bidi w:val="0"/>
                    <w:spacing w:line="36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除尘器故障，除尘效率降为80%</w:t>
                  </w:r>
                </w:p>
              </w:tc>
              <w:tc>
                <w:tcPr>
                  <w:tcW w:w="664" w:type="dxa"/>
                  <w:vAlign w:val="center"/>
                </w:tcPr>
                <w:p>
                  <w:pPr>
                    <w:keepNext w:val="0"/>
                    <w:keepLines w:val="0"/>
                    <w:pageBreakBefore w:val="0"/>
                    <w:widowControl/>
                    <w:kinsoku/>
                    <w:wordWrap/>
                    <w:overflowPunct/>
                    <w:topLinePunct w:val="0"/>
                    <w:bidi w:val="0"/>
                    <w:spacing w:line="360" w:lineRule="auto"/>
                    <w:ind w:firstLine="0" w:firstLineChars="0"/>
                    <w:jc w:val="center"/>
                    <w:rPr>
                      <w:rFonts w:cs="Times New Roman"/>
                      <w:color w:val="auto"/>
                      <w:sz w:val="21"/>
                      <w:szCs w:val="21"/>
                      <w:highlight w:val="none"/>
                    </w:rPr>
                  </w:pPr>
                  <w:r>
                    <w:rPr>
                      <w:rFonts w:hint="eastAsia"/>
                      <w:bCs/>
                      <w:color w:val="auto"/>
                      <w:sz w:val="21"/>
                      <w:szCs w:val="21"/>
                      <w:highlight w:val="none"/>
                      <w:lang w:eastAsia="zh-CN"/>
                    </w:rPr>
                    <w:t>颗粒物</w:t>
                  </w:r>
                </w:p>
              </w:tc>
              <w:tc>
                <w:tcPr>
                  <w:tcW w:w="1224" w:type="dxa"/>
                  <w:vAlign w:val="center"/>
                </w:tcPr>
                <w:p>
                  <w:pPr>
                    <w:keepNext w:val="0"/>
                    <w:keepLines w:val="0"/>
                    <w:pageBreakBefore w:val="0"/>
                    <w:kinsoku/>
                    <w:wordWrap/>
                    <w:overflowPunct/>
                    <w:topLinePunct w:val="0"/>
                    <w:bidi w:val="0"/>
                    <w:spacing w:line="36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0.0031</w:t>
                  </w:r>
                </w:p>
              </w:tc>
              <w:tc>
                <w:tcPr>
                  <w:tcW w:w="1440" w:type="dxa"/>
                  <w:vAlign w:val="center"/>
                </w:tcPr>
                <w:p>
                  <w:pPr>
                    <w:keepNext w:val="0"/>
                    <w:keepLines w:val="0"/>
                    <w:pageBreakBefore w:val="0"/>
                    <w:kinsoku/>
                    <w:wordWrap/>
                    <w:overflowPunct/>
                    <w:topLinePunct w:val="0"/>
                    <w:bidi w:val="0"/>
                    <w:spacing w:line="360" w:lineRule="auto"/>
                    <w:ind w:firstLine="0" w:firstLineChars="0"/>
                    <w:jc w:val="center"/>
                    <w:rPr>
                      <w:rFonts w:hint="default"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0.5</w:t>
                  </w:r>
                </w:p>
              </w:tc>
              <w:tc>
                <w:tcPr>
                  <w:tcW w:w="1334" w:type="dxa"/>
                  <w:vAlign w:val="center"/>
                </w:tcPr>
                <w:p>
                  <w:pPr>
                    <w:keepNext w:val="0"/>
                    <w:keepLines w:val="0"/>
                    <w:pageBreakBefore w:val="0"/>
                    <w:kinsoku/>
                    <w:wordWrap/>
                    <w:overflowPunct/>
                    <w:topLinePunct w:val="0"/>
                    <w:bidi w:val="0"/>
                    <w:spacing w:line="360" w:lineRule="auto"/>
                    <w:ind w:firstLine="0" w:firstLineChars="0"/>
                    <w:jc w:val="center"/>
                    <w:rPr>
                      <w:rFonts w:hint="eastAsia"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r>
          </w:tbl>
          <w:p>
            <w:pPr>
              <w:keepNext w:val="0"/>
              <w:keepLines w:val="0"/>
              <w:pageBreakBefore w:val="0"/>
              <w:kinsoku/>
              <w:wordWrap/>
              <w:overflowPunct/>
              <w:topLinePunct w:val="0"/>
              <w:bidi w:val="0"/>
              <w:spacing w:line="360" w:lineRule="auto"/>
              <w:ind w:firstLine="480" w:firstLineChars="200"/>
              <w:rPr>
                <w:rFonts w:cs="Times New Roman"/>
                <w:bCs/>
                <w:color w:val="auto"/>
                <w:sz w:val="24"/>
                <w:szCs w:val="24"/>
                <w:highlight w:val="none"/>
              </w:rPr>
            </w:pPr>
            <w:r>
              <w:rPr>
                <w:rFonts w:hint="eastAsia" w:cs="Times New Roman"/>
                <w:bCs/>
                <w:color w:val="auto"/>
                <w:sz w:val="24"/>
                <w:szCs w:val="24"/>
                <w:highlight w:val="none"/>
              </w:rPr>
              <w:t>（</w:t>
            </w:r>
            <w:r>
              <w:rPr>
                <w:rFonts w:hint="eastAsia" w:cs="Times New Roman"/>
                <w:bCs/>
                <w:color w:val="auto"/>
                <w:sz w:val="24"/>
                <w:szCs w:val="24"/>
                <w:highlight w:val="none"/>
                <w:lang w:val="en-US" w:eastAsia="zh-CN"/>
              </w:rPr>
              <w:t>6</w:t>
            </w:r>
            <w:r>
              <w:rPr>
                <w:rFonts w:hint="eastAsia" w:cs="Times New Roman"/>
                <w:bCs/>
                <w:color w:val="auto"/>
                <w:sz w:val="24"/>
                <w:szCs w:val="24"/>
                <w:highlight w:val="none"/>
              </w:rPr>
              <w:t>）环境影响分析</w:t>
            </w:r>
          </w:p>
          <w:p>
            <w:pPr>
              <w:keepNext w:val="0"/>
              <w:keepLines w:val="0"/>
              <w:pageBreakBefore w:val="0"/>
              <w:kinsoku/>
              <w:wordWrap/>
              <w:overflowPunct/>
              <w:topLinePunct w:val="0"/>
              <w:bidi w:val="0"/>
              <w:adjustRightInd w:val="0"/>
              <w:snapToGrid w:val="0"/>
              <w:spacing w:line="360" w:lineRule="auto"/>
              <w:ind w:firstLine="480" w:firstLineChars="200"/>
              <w:rPr>
                <w:rFonts w:hint="eastAsia"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lang w:eastAsia="zh-CN"/>
              </w:rPr>
              <w:t>本项目</w:t>
            </w:r>
            <w:r>
              <w:rPr>
                <w:rFonts w:hint="default" w:ascii="Times New Roman" w:hAnsi="Times New Roman" w:cs="Times New Roman"/>
                <w:color w:val="auto"/>
                <w:sz w:val="24"/>
                <w:szCs w:val="24"/>
                <w:highlight w:val="none"/>
              </w:rPr>
              <w:t>锅炉烟气通过</w:t>
            </w:r>
            <w:r>
              <w:rPr>
                <w:rFonts w:hint="default" w:ascii="Times New Roman" w:hAnsi="Times New Roman" w:cs="Times New Roman"/>
                <w:color w:val="auto"/>
                <w:sz w:val="24"/>
                <w:szCs w:val="24"/>
                <w:highlight w:val="none"/>
                <w:lang w:eastAsia="zh-CN"/>
              </w:rPr>
              <w:t>各自的低氮燃烧器</w:t>
            </w:r>
            <w:r>
              <w:rPr>
                <w:rFonts w:hint="default" w:ascii="Times New Roman" w:hAnsi="Times New Roman" w:cs="Times New Roman"/>
                <w:color w:val="auto"/>
                <w:sz w:val="24"/>
                <w:szCs w:val="24"/>
                <w:highlight w:val="none"/>
              </w:rPr>
              <w:t>进行处理后经</w:t>
            </w:r>
            <w:r>
              <w:rPr>
                <w:rFonts w:hint="eastAsia" w:cs="Times New Roman"/>
                <w:color w:val="auto"/>
                <w:sz w:val="24"/>
                <w:szCs w:val="24"/>
                <w:highlight w:val="none"/>
                <w:lang w:val="en-US" w:eastAsia="zh-CN"/>
              </w:rPr>
              <w:t>4根24m高烟囱排放</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val="en-US" w:eastAsia="zh-CN"/>
              </w:rPr>
              <w:t>由于本项目周围200米范围内最高建筑物为7层楼（21m高），则烟囱</w:t>
            </w:r>
            <w:r>
              <w:rPr>
                <w:rFonts w:hint="default" w:ascii="Times New Roman" w:hAnsi="Times New Roman" w:cs="Times New Roman"/>
                <w:color w:val="auto"/>
                <w:sz w:val="24"/>
                <w:szCs w:val="24"/>
                <w:highlight w:val="none"/>
              </w:rPr>
              <w:t>高</w:t>
            </w:r>
            <w:r>
              <w:rPr>
                <w:rFonts w:hint="eastAsia" w:cs="Times New Roman"/>
                <w:color w:val="auto"/>
                <w:sz w:val="24"/>
                <w:szCs w:val="24"/>
                <w:highlight w:val="none"/>
                <w:lang w:val="en-US" w:eastAsia="zh-CN"/>
              </w:rPr>
              <w:t>度设置为24</w:t>
            </w:r>
            <w:r>
              <w:rPr>
                <w:rFonts w:hint="default" w:ascii="Times New Roman" w:hAnsi="Times New Roman" w:cs="Times New Roman"/>
                <w:color w:val="auto"/>
                <w:sz w:val="24"/>
                <w:szCs w:val="24"/>
                <w:highlight w:val="none"/>
              </w:rPr>
              <w:t>m</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烟囱高度</w:t>
            </w:r>
            <w:r>
              <w:rPr>
                <w:rFonts w:hint="default" w:ascii="Times New Roman" w:hAnsi="Times New Roman" w:cs="Times New Roman"/>
                <w:color w:val="auto"/>
                <w:sz w:val="24"/>
                <w:szCs w:val="24"/>
                <w:highlight w:val="none"/>
              </w:rPr>
              <w:t>满足《锅炉大气污染物排放标准》（GB13271-2014）</w:t>
            </w:r>
            <w:r>
              <w:rPr>
                <w:rFonts w:hint="eastAsia" w:ascii="Times New Roman" w:hAnsi="Times New Roman" w:cs="Times New Roman"/>
                <w:color w:val="auto"/>
                <w:sz w:val="24"/>
                <w:szCs w:val="24"/>
                <w:highlight w:val="none"/>
                <w:lang w:val="en-US" w:eastAsia="zh-CN"/>
              </w:rPr>
              <w:t>中设置要求。</w:t>
            </w:r>
            <w:r>
              <w:rPr>
                <w:rFonts w:hint="default" w:ascii="Times New Roman" w:hAnsi="Times New Roman" w:cs="Times New Roman"/>
                <w:color w:val="auto"/>
                <w:sz w:val="24"/>
                <w:szCs w:val="24"/>
                <w:highlight w:val="none"/>
              </w:rPr>
              <w:t>污染物排放浓度满足《锅炉大气污染物排放标准》（GB13271-2014）表2排放标准。综上所述，本项目运营期排放的废气</w:t>
            </w:r>
            <w:r>
              <w:rPr>
                <w:rFonts w:hint="default" w:ascii="Times New Roman" w:hAnsi="Times New Roman" w:cs="Times New Roman"/>
                <w:color w:val="auto"/>
                <w:kern w:val="0"/>
                <w:sz w:val="24"/>
                <w:szCs w:val="24"/>
                <w:highlight w:val="none"/>
              </w:rPr>
              <w:t>对环境空气影响较小。</w:t>
            </w:r>
          </w:p>
          <w:p>
            <w:pPr>
              <w:keepNext w:val="0"/>
              <w:keepLines w:val="0"/>
              <w:pageBreakBefore w:val="0"/>
              <w:kinsoku/>
              <w:wordWrap/>
              <w:overflowPunct/>
              <w:topLinePunct w:val="0"/>
              <w:bidi w:val="0"/>
              <w:adjustRightInd w:val="0"/>
              <w:snapToGrid w:val="0"/>
              <w:spacing w:line="360" w:lineRule="auto"/>
              <w:ind w:firstLine="460" w:firstLineChars="200"/>
              <w:rPr>
                <w:rFonts w:hint="default" w:ascii="Times New Roman" w:hAnsi="Times New Roman" w:cs="Times New Roman"/>
                <w:color w:val="auto"/>
                <w:spacing w:val="-5"/>
                <w:sz w:val="24"/>
                <w:szCs w:val="24"/>
                <w:highlight w:val="none"/>
              </w:rPr>
            </w:pPr>
            <w:r>
              <w:rPr>
                <w:rFonts w:hint="default" w:ascii="Times New Roman" w:hAnsi="Times New Roman" w:cs="Times New Roman"/>
                <w:color w:val="auto"/>
                <w:spacing w:val="-5"/>
                <w:sz w:val="24"/>
                <w:szCs w:val="24"/>
                <w:highlight w:val="none"/>
              </w:rPr>
              <w:t>（</w:t>
            </w:r>
            <w:r>
              <w:rPr>
                <w:rFonts w:hint="eastAsia" w:cs="Times New Roman"/>
                <w:color w:val="auto"/>
                <w:spacing w:val="-5"/>
                <w:sz w:val="24"/>
                <w:szCs w:val="24"/>
                <w:highlight w:val="none"/>
                <w:lang w:val="en-US" w:eastAsia="zh-CN"/>
              </w:rPr>
              <w:t>7</w:t>
            </w:r>
            <w:r>
              <w:rPr>
                <w:rFonts w:hint="default" w:ascii="Times New Roman" w:hAnsi="Times New Roman" w:cs="Times New Roman"/>
                <w:color w:val="auto"/>
                <w:spacing w:val="-5"/>
                <w:sz w:val="24"/>
                <w:szCs w:val="24"/>
                <w:highlight w:val="none"/>
              </w:rPr>
              <w:t>）环保设施可行性分析</w:t>
            </w:r>
          </w:p>
          <w:p>
            <w:pPr>
              <w:pStyle w:val="9"/>
              <w:keepNext w:val="0"/>
              <w:keepLines w:val="0"/>
              <w:pageBreakBefore w:val="0"/>
              <w:widowControl w:val="0"/>
              <w:kinsoku/>
              <w:wordWrap/>
              <w:overflowPunct/>
              <w:topLinePunct w:val="0"/>
              <w:autoSpaceDE/>
              <w:autoSpaceDN/>
              <w:bidi w:val="0"/>
              <w:adjustRightInd/>
              <w:snapToGrid/>
              <w:spacing w:line="360" w:lineRule="auto"/>
              <w:ind w:firstLine="460" w:firstLineChars="200"/>
              <w:textAlignment w:val="auto"/>
              <w:rPr>
                <w:rFonts w:hint="eastAsia" w:cs="Times New Roman"/>
                <w:b/>
                <w:color w:val="auto"/>
                <w:sz w:val="24"/>
                <w:szCs w:val="24"/>
                <w:highlight w:val="none"/>
              </w:rPr>
            </w:pPr>
            <w:r>
              <w:rPr>
                <w:rFonts w:hint="default" w:ascii="Times New Roman" w:hAnsi="Times New Roman" w:cs="Times New Roman"/>
                <w:color w:val="auto"/>
                <w:spacing w:val="-5"/>
                <w:sz w:val="24"/>
                <w:szCs w:val="24"/>
                <w:highlight w:val="none"/>
              </w:rPr>
              <w:t>根据</w:t>
            </w:r>
            <w:r>
              <w:rPr>
                <w:rFonts w:hint="default" w:ascii="Times New Roman" w:hAnsi="Times New Roman" w:cs="Times New Roman"/>
                <w:color w:val="auto"/>
                <w:sz w:val="24"/>
                <w:szCs w:val="24"/>
                <w:highlight w:val="none"/>
              </w:rPr>
              <w:t xml:space="preserve">《排污许可证申请与核发技术规范 </w:t>
            </w:r>
            <w:r>
              <w:rPr>
                <w:rFonts w:hint="eastAsia" w:ascii="Times New Roman" w:hAnsi="Times New Roman" w:cs="Times New Roman"/>
                <w:color w:val="auto"/>
                <w:sz w:val="24"/>
                <w:szCs w:val="24"/>
                <w:highlight w:val="none"/>
                <w:lang w:val="en-US" w:eastAsia="zh-CN"/>
              </w:rPr>
              <w:t xml:space="preserve"> </w:t>
            </w:r>
            <w:r>
              <w:rPr>
                <w:rFonts w:hint="default" w:ascii="Times New Roman" w:hAnsi="Times New Roman" w:cs="Times New Roman"/>
                <w:color w:val="auto"/>
                <w:sz w:val="24"/>
                <w:szCs w:val="24"/>
                <w:highlight w:val="none"/>
              </w:rPr>
              <w:t>锅炉》（HJ953-2018）</w:t>
            </w:r>
            <w:r>
              <w:rPr>
                <w:rFonts w:hint="default" w:ascii="Times New Roman" w:hAnsi="Times New Roman" w:cs="Times New Roman"/>
                <w:color w:val="auto"/>
                <w:spacing w:val="-5"/>
                <w:sz w:val="24"/>
                <w:szCs w:val="24"/>
                <w:highlight w:val="none"/>
              </w:rPr>
              <w:t>，</w:t>
            </w:r>
            <w:r>
              <w:rPr>
                <w:rFonts w:hint="default" w:ascii="Times New Roman" w:hAnsi="Times New Roman" w:cs="Times New Roman"/>
                <w:color w:val="auto"/>
                <w:spacing w:val="-5"/>
                <w:sz w:val="24"/>
                <w:szCs w:val="24"/>
                <w:highlight w:val="none"/>
                <w:lang w:eastAsia="zh-CN"/>
              </w:rPr>
              <w:t>天然气锅炉可行性技术包括低氮燃烧技术、</w:t>
            </w:r>
            <w:r>
              <w:rPr>
                <w:rFonts w:hint="default" w:ascii="Times New Roman" w:hAnsi="Times New Roman" w:cs="Times New Roman"/>
                <w:color w:val="auto"/>
                <w:spacing w:val="-5"/>
                <w:sz w:val="24"/>
                <w:szCs w:val="24"/>
                <w:highlight w:val="none"/>
                <w:lang w:val="en-US" w:eastAsia="zh-CN"/>
              </w:rPr>
              <w:t>SCR法、</w:t>
            </w:r>
            <w:r>
              <w:rPr>
                <w:rFonts w:hint="default" w:ascii="Times New Roman" w:hAnsi="Times New Roman" w:cs="Times New Roman"/>
                <w:color w:val="auto"/>
                <w:spacing w:val="-5"/>
                <w:sz w:val="24"/>
                <w:szCs w:val="24"/>
                <w:highlight w:val="none"/>
                <w:lang w:eastAsia="zh-CN"/>
              </w:rPr>
              <w:t>低氮燃烧技术</w:t>
            </w:r>
            <w:r>
              <w:rPr>
                <w:rFonts w:hint="default" w:ascii="Times New Roman" w:hAnsi="Times New Roman" w:cs="Times New Roman"/>
                <w:color w:val="auto"/>
                <w:spacing w:val="-5"/>
                <w:sz w:val="24"/>
                <w:szCs w:val="24"/>
                <w:highlight w:val="none"/>
                <w:lang w:val="en-US" w:eastAsia="zh-CN"/>
              </w:rPr>
              <w:t>+SCR法。</w:t>
            </w:r>
            <w:r>
              <w:rPr>
                <w:rFonts w:hint="default" w:ascii="Times New Roman" w:hAnsi="Times New Roman" w:cs="Times New Roman"/>
                <w:color w:val="auto"/>
                <w:spacing w:val="-5"/>
                <w:sz w:val="24"/>
                <w:szCs w:val="24"/>
                <w:highlight w:val="none"/>
              </w:rPr>
              <w:t>本项目锅炉烟气通过低氮燃烧器进行处理后排放。</w:t>
            </w:r>
            <w:r>
              <w:rPr>
                <w:rFonts w:hint="default" w:ascii="Times New Roman" w:hAnsi="Times New Roman" w:cs="Times New Roman"/>
                <w:color w:val="auto"/>
                <w:spacing w:val="-5"/>
                <w:sz w:val="24"/>
                <w:szCs w:val="24"/>
                <w:highlight w:val="none"/>
                <w:lang w:eastAsia="zh-CN"/>
              </w:rPr>
              <w:t>因此本项目环保设施</w:t>
            </w:r>
            <w:r>
              <w:rPr>
                <w:rFonts w:hint="default" w:ascii="Times New Roman" w:hAnsi="Times New Roman" w:cs="Times New Roman"/>
                <w:color w:val="auto"/>
                <w:spacing w:val="-5"/>
                <w:sz w:val="24"/>
                <w:szCs w:val="24"/>
                <w:highlight w:val="none"/>
              </w:rPr>
              <w:t>为可行性技术</w:t>
            </w:r>
            <w:r>
              <w:rPr>
                <w:rFonts w:hint="default" w:ascii="Times New Roman" w:hAnsi="Times New Roman" w:cs="Times New Roman"/>
                <w:snapToGrid w:val="0"/>
                <w:color w:val="auto"/>
                <w:kern w:val="0"/>
                <w:sz w:val="24"/>
                <w:szCs w:val="24"/>
                <w:highlight w:val="none"/>
              </w:rPr>
              <w:t>。</w:t>
            </w:r>
          </w:p>
          <w:p>
            <w:pPr>
              <w:adjustRightInd w:val="0"/>
              <w:snapToGrid w:val="0"/>
              <w:spacing w:line="360" w:lineRule="auto"/>
              <w:ind w:firstLine="480" w:firstLineChars="200"/>
              <w:rPr>
                <w:rFonts w:hint="eastAsia" w:hAnsi="宋体"/>
                <w:color w:val="auto"/>
                <w:sz w:val="24"/>
                <w:u w:val="none" w:color="auto"/>
                <w:lang w:val="en-US" w:eastAsia="zh-CN"/>
              </w:rPr>
            </w:pPr>
            <w:r>
              <w:rPr>
                <w:rFonts w:hint="eastAsia" w:hAnsi="宋体"/>
                <w:color w:val="auto"/>
                <w:sz w:val="24"/>
                <w:u w:val="none" w:color="auto"/>
                <w:lang w:val="en-US" w:eastAsia="zh-CN"/>
              </w:rPr>
              <w:t>2、废水</w:t>
            </w:r>
          </w:p>
          <w:p>
            <w:pPr>
              <w:adjustRightInd w:val="0"/>
              <w:snapToGrid w:val="0"/>
              <w:spacing w:line="360" w:lineRule="auto"/>
              <w:ind w:firstLine="480" w:firstLineChars="200"/>
              <w:rPr>
                <w:rFonts w:hint="eastAsia" w:hAnsi="宋体"/>
                <w:color w:val="auto"/>
                <w:sz w:val="24"/>
                <w:u w:val="none" w:color="auto"/>
                <w:lang w:eastAsia="zh-CN"/>
              </w:rPr>
            </w:pPr>
            <w:r>
              <w:rPr>
                <w:rFonts w:hint="eastAsia" w:hAnsi="宋体"/>
                <w:color w:val="auto"/>
                <w:sz w:val="24"/>
                <w:u w:val="none" w:color="auto"/>
                <w:lang w:eastAsia="zh-CN"/>
              </w:rPr>
              <w:t>（</w:t>
            </w:r>
            <w:r>
              <w:rPr>
                <w:rFonts w:hint="eastAsia" w:hAnsi="宋体"/>
                <w:color w:val="auto"/>
                <w:sz w:val="24"/>
                <w:u w:val="none" w:color="auto"/>
                <w:lang w:val="en-US" w:eastAsia="zh-CN"/>
              </w:rPr>
              <w:t>1</w:t>
            </w:r>
            <w:r>
              <w:rPr>
                <w:rFonts w:hint="eastAsia" w:hAnsi="宋体"/>
                <w:color w:val="auto"/>
                <w:sz w:val="24"/>
                <w:u w:val="none" w:color="auto"/>
                <w:lang w:eastAsia="zh-CN"/>
              </w:rPr>
              <w:t>）废水源强</w:t>
            </w:r>
          </w:p>
          <w:p>
            <w:pPr>
              <w:adjustRightInd w:val="0"/>
              <w:snapToGrid w:val="0"/>
              <w:spacing w:line="360" w:lineRule="auto"/>
              <w:ind w:firstLine="480" w:firstLineChars="200"/>
              <w:rPr>
                <w:rFonts w:hint="eastAsia" w:hAnsi="宋体"/>
                <w:color w:val="auto"/>
                <w:sz w:val="24"/>
                <w:u w:val="none" w:color="auto"/>
                <w:lang w:eastAsia="zh-CN"/>
              </w:rPr>
            </w:pPr>
            <w:r>
              <w:rPr>
                <w:rFonts w:hint="eastAsia" w:hAnsi="宋体"/>
                <w:color w:val="auto"/>
                <w:sz w:val="24"/>
                <w:u w:val="none" w:color="auto"/>
              </w:rPr>
              <w:t>本项目</w:t>
            </w:r>
            <w:r>
              <w:rPr>
                <w:rFonts w:hAnsi="宋体"/>
                <w:color w:val="auto"/>
                <w:sz w:val="24"/>
                <w:u w:val="none" w:color="auto"/>
              </w:rPr>
              <w:t>废水包括锅炉</w:t>
            </w:r>
            <w:r>
              <w:rPr>
                <w:rFonts w:hint="eastAsia" w:hAnsi="宋体"/>
                <w:color w:val="auto"/>
                <w:sz w:val="24"/>
                <w:u w:val="none" w:color="auto"/>
                <w:lang w:eastAsia="zh-CN"/>
              </w:rPr>
              <w:t>废</w:t>
            </w:r>
            <w:r>
              <w:rPr>
                <w:rFonts w:hAnsi="宋体"/>
                <w:color w:val="auto"/>
                <w:sz w:val="24"/>
                <w:u w:val="none" w:color="auto"/>
              </w:rPr>
              <w:t>水</w:t>
            </w:r>
            <w:r>
              <w:rPr>
                <w:rFonts w:hint="eastAsia" w:hAnsi="宋体"/>
                <w:color w:val="auto"/>
                <w:sz w:val="24"/>
                <w:u w:val="none" w:color="auto"/>
                <w:lang w:eastAsia="zh-CN"/>
              </w:rPr>
              <w:t>（</w:t>
            </w:r>
            <w:r>
              <w:rPr>
                <w:rFonts w:hint="eastAsia" w:hAnsi="宋体"/>
                <w:color w:val="auto"/>
                <w:sz w:val="24"/>
                <w:u w:val="none" w:color="auto"/>
                <w:lang w:val="en-US" w:eastAsia="zh-CN"/>
              </w:rPr>
              <w:t>包括软水制备排污水和锅炉排污水</w:t>
            </w:r>
            <w:r>
              <w:rPr>
                <w:rFonts w:hint="eastAsia" w:hAnsi="宋体"/>
                <w:color w:val="auto"/>
                <w:sz w:val="24"/>
                <w:u w:val="none" w:color="auto"/>
                <w:lang w:eastAsia="zh-CN"/>
              </w:rPr>
              <w:t>）、生活废水和生产废水。</w:t>
            </w:r>
            <w:r>
              <w:rPr>
                <w:rFonts w:hAnsi="宋体"/>
                <w:color w:val="auto"/>
                <w:sz w:val="24"/>
                <w:u w:val="none" w:color="auto"/>
              </w:rPr>
              <w:t>废水产生量为</w:t>
            </w:r>
            <w:r>
              <w:rPr>
                <w:rFonts w:hint="eastAsia" w:hAnsi="宋体"/>
                <w:color w:val="auto"/>
                <w:sz w:val="24"/>
                <w:u w:val="none" w:color="auto"/>
                <w:lang w:val="en-US" w:eastAsia="zh-CN"/>
              </w:rPr>
              <w:t>170666.5</w:t>
            </w:r>
            <w:r>
              <w:rPr>
                <w:rFonts w:hint="eastAsia" w:hAnsi="宋体" w:cs="Times New Roman"/>
                <w:color w:val="auto"/>
                <w:sz w:val="24"/>
                <w:szCs w:val="24"/>
                <w:u w:val="none" w:color="auto"/>
                <w:lang w:val="en-US" w:eastAsia="zh-CN"/>
              </w:rPr>
              <w:t>m</w:t>
            </w:r>
            <w:r>
              <w:rPr>
                <w:rFonts w:hint="eastAsia" w:hAnsi="宋体" w:cs="Times New Roman"/>
                <w:color w:val="auto"/>
                <w:sz w:val="24"/>
                <w:szCs w:val="24"/>
                <w:u w:val="none" w:color="auto"/>
                <w:vertAlign w:val="superscript"/>
                <w:lang w:val="en-US" w:eastAsia="zh-CN"/>
              </w:rPr>
              <w:t>3</w:t>
            </w:r>
            <w:r>
              <w:rPr>
                <w:rFonts w:hint="default" w:ascii="Times New Roman" w:hAnsi="宋体" w:eastAsia="宋体" w:cs="Times New Roman"/>
                <w:color w:val="auto"/>
                <w:sz w:val="24"/>
                <w:szCs w:val="24"/>
                <w:u w:val="none" w:color="auto"/>
              </w:rPr>
              <w:t>/</w:t>
            </w:r>
            <w:r>
              <w:rPr>
                <w:rFonts w:hAnsi="宋体"/>
                <w:color w:val="auto"/>
                <w:sz w:val="24"/>
                <w:u w:val="none" w:color="auto"/>
              </w:rPr>
              <w:t>a</w:t>
            </w:r>
            <w:r>
              <w:rPr>
                <w:rFonts w:hint="eastAsia" w:hAnsi="宋体"/>
                <w:color w:val="auto"/>
                <w:sz w:val="24"/>
                <w:u w:val="none" w:color="auto"/>
                <w:lang w:eastAsia="zh-CN"/>
              </w:rPr>
              <w:t>，废水经区域污水管网</w:t>
            </w:r>
            <w:r>
              <w:rPr>
                <w:rFonts w:hint="eastAsia" w:hAnsi="宋体"/>
                <w:color w:val="auto"/>
                <w:sz w:val="24"/>
                <w:highlight w:val="none"/>
                <w:u w:val="none" w:color="auto"/>
                <w:lang w:eastAsia="zh-CN"/>
              </w:rPr>
              <w:t>进入木兰县污水处理厂进</w:t>
            </w:r>
            <w:r>
              <w:rPr>
                <w:rFonts w:hint="eastAsia" w:hAnsi="宋体"/>
                <w:color w:val="auto"/>
                <w:sz w:val="24"/>
                <w:u w:val="none" w:color="auto"/>
                <w:lang w:eastAsia="zh-CN"/>
              </w:rPr>
              <w:t>行统一处理。</w:t>
            </w:r>
          </w:p>
          <w:p>
            <w:pPr>
              <w:adjustRightInd w:val="0"/>
              <w:snapToGrid w:val="0"/>
              <w:spacing w:line="360" w:lineRule="auto"/>
              <w:ind w:firstLine="480" w:firstLineChars="200"/>
              <w:rPr>
                <w:rFonts w:hint="eastAsia"/>
                <w:color w:val="auto"/>
                <w:sz w:val="24"/>
                <w:szCs w:val="24"/>
                <w:highlight w:val="none"/>
                <w:lang w:val="en-US" w:eastAsia="zh-CN"/>
              </w:rPr>
            </w:pPr>
            <w:r>
              <w:rPr>
                <w:rFonts w:hint="eastAsia" w:hAnsi="宋体"/>
                <w:color w:val="auto"/>
                <w:sz w:val="24"/>
                <w:u w:val="none" w:color="auto"/>
                <w:lang w:eastAsia="zh-CN"/>
              </w:rPr>
              <w:t>锅炉废水</w:t>
            </w:r>
            <w:r>
              <w:rPr>
                <w:rFonts w:ascii="Times New Roman" w:hAnsi="Times New Roman"/>
                <w:color w:val="auto"/>
                <w:sz w:val="24"/>
                <w:szCs w:val="24"/>
                <w:highlight w:val="none"/>
              </w:rPr>
              <w:t>根据《污染源源强核算技术指南 锅炉》（HJ991-2018），废水污染源源强核算采用产污系数法，根据《排放源统计调查产排污核算方法和系数》4430工业锅炉（热力生产和供应行业）产排污系数表-工业废水量和</w:t>
            </w:r>
            <w:r>
              <w:rPr>
                <w:rFonts w:hint="eastAsia" w:ascii="Times New Roman" w:hAnsi="Times New Roman"/>
                <w:color w:val="auto"/>
                <w:sz w:val="24"/>
                <w:szCs w:val="24"/>
                <w:highlight w:val="none"/>
              </w:rPr>
              <w:t>“</w:t>
            </w:r>
            <w:r>
              <w:rPr>
                <w:rFonts w:ascii="Times New Roman" w:hAnsi="Times New Roman"/>
                <w:color w:val="auto"/>
                <w:sz w:val="24"/>
                <w:szCs w:val="24"/>
                <w:highlight w:val="none"/>
              </w:rPr>
              <w:t>化学需氧量</w:t>
            </w:r>
            <w:r>
              <w:rPr>
                <w:rFonts w:hint="eastAsia" w:ascii="Times New Roman" w:hAnsi="Times New Roman"/>
                <w:color w:val="auto"/>
                <w:sz w:val="24"/>
                <w:szCs w:val="24"/>
                <w:highlight w:val="none"/>
              </w:rPr>
              <w:t>”</w:t>
            </w:r>
            <w:r>
              <w:rPr>
                <w:rFonts w:ascii="Times New Roman" w:hAnsi="Times New Roman"/>
                <w:color w:val="auto"/>
                <w:sz w:val="24"/>
                <w:szCs w:val="24"/>
                <w:highlight w:val="none"/>
              </w:rPr>
              <w:t>进行计算，燃气锅炉采用锅</w:t>
            </w:r>
            <w:r>
              <w:rPr>
                <w:rFonts w:hint="eastAsia" w:ascii="Times New Roman" w:hAnsi="Times New Roman"/>
                <w:color w:val="auto"/>
                <w:sz w:val="24"/>
                <w:szCs w:val="24"/>
                <w:highlight w:val="none"/>
              </w:rPr>
              <w:t>外</w:t>
            </w:r>
            <w:r>
              <w:rPr>
                <w:rFonts w:ascii="Times New Roman" w:hAnsi="Times New Roman"/>
                <w:color w:val="auto"/>
                <w:sz w:val="24"/>
                <w:szCs w:val="24"/>
                <w:highlight w:val="none"/>
              </w:rPr>
              <w:t>水处理，锅炉</w:t>
            </w:r>
            <w:r>
              <w:rPr>
                <w:rFonts w:hint="eastAsia" w:ascii="Times New Roman" w:hAnsi="Times New Roman"/>
                <w:color w:val="auto"/>
                <w:sz w:val="24"/>
                <w:szCs w:val="24"/>
                <w:highlight w:val="none"/>
              </w:rPr>
              <w:t>燃</w:t>
            </w:r>
            <w:r>
              <w:rPr>
                <w:rFonts w:hint="eastAsia"/>
                <w:color w:val="auto"/>
                <w:sz w:val="24"/>
                <w:szCs w:val="24"/>
                <w:highlight w:val="none"/>
                <w:lang w:val="en-US" w:eastAsia="zh-CN"/>
              </w:rPr>
              <w:t>天然气</w:t>
            </w:r>
            <w:r>
              <w:rPr>
                <w:rFonts w:ascii="Times New Roman" w:hAnsi="Times New Roman"/>
                <w:color w:val="auto"/>
                <w:sz w:val="24"/>
                <w:szCs w:val="24"/>
                <w:highlight w:val="none"/>
              </w:rPr>
              <w:t>量为</w:t>
            </w:r>
            <w:r>
              <w:rPr>
                <w:rFonts w:hint="eastAsia"/>
                <w:color w:val="auto"/>
                <w:sz w:val="24"/>
                <w:szCs w:val="24"/>
                <w:highlight w:val="none"/>
                <w:lang w:val="en-US" w:eastAsia="zh-CN"/>
              </w:rPr>
              <w:t>159.172万</w:t>
            </w:r>
            <w:r>
              <w:rPr>
                <w:rFonts w:hint="eastAsia" w:ascii="Times New Roman" w:hAnsi="Times New Roman"/>
                <w:color w:val="auto"/>
                <w:sz w:val="24"/>
                <w:szCs w:val="24"/>
                <w:highlight w:val="none"/>
              </w:rPr>
              <w:t>m</w:t>
            </w:r>
            <w:r>
              <w:rPr>
                <w:rFonts w:hint="eastAsia" w:ascii="Times New Roman" w:hAnsi="Times New Roman"/>
                <w:color w:val="auto"/>
                <w:sz w:val="24"/>
                <w:szCs w:val="24"/>
                <w:highlight w:val="none"/>
                <w:vertAlign w:val="superscript"/>
              </w:rPr>
              <w:t>3</w:t>
            </w:r>
            <w:r>
              <w:rPr>
                <w:rFonts w:ascii="Times New Roman" w:hAnsi="Times New Roman"/>
                <w:color w:val="auto"/>
                <w:sz w:val="24"/>
                <w:szCs w:val="24"/>
                <w:highlight w:val="none"/>
              </w:rPr>
              <w:t>，COD</w:t>
            </w:r>
            <w:r>
              <w:rPr>
                <w:rFonts w:ascii="Times New Roman" w:hAnsi="Times New Roman" w:eastAsia="宋体" w:cs="Times New Roman"/>
                <w:color w:val="auto"/>
                <w:sz w:val="24"/>
                <w:szCs w:val="24"/>
                <w:highlight w:val="none"/>
              </w:rPr>
              <w:t>产生量</w:t>
            </w:r>
            <w:r>
              <w:rPr>
                <w:rFonts w:hint="eastAsia" w:ascii="Times New Roman" w:hAnsi="Times New Roman" w:eastAsia="宋体" w:cs="Times New Roman"/>
                <w:color w:val="auto"/>
                <w:sz w:val="24"/>
                <w:szCs w:val="24"/>
                <w:highlight w:val="none"/>
              </w:rPr>
              <w:t>1080</w:t>
            </w:r>
            <w:r>
              <w:rPr>
                <w:rFonts w:ascii="Times New Roman" w:hAnsi="Times New Roman" w:eastAsia="宋体" w:cs="Times New Roman"/>
                <w:color w:val="auto"/>
                <w:sz w:val="24"/>
                <w:szCs w:val="24"/>
                <w:highlight w:val="none"/>
              </w:rPr>
              <w:t>克/</w:t>
            </w:r>
            <w:r>
              <w:rPr>
                <w:rFonts w:hint="eastAsia" w:ascii="Times New Roman" w:hAnsi="Times New Roman" w:eastAsia="宋体" w:cs="Times New Roman"/>
                <w:color w:val="auto"/>
                <w:sz w:val="24"/>
                <w:szCs w:val="24"/>
                <w:highlight w:val="none"/>
              </w:rPr>
              <w:t>万立方米</w:t>
            </w:r>
            <w:r>
              <w:rPr>
                <w:rFonts w:ascii="Times New Roman" w:hAnsi="Times New Roman" w:eastAsia="宋体" w:cs="Times New Roman"/>
                <w:color w:val="auto"/>
                <w:sz w:val="24"/>
                <w:szCs w:val="24"/>
                <w:highlight w:val="none"/>
              </w:rPr>
              <w:t>-原料。</w:t>
            </w:r>
            <w:r>
              <w:rPr>
                <w:rFonts w:hint="eastAsia" w:ascii="Times New Roman" w:hAnsi="Times New Roman" w:eastAsia="宋体" w:cs="Times New Roman"/>
                <w:color w:val="auto"/>
                <w:sz w:val="24"/>
                <w:szCs w:val="24"/>
                <w:highlight w:val="none"/>
                <w:lang w:eastAsia="zh-CN"/>
              </w:rPr>
              <w:t>锅炉废水产生量为</w:t>
            </w:r>
            <w:r>
              <w:rPr>
                <w:rFonts w:hint="eastAsia" w:ascii="Times New Roman" w:hAnsi="Times New Roman" w:eastAsia="宋体" w:cs="Times New Roman"/>
                <w:color w:val="auto"/>
                <w:sz w:val="24"/>
                <w:szCs w:val="24"/>
                <w:highlight w:val="none"/>
                <w:lang w:val="en-US" w:eastAsia="zh-CN"/>
              </w:rPr>
              <w:t>2156.5</w:t>
            </w:r>
            <w:r>
              <w:rPr>
                <w:rFonts w:hint="eastAsia"/>
                <w:color w:val="auto"/>
                <w:sz w:val="24"/>
                <w:szCs w:val="24"/>
                <w:highlight w:val="none"/>
                <w:lang w:val="en-US" w:eastAsia="zh-CN"/>
              </w:rPr>
              <w:t>m</w:t>
            </w:r>
            <w:r>
              <w:rPr>
                <w:rFonts w:hint="eastAsia"/>
                <w:color w:val="auto"/>
                <w:sz w:val="24"/>
                <w:szCs w:val="24"/>
                <w:highlight w:val="none"/>
                <w:vertAlign w:val="superscript"/>
                <w:lang w:val="en-US" w:eastAsia="zh-CN"/>
              </w:rPr>
              <w:t>3</w:t>
            </w:r>
            <w:r>
              <w:rPr>
                <w:rFonts w:hint="default"/>
                <w:color w:val="auto"/>
                <w:sz w:val="24"/>
                <w:szCs w:val="24"/>
                <w:highlight w:val="none"/>
                <w:lang w:val="en-US" w:eastAsia="zh-CN"/>
              </w:rPr>
              <w:t>/a</w:t>
            </w:r>
            <w:r>
              <w:rPr>
                <w:rFonts w:hint="eastAsia"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eastAsia="zh-CN"/>
              </w:rPr>
              <w:t>则</w:t>
            </w:r>
            <w:r>
              <w:rPr>
                <w:rFonts w:ascii="Times New Roman" w:hAnsi="Times New Roman" w:eastAsia="宋体" w:cs="Times New Roman"/>
                <w:color w:val="auto"/>
                <w:sz w:val="24"/>
                <w:szCs w:val="24"/>
                <w:highlight w:val="none"/>
              </w:rPr>
              <w:t>COD产生量</w:t>
            </w:r>
            <w:r>
              <w:rPr>
                <w:rFonts w:hint="eastAsia" w:ascii="Times New Roman" w:hAnsi="Times New Roman" w:eastAsia="宋体" w:cs="Times New Roman"/>
                <w:color w:val="auto"/>
                <w:sz w:val="24"/>
                <w:szCs w:val="24"/>
                <w:highlight w:val="none"/>
                <w:lang w:eastAsia="zh-CN"/>
              </w:rPr>
              <w:t>为</w:t>
            </w:r>
            <w:r>
              <w:rPr>
                <w:rFonts w:hint="eastAsia" w:ascii="Times New Roman" w:hAnsi="Times New Roman" w:eastAsia="宋体" w:cs="Times New Roman"/>
                <w:color w:val="auto"/>
                <w:sz w:val="24"/>
                <w:szCs w:val="24"/>
                <w:highlight w:val="none"/>
                <w:lang w:val="en-US" w:eastAsia="zh-CN"/>
              </w:rPr>
              <w:t>0.17t/a，</w:t>
            </w:r>
            <w:r>
              <w:rPr>
                <w:rFonts w:ascii="Times New Roman" w:hAnsi="Times New Roman" w:eastAsia="宋体" w:cs="Times New Roman"/>
                <w:color w:val="auto"/>
                <w:sz w:val="24"/>
                <w:szCs w:val="24"/>
                <w:highlight w:val="none"/>
              </w:rPr>
              <w:t>产生浓度</w:t>
            </w:r>
            <w:r>
              <w:rPr>
                <w:rFonts w:hint="eastAsia" w:ascii="Times New Roman" w:hAnsi="Times New Roman" w:eastAsia="宋体" w:cs="Times New Roman"/>
                <w:color w:val="auto"/>
                <w:sz w:val="24"/>
                <w:szCs w:val="24"/>
                <w:highlight w:val="none"/>
                <w:lang w:eastAsia="zh-CN"/>
              </w:rPr>
              <w:t>为</w:t>
            </w:r>
            <w:r>
              <w:rPr>
                <w:rFonts w:hint="eastAsia" w:ascii="Times New Roman" w:hAnsi="Times New Roman" w:eastAsia="宋体" w:cs="Times New Roman"/>
                <w:color w:val="auto"/>
                <w:sz w:val="24"/>
                <w:szCs w:val="24"/>
                <w:highlight w:val="none"/>
                <w:lang w:val="en-US" w:eastAsia="zh-CN"/>
              </w:rPr>
              <w:t>79.64</w:t>
            </w:r>
            <w:r>
              <w:rPr>
                <w:rFonts w:ascii="Times New Roman" w:hAnsi="Times New Roman" w:eastAsia="宋体" w:cs="Times New Roman"/>
                <w:color w:val="auto"/>
                <w:sz w:val="24"/>
                <w:szCs w:val="24"/>
                <w:highlight w:val="none"/>
              </w:rPr>
              <w:t>mg/L</w:t>
            </w:r>
            <w:r>
              <w:rPr>
                <w:rFonts w:ascii="Times New Roman" w:hAnsi="Times New Roman"/>
                <w:color w:val="auto"/>
                <w:sz w:val="24"/>
                <w:szCs w:val="24"/>
                <w:highlight w:val="none"/>
              </w:rPr>
              <w:t>。</w:t>
            </w:r>
            <w:r>
              <w:rPr>
                <w:color w:val="auto"/>
                <w:sz w:val="24"/>
                <w:szCs w:val="24"/>
                <w:highlight w:val="none"/>
              </w:rPr>
              <w:t>锅炉排污水与厂区现有废水共同接入排水管网，</w:t>
            </w:r>
            <w:r>
              <w:rPr>
                <w:rFonts w:ascii="宋体" w:hAnsi="宋体" w:eastAsia="宋体" w:cs="宋体"/>
                <w:sz w:val="24"/>
                <w:szCs w:val="24"/>
                <w:highlight w:val="none"/>
              </w:rPr>
              <w:t>锅炉排污水及软化处理废水</w:t>
            </w:r>
            <w:r>
              <w:rPr>
                <w:rFonts w:hint="eastAsia"/>
                <w:color w:val="auto"/>
                <w:sz w:val="24"/>
                <w:szCs w:val="24"/>
                <w:highlight w:val="none"/>
                <w:lang w:val="en-US" w:eastAsia="zh-CN"/>
              </w:rPr>
              <w:t>污染物浓度满足《污水综合排放标准》（GB8978-1996）中表4中其他排污单位最高允许排放浓度三级标准排入市政管网，经木兰县</w:t>
            </w:r>
            <w:r>
              <w:rPr>
                <w:rFonts w:hint="default"/>
                <w:color w:val="auto"/>
                <w:sz w:val="24"/>
                <w:szCs w:val="24"/>
                <w:highlight w:val="none"/>
                <w:lang w:val="en-US" w:eastAsia="zh-CN"/>
              </w:rPr>
              <w:t>污水处理厂</w:t>
            </w:r>
            <w:r>
              <w:rPr>
                <w:rFonts w:hint="eastAsia"/>
                <w:color w:val="auto"/>
                <w:sz w:val="24"/>
                <w:szCs w:val="24"/>
                <w:highlight w:val="none"/>
                <w:lang w:val="en-US" w:eastAsia="zh-CN"/>
              </w:rPr>
              <w:t>处理达到《城镇污水处理厂污染物排放标准》（GB18918-2002）及其修改单中的一级A标准后排入松花江。</w:t>
            </w:r>
          </w:p>
          <w:p>
            <w:pPr>
              <w:adjustRightInd w:val="0"/>
              <w:snapToGrid w:val="0"/>
              <w:spacing w:line="360" w:lineRule="auto"/>
              <w:ind w:firstLine="480" w:firstLineChars="200"/>
              <w:rPr>
                <w:rFonts w:hint="default"/>
                <w:b/>
                <w:bCs/>
                <w:color w:val="auto"/>
                <w:sz w:val="24"/>
                <w:szCs w:val="24"/>
                <w:highlight w:val="none"/>
                <w:lang w:val="en-US" w:eastAsia="zh-CN"/>
              </w:rPr>
            </w:pPr>
            <w:r>
              <w:rPr>
                <w:rFonts w:hint="eastAsia"/>
                <w:color w:val="auto"/>
                <w:sz w:val="24"/>
                <w:szCs w:val="24"/>
                <w:highlight w:val="none"/>
                <w:lang w:val="en-US" w:eastAsia="zh-CN"/>
              </w:rPr>
              <w:t>生活废水产生量为3920m</w:t>
            </w:r>
            <w:r>
              <w:rPr>
                <w:rFonts w:hint="eastAsia"/>
                <w:color w:val="auto"/>
                <w:sz w:val="24"/>
                <w:szCs w:val="24"/>
                <w:highlight w:val="none"/>
                <w:vertAlign w:val="superscript"/>
                <w:lang w:val="en-US" w:eastAsia="zh-CN"/>
              </w:rPr>
              <w:t>3</w:t>
            </w:r>
            <w:r>
              <w:rPr>
                <w:rFonts w:hint="default"/>
                <w:color w:val="auto"/>
                <w:sz w:val="24"/>
                <w:szCs w:val="24"/>
                <w:highlight w:val="none"/>
                <w:lang w:val="en-US" w:eastAsia="zh-CN"/>
              </w:rPr>
              <w:t>/a</w:t>
            </w:r>
            <w:r>
              <w:rPr>
                <w:rFonts w:hint="eastAsia"/>
                <w:color w:val="auto"/>
                <w:sz w:val="24"/>
                <w:szCs w:val="24"/>
                <w:highlight w:val="none"/>
                <w:lang w:val="en-US" w:eastAsia="zh-CN"/>
              </w:rPr>
              <w:t>，废水中主要污染物COD、BOD</w:t>
            </w:r>
            <w:r>
              <w:rPr>
                <w:rFonts w:hint="eastAsia"/>
                <w:color w:val="auto"/>
                <w:sz w:val="24"/>
                <w:szCs w:val="24"/>
                <w:highlight w:val="none"/>
                <w:vertAlign w:val="subscript"/>
                <w:lang w:val="en-US" w:eastAsia="zh-CN"/>
              </w:rPr>
              <w:t>5</w:t>
            </w:r>
            <w:r>
              <w:rPr>
                <w:rFonts w:hint="eastAsia"/>
                <w:color w:val="auto"/>
                <w:sz w:val="24"/>
                <w:szCs w:val="24"/>
                <w:highlight w:val="none"/>
                <w:lang w:val="en-US" w:eastAsia="zh-CN"/>
              </w:rPr>
              <w:t>、SS、氨氮产生浓度分别为COD：300mg/L，BOD</w:t>
            </w:r>
            <w:r>
              <w:rPr>
                <w:rFonts w:hint="eastAsia"/>
                <w:color w:val="auto"/>
                <w:sz w:val="24"/>
                <w:szCs w:val="24"/>
                <w:highlight w:val="none"/>
                <w:vertAlign w:val="subscript"/>
                <w:lang w:val="en-US" w:eastAsia="zh-CN"/>
              </w:rPr>
              <w:t>5</w:t>
            </w:r>
            <w:r>
              <w:rPr>
                <w:rFonts w:hint="eastAsia"/>
                <w:color w:val="auto"/>
                <w:sz w:val="24"/>
                <w:szCs w:val="24"/>
                <w:highlight w:val="none"/>
                <w:lang w:val="en-US" w:eastAsia="zh-CN"/>
              </w:rPr>
              <w:t>：200mg/L，SS：200mg/L，氨氮：30mg/L。则产生量COD：1.176t/a，BOD</w:t>
            </w:r>
            <w:r>
              <w:rPr>
                <w:rFonts w:hint="eastAsia"/>
                <w:color w:val="auto"/>
                <w:sz w:val="24"/>
                <w:szCs w:val="24"/>
                <w:highlight w:val="none"/>
                <w:vertAlign w:val="subscript"/>
                <w:lang w:val="en-US" w:eastAsia="zh-CN"/>
              </w:rPr>
              <w:t>5</w:t>
            </w:r>
            <w:r>
              <w:rPr>
                <w:rFonts w:hint="eastAsia"/>
                <w:color w:val="auto"/>
                <w:sz w:val="24"/>
                <w:szCs w:val="24"/>
                <w:highlight w:val="none"/>
                <w:lang w:val="en-US" w:eastAsia="zh-CN"/>
              </w:rPr>
              <w:t>：0.784t/a，SS：0.784t/a，氨氮：0.1176t/a。</w:t>
            </w:r>
          </w:p>
          <w:p>
            <w:pPr>
              <w:adjustRightInd w:val="0"/>
              <w:snapToGrid w:val="0"/>
              <w:spacing w:line="360" w:lineRule="auto"/>
              <w:ind w:firstLine="480" w:firstLineChars="200"/>
              <w:rPr>
                <w:rFonts w:hint="eastAsia" w:ascii="宋体" w:eastAsia="宋体" w:cs="宋体"/>
                <w:kern w:val="0"/>
                <w:sz w:val="24"/>
                <w:szCs w:val="24"/>
                <w:lang w:eastAsia="zh-CN"/>
              </w:rPr>
            </w:pPr>
            <w:r>
              <w:rPr>
                <w:rFonts w:hint="eastAsia" w:cs="Times New Roman"/>
                <w:b w:val="0"/>
                <w:bCs/>
                <w:i w:val="0"/>
                <w:iCs w:val="0"/>
                <w:color w:val="auto"/>
                <w:sz w:val="24"/>
                <w:highlight w:val="none"/>
                <w:u w:val="none" w:color="auto"/>
                <w:lang w:eastAsia="zh-CN"/>
              </w:rPr>
              <w:t>生产废水根据《</w:t>
            </w:r>
            <w:r>
              <w:rPr>
                <w:rFonts w:hint="eastAsia" w:cs="Times New Roman"/>
                <w:b w:val="0"/>
                <w:bCs/>
                <w:i w:val="0"/>
                <w:iCs w:val="0"/>
                <w:color w:val="auto"/>
                <w:sz w:val="24"/>
                <w:highlight w:val="none"/>
                <w:u w:val="none" w:color="auto"/>
                <w:lang w:val="en-US" w:eastAsia="zh-CN"/>
              </w:rPr>
              <w:t>排放源统计调查产排污核算方法和系数手册</w:t>
            </w:r>
            <w:r>
              <w:rPr>
                <w:rFonts w:hint="eastAsia" w:cs="Times New Roman"/>
                <w:b w:val="0"/>
                <w:bCs/>
                <w:i w:val="0"/>
                <w:iCs w:val="0"/>
                <w:color w:val="auto"/>
                <w:sz w:val="24"/>
                <w:highlight w:val="none"/>
                <w:u w:val="none" w:color="auto"/>
                <w:lang w:eastAsia="zh-CN"/>
              </w:rPr>
              <w:t>-</w:t>
            </w:r>
            <w:r>
              <w:rPr>
                <w:rFonts w:hint="eastAsia" w:cs="Times New Roman"/>
                <w:b w:val="0"/>
                <w:bCs/>
                <w:i w:val="0"/>
                <w:iCs w:val="0"/>
                <w:color w:val="auto"/>
                <w:sz w:val="24"/>
                <w:highlight w:val="none"/>
                <w:u w:val="none" w:color="auto"/>
                <w:lang w:val="en-US" w:eastAsia="zh-CN"/>
              </w:rPr>
              <w:t>137</w:t>
            </w:r>
            <w:r>
              <w:rPr>
                <w:rFonts w:hint="eastAsia" w:cs="Times New Roman"/>
                <w:b w:val="0"/>
                <w:bCs/>
                <w:i w:val="0"/>
                <w:iCs w:val="0"/>
                <w:color w:val="auto"/>
                <w:sz w:val="24"/>
                <w:highlight w:val="none"/>
                <w:u w:val="none" w:color="auto"/>
                <w:lang w:eastAsia="zh-CN"/>
              </w:rPr>
              <w:t>蔬菜、</w:t>
            </w:r>
            <w:r>
              <w:rPr>
                <w:rFonts w:hint="eastAsia"/>
                <w:sz w:val="24"/>
              </w:rPr>
              <w:t>菌类、水果和坚果加工行业系数手册</w:t>
            </w:r>
            <w:r>
              <w:rPr>
                <w:rFonts w:hint="eastAsia"/>
                <w:sz w:val="24"/>
                <w:lang w:eastAsia="zh-CN"/>
              </w:rPr>
              <w:t>，</w:t>
            </w:r>
            <w:r>
              <w:rPr>
                <w:rFonts w:hint="eastAsia"/>
                <w:sz w:val="24"/>
                <w:lang w:val="en-US" w:eastAsia="zh-CN"/>
              </w:rPr>
              <w:t>1432速冻食品制造行业系数手册</w:t>
            </w:r>
            <w:r>
              <w:rPr>
                <w:rFonts w:hint="eastAsia"/>
                <w:sz w:val="24"/>
              </w:rPr>
              <w:t>》和</w:t>
            </w:r>
            <w:r>
              <w:rPr>
                <w:rFonts w:hint="eastAsia"/>
                <w:spacing w:val="6"/>
                <w:sz w:val="24"/>
              </w:rPr>
              <w:t>《排污许可证申请与核发技术规范》（HJ1121-2020）</w:t>
            </w:r>
            <w:r>
              <w:rPr>
                <w:rFonts w:hint="eastAsia"/>
                <w:sz w:val="24"/>
              </w:rPr>
              <w:t>进行计算</w:t>
            </w:r>
            <w:r>
              <w:rPr>
                <w:rFonts w:hint="eastAsia"/>
                <w:sz w:val="24"/>
                <w:lang w:eastAsia="zh-CN"/>
              </w:rPr>
              <w:t>，</w:t>
            </w:r>
            <w:r>
              <w:rPr>
                <w:rFonts w:hint="eastAsia" w:ascii="宋体" w:cs="宋体"/>
                <w:kern w:val="0"/>
                <w:sz w:val="24"/>
                <w:szCs w:val="24"/>
                <w:lang w:eastAsia="zh-CN"/>
              </w:rPr>
              <w:t>计算如下：</w:t>
            </w:r>
          </w:p>
          <w:p>
            <w:pPr>
              <w:keepNext w:val="0"/>
              <w:keepLines w:val="0"/>
              <w:widowControl/>
              <w:suppressLineNumbers w:val="0"/>
              <w:jc w:val="center"/>
              <w:rPr>
                <w:rFonts w:hint="default" w:ascii="宋体" w:eastAsia="宋体" w:cs="宋体"/>
                <w:b/>
                <w:bCs/>
                <w:kern w:val="0"/>
                <w:sz w:val="21"/>
                <w:szCs w:val="21"/>
                <w:lang w:val="en-US" w:eastAsia="zh-CN"/>
              </w:rPr>
            </w:pPr>
            <w:r>
              <w:rPr>
                <w:rFonts w:hint="eastAsia" w:ascii="宋体" w:cs="宋体"/>
                <w:b/>
                <w:bCs/>
                <w:kern w:val="0"/>
                <w:sz w:val="21"/>
                <w:szCs w:val="21"/>
                <w:lang w:eastAsia="zh-CN"/>
              </w:rPr>
              <w:t>表</w:t>
            </w:r>
            <w:r>
              <w:rPr>
                <w:rFonts w:hint="eastAsia" w:ascii="宋体" w:cs="宋体"/>
                <w:b/>
                <w:bCs/>
                <w:kern w:val="0"/>
                <w:sz w:val="21"/>
                <w:szCs w:val="21"/>
                <w:lang w:val="en-US" w:eastAsia="zh-CN"/>
              </w:rPr>
              <w:t>4-7蔬菜、菌类、水果和坚果加工行业系数手册</w:t>
            </w:r>
          </w:p>
          <w:tbl>
            <w:tblPr>
              <w:tblStyle w:val="31"/>
              <w:tblW w:w="812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108" w:type="dxa"/>
                <w:bottom w:w="0" w:type="dxa"/>
                <w:right w:w="108" w:type="dxa"/>
              </w:tblCellMar>
            </w:tblPr>
            <w:tblGrid>
              <w:gridCol w:w="527"/>
              <w:gridCol w:w="691"/>
              <w:gridCol w:w="1018"/>
              <w:gridCol w:w="867"/>
              <w:gridCol w:w="1306"/>
              <w:gridCol w:w="1858"/>
              <w:gridCol w:w="1862"/>
            </w:tblGrid>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PrEx>
              <w:trPr>
                <w:cantSplit/>
                <w:trHeight w:val="899" w:hRule="atLeast"/>
                <w:jc w:val="center"/>
              </w:trPr>
              <w:tc>
                <w:tcPr>
                  <w:tcW w:w="324" w:type="pct"/>
                  <w:tcBorders>
                    <w:right w:val="single" w:color="000000" w:sz="6" w:space="0"/>
                    <w:tl2br w:val="nil"/>
                    <w:tr2bl w:val="nil"/>
                  </w:tcBorders>
                  <w:noWrap w:val="0"/>
                  <w:vAlign w:val="center"/>
                </w:tcPr>
                <w:p>
                  <w:pPr>
                    <w:autoSpaceDE w:val="0"/>
                    <w:autoSpaceDN w:val="0"/>
                    <w:adjustRightInd w:val="0"/>
                    <w:jc w:val="center"/>
                    <w:rPr>
                      <w:rFonts w:hint="eastAsia"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产品名称</w:t>
                  </w:r>
                </w:p>
              </w:tc>
              <w:tc>
                <w:tcPr>
                  <w:tcW w:w="425" w:type="pct"/>
                  <w:tcBorders>
                    <w:left w:val="single" w:color="000000" w:sz="6" w:space="0"/>
                    <w:tl2br w:val="nil"/>
                    <w:tr2bl w:val="nil"/>
                  </w:tcBorders>
                  <w:noWrap w:val="0"/>
                  <w:vAlign w:val="center"/>
                </w:tcPr>
                <w:p>
                  <w:pPr>
                    <w:autoSpaceDE w:val="0"/>
                    <w:autoSpaceDN w:val="0"/>
                    <w:adjustRightInd w:val="0"/>
                    <w:jc w:val="center"/>
                    <w:rPr>
                      <w:rFonts w:hint="eastAsia"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原料名称</w:t>
                  </w:r>
                </w:p>
              </w:tc>
              <w:tc>
                <w:tcPr>
                  <w:tcW w:w="626" w:type="pct"/>
                  <w:tcBorders>
                    <w:right w:val="single" w:color="000000" w:sz="6" w:space="0"/>
                    <w:tl2br w:val="nil"/>
                    <w:tr2bl w:val="nil"/>
                  </w:tcBorders>
                  <w:noWrap w:val="0"/>
                  <w:vAlign w:val="center"/>
                </w:tcPr>
                <w:p>
                  <w:pPr>
                    <w:autoSpaceDE w:val="0"/>
                    <w:autoSpaceDN w:val="0"/>
                    <w:adjustRightInd w:val="0"/>
                    <w:jc w:val="center"/>
                    <w:rPr>
                      <w:rFonts w:hint="eastAsia" w:ascii="Times New Roman" w:hAnsi="Times New Roman" w:eastAsia="宋体" w:cs="Times New Roman"/>
                      <w:color w:val="auto"/>
                      <w:sz w:val="21"/>
                      <w:szCs w:val="21"/>
                      <w:highlight w:val="yellow"/>
                      <w:u w:val="none" w:color="auto"/>
                      <w:lang w:eastAsia="zh-CN"/>
                    </w:rPr>
                  </w:pPr>
                  <w:r>
                    <w:rPr>
                      <w:rFonts w:hint="eastAsia" w:cs="Times New Roman"/>
                      <w:color w:val="auto"/>
                      <w:sz w:val="21"/>
                      <w:szCs w:val="21"/>
                      <w:highlight w:val="none"/>
                      <w:u w:val="none" w:color="auto"/>
                      <w:lang w:eastAsia="zh-CN"/>
                    </w:rPr>
                    <w:t>工艺名称</w:t>
                  </w:r>
                </w:p>
              </w:tc>
              <w:tc>
                <w:tcPr>
                  <w:tcW w:w="533" w:type="pct"/>
                  <w:tcBorders>
                    <w:right w:val="single" w:color="000000" w:sz="6" w:space="0"/>
                    <w:tl2br w:val="nil"/>
                    <w:tr2bl w:val="nil"/>
                  </w:tcBorders>
                  <w:noWrap w:val="0"/>
                  <w:vAlign w:val="center"/>
                </w:tcPr>
                <w:p>
                  <w:pPr>
                    <w:autoSpaceDE w:val="0"/>
                    <w:autoSpaceDN w:val="0"/>
                    <w:adjustRightInd w:val="0"/>
                    <w:jc w:val="center"/>
                    <w:rPr>
                      <w:rFonts w:hint="default"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规模等级</w:t>
                  </w:r>
                </w:p>
              </w:tc>
              <w:tc>
                <w:tcPr>
                  <w:tcW w:w="803" w:type="pct"/>
                  <w:tcBorders>
                    <w:left w:val="single" w:color="000000" w:sz="6" w:space="0"/>
                    <w:right w:val="single" w:color="000000" w:sz="6" w:space="0"/>
                    <w:tl2br w:val="nil"/>
                    <w:tr2bl w:val="nil"/>
                  </w:tcBorders>
                  <w:noWrap w:val="0"/>
                  <w:vAlign w:val="center"/>
                </w:tcPr>
                <w:p>
                  <w:pPr>
                    <w:autoSpaceDE w:val="0"/>
                    <w:autoSpaceDN w:val="0"/>
                    <w:adjustRightInd w:val="0"/>
                    <w:jc w:val="center"/>
                    <w:rPr>
                      <w:rFonts w:hint="eastAsia"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污染物指标</w:t>
                  </w:r>
                </w:p>
              </w:tc>
              <w:tc>
                <w:tcPr>
                  <w:tcW w:w="1142" w:type="pct"/>
                  <w:tcBorders>
                    <w:left w:val="single" w:color="000000" w:sz="6" w:space="0"/>
                    <w:right w:val="single" w:color="000000" w:sz="6" w:space="0"/>
                    <w:tl2br w:val="nil"/>
                    <w:tr2bl w:val="nil"/>
                  </w:tcBorders>
                  <w:noWrap w:val="0"/>
                  <w:vAlign w:val="center"/>
                </w:tcPr>
                <w:p>
                  <w:pPr>
                    <w:tabs>
                      <w:tab w:val="left" w:pos="6480"/>
                    </w:tabs>
                    <w:jc w:val="center"/>
                    <w:rPr>
                      <w:rFonts w:hint="eastAsia" w:cs="Times New Roman"/>
                      <w:color w:val="auto"/>
                      <w:sz w:val="21"/>
                      <w:szCs w:val="21"/>
                      <w:highlight w:val="none"/>
                      <w:u w:val="none" w:color="auto"/>
                      <w:lang w:eastAsia="zh-CN"/>
                    </w:rPr>
                  </w:pPr>
                  <w:r>
                    <w:rPr>
                      <w:rFonts w:hint="eastAsia"/>
                      <w:szCs w:val="21"/>
                    </w:rPr>
                    <w:t>单位</w:t>
                  </w:r>
                </w:p>
              </w:tc>
              <w:tc>
                <w:tcPr>
                  <w:tcW w:w="1144" w:type="pct"/>
                  <w:tcBorders>
                    <w:left w:val="single" w:color="000000" w:sz="6" w:space="0"/>
                    <w:right w:val="single" w:color="000000" w:sz="6" w:space="0"/>
                    <w:tl2br w:val="nil"/>
                    <w:tr2bl w:val="nil"/>
                  </w:tcBorders>
                  <w:noWrap w:val="0"/>
                  <w:vAlign w:val="center"/>
                </w:tcPr>
                <w:p>
                  <w:pPr>
                    <w:tabs>
                      <w:tab w:val="left" w:pos="6480"/>
                    </w:tabs>
                    <w:jc w:val="center"/>
                    <w:rPr>
                      <w:rFonts w:hint="eastAsia" w:ascii="Times New Roman" w:hAnsi="Times New Roman" w:eastAsia="宋体" w:cs="Times New Roman"/>
                      <w:color w:val="auto"/>
                      <w:sz w:val="21"/>
                      <w:szCs w:val="21"/>
                      <w:highlight w:val="none"/>
                      <w:u w:val="none" w:color="auto"/>
                      <w:lang w:eastAsia="zh-CN"/>
                    </w:rPr>
                  </w:pPr>
                  <w:r>
                    <w:rPr>
                      <w:rFonts w:hint="eastAsia"/>
                      <w:szCs w:val="21"/>
                    </w:rPr>
                    <w:t>产污系数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467" w:hRule="atLeast"/>
                <w:jc w:val="center"/>
              </w:trPr>
              <w:tc>
                <w:tcPr>
                  <w:tcW w:w="324" w:type="pct"/>
                  <w:vMerge w:val="restart"/>
                  <w:tcBorders>
                    <w:right w:val="single" w:color="000000" w:sz="6" w:space="0"/>
                    <w:tl2br w:val="nil"/>
                    <w:tr2bl w:val="nil"/>
                  </w:tcBorders>
                  <w:noWrap w:val="0"/>
                  <w:vAlign w:val="center"/>
                </w:tcPr>
                <w:p>
                  <w:pPr>
                    <w:pStyle w:val="85"/>
                    <w:widowControl w:val="0"/>
                    <w:autoSpaceDE w:val="0"/>
                    <w:autoSpaceDN w:val="0"/>
                    <w:adjustRightInd w:val="0"/>
                    <w:spacing w:before="0" w:line="240" w:lineRule="auto"/>
                    <w:rPr>
                      <w:rFonts w:hint="eastAsia" w:ascii="Times New Roman" w:cs="Times New Roman"/>
                      <w:color w:val="auto"/>
                      <w:kern w:val="2"/>
                      <w:sz w:val="21"/>
                      <w:szCs w:val="21"/>
                      <w:highlight w:val="none"/>
                      <w:u w:val="none" w:color="auto"/>
                      <w:lang w:val="en-US" w:eastAsia="zh-CN"/>
                    </w:rPr>
                  </w:pPr>
                  <w:r>
                    <w:rPr>
                      <w:rFonts w:hint="eastAsia" w:ascii="Times New Roman" w:cs="Times New Roman"/>
                      <w:color w:val="auto"/>
                      <w:kern w:val="2"/>
                      <w:sz w:val="21"/>
                      <w:szCs w:val="21"/>
                      <w:highlight w:val="none"/>
                      <w:u w:val="none" w:color="auto"/>
                      <w:lang w:val="en-US" w:eastAsia="zh-CN"/>
                    </w:rPr>
                    <w:t>速冻蔬菜</w:t>
                  </w:r>
                </w:p>
              </w:tc>
              <w:tc>
                <w:tcPr>
                  <w:tcW w:w="425" w:type="pct"/>
                  <w:vMerge w:val="restart"/>
                  <w:tcBorders>
                    <w:left w:val="single" w:color="000000" w:sz="6" w:space="0"/>
                    <w:tl2br w:val="nil"/>
                    <w:tr2bl w:val="nil"/>
                  </w:tcBorders>
                  <w:noWrap w:val="0"/>
                  <w:vAlign w:val="center"/>
                </w:tcPr>
                <w:p>
                  <w:pPr>
                    <w:tabs>
                      <w:tab w:val="left" w:pos="6480"/>
                    </w:tabs>
                    <w:jc w:val="center"/>
                    <w:rPr>
                      <w:rFonts w:hint="eastAsia"/>
                      <w:szCs w:val="21"/>
                    </w:rPr>
                  </w:pPr>
                  <w:r>
                    <w:rPr>
                      <w:rFonts w:hint="eastAsia"/>
                      <w:szCs w:val="21"/>
                    </w:rPr>
                    <w:t>根茎类</w:t>
                  </w:r>
                </w:p>
                <w:p>
                  <w:pPr>
                    <w:tabs>
                      <w:tab w:val="left" w:pos="6480"/>
                    </w:tabs>
                    <w:jc w:val="center"/>
                    <w:rPr>
                      <w:rFonts w:hint="eastAsia"/>
                      <w:szCs w:val="21"/>
                    </w:rPr>
                  </w:pPr>
                  <w:r>
                    <w:rPr>
                      <w:rFonts w:hint="eastAsia"/>
                      <w:szCs w:val="21"/>
                    </w:rPr>
                    <w:t>薯类</w:t>
                  </w:r>
                </w:p>
                <w:p>
                  <w:pPr>
                    <w:tabs>
                      <w:tab w:val="left" w:pos="6480"/>
                    </w:tabs>
                    <w:jc w:val="center"/>
                    <w:rPr>
                      <w:rFonts w:hint="eastAsia"/>
                      <w:szCs w:val="21"/>
                    </w:rPr>
                  </w:pPr>
                  <w:r>
                    <w:rPr>
                      <w:rFonts w:hint="eastAsia"/>
                      <w:szCs w:val="21"/>
                    </w:rPr>
                    <w:t>茄果类</w:t>
                  </w:r>
                </w:p>
                <w:p>
                  <w:pPr>
                    <w:tabs>
                      <w:tab w:val="left" w:pos="6480"/>
                    </w:tabs>
                    <w:jc w:val="center"/>
                    <w:rPr>
                      <w:rFonts w:hint="default" w:ascii="Times New Roman" w:hAnsi="Times New Roman" w:cs="Times New Roman"/>
                      <w:color w:val="auto"/>
                      <w:kern w:val="2"/>
                      <w:sz w:val="21"/>
                      <w:szCs w:val="21"/>
                      <w:highlight w:val="none"/>
                      <w:u w:val="none" w:color="auto"/>
                      <w:lang w:val="en-US" w:eastAsia="zh-CN"/>
                    </w:rPr>
                  </w:pPr>
                  <w:r>
                    <w:rPr>
                      <w:rFonts w:hint="eastAsia"/>
                      <w:szCs w:val="21"/>
                    </w:rPr>
                    <w:t>瓜菜类</w:t>
                  </w:r>
                </w:p>
              </w:tc>
              <w:tc>
                <w:tcPr>
                  <w:tcW w:w="626" w:type="pct"/>
                  <w:vMerge w:val="restart"/>
                  <w:tcBorders>
                    <w:tl2br w:val="nil"/>
                    <w:tr2bl w:val="nil"/>
                  </w:tcBorders>
                  <w:noWrap w:val="0"/>
                  <w:vAlign w:val="center"/>
                </w:tcPr>
                <w:p>
                  <w:pPr>
                    <w:autoSpaceDE w:val="0"/>
                    <w:autoSpaceDN w:val="0"/>
                    <w:adjustRightInd w:val="0"/>
                    <w:jc w:val="center"/>
                    <w:rPr>
                      <w:rFonts w:hint="default" w:ascii="Times New Roman" w:hAnsi="Times New Roman" w:eastAsia="宋体" w:cs="Times New Roman"/>
                      <w:color w:val="auto"/>
                      <w:kern w:val="2"/>
                      <w:sz w:val="21"/>
                      <w:szCs w:val="21"/>
                      <w:highlight w:val="yellow"/>
                      <w:u w:val="none" w:color="auto"/>
                      <w:lang w:val="en-US" w:eastAsia="zh-CN" w:bidi="ar-SA"/>
                    </w:rPr>
                  </w:pPr>
                  <w:r>
                    <w:rPr>
                      <w:rFonts w:hint="eastAsia"/>
                      <w:szCs w:val="21"/>
                    </w:rPr>
                    <w:t>水洗+速冻</w:t>
                  </w:r>
                </w:p>
              </w:tc>
              <w:tc>
                <w:tcPr>
                  <w:tcW w:w="533" w:type="pct"/>
                  <w:vMerge w:val="restart"/>
                  <w:tcBorders>
                    <w:right w:val="single" w:color="000000" w:sz="6" w:space="0"/>
                    <w:tl2br w:val="nil"/>
                    <w:tr2bl w:val="nil"/>
                  </w:tcBorders>
                  <w:noWrap w:val="0"/>
                  <w:vAlign w:val="center"/>
                </w:tcPr>
                <w:p>
                  <w:pPr>
                    <w:pStyle w:val="85"/>
                    <w:widowControl w:val="0"/>
                    <w:autoSpaceDE w:val="0"/>
                    <w:autoSpaceDN w:val="0"/>
                    <w:adjustRightInd w:val="0"/>
                    <w:spacing w:before="0" w:line="240" w:lineRule="auto"/>
                    <w:rPr>
                      <w:rFonts w:hint="default" w:ascii="Times New Roman" w:hAnsi="Times New Roman" w:cs="Times New Roman"/>
                      <w:color w:val="auto"/>
                      <w:kern w:val="2"/>
                      <w:sz w:val="21"/>
                      <w:szCs w:val="21"/>
                      <w:highlight w:val="none"/>
                      <w:u w:val="none" w:color="auto"/>
                      <w:lang w:val="en-US" w:eastAsia="zh-CN"/>
                    </w:rPr>
                  </w:pPr>
                  <w:r>
                    <w:rPr>
                      <w:rFonts w:hint="eastAsia" w:ascii="Times New Roman" w:cs="Times New Roman"/>
                      <w:color w:val="auto"/>
                      <w:kern w:val="2"/>
                      <w:sz w:val="21"/>
                      <w:szCs w:val="21"/>
                      <w:highlight w:val="none"/>
                      <w:u w:val="none" w:color="auto"/>
                      <w:lang w:val="en-US" w:eastAsia="zh-CN"/>
                    </w:rPr>
                    <w:t>所有规模</w:t>
                  </w:r>
                </w:p>
              </w:tc>
              <w:tc>
                <w:tcPr>
                  <w:tcW w:w="803" w:type="pct"/>
                  <w:tcBorders>
                    <w:left w:val="single" w:color="000000" w:sz="6" w:space="0"/>
                    <w:right w:val="single" w:color="000000" w:sz="6" w:space="0"/>
                    <w:tl2br w:val="nil"/>
                    <w:tr2bl w:val="nil"/>
                  </w:tcBorders>
                  <w:noWrap w:val="0"/>
                  <w:vAlign w:val="center"/>
                </w:tcPr>
                <w:p>
                  <w:pPr>
                    <w:tabs>
                      <w:tab w:val="left" w:pos="6480"/>
                    </w:tabs>
                    <w:jc w:val="center"/>
                    <w:rPr>
                      <w:rFonts w:hint="default" w:ascii="Times New Roman" w:hAnsi="Times New Roman" w:cs="Times New Roman"/>
                      <w:color w:val="auto"/>
                      <w:sz w:val="21"/>
                      <w:szCs w:val="21"/>
                      <w:highlight w:val="none"/>
                      <w:u w:val="none" w:color="auto"/>
                      <w:lang w:val="en-US" w:eastAsia="zh-CN"/>
                    </w:rPr>
                  </w:pPr>
                  <w:r>
                    <w:rPr>
                      <w:rFonts w:hint="eastAsia"/>
                      <w:szCs w:val="21"/>
                    </w:rPr>
                    <w:t>工业废水量</w:t>
                  </w:r>
                </w:p>
              </w:tc>
              <w:tc>
                <w:tcPr>
                  <w:tcW w:w="1142" w:type="pct"/>
                  <w:tcBorders>
                    <w:left w:val="single" w:color="000000" w:sz="6" w:space="0"/>
                    <w:tl2br w:val="nil"/>
                    <w:tr2bl w:val="nil"/>
                  </w:tcBorders>
                  <w:noWrap w:val="0"/>
                  <w:vAlign w:val="center"/>
                </w:tcPr>
                <w:p>
                  <w:pPr>
                    <w:tabs>
                      <w:tab w:val="left" w:pos="6480"/>
                    </w:tabs>
                    <w:jc w:val="center"/>
                    <w:rPr>
                      <w:rFonts w:hint="eastAsia"/>
                      <w:szCs w:val="21"/>
                    </w:rPr>
                  </w:pPr>
                  <w:r>
                    <w:rPr>
                      <w:rFonts w:hint="eastAsia"/>
                      <w:szCs w:val="21"/>
                    </w:rPr>
                    <w:t>吨/吨-产品</w:t>
                  </w:r>
                </w:p>
              </w:tc>
              <w:tc>
                <w:tcPr>
                  <w:tcW w:w="1144" w:type="pct"/>
                  <w:tcBorders>
                    <w:left w:val="single" w:color="000000" w:sz="6" w:space="0"/>
                    <w:tl2br w:val="nil"/>
                    <w:tr2bl w:val="nil"/>
                  </w:tcBorders>
                  <w:noWrap w:val="0"/>
                  <w:vAlign w:val="center"/>
                </w:tcPr>
                <w:p>
                  <w:pPr>
                    <w:tabs>
                      <w:tab w:val="left" w:pos="6480"/>
                    </w:tabs>
                    <w:jc w:val="center"/>
                    <w:rPr>
                      <w:rFonts w:hint="default" w:ascii="Times New Roman" w:hAnsi="Times New Roman" w:eastAsia="宋体" w:cs="Times New Roman"/>
                      <w:color w:val="auto"/>
                      <w:sz w:val="21"/>
                      <w:szCs w:val="21"/>
                      <w:highlight w:val="none"/>
                      <w:u w:val="none" w:color="auto"/>
                      <w:lang w:val="en-US" w:eastAsia="zh-CN"/>
                    </w:rPr>
                  </w:pPr>
                  <w:r>
                    <w:rPr>
                      <w:rFonts w:hint="eastAsia"/>
                      <w:szCs w:val="21"/>
                      <w:lang w:val="en-US" w:eastAsia="zh-CN"/>
                    </w:rPr>
                    <w:t>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477" w:hRule="atLeast"/>
                <w:jc w:val="center"/>
              </w:trPr>
              <w:tc>
                <w:tcPr>
                  <w:tcW w:w="324" w:type="pct"/>
                  <w:vMerge w:val="continue"/>
                  <w:tcBorders>
                    <w:right w:val="single" w:color="000000" w:sz="6" w:space="0"/>
                    <w:tl2br w:val="nil"/>
                    <w:tr2bl w:val="nil"/>
                  </w:tcBorders>
                  <w:noWrap w:val="0"/>
                  <w:vAlign w:val="center"/>
                </w:tcPr>
                <w:p>
                  <w:pPr>
                    <w:pStyle w:val="85"/>
                    <w:widowControl w:val="0"/>
                    <w:autoSpaceDE w:val="0"/>
                    <w:autoSpaceDN w:val="0"/>
                    <w:adjustRightInd w:val="0"/>
                    <w:spacing w:before="0" w:line="240" w:lineRule="auto"/>
                    <w:rPr>
                      <w:rFonts w:hint="eastAsia" w:ascii="Times New Roman" w:cs="Times New Roman"/>
                      <w:color w:val="auto"/>
                      <w:kern w:val="2"/>
                      <w:sz w:val="21"/>
                      <w:szCs w:val="21"/>
                      <w:highlight w:val="none"/>
                      <w:u w:val="none" w:color="auto"/>
                      <w:lang w:val="en-US" w:eastAsia="zh-CN"/>
                    </w:rPr>
                  </w:pPr>
                </w:p>
              </w:tc>
              <w:tc>
                <w:tcPr>
                  <w:tcW w:w="425" w:type="pct"/>
                  <w:vMerge w:val="continue"/>
                  <w:tcBorders>
                    <w:left w:val="single" w:color="000000" w:sz="6" w:space="0"/>
                    <w:tl2br w:val="nil"/>
                    <w:tr2bl w:val="nil"/>
                  </w:tcBorders>
                  <w:noWrap w:val="0"/>
                  <w:vAlign w:val="center"/>
                </w:tcPr>
                <w:p>
                  <w:pPr>
                    <w:pStyle w:val="85"/>
                    <w:widowControl w:val="0"/>
                    <w:autoSpaceDE w:val="0"/>
                    <w:autoSpaceDN w:val="0"/>
                    <w:adjustRightInd w:val="0"/>
                    <w:spacing w:before="0" w:line="240" w:lineRule="auto"/>
                    <w:rPr>
                      <w:rFonts w:hint="eastAsia" w:ascii="Times New Roman" w:cs="Times New Roman"/>
                      <w:color w:val="auto"/>
                      <w:kern w:val="2"/>
                      <w:sz w:val="21"/>
                      <w:szCs w:val="21"/>
                      <w:highlight w:val="none"/>
                      <w:u w:val="none" w:color="auto"/>
                      <w:lang w:val="en-US" w:eastAsia="zh-CN"/>
                    </w:rPr>
                  </w:pPr>
                </w:p>
              </w:tc>
              <w:tc>
                <w:tcPr>
                  <w:tcW w:w="626" w:type="pct"/>
                  <w:vMerge w:val="continue"/>
                  <w:tcBorders>
                    <w:tl2br w:val="nil"/>
                    <w:tr2bl w:val="nil"/>
                  </w:tcBorders>
                  <w:noWrap w:val="0"/>
                  <w:vAlign w:val="center"/>
                </w:tcPr>
                <w:p>
                  <w:pPr>
                    <w:autoSpaceDE w:val="0"/>
                    <w:autoSpaceDN w:val="0"/>
                    <w:adjustRightInd w:val="0"/>
                    <w:jc w:val="center"/>
                    <w:rPr>
                      <w:rFonts w:hint="eastAsia" w:ascii="Times New Roman" w:hAnsi="Times New Roman" w:eastAsia="宋体" w:cs="Times New Roman"/>
                      <w:color w:val="auto"/>
                      <w:kern w:val="2"/>
                      <w:sz w:val="21"/>
                      <w:szCs w:val="21"/>
                      <w:highlight w:val="none"/>
                      <w:u w:val="none" w:color="auto"/>
                      <w:lang w:val="en-US" w:eastAsia="zh-CN" w:bidi="ar-SA"/>
                    </w:rPr>
                  </w:pPr>
                </w:p>
              </w:tc>
              <w:tc>
                <w:tcPr>
                  <w:tcW w:w="533" w:type="pct"/>
                  <w:vMerge w:val="continue"/>
                  <w:tcBorders>
                    <w:right w:val="single" w:color="000000" w:sz="6" w:space="0"/>
                    <w:tl2br w:val="nil"/>
                    <w:tr2bl w:val="nil"/>
                  </w:tcBorders>
                  <w:noWrap w:val="0"/>
                  <w:vAlign w:val="center"/>
                </w:tcPr>
                <w:p>
                  <w:pPr>
                    <w:pStyle w:val="85"/>
                    <w:widowControl w:val="0"/>
                    <w:autoSpaceDE w:val="0"/>
                    <w:autoSpaceDN w:val="0"/>
                    <w:adjustRightInd w:val="0"/>
                    <w:spacing w:before="0" w:line="240" w:lineRule="auto"/>
                    <w:rPr>
                      <w:rFonts w:hint="default" w:ascii="Times New Roman" w:hAnsi="Times New Roman" w:cs="Times New Roman"/>
                      <w:color w:val="auto"/>
                      <w:kern w:val="2"/>
                      <w:sz w:val="21"/>
                      <w:szCs w:val="21"/>
                      <w:highlight w:val="none"/>
                      <w:u w:val="none" w:color="auto"/>
                      <w:lang w:val="en-US" w:eastAsia="zh-CN"/>
                    </w:rPr>
                  </w:pPr>
                </w:p>
              </w:tc>
              <w:tc>
                <w:tcPr>
                  <w:tcW w:w="803" w:type="pct"/>
                  <w:tcBorders>
                    <w:left w:val="single" w:color="000000" w:sz="6" w:space="0"/>
                    <w:right w:val="single" w:color="000000" w:sz="6" w:space="0"/>
                    <w:tl2br w:val="nil"/>
                    <w:tr2bl w:val="nil"/>
                  </w:tcBorders>
                  <w:noWrap w:val="0"/>
                  <w:vAlign w:val="center"/>
                </w:tcPr>
                <w:p>
                  <w:pPr>
                    <w:tabs>
                      <w:tab w:val="left" w:pos="6480"/>
                    </w:tabs>
                    <w:jc w:val="center"/>
                    <w:rPr>
                      <w:rFonts w:hint="eastAsia" w:ascii="Times New Roman" w:hAnsi="Times New Roman" w:cs="Times New Roman"/>
                      <w:color w:val="auto"/>
                      <w:sz w:val="21"/>
                      <w:szCs w:val="21"/>
                      <w:highlight w:val="none"/>
                      <w:u w:val="none" w:color="auto"/>
                      <w:lang w:val="en-US" w:eastAsia="zh-CN"/>
                    </w:rPr>
                  </w:pPr>
                  <w:r>
                    <w:rPr>
                      <w:rFonts w:hint="eastAsia"/>
                      <w:szCs w:val="21"/>
                    </w:rPr>
                    <w:t>化学需氧量</w:t>
                  </w:r>
                </w:p>
              </w:tc>
              <w:tc>
                <w:tcPr>
                  <w:tcW w:w="1142" w:type="pct"/>
                  <w:tcBorders>
                    <w:left w:val="single" w:color="000000" w:sz="6" w:space="0"/>
                    <w:tl2br w:val="nil"/>
                    <w:tr2bl w:val="nil"/>
                  </w:tcBorders>
                  <w:noWrap w:val="0"/>
                  <w:vAlign w:val="center"/>
                </w:tcPr>
                <w:p>
                  <w:pPr>
                    <w:tabs>
                      <w:tab w:val="left" w:pos="6480"/>
                    </w:tabs>
                    <w:jc w:val="center"/>
                    <w:rPr>
                      <w:rFonts w:hint="eastAsia"/>
                      <w:szCs w:val="21"/>
                    </w:rPr>
                  </w:pPr>
                  <w:r>
                    <w:rPr>
                      <w:rFonts w:hint="eastAsia"/>
                      <w:szCs w:val="21"/>
                    </w:rPr>
                    <w:t>克/吨-产品</w:t>
                  </w:r>
                </w:p>
              </w:tc>
              <w:tc>
                <w:tcPr>
                  <w:tcW w:w="1144" w:type="pct"/>
                  <w:tcBorders>
                    <w:left w:val="single" w:color="000000" w:sz="6" w:space="0"/>
                    <w:tl2br w:val="nil"/>
                    <w:tr2bl w:val="nil"/>
                  </w:tcBorders>
                  <w:noWrap w:val="0"/>
                  <w:vAlign w:val="center"/>
                </w:tcPr>
                <w:p>
                  <w:pPr>
                    <w:tabs>
                      <w:tab w:val="left" w:pos="6480"/>
                    </w:tabs>
                    <w:jc w:val="center"/>
                    <w:rPr>
                      <w:rFonts w:hint="default" w:ascii="Times New Roman" w:hAnsi="Times New Roman" w:eastAsia="宋体" w:cs="Times New Roman"/>
                      <w:color w:val="auto"/>
                      <w:sz w:val="21"/>
                      <w:szCs w:val="21"/>
                      <w:highlight w:val="none"/>
                      <w:u w:val="none" w:color="auto"/>
                      <w:lang w:val="en-US" w:eastAsia="zh-CN"/>
                    </w:rPr>
                  </w:pPr>
                  <w:r>
                    <w:rPr>
                      <w:rFonts w:hint="eastAsia"/>
                      <w:szCs w:val="21"/>
                      <w:lang w:val="en-US" w:eastAsia="zh-CN"/>
                    </w:rPr>
                    <w:t>487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447" w:hRule="atLeast"/>
                <w:jc w:val="center"/>
              </w:trPr>
              <w:tc>
                <w:tcPr>
                  <w:tcW w:w="324" w:type="pct"/>
                  <w:vMerge w:val="continue"/>
                  <w:tcBorders>
                    <w:right w:val="single" w:color="000000" w:sz="6" w:space="0"/>
                    <w:tl2br w:val="nil"/>
                    <w:tr2bl w:val="nil"/>
                  </w:tcBorders>
                  <w:noWrap w:val="0"/>
                  <w:vAlign w:val="center"/>
                </w:tcPr>
                <w:p>
                  <w:pPr>
                    <w:autoSpaceDE w:val="0"/>
                    <w:autoSpaceDN w:val="0"/>
                    <w:adjustRightInd w:val="0"/>
                    <w:jc w:val="center"/>
                  </w:pPr>
                </w:p>
              </w:tc>
              <w:tc>
                <w:tcPr>
                  <w:tcW w:w="425" w:type="pct"/>
                  <w:vMerge w:val="continue"/>
                  <w:tcBorders>
                    <w:left w:val="single" w:color="000000" w:sz="6" w:space="0"/>
                    <w:tl2br w:val="nil"/>
                    <w:tr2bl w:val="nil"/>
                  </w:tcBorders>
                  <w:noWrap w:val="0"/>
                  <w:vAlign w:val="center"/>
                </w:tcPr>
                <w:p>
                  <w:pPr>
                    <w:autoSpaceDE w:val="0"/>
                    <w:autoSpaceDN w:val="0"/>
                    <w:adjustRightInd w:val="0"/>
                    <w:jc w:val="center"/>
                  </w:pPr>
                </w:p>
              </w:tc>
              <w:tc>
                <w:tcPr>
                  <w:tcW w:w="626" w:type="pct"/>
                  <w:vMerge w:val="continue"/>
                  <w:tcBorders>
                    <w:tl2br w:val="nil"/>
                    <w:tr2bl w:val="nil"/>
                  </w:tcBorders>
                  <w:noWrap w:val="0"/>
                  <w:vAlign w:val="center"/>
                </w:tcPr>
                <w:p>
                  <w:pPr>
                    <w:autoSpaceDE w:val="0"/>
                    <w:autoSpaceDN w:val="0"/>
                    <w:adjustRightInd w:val="0"/>
                    <w:jc w:val="center"/>
                  </w:pPr>
                </w:p>
              </w:tc>
              <w:tc>
                <w:tcPr>
                  <w:tcW w:w="533" w:type="pct"/>
                  <w:vMerge w:val="continue"/>
                  <w:tcBorders>
                    <w:right w:val="single" w:color="000000" w:sz="6" w:space="0"/>
                    <w:tl2br w:val="nil"/>
                    <w:tr2bl w:val="nil"/>
                  </w:tcBorders>
                  <w:noWrap w:val="0"/>
                  <w:vAlign w:val="center"/>
                </w:tcPr>
                <w:p>
                  <w:pPr>
                    <w:autoSpaceDE w:val="0"/>
                    <w:autoSpaceDN w:val="0"/>
                    <w:adjustRightInd w:val="0"/>
                    <w:jc w:val="center"/>
                  </w:pPr>
                </w:p>
              </w:tc>
              <w:tc>
                <w:tcPr>
                  <w:tcW w:w="803" w:type="pct"/>
                  <w:tcBorders>
                    <w:left w:val="single" w:color="000000" w:sz="6" w:space="0"/>
                    <w:right w:val="single" w:color="000000" w:sz="6" w:space="0"/>
                    <w:tl2br w:val="nil"/>
                    <w:tr2bl w:val="nil"/>
                  </w:tcBorders>
                  <w:noWrap w:val="0"/>
                  <w:vAlign w:val="center"/>
                </w:tcPr>
                <w:p>
                  <w:pPr>
                    <w:tabs>
                      <w:tab w:val="left" w:pos="6480"/>
                    </w:tabs>
                    <w:jc w:val="center"/>
                    <w:rPr>
                      <w:rFonts w:hint="eastAsia" w:ascii="Times New Roman" w:hAnsi="Times New Roman" w:cs="Times New Roman"/>
                      <w:color w:val="auto"/>
                      <w:sz w:val="21"/>
                      <w:szCs w:val="21"/>
                      <w:highlight w:val="none"/>
                      <w:u w:val="none" w:color="auto"/>
                      <w:lang w:val="en-US" w:eastAsia="zh-CN"/>
                    </w:rPr>
                  </w:pPr>
                  <w:r>
                    <w:rPr>
                      <w:rFonts w:hint="eastAsia"/>
                      <w:szCs w:val="21"/>
                    </w:rPr>
                    <w:t>氨氮</w:t>
                  </w:r>
                </w:p>
              </w:tc>
              <w:tc>
                <w:tcPr>
                  <w:tcW w:w="1142" w:type="pct"/>
                  <w:tcBorders>
                    <w:left w:val="single" w:color="000000" w:sz="6" w:space="0"/>
                    <w:tl2br w:val="nil"/>
                    <w:tr2bl w:val="nil"/>
                  </w:tcBorders>
                  <w:noWrap w:val="0"/>
                  <w:vAlign w:val="center"/>
                </w:tcPr>
                <w:p>
                  <w:pPr>
                    <w:tabs>
                      <w:tab w:val="left" w:pos="6480"/>
                    </w:tabs>
                    <w:jc w:val="center"/>
                    <w:rPr>
                      <w:rFonts w:hint="eastAsia"/>
                      <w:szCs w:val="21"/>
                    </w:rPr>
                  </w:pPr>
                  <w:r>
                    <w:rPr>
                      <w:rFonts w:hint="eastAsia"/>
                      <w:szCs w:val="21"/>
                    </w:rPr>
                    <w:t>克/吨-产品</w:t>
                  </w:r>
                </w:p>
              </w:tc>
              <w:tc>
                <w:tcPr>
                  <w:tcW w:w="1144" w:type="pct"/>
                  <w:tcBorders>
                    <w:left w:val="single" w:color="000000" w:sz="6" w:space="0"/>
                    <w:tl2br w:val="nil"/>
                    <w:tr2bl w:val="nil"/>
                  </w:tcBorders>
                  <w:noWrap w:val="0"/>
                  <w:vAlign w:val="center"/>
                </w:tcPr>
                <w:p>
                  <w:pPr>
                    <w:autoSpaceDE w:val="0"/>
                    <w:autoSpaceDN w:val="0"/>
                    <w:adjustRightInd w:val="0"/>
                    <w:jc w:val="center"/>
                    <w:rPr>
                      <w:rFonts w:hint="default" w:ascii="Times New Roman" w:hAnsi="Times New Roman"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61.0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447" w:hRule="atLeast"/>
                <w:jc w:val="center"/>
              </w:trPr>
              <w:tc>
                <w:tcPr>
                  <w:tcW w:w="324" w:type="pct"/>
                  <w:vMerge w:val="continue"/>
                  <w:tcBorders>
                    <w:righ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425" w:type="pct"/>
                  <w:vMerge w:val="continue"/>
                  <w:tcBorders>
                    <w:lef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626" w:type="pct"/>
                  <w:vMerge w:val="continue"/>
                  <w:tcBorders>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533" w:type="pct"/>
                  <w:vMerge w:val="continue"/>
                  <w:tcBorders>
                    <w:righ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803" w:type="pct"/>
                  <w:tcBorders>
                    <w:left w:val="single" w:color="000000" w:sz="6" w:space="0"/>
                    <w:right w:val="single" w:color="000000" w:sz="6" w:space="0"/>
                    <w:tl2br w:val="nil"/>
                    <w:tr2bl w:val="nil"/>
                  </w:tcBorders>
                  <w:noWrap w:val="0"/>
                  <w:vAlign w:val="center"/>
                </w:tcPr>
                <w:p>
                  <w:pPr>
                    <w:tabs>
                      <w:tab w:val="left" w:pos="6480"/>
                    </w:tabs>
                    <w:jc w:val="center"/>
                    <w:rPr>
                      <w:rFonts w:hint="eastAsia" w:ascii="Times New Roman" w:hAnsi="Times New Roman" w:cs="Times New Roman"/>
                      <w:color w:val="auto"/>
                      <w:sz w:val="21"/>
                      <w:szCs w:val="21"/>
                      <w:highlight w:val="none"/>
                      <w:u w:val="none" w:color="auto"/>
                      <w:lang w:val="en-US" w:eastAsia="zh-CN"/>
                    </w:rPr>
                  </w:pPr>
                  <w:r>
                    <w:rPr>
                      <w:rFonts w:hint="eastAsia"/>
                      <w:szCs w:val="21"/>
                    </w:rPr>
                    <w:t>总氮</w:t>
                  </w:r>
                </w:p>
              </w:tc>
              <w:tc>
                <w:tcPr>
                  <w:tcW w:w="1142" w:type="pct"/>
                  <w:tcBorders>
                    <w:left w:val="single" w:color="000000" w:sz="6" w:space="0"/>
                    <w:tl2br w:val="nil"/>
                    <w:tr2bl w:val="nil"/>
                  </w:tcBorders>
                  <w:noWrap w:val="0"/>
                  <w:vAlign w:val="center"/>
                </w:tcPr>
                <w:p>
                  <w:pPr>
                    <w:tabs>
                      <w:tab w:val="left" w:pos="6480"/>
                    </w:tabs>
                    <w:jc w:val="center"/>
                    <w:rPr>
                      <w:rFonts w:hint="eastAsia"/>
                      <w:szCs w:val="21"/>
                    </w:rPr>
                  </w:pPr>
                  <w:r>
                    <w:rPr>
                      <w:rFonts w:hint="eastAsia"/>
                      <w:szCs w:val="21"/>
                    </w:rPr>
                    <w:t>克/吨-产品</w:t>
                  </w:r>
                </w:p>
              </w:tc>
              <w:tc>
                <w:tcPr>
                  <w:tcW w:w="1144" w:type="pct"/>
                  <w:tcBorders>
                    <w:left w:val="single" w:color="000000" w:sz="6" w:space="0"/>
                    <w:tl2br w:val="nil"/>
                    <w:tr2bl w:val="nil"/>
                  </w:tcBorders>
                  <w:noWrap w:val="0"/>
                  <w:vAlign w:val="center"/>
                </w:tcPr>
                <w:p>
                  <w:pPr>
                    <w:autoSpaceDE w:val="0"/>
                    <w:autoSpaceDN w:val="0"/>
                    <w:adjustRightInd w:val="0"/>
                    <w:jc w:val="center"/>
                    <w:rPr>
                      <w:rFonts w:hint="default" w:ascii="Times New Roman" w:hAnsi="Times New Roman"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148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92" w:hRule="atLeast"/>
                <w:jc w:val="center"/>
              </w:trPr>
              <w:tc>
                <w:tcPr>
                  <w:tcW w:w="324" w:type="pct"/>
                  <w:vMerge w:val="continue"/>
                  <w:tcBorders>
                    <w:righ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425" w:type="pct"/>
                  <w:vMerge w:val="continue"/>
                  <w:tcBorders>
                    <w:lef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626" w:type="pct"/>
                  <w:vMerge w:val="continue"/>
                  <w:tcBorders>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533" w:type="pct"/>
                  <w:vMerge w:val="continue"/>
                  <w:tcBorders>
                    <w:righ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803" w:type="pct"/>
                  <w:tcBorders>
                    <w:left w:val="single" w:color="000000" w:sz="6" w:space="0"/>
                    <w:right w:val="single" w:color="000000" w:sz="6" w:space="0"/>
                    <w:tl2br w:val="nil"/>
                    <w:tr2bl w:val="nil"/>
                  </w:tcBorders>
                  <w:noWrap w:val="0"/>
                  <w:vAlign w:val="center"/>
                </w:tcPr>
                <w:p>
                  <w:pPr>
                    <w:tabs>
                      <w:tab w:val="left" w:pos="6480"/>
                    </w:tabs>
                    <w:jc w:val="center"/>
                    <w:rPr>
                      <w:rFonts w:hint="eastAsia" w:ascii="Times New Roman" w:hAnsi="Times New Roman" w:cs="Times New Roman"/>
                      <w:color w:val="auto"/>
                      <w:sz w:val="21"/>
                      <w:szCs w:val="21"/>
                      <w:highlight w:val="none"/>
                      <w:u w:val="none" w:color="auto"/>
                      <w:lang w:val="en-US" w:eastAsia="zh-CN"/>
                    </w:rPr>
                  </w:pPr>
                  <w:r>
                    <w:rPr>
                      <w:rFonts w:hint="eastAsia"/>
                      <w:szCs w:val="21"/>
                    </w:rPr>
                    <w:t>总磷</w:t>
                  </w:r>
                </w:p>
              </w:tc>
              <w:tc>
                <w:tcPr>
                  <w:tcW w:w="1142" w:type="pct"/>
                  <w:tcBorders>
                    <w:left w:val="single" w:color="000000" w:sz="6" w:space="0"/>
                    <w:tl2br w:val="nil"/>
                    <w:tr2bl w:val="nil"/>
                  </w:tcBorders>
                  <w:noWrap w:val="0"/>
                  <w:vAlign w:val="center"/>
                </w:tcPr>
                <w:p>
                  <w:pPr>
                    <w:tabs>
                      <w:tab w:val="left" w:pos="6480"/>
                    </w:tabs>
                    <w:jc w:val="center"/>
                    <w:rPr>
                      <w:rFonts w:hint="eastAsia"/>
                      <w:szCs w:val="21"/>
                    </w:rPr>
                  </w:pPr>
                  <w:r>
                    <w:rPr>
                      <w:rFonts w:hint="eastAsia"/>
                      <w:szCs w:val="21"/>
                    </w:rPr>
                    <w:t>克/吨-产品</w:t>
                  </w:r>
                </w:p>
              </w:tc>
              <w:tc>
                <w:tcPr>
                  <w:tcW w:w="1144" w:type="pct"/>
                  <w:tcBorders>
                    <w:left w:val="single" w:color="000000" w:sz="6" w:space="0"/>
                    <w:tl2br w:val="nil"/>
                    <w:tr2bl w:val="nil"/>
                  </w:tcBorders>
                  <w:noWrap w:val="0"/>
                  <w:vAlign w:val="center"/>
                </w:tcPr>
                <w:p>
                  <w:pPr>
                    <w:autoSpaceDE w:val="0"/>
                    <w:autoSpaceDN w:val="0"/>
                    <w:adjustRightInd w:val="0"/>
                    <w:jc w:val="center"/>
                    <w:rPr>
                      <w:rFonts w:hint="default" w:ascii="Times New Roman" w:hAnsi="Times New Roman"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18.0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442" w:hRule="atLeast"/>
                <w:jc w:val="center"/>
              </w:trPr>
              <w:tc>
                <w:tcPr>
                  <w:tcW w:w="324" w:type="pct"/>
                  <w:vMerge w:val="restart"/>
                  <w:tcBorders>
                    <w:right w:val="single" w:color="000000" w:sz="6" w:space="0"/>
                    <w:tl2br w:val="nil"/>
                    <w:tr2bl w:val="nil"/>
                  </w:tcBorders>
                  <w:noWrap w:val="0"/>
                  <w:vAlign w:val="center"/>
                </w:tcPr>
                <w:p>
                  <w:pPr>
                    <w:pStyle w:val="85"/>
                    <w:widowControl w:val="0"/>
                    <w:autoSpaceDE w:val="0"/>
                    <w:autoSpaceDN w:val="0"/>
                    <w:adjustRightInd w:val="0"/>
                    <w:spacing w:before="0" w:line="240" w:lineRule="auto"/>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ascii="Times New Roman" w:cs="Times New Roman"/>
                      <w:color w:val="auto"/>
                      <w:kern w:val="2"/>
                      <w:sz w:val="21"/>
                      <w:szCs w:val="21"/>
                      <w:highlight w:val="none"/>
                      <w:u w:val="none" w:color="auto"/>
                      <w:lang w:val="en-US" w:eastAsia="zh-CN"/>
                    </w:rPr>
                    <w:t>速冻蔬菜</w:t>
                  </w:r>
                </w:p>
              </w:tc>
              <w:tc>
                <w:tcPr>
                  <w:tcW w:w="425" w:type="pct"/>
                  <w:vMerge w:val="restart"/>
                  <w:tcBorders>
                    <w:left w:val="single" w:color="000000" w:sz="6" w:space="0"/>
                    <w:tl2br w:val="nil"/>
                    <w:tr2bl w:val="nil"/>
                  </w:tcBorders>
                  <w:noWrap w:val="0"/>
                  <w:vAlign w:val="center"/>
                </w:tcPr>
                <w:p>
                  <w:pPr>
                    <w:tabs>
                      <w:tab w:val="left" w:pos="6480"/>
                    </w:tabs>
                    <w:jc w:val="center"/>
                    <w:rPr>
                      <w:rFonts w:hint="eastAsia"/>
                      <w:szCs w:val="21"/>
                    </w:rPr>
                  </w:pPr>
                  <w:r>
                    <w:rPr>
                      <w:rFonts w:hint="eastAsia"/>
                      <w:szCs w:val="21"/>
                    </w:rPr>
                    <w:t>根茎类</w:t>
                  </w:r>
                </w:p>
                <w:p>
                  <w:pPr>
                    <w:tabs>
                      <w:tab w:val="left" w:pos="6480"/>
                    </w:tabs>
                    <w:jc w:val="center"/>
                    <w:rPr>
                      <w:rFonts w:hint="eastAsia"/>
                      <w:szCs w:val="21"/>
                    </w:rPr>
                  </w:pPr>
                  <w:r>
                    <w:rPr>
                      <w:rFonts w:hint="eastAsia"/>
                      <w:szCs w:val="21"/>
                    </w:rPr>
                    <w:t>薯类</w:t>
                  </w:r>
                </w:p>
                <w:p>
                  <w:pPr>
                    <w:tabs>
                      <w:tab w:val="left" w:pos="6480"/>
                    </w:tabs>
                    <w:jc w:val="center"/>
                    <w:rPr>
                      <w:rFonts w:hint="eastAsia"/>
                      <w:szCs w:val="21"/>
                    </w:rPr>
                  </w:pPr>
                  <w:r>
                    <w:rPr>
                      <w:rFonts w:hint="eastAsia"/>
                      <w:szCs w:val="21"/>
                    </w:rPr>
                    <w:t>茄果类</w:t>
                  </w:r>
                </w:p>
                <w:p>
                  <w:pPr>
                    <w:tabs>
                      <w:tab w:val="left" w:pos="6480"/>
                    </w:tabs>
                    <w:jc w:val="center"/>
                    <w:rPr>
                      <w:rFonts w:hint="eastAsia" w:ascii="Times New Roman" w:hAnsi="Times New Roman" w:cs="Times New Roman"/>
                      <w:color w:val="auto"/>
                      <w:sz w:val="21"/>
                      <w:szCs w:val="21"/>
                      <w:highlight w:val="none"/>
                      <w:u w:val="none" w:color="auto"/>
                      <w:lang w:val="en-US" w:eastAsia="zh-CN"/>
                    </w:rPr>
                  </w:pPr>
                  <w:r>
                    <w:rPr>
                      <w:rFonts w:hint="eastAsia"/>
                      <w:szCs w:val="21"/>
                    </w:rPr>
                    <w:t>瓜菜类</w:t>
                  </w:r>
                </w:p>
              </w:tc>
              <w:tc>
                <w:tcPr>
                  <w:tcW w:w="626" w:type="pct"/>
                  <w:vMerge w:val="restart"/>
                  <w:tcBorders>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r>
                    <w:rPr>
                      <w:rFonts w:hint="eastAsia"/>
                      <w:szCs w:val="21"/>
                    </w:rPr>
                    <w:t>水洗+烫漂+速冻</w:t>
                  </w:r>
                </w:p>
              </w:tc>
              <w:tc>
                <w:tcPr>
                  <w:tcW w:w="533" w:type="pct"/>
                  <w:vMerge w:val="restart"/>
                  <w:tcBorders>
                    <w:righ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r>
                    <w:rPr>
                      <w:rFonts w:hint="eastAsia" w:ascii="Times New Roman" w:cs="Times New Roman"/>
                      <w:color w:val="auto"/>
                      <w:kern w:val="2"/>
                      <w:sz w:val="21"/>
                      <w:szCs w:val="21"/>
                      <w:highlight w:val="none"/>
                      <w:u w:val="none" w:color="auto"/>
                      <w:lang w:val="en-US" w:eastAsia="zh-CN"/>
                    </w:rPr>
                    <w:t>所有规模</w:t>
                  </w:r>
                </w:p>
              </w:tc>
              <w:tc>
                <w:tcPr>
                  <w:tcW w:w="803" w:type="pct"/>
                  <w:tcBorders>
                    <w:left w:val="single" w:color="000000" w:sz="6" w:space="0"/>
                    <w:right w:val="single" w:color="000000" w:sz="6" w:space="0"/>
                    <w:tl2br w:val="nil"/>
                    <w:tr2bl w:val="nil"/>
                  </w:tcBorders>
                  <w:noWrap w:val="0"/>
                  <w:vAlign w:val="center"/>
                </w:tcPr>
                <w:p>
                  <w:pPr>
                    <w:tabs>
                      <w:tab w:val="left" w:pos="6480"/>
                    </w:tabs>
                    <w:jc w:val="center"/>
                    <w:rPr>
                      <w:rFonts w:hint="eastAsia"/>
                      <w:szCs w:val="21"/>
                    </w:rPr>
                  </w:pPr>
                  <w:r>
                    <w:rPr>
                      <w:rFonts w:hint="eastAsia"/>
                      <w:szCs w:val="21"/>
                    </w:rPr>
                    <w:t>工业废水量</w:t>
                  </w:r>
                </w:p>
              </w:tc>
              <w:tc>
                <w:tcPr>
                  <w:tcW w:w="1142" w:type="pct"/>
                  <w:tcBorders>
                    <w:left w:val="single" w:color="000000" w:sz="6" w:space="0"/>
                    <w:tl2br w:val="nil"/>
                    <w:tr2bl w:val="nil"/>
                  </w:tcBorders>
                  <w:noWrap w:val="0"/>
                  <w:vAlign w:val="center"/>
                </w:tcPr>
                <w:p>
                  <w:pPr>
                    <w:tabs>
                      <w:tab w:val="left" w:pos="6480"/>
                    </w:tabs>
                    <w:jc w:val="center"/>
                    <w:rPr>
                      <w:rFonts w:hint="eastAsia"/>
                      <w:szCs w:val="21"/>
                    </w:rPr>
                  </w:pPr>
                  <w:r>
                    <w:rPr>
                      <w:rFonts w:hint="eastAsia"/>
                      <w:szCs w:val="21"/>
                    </w:rPr>
                    <w:t>吨/吨-产品</w:t>
                  </w:r>
                </w:p>
              </w:tc>
              <w:tc>
                <w:tcPr>
                  <w:tcW w:w="1144" w:type="pct"/>
                  <w:tcBorders>
                    <w:left w:val="single" w:color="000000" w:sz="6" w:space="0"/>
                    <w:tl2br w:val="nil"/>
                    <w:tr2bl w:val="nil"/>
                  </w:tcBorders>
                  <w:noWrap w:val="0"/>
                  <w:vAlign w:val="center"/>
                </w:tcPr>
                <w:p>
                  <w:pPr>
                    <w:tabs>
                      <w:tab w:val="left" w:pos="6480"/>
                    </w:tabs>
                    <w:jc w:val="center"/>
                    <w:rPr>
                      <w:rFonts w:hint="eastAsia" w:cs="Times New Roman"/>
                      <w:color w:val="auto"/>
                      <w:sz w:val="21"/>
                      <w:szCs w:val="21"/>
                      <w:highlight w:val="none"/>
                      <w:u w:val="none" w:color="auto"/>
                      <w:lang w:val="en-US" w:eastAsia="zh-CN"/>
                    </w:rPr>
                  </w:pPr>
                  <w:r>
                    <w:rPr>
                      <w:rFonts w:hint="eastAsia"/>
                      <w:szCs w:val="21"/>
                    </w:rPr>
                    <w:t>13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442" w:hRule="atLeast"/>
                <w:jc w:val="center"/>
              </w:trPr>
              <w:tc>
                <w:tcPr>
                  <w:tcW w:w="324" w:type="pct"/>
                  <w:vMerge w:val="continue"/>
                  <w:tcBorders>
                    <w:righ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425" w:type="pct"/>
                  <w:vMerge w:val="continue"/>
                  <w:tcBorders>
                    <w:lef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626" w:type="pct"/>
                  <w:vMerge w:val="continue"/>
                  <w:tcBorders>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533" w:type="pct"/>
                  <w:vMerge w:val="continue"/>
                  <w:tcBorders>
                    <w:righ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803" w:type="pct"/>
                  <w:tcBorders>
                    <w:left w:val="single" w:color="000000" w:sz="6" w:space="0"/>
                    <w:right w:val="single" w:color="000000" w:sz="6" w:space="0"/>
                    <w:tl2br w:val="nil"/>
                    <w:tr2bl w:val="nil"/>
                  </w:tcBorders>
                  <w:noWrap w:val="0"/>
                  <w:vAlign w:val="center"/>
                </w:tcPr>
                <w:p>
                  <w:pPr>
                    <w:tabs>
                      <w:tab w:val="left" w:pos="6480"/>
                    </w:tabs>
                    <w:jc w:val="center"/>
                    <w:rPr>
                      <w:rFonts w:hint="eastAsia"/>
                      <w:szCs w:val="21"/>
                    </w:rPr>
                  </w:pPr>
                  <w:r>
                    <w:rPr>
                      <w:rFonts w:hint="eastAsia"/>
                      <w:szCs w:val="21"/>
                    </w:rPr>
                    <w:t>化学需氧量</w:t>
                  </w:r>
                </w:p>
              </w:tc>
              <w:tc>
                <w:tcPr>
                  <w:tcW w:w="1142" w:type="pct"/>
                  <w:tcBorders>
                    <w:left w:val="single" w:color="000000" w:sz="6" w:space="0"/>
                    <w:tl2br w:val="nil"/>
                    <w:tr2bl w:val="nil"/>
                  </w:tcBorders>
                  <w:noWrap w:val="0"/>
                  <w:vAlign w:val="center"/>
                </w:tcPr>
                <w:p>
                  <w:pPr>
                    <w:tabs>
                      <w:tab w:val="left" w:pos="6480"/>
                    </w:tabs>
                    <w:jc w:val="center"/>
                    <w:rPr>
                      <w:rFonts w:hint="eastAsia"/>
                      <w:szCs w:val="21"/>
                    </w:rPr>
                  </w:pPr>
                  <w:r>
                    <w:rPr>
                      <w:rFonts w:hint="eastAsia"/>
                      <w:szCs w:val="21"/>
                    </w:rPr>
                    <w:t>克/吨-产品</w:t>
                  </w:r>
                </w:p>
              </w:tc>
              <w:tc>
                <w:tcPr>
                  <w:tcW w:w="1144" w:type="pct"/>
                  <w:tcBorders>
                    <w:left w:val="single" w:color="000000" w:sz="6" w:space="0"/>
                    <w:tl2br w:val="nil"/>
                    <w:tr2bl w:val="nil"/>
                  </w:tcBorders>
                  <w:noWrap w:val="0"/>
                  <w:vAlign w:val="center"/>
                </w:tcPr>
                <w:p>
                  <w:pPr>
                    <w:tabs>
                      <w:tab w:val="left" w:pos="6480"/>
                    </w:tabs>
                    <w:jc w:val="center"/>
                    <w:rPr>
                      <w:rFonts w:hint="eastAsia" w:cs="Times New Roman"/>
                      <w:color w:val="auto"/>
                      <w:sz w:val="21"/>
                      <w:szCs w:val="21"/>
                      <w:highlight w:val="none"/>
                      <w:u w:val="none" w:color="auto"/>
                      <w:lang w:val="en-US" w:eastAsia="zh-CN"/>
                    </w:rPr>
                  </w:pPr>
                  <w:r>
                    <w:rPr>
                      <w:rFonts w:hint="eastAsia"/>
                      <w:szCs w:val="21"/>
                    </w:rPr>
                    <w:t>5361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417" w:hRule="atLeast"/>
                <w:jc w:val="center"/>
              </w:trPr>
              <w:tc>
                <w:tcPr>
                  <w:tcW w:w="324" w:type="pct"/>
                  <w:vMerge w:val="continue"/>
                  <w:tcBorders>
                    <w:righ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425" w:type="pct"/>
                  <w:vMerge w:val="continue"/>
                  <w:tcBorders>
                    <w:lef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626" w:type="pct"/>
                  <w:vMerge w:val="continue"/>
                  <w:tcBorders>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533" w:type="pct"/>
                  <w:vMerge w:val="continue"/>
                  <w:tcBorders>
                    <w:righ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803" w:type="pct"/>
                  <w:tcBorders>
                    <w:left w:val="single" w:color="000000" w:sz="6" w:space="0"/>
                    <w:right w:val="single" w:color="000000" w:sz="6" w:space="0"/>
                    <w:tl2br w:val="nil"/>
                    <w:tr2bl w:val="nil"/>
                  </w:tcBorders>
                  <w:noWrap w:val="0"/>
                  <w:vAlign w:val="center"/>
                </w:tcPr>
                <w:p>
                  <w:pPr>
                    <w:tabs>
                      <w:tab w:val="left" w:pos="6480"/>
                    </w:tabs>
                    <w:jc w:val="center"/>
                    <w:rPr>
                      <w:rFonts w:hint="eastAsia"/>
                      <w:szCs w:val="21"/>
                    </w:rPr>
                  </w:pPr>
                  <w:r>
                    <w:rPr>
                      <w:rFonts w:hint="eastAsia"/>
                      <w:szCs w:val="21"/>
                    </w:rPr>
                    <w:t>氨氮</w:t>
                  </w:r>
                </w:p>
              </w:tc>
              <w:tc>
                <w:tcPr>
                  <w:tcW w:w="1142" w:type="pct"/>
                  <w:tcBorders>
                    <w:left w:val="single" w:color="000000" w:sz="6" w:space="0"/>
                    <w:tl2br w:val="nil"/>
                    <w:tr2bl w:val="nil"/>
                  </w:tcBorders>
                  <w:noWrap w:val="0"/>
                  <w:vAlign w:val="center"/>
                </w:tcPr>
                <w:p>
                  <w:pPr>
                    <w:tabs>
                      <w:tab w:val="left" w:pos="6480"/>
                    </w:tabs>
                    <w:jc w:val="center"/>
                    <w:rPr>
                      <w:rFonts w:hint="eastAsia"/>
                      <w:szCs w:val="21"/>
                    </w:rPr>
                  </w:pPr>
                  <w:r>
                    <w:rPr>
                      <w:rFonts w:hint="eastAsia"/>
                      <w:szCs w:val="21"/>
                    </w:rPr>
                    <w:t>克/吨-产品</w:t>
                  </w:r>
                </w:p>
              </w:tc>
              <w:tc>
                <w:tcPr>
                  <w:tcW w:w="1144" w:type="pct"/>
                  <w:tcBorders>
                    <w:left w:val="single" w:color="000000" w:sz="6" w:space="0"/>
                    <w:tl2br w:val="nil"/>
                    <w:tr2bl w:val="nil"/>
                  </w:tcBorders>
                  <w:noWrap w:val="0"/>
                  <w:vAlign w:val="center"/>
                </w:tcPr>
                <w:p>
                  <w:pPr>
                    <w:tabs>
                      <w:tab w:val="left" w:pos="6480"/>
                    </w:tabs>
                    <w:jc w:val="center"/>
                    <w:rPr>
                      <w:rFonts w:hint="eastAsia" w:cs="Times New Roman"/>
                      <w:color w:val="auto"/>
                      <w:sz w:val="21"/>
                      <w:szCs w:val="21"/>
                      <w:highlight w:val="none"/>
                      <w:u w:val="none" w:color="auto"/>
                      <w:lang w:val="en-US" w:eastAsia="zh-CN"/>
                    </w:rPr>
                  </w:pPr>
                  <w:r>
                    <w:rPr>
                      <w:rFonts w:hint="eastAsia"/>
                      <w:szCs w:val="21"/>
                    </w:rPr>
                    <w:t>117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462" w:hRule="atLeast"/>
                <w:jc w:val="center"/>
              </w:trPr>
              <w:tc>
                <w:tcPr>
                  <w:tcW w:w="324" w:type="pct"/>
                  <w:vMerge w:val="continue"/>
                  <w:tcBorders>
                    <w:righ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425" w:type="pct"/>
                  <w:vMerge w:val="continue"/>
                  <w:tcBorders>
                    <w:lef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626" w:type="pct"/>
                  <w:vMerge w:val="continue"/>
                  <w:tcBorders>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533" w:type="pct"/>
                  <w:vMerge w:val="continue"/>
                  <w:tcBorders>
                    <w:righ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803" w:type="pct"/>
                  <w:tcBorders>
                    <w:left w:val="single" w:color="000000" w:sz="6" w:space="0"/>
                    <w:right w:val="single" w:color="000000" w:sz="6" w:space="0"/>
                    <w:tl2br w:val="nil"/>
                    <w:tr2bl w:val="nil"/>
                  </w:tcBorders>
                  <w:noWrap w:val="0"/>
                  <w:vAlign w:val="center"/>
                </w:tcPr>
                <w:p>
                  <w:pPr>
                    <w:tabs>
                      <w:tab w:val="left" w:pos="6480"/>
                    </w:tabs>
                    <w:jc w:val="center"/>
                    <w:rPr>
                      <w:rFonts w:hint="eastAsia"/>
                      <w:szCs w:val="21"/>
                    </w:rPr>
                  </w:pPr>
                  <w:r>
                    <w:rPr>
                      <w:rFonts w:hint="eastAsia"/>
                      <w:szCs w:val="21"/>
                    </w:rPr>
                    <w:t>总氮</w:t>
                  </w:r>
                </w:p>
              </w:tc>
              <w:tc>
                <w:tcPr>
                  <w:tcW w:w="1142" w:type="pct"/>
                  <w:tcBorders>
                    <w:left w:val="single" w:color="000000" w:sz="6" w:space="0"/>
                    <w:tl2br w:val="nil"/>
                    <w:tr2bl w:val="nil"/>
                  </w:tcBorders>
                  <w:noWrap w:val="0"/>
                  <w:vAlign w:val="center"/>
                </w:tcPr>
                <w:p>
                  <w:pPr>
                    <w:tabs>
                      <w:tab w:val="left" w:pos="6480"/>
                    </w:tabs>
                    <w:jc w:val="center"/>
                    <w:rPr>
                      <w:rFonts w:hint="eastAsia"/>
                      <w:szCs w:val="21"/>
                    </w:rPr>
                  </w:pPr>
                  <w:r>
                    <w:rPr>
                      <w:rFonts w:hint="eastAsia"/>
                      <w:szCs w:val="21"/>
                    </w:rPr>
                    <w:t>克/吨-产品</w:t>
                  </w:r>
                </w:p>
              </w:tc>
              <w:tc>
                <w:tcPr>
                  <w:tcW w:w="1144" w:type="pct"/>
                  <w:tcBorders>
                    <w:left w:val="single" w:color="000000" w:sz="6" w:space="0"/>
                    <w:tl2br w:val="nil"/>
                    <w:tr2bl w:val="nil"/>
                  </w:tcBorders>
                  <w:noWrap w:val="0"/>
                  <w:vAlign w:val="center"/>
                </w:tcPr>
                <w:p>
                  <w:pPr>
                    <w:tabs>
                      <w:tab w:val="left" w:pos="6480"/>
                    </w:tabs>
                    <w:jc w:val="center"/>
                    <w:rPr>
                      <w:rFonts w:hint="eastAsia" w:cs="Times New Roman"/>
                      <w:color w:val="auto"/>
                      <w:sz w:val="21"/>
                      <w:szCs w:val="21"/>
                      <w:highlight w:val="none"/>
                      <w:u w:val="none" w:color="auto"/>
                      <w:lang w:val="en-US" w:eastAsia="zh-CN"/>
                    </w:rPr>
                  </w:pPr>
                  <w:r>
                    <w:rPr>
                      <w:rFonts w:hint="eastAsia"/>
                      <w:szCs w:val="21"/>
                    </w:rPr>
                    <w:t>190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92" w:hRule="atLeast"/>
                <w:jc w:val="center"/>
              </w:trPr>
              <w:tc>
                <w:tcPr>
                  <w:tcW w:w="324" w:type="pct"/>
                  <w:vMerge w:val="continue"/>
                  <w:tcBorders>
                    <w:righ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425" w:type="pct"/>
                  <w:vMerge w:val="continue"/>
                  <w:tcBorders>
                    <w:lef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626" w:type="pct"/>
                  <w:vMerge w:val="continue"/>
                  <w:tcBorders>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533" w:type="pct"/>
                  <w:vMerge w:val="continue"/>
                  <w:tcBorders>
                    <w:righ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803" w:type="pct"/>
                  <w:tcBorders>
                    <w:left w:val="single" w:color="000000" w:sz="6" w:space="0"/>
                    <w:right w:val="single" w:color="000000" w:sz="6" w:space="0"/>
                    <w:tl2br w:val="nil"/>
                    <w:tr2bl w:val="nil"/>
                  </w:tcBorders>
                  <w:noWrap w:val="0"/>
                  <w:vAlign w:val="center"/>
                </w:tcPr>
                <w:p>
                  <w:pPr>
                    <w:tabs>
                      <w:tab w:val="left" w:pos="6480"/>
                    </w:tabs>
                    <w:jc w:val="center"/>
                    <w:rPr>
                      <w:rFonts w:hint="eastAsia"/>
                      <w:szCs w:val="21"/>
                    </w:rPr>
                  </w:pPr>
                  <w:r>
                    <w:rPr>
                      <w:rFonts w:hint="eastAsia"/>
                      <w:szCs w:val="21"/>
                    </w:rPr>
                    <w:t>总磷</w:t>
                  </w:r>
                </w:p>
              </w:tc>
              <w:tc>
                <w:tcPr>
                  <w:tcW w:w="1142" w:type="pct"/>
                  <w:tcBorders>
                    <w:left w:val="single" w:color="000000" w:sz="6" w:space="0"/>
                    <w:tl2br w:val="nil"/>
                    <w:tr2bl w:val="nil"/>
                  </w:tcBorders>
                  <w:noWrap w:val="0"/>
                  <w:vAlign w:val="center"/>
                </w:tcPr>
                <w:p>
                  <w:pPr>
                    <w:tabs>
                      <w:tab w:val="left" w:pos="6480"/>
                    </w:tabs>
                    <w:jc w:val="center"/>
                    <w:rPr>
                      <w:rFonts w:hint="eastAsia"/>
                      <w:szCs w:val="21"/>
                    </w:rPr>
                  </w:pPr>
                  <w:r>
                    <w:rPr>
                      <w:rFonts w:hint="eastAsia"/>
                      <w:szCs w:val="21"/>
                    </w:rPr>
                    <w:t>克/吨-产品</w:t>
                  </w:r>
                </w:p>
              </w:tc>
              <w:tc>
                <w:tcPr>
                  <w:tcW w:w="1144" w:type="pct"/>
                  <w:tcBorders>
                    <w:left w:val="single" w:color="000000" w:sz="6" w:space="0"/>
                    <w:tl2br w:val="nil"/>
                    <w:tr2bl w:val="nil"/>
                  </w:tcBorders>
                  <w:noWrap w:val="0"/>
                  <w:vAlign w:val="center"/>
                </w:tcPr>
                <w:p>
                  <w:pPr>
                    <w:tabs>
                      <w:tab w:val="left" w:pos="6480"/>
                    </w:tabs>
                    <w:jc w:val="center"/>
                    <w:rPr>
                      <w:rFonts w:hint="eastAsia" w:cs="Times New Roman"/>
                      <w:color w:val="auto"/>
                      <w:sz w:val="21"/>
                      <w:szCs w:val="21"/>
                      <w:highlight w:val="none"/>
                      <w:u w:val="none" w:color="auto"/>
                      <w:lang w:val="en-US" w:eastAsia="zh-CN"/>
                    </w:rPr>
                  </w:pPr>
                  <w:r>
                    <w:rPr>
                      <w:rFonts w:hint="eastAsia"/>
                      <w:szCs w:val="21"/>
                    </w:rPr>
                    <w:t>22</w:t>
                  </w:r>
                </w:p>
              </w:tc>
            </w:tr>
          </w:tbl>
          <w:p>
            <w:pPr>
              <w:keepNext w:val="0"/>
              <w:keepLines w:val="0"/>
              <w:widowControl/>
              <w:suppressLineNumbers w:val="0"/>
              <w:jc w:val="center"/>
              <w:rPr>
                <w:rFonts w:hint="default" w:ascii="宋体" w:eastAsia="宋体" w:cs="宋体"/>
                <w:b/>
                <w:bCs/>
                <w:kern w:val="0"/>
                <w:sz w:val="21"/>
                <w:szCs w:val="21"/>
                <w:lang w:val="en-US" w:eastAsia="zh-CN"/>
              </w:rPr>
            </w:pPr>
            <w:r>
              <w:rPr>
                <w:rFonts w:hint="eastAsia" w:ascii="宋体" w:cs="宋体"/>
                <w:b/>
                <w:bCs/>
                <w:kern w:val="0"/>
                <w:sz w:val="21"/>
                <w:szCs w:val="21"/>
                <w:lang w:eastAsia="zh-CN"/>
              </w:rPr>
              <w:t>表</w:t>
            </w:r>
            <w:r>
              <w:rPr>
                <w:rFonts w:hint="eastAsia" w:ascii="宋体" w:cs="宋体"/>
                <w:b/>
                <w:bCs/>
                <w:kern w:val="0"/>
                <w:sz w:val="21"/>
                <w:szCs w:val="21"/>
                <w:lang w:val="en-US" w:eastAsia="zh-CN"/>
              </w:rPr>
              <w:t>4-8速冻食品制造行业系数手册</w:t>
            </w:r>
          </w:p>
          <w:tbl>
            <w:tblPr>
              <w:tblStyle w:val="31"/>
              <w:tblW w:w="812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108" w:type="dxa"/>
                <w:bottom w:w="0" w:type="dxa"/>
                <w:right w:w="108" w:type="dxa"/>
              </w:tblCellMar>
            </w:tblPr>
            <w:tblGrid>
              <w:gridCol w:w="529"/>
              <w:gridCol w:w="692"/>
              <w:gridCol w:w="983"/>
              <w:gridCol w:w="902"/>
              <w:gridCol w:w="1307"/>
              <w:gridCol w:w="1858"/>
              <w:gridCol w:w="1858"/>
            </w:tblGrid>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899" w:hRule="atLeast"/>
                <w:jc w:val="center"/>
              </w:trPr>
              <w:tc>
                <w:tcPr>
                  <w:tcW w:w="325" w:type="pct"/>
                  <w:tcBorders>
                    <w:right w:val="single" w:color="000000" w:sz="6" w:space="0"/>
                    <w:tl2br w:val="nil"/>
                    <w:tr2bl w:val="nil"/>
                  </w:tcBorders>
                  <w:noWrap w:val="0"/>
                  <w:vAlign w:val="center"/>
                </w:tcPr>
                <w:p>
                  <w:pPr>
                    <w:autoSpaceDE w:val="0"/>
                    <w:autoSpaceDN w:val="0"/>
                    <w:adjustRightInd w:val="0"/>
                    <w:jc w:val="center"/>
                    <w:rPr>
                      <w:rFonts w:hint="eastAsia"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产品名称</w:t>
                  </w:r>
                </w:p>
              </w:tc>
              <w:tc>
                <w:tcPr>
                  <w:tcW w:w="425" w:type="pct"/>
                  <w:tcBorders>
                    <w:left w:val="single" w:color="000000" w:sz="6" w:space="0"/>
                    <w:tl2br w:val="nil"/>
                    <w:tr2bl w:val="nil"/>
                  </w:tcBorders>
                  <w:noWrap w:val="0"/>
                  <w:vAlign w:val="center"/>
                </w:tcPr>
                <w:p>
                  <w:pPr>
                    <w:autoSpaceDE w:val="0"/>
                    <w:autoSpaceDN w:val="0"/>
                    <w:adjustRightInd w:val="0"/>
                    <w:jc w:val="center"/>
                    <w:rPr>
                      <w:rFonts w:hint="eastAsia"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原料名称</w:t>
                  </w:r>
                </w:p>
              </w:tc>
              <w:tc>
                <w:tcPr>
                  <w:tcW w:w="604" w:type="pct"/>
                  <w:tcBorders>
                    <w:right w:val="single" w:color="000000" w:sz="6" w:space="0"/>
                    <w:tl2br w:val="nil"/>
                    <w:tr2bl w:val="nil"/>
                  </w:tcBorders>
                  <w:noWrap w:val="0"/>
                  <w:vAlign w:val="center"/>
                </w:tcPr>
                <w:p>
                  <w:pPr>
                    <w:autoSpaceDE w:val="0"/>
                    <w:autoSpaceDN w:val="0"/>
                    <w:adjustRightInd w:val="0"/>
                    <w:jc w:val="center"/>
                    <w:rPr>
                      <w:rFonts w:hint="eastAsia" w:ascii="Times New Roman" w:hAnsi="Times New Roman" w:eastAsia="宋体" w:cs="Times New Roman"/>
                      <w:color w:val="auto"/>
                      <w:sz w:val="21"/>
                      <w:szCs w:val="21"/>
                      <w:highlight w:val="yellow"/>
                      <w:u w:val="none" w:color="auto"/>
                      <w:lang w:eastAsia="zh-CN"/>
                    </w:rPr>
                  </w:pPr>
                  <w:r>
                    <w:rPr>
                      <w:rFonts w:hint="eastAsia" w:cs="Times New Roman"/>
                      <w:color w:val="auto"/>
                      <w:sz w:val="21"/>
                      <w:szCs w:val="21"/>
                      <w:highlight w:val="none"/>
                      <w:u w:val="none" w:color="auto"/>
                      <w:lang w:eastAsia="zh-CN"/>
                    </w:rPr>
                    <w:t>工艺名称</w:t>
                  </w:r>
                </w:p>
              </w:tc>
              <w:tc>
                <w:tcPr>
                  <w:tcW w:w="554" w:type="pct"/>
                  <w:tcBorders>
                    <w:right w:val="single" w:color="000000" w:sz="6" w:space="0"/>
                    <w:tl2br w:val="nil"/>
                    <w:tr2bl w:val="nil"/>
                  </w:tcBorders>
                  <w:noWrap w:val="0"/>
                  <w:vAlign w:val="center"/>
                </w:tcPr>
                <w:p>
                  <w:pPr>
                    <w:autoSpaceDE w:val="0"/>
                    <w:autoSpaceDN w:val="0"/>
                    <w:adjustRightInd w:val="0"/>
                    <w:jc w:val="center"/>
                    <w:rPr>
                      <w:rFonts w:hint="default"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规模等级</w:t>
                  </w:r>
                </w:p>
              </w:tc>
              <w:tc>
                <w:tcPr>
                  <w:tcW w:w="803" w:type="pct"/>
                  <w:tcBorders>
                    <w:left w:val="single" w:color="000000" w:sz="6" w:space="0"/>
                    <w:right w:val="single" w:color="000000" w:sz="6" w:space="0"/>
                    <w:tl2br w:val="nil"/>
                    <w:tr2bl w:val="nil"/>
                  </w:tcBorders>
                  <w:noWrap w:val="0"/>
                  <w:vAlign w:val="center"/>
                </w:tcPr>
                <w:p>
                  <w:pPr>
                    <w:autoSpaceDE w:val="0"/>
                    <w:autoSpaceDN w:val="0"/>
                    <w:adjustRightInd w:val="0"/>
                    <w:jc w:val="center"/>
                    <w:rPr>
                      <w:rFonts w:hint="eastAsia" w:ascii="Times New Roman" w:hAnsi="Times New Roman" w:eastAsia="宋体" w:cs="Times New Roman"/>
                      <w:color w:val="auto"/>
                      <w:sz w:val="21"/>
                      <w:szCs w:val="21"/>
                      <w:highlight w:val="none"/>
                      <w:u w:val="none" w:color="auto"/>
                      <w:lang w:eastAsia="zh-CN"/>
                    </w:rPr>
                  </w:pPr>
                  <w:r>
                    <w:rPr>
                      <w:rFonts w:hint="eastAsia" w:cs="Times New Roman"/>
                      <w:color w:val="auto"/>
                      <w:sz w:val="21"/>
                      <w:szCs w:val="21"/>
                      <w:highlight w:val="none"/>
                      <w:u w:val="none" w:color="auto"/>
                      <w:lang w:eastAsia="zh-CN"/>
                    </w:rPr>
                    <w:t>污染物指标</w:t>
                  </w:r>
                </w:p>
              </w:tc>
              <w:tc>
                <w:tcPr>
                  <w:tcW w:w="1142" w:type="pct"/>
                  <w:tcBorders>
                    <w:left w:val="single" w:color="000000" w:sz="6" w:space="0"/>
                    <w:right w:val="single" w:color="000000" w:sz="6" w:space="0"/>
                    <w:tl2br w:val="nil"/>
                    <w:tr2bl w:val="nil"/>
                  </w:tcBorders>
                  <w:noWrap w:val="0"/>
                  <w:vAlign w:val="center"/>
                </w:tcPr>
                <w:p>
                  <w:pPr>
                    <w:tabs>
                      <w:tab w:val="left" w:pos="6480"/>
                    </w:tabs>
                    <w:jc w:val="center"/>
                    <w:rPr>
                      <w:rFonts w:hint="eastAsia" w:cs="Times New Roman"/>
                      <w:color w:val="auto"/>
                      <w:sz w:val="21"/>
                      <w:szCs w:val="21"/>
                      <w:highlight w:val="none"/>
                      <w:u w:val="none" w:color="auto"/>
                      <w:lang w:eastAsia="zh-CN"/>
                    </w:rPr>
                  </w:pPr>
                  <w:r>
                    <w:rPr>
                      <w:rFonts w:hint="eastAsia"/>
                      <w:szCs w:val="21"/>
                    </w:rPr>
                    <w:t>单位</w:t>
                  </w:r>
                </w:p>
              </w:tc>
              <w:tc>
                <w:tcPr>
                  <w:tcW w:w="1142" w:type="pct"/>
                  <w:tcBorders>
                    <w:left w:val="single" w:color="000000" w:sz="6" w:space="0"/>
                    <w:right w:val="single" w:color="000000" w:sz="6" w:space="0"/>
                    <w:tl2br w:val="nil"/>
                    <w:tr2bl w:val="nil"/>
                  </w:tcBorders>
                  <w:noWrap w:val="0"/>
                  <w:vAlign w:val="center"/>
                </w:tcPr>
                <w:p>
                  <w:pPr>
                    <w:tabs>
                      <w:tab w:val="left" w:pos="6480"/>
                    </w:tabs>
                    <w:jc w:val="center"/>
                    <w:rPr>
                      <w:rFonts w:hint="eastAsia" w:ascii="Times New Roman" w:hAnsi="Times New Roman" w:eastAsia="宋体" w:cs="Times New Roman"/>
                      <w:color w:val="auto"/>
                      <w:sz w:val="21"/>
                      <w:szCs w:val="21"/>
                      <w:highlight w:val="none"/>
                      <w:u w:val="none" w:color="auto"/>
                      <w:lang w:eastAsia="zh-CN"/>
                    </w:rPr>
                  </w:pPr>
                  <w:r>
                    <w:rPr>
                      <w:rFonts w:hint="eastAsia"/>
                      <w:szCs w:val="21"/>
                    </w:rPr>
                    <w:t>产污系数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467" w:hRule="atLeast"/>
                <w:jc w:val="center"/>
              </w:trPr>
              <w:tc>
                <w:tcPr>
                  <w:tcW w:w="325" w:type="pct"/>
                  <w:vMerge w:val="restart"/>
                  <w:tcBorders>
                    <w:right w:val="single" w:color="000000" w:sz="6" w:space="0"/>
                    <w:tl2br w:val="nil"/>
                    <w:tr2bl w:val="nil"/>
                  </w:tcBorders>
                  <w:noWrap w:val="0"/>
                  <w:vAlign w:val="center"/>
                </w:tcPr>
                <w:p>
                  <w:pPr>
                    <w:pStyle w:val="85"/>
                    <w:widowControl w:val="0"/>
                    <w:autoSpaceDE w:val="0"/>
                    <w:autoSpaceDN w:val="0"/>
                    <w:adjustRightInd w:val="0"/>
                    <w:spacing w:before="0" w:line="240" w:lineRule="auto"/>
                    <w:rPr>
                      <w:rFonts w:hint="eastAsia" w:ascii="Times New Roman" w:cs="Times New Roman"/>
                      <w:color w:val="auto"/>
                      <w:kern w:val="2"/>
                      <w:sz w:val="21"/>
                      <w:szCs w:val="21"/>
                      <w:highlight w:val="none"/>
                      <w:u w:val="none" w:color="auto"/>
                      <w:lang w:val="en-US" w:eastAsia="zh-CN"/>
                    </w:rPr>
                  </w:pPr>
                  <w:r>
                    <w:rPr>
                      <w:rFonts w:hint="eastAsia" w:ascii="Times New Roman" w:cs="Times New Roman"/>
                      <w:color w:val="auto"/>
                      <w:kern w:val="2"/>
                      <w:sz w:val="21"/>
                      <w:szCs w:val="21"/>
                      <w:highlight w:val="none"/>
                      <w:u w:val="none" w:color="auto"/>
                      <w:lang w:val="en-US" w:eastAsia="zh-CN"/>
                    </w:rPr>
                    <w:t>速冻饺子</w:t>
                  </w:r>
                </w:p>
              </w:tc>
              <w:tc>
                <w:tcPr>
                  <w:tcW w:w="425" w:type="pct"/>
                  <w:vMerge w:val="restart"/>
                  <w:tcBorders>
                    <w:left w:val="single" w:color="000000" w:sz="6" w:space="0"/>
                    <w:tl2br w:val="nil"/>
                    <w:tr2bl w:val="nil"/>
                  </w:tcBorders>
                  <w:noWrap w:val="0"/>
                  <w:vAlign w:val="center"/>
                </w:tcPr>
                <w:p>
                  <w:pPr>
                    <w:tabs>
                      <w:tab w:val="left" w:pos="6480"/>
                    </w:tabs>
                    <w:jc w:val="center"/>
                    <w:rPr>
                      <w:rFonts w:hint="eastAsia" w:ascii="Times New Roman" w:hAnsi="Times New Roman" w:eastAsia="宋体" w:cs="Times New Roman"/>
                      <w:color w:val="auto"/>
                      <w:kern w:val="2"/>
                      <w:sz w:val="21"/>
                      <w:szCs w:val="21"/>
                      <w:highlight w:val="none"/>
                      <w:u w:val="none" w:color="auto"/>
                      <w:lang w:val="en-US" w:eastAsia="zh-CN"/>
                    </w:rPr>
                  </w:pPr>
                  <w:r>
                    <w:rPr>
                      <w:rFonts w:hint="eastAsia"/>
                      <w:szCs w:val="21"/>
                      <w:lang w:eastAsia="zh-CN"/>
                    </w:rPr>
                    <w:t>小麦粉、馅料</w:t>
                  </w:r>
                </w:p>
              </w:tc>
              <w:tc>
                <w:tcPr>
                  <w:tcW w:w="604" w:type="pct"/>
                  <w:vMerge w:val="restart"/>
                  <w:tcBorders>
                    <w:tl2br w:val="nil"/>
                    <w:tr2bl w:val="nil"/>
                  </w:tcBorders>
                  <w:noWrap w:val="0"/>
                  <w:vAlign w:val="center"/>
                </w:tcPr>
                <w:p>
                  <w:pPr>
                    <w:autoSpaceDE w:val="0"/>
                    <w:autoSpaceDN w:val="0"/>
                    <w:adjustRightInd w:val="0"/>
                    <w:jc w:val="center"/>
                    <w:rPr>
                      <w:rFonts w:hint="default" w:ascii="Times New Roman" w:hAnsi="Times New Roman" w:eastAsia="宋体" w:cs="Times New Roman"/>
                      <w:color w:val="auto"/>
                      <w:kern w:val="2"/>
                      <w:sz w:val="21"/>
                      <w:szCs w:val="21"/>
                      <w:highlight w:val="yellow"/>
                      <w:u w:val="none" w:color="auto"/>
                      <w:lang w:val="en-US" w:eastAsia="zh-CN" w:bidi="ar-SA"/>
                    </w:rPr>
                  </w:pPr>
                  <w:r>
                    <w:rPr>
                      <w:rFonts w:hint="eastAsia"/>
                      <w:szCs w:val="21"/>
                      <w:lang w:eastAsia="zh-CN"/>
                    </w:rPr>
                    <w:t>馅料加工</w:t>
                  </w:r>
                  <w:r>
                    <w:rPr>
                      <w:rFonts w:hint="eastAsia"/>
                      <w:szCs w:val="21"/>
                      <w:lang w:val="en-US" w:eastAsia="zh-CN"/>
                    </w:rPr>
                    <w:t>+自动包馅</w:t>
                  </w:r>
                </w:p>
              </w:tc>
              <w:tc>
                <w:tcPr>
                  <w:tcW w:w="554" w:type="pct"/>
                  <w:vMerge w:val="restart"/>
                  <w:tcBorders>
                    <w:right w:val="single" w:color="000000" w:sz="6" w:space="0"/>
                    <w:tl2br w:val="nil"/>
                    <w:tr2bl w:val="nil"/>
                  </w:tcBorders>
                  <w:noWrap w:val="0"/>
                  <w:vAlign w:val="center"/>
                </w:tcPr>
                <w:p>
                  <w:pPr>
                    <w:pStyle w:val="85"/>
                    <w:widowControl w:val="0"/>
                    <w:autoSpaceDE w:val="0"/>
                    <w:autoSpaceDN w:val="0"/>
                    <w:adjustRightInd w:val="0"/>
                    <w:spacing w:before="0" w:line="240" w:lineRule="auto"/>
                    <w:rPr>
                      <w:rFonts w:hint="default" w:ascii="Times New Roman" w:hAnsi="Times New Roman" w:cs="Times New Roman"/>
                      <w:color w:val="auto"/>
                      <w:kern w:val="2"/>
                      <w:sz w:val="21"/>
                      <w:szCs w:val="21"/>
                      <w:highlight w:val="none"/>
                      <w:u w:val="none" w:color="auto"/>
                      <w:lang w:val="en-US" w:eastAsia="zh-CN"/>
                    </w:rPr>
                  </w:pPr>
                  <w:r>
                    <w:rPr>
                      <w:rFonts w:hint="eastAsia" w:ascii="Times New Roman" w:cs="Times New Roman"/>
                      <w:color w:val="auto"/>
                      <w:kern w:val="2"/>
                      <w:sz w:val="21"/>
                      <w:szCs w:val="21"/>
                      <w:highlight w:val="none"/>
                      <w:u w:val="none" w:color="auto"/>
                      <w:lang w:val="en-US" w:eastAsia="zh-CN"/>
                    </w:rPr>
                    <w:t>所有规模</w:t>
                  </w:r>
                </w:p>
              </w:tc>
              <w:tc>
                <w:tcPr>
                  <w:tcW w:w="803" w:type="pct"/>
                  <w:tcBorders>
                    <w:left w:val="single" w:color="000000" w:sz="6" w:space="0"/>
                    <w:right w:val="single" w:color="000000" w:sz="6" w:space="0"/>
                    <w:tl2br w:val="nil"/>
                    <w:tr2bl w:val="nil"/>
                  </w:tcBorders>
                  <w:noWrap w:val="0"/>
                  <w:vAlign w:val="center"/>
                </w:tcPr>
                <w:p>
                  <w:pPr>
                    <w:tabs>
                      <w:tab w:val="left" w:pos="6480"/>
                    </w:tabs>
                    <w:jc w:val="center"/>
                    <w:rPr>
                      <w:rFonts w:hint="default" w:ascii="Times New Roman" w:hAnsi="Times New Roman" w:cs="Times New Roman"/>
                      <w:color w:val="auto"/>
                      <w:sz w:val="21"/>
                      <w:szCs w:val="21"/>
                      <w:highlight w:val="none"/>
                      <w:u w:val="none" w:color="auto"/>
                      <w:lang w:val="en-US" w:eastAsia="zh-CN"/>
                    </w:rPr>
                  </w:pPr>
                  <w:r>
                    <w:rPr>
                      <w:rFonts w:hint="eastAsia"/>
                      <w:szCs w:val="21"/>
                    </w:rPr>
                    <w:t>工业废水量</w:t>
                  </w:r>
                </w:p>
              </w:tc>
              <w:tc>
                <w:tcPr>
                  <w:tcW w:w="1142" w:type="pct"/>
                  <w:tcBorders>
                    <w:left w:val="single" w:color="000000" w:sz="6" w:space="0"/>
                    <w:tl2br w:val="nil"/>
                    <w:tr2bl w:val="nil"/>
                  </w:tcBorders>
                  <w:noWrap w:val="0"/>
                  <w:vAlign w:val="center"/>
                </w:tcPr>
                <w:p>
                  <w:pPr>
                    <w:tabs>
                      <w:tab w:val="left" w:pos="6480"/>
                    </w:tabs>
                    <w:jc w:val="center"/>
                    <w:rPr>
                      <w:rFonts w:hint="eastAsia"/>
                      <w:szCs w:val="21"/>
                    </w:rPr>
                  </w:pPr>
                  <w:r>
                    <w:rPr>
                      <w:rFonts w:hint="eastAsia"/>
                      <w:szCs w:val="21"/>
                    </w:rPr>
                    <w:t>吨/吨-产品</w:t>
                  </w:r>
                </w:p>
              </w:tc>
              <w:tc>
                <w:tcPr>
                  <w:tcW w:w="1142" w:type="pct"/>
                  <w:tcBorders>
                    <w:left w:val="single" w:color="000000" w:sz="6" w:space="0"/>
                    <w:tl2br w:val="nil"/>
                    <w:tr2bl w:val="nil"/>
                  </w:tcBorders>
                  <w:noWrap w:val="0"/>
                  <w:vAlign w:val="center"/>
                </w:tcPr>
                <w:p>
                  <w:pPr>
                    <w:tabs>
                      <w:tab w:val="left" w:pos="6480"/>
                    </w:tabs>
                    <w:jc w:val="center"/>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3.39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477" w:hRule="atLeast"/>
                <w:jc w:val="center"/>
              </w:trPr>
              <w:tc>
                <w:tcPr>
                  <w:tcW w:w="325" w:type="pct"/>
                  <w:vMerge w:val="continue"/>
                  <w:tcBorders>
                    <w:right w:val="single" w:color="000000" w:sz="6" w:space="0"/>
                    <w:tl2br w:val="nil"/>
                    <w:tr2bl w:val="nil"/>
                  </w:tcBorders>
                  <w:noWrap w:val="0"/>
                  <w:vAlign w:val="center"/>
                </w:tcPr>
                <w:p>
                  <w:pPr>
                    <w:pStyle w:val="85"/>
                    <w:widowControl w:val="0"/>
                    <w:autoSpaceDE w:val="0"/>
                    <w:autoSpaceDN w:val="0"/>
                    <w:adjustRightInd w:val="0"/>
                    <w:spacing w:before="0" w:line="240" w:lineRule="auto"/>
                    <w:rPr>
                      <w:rFonts w:hint="eastAsia" w:ascii="Times New Roman" w:cs="Times New Roman"/>
                      <w:color w:val="auto"/>
                      <w:kern w:val="2"/>
                      <w:sz w:val="21"/>
                      <w:szCs w:val="21"/>
                      <w:highlight w:val="none"/>
                      <w:u w:val="none" w:color="auto"/>
                      <w:lang w:val="en-US" w:eastAsia="zh-CN"/>
                    </w:rPr>
                  </w:pPr>
                </w:p>
              </w:tc>
              <w:tc>
                <w:tcPr>
                  <w:tcW w:w="425" w:type="pct"/>
                  <w:vMerge w:val="continue"/>
                  <w:tcBorders>
                    <w:left w:val="single" w:color="000000" w:sz="6" w:space="0"/>
                    <w:tl2br w:val="nil"/>
                    <w:tr2bl w:val="nil"/>
                  </w:tcBorders>
                  <w:noWrap w:val="0"/>
                  <w:vAlign w:val="center"/>
                </w:tcPr>
                <w:p>
                  <w:pPr>
                    <w:pStyle w:val="85"/>
                    <w:widowControl w:val="0"/>
                    <w:autoSpaceDE w:val="0"/>
                    <w:autoSpaceDN w:val="0"/>
                    <w:adjustRightInd w:val="0"/>
                    <w:spacing w:before="0" w:line="240" w:lineRule="auto"/>
                    <w:rPr>
                      <w:rFonts w:hint="eastAsia" w:ascii="Times New Roman" w:cs="Times New Roman"/>
                      <w:color w:val="auto"/>
                      <w:kern w:val="2"/>
                      <w:sz w:val="21"/>
                      <w:szCs w:val="21"/>
                      <w:highlight w:val="none"/>
                      <w:u w:val="none" w:color="auto"/>
                      <w:lang w:val="en-US" w:eastAsia="zh-CN"/>
                    </w:rPr>
                  </w:pPr>
                </w:p>
              </w:tc>
              <w:tc>
                <w:tcPr>
                  <w:tcW w:w="604" w:type="pct"/>
                  <w:vMerge w:val="continue"/>
                  <w:tcBorders>
                    <w:tl2br w:val="nil"/>
                    <w:tr2bl w:val="nil"/>
                  </w:tcBorders>
                  <w:noWrap w:val="0"/>
                  <w:vAlign w:val="center"/>
                </w:tcPr>
                <w:p>
                  <w:pPr>
                    <w:autoSpaceDE w:val="0"/>
                    <w:autoSpaceDN w:val="0"/>
                    <w:adjustRightInd w:val="0"/>
                    <w:jc w:val="center"/>
                    <w:rPr>
                      <w:rFonts w:hint="eastAsia" w:ascii="Times New Roman" w:hAnsi="Times New Roman" w:eastAsia="宋体" w:cs="Times New Roman"/>
                      <w:color w:val="auto"/>
                      <w:kern w:val="2"/>
                      <w:sz w:val="21"/>
                      <w:szCs w:val="21"/>
                      <w:highlight w:val="none"/>
                      <w:u w:val="none" w:color="auto"/>
                      <w:lang w:val="en-US" w:eastAsia="zh-CN" w:bidi="ar-SA"/>
                    </w:rPr>
                  </w:pPr>
                </w:p>
              </w:tc>
              <w:tc>
                <w:tcPr>
                  <w:tcW w:w="554" w:type="pct"/>
                  <w:vMerge w:val="continue"/>
                  <w:tcBorders>
                    <w:right w:val="single" w:color="000000" w:sz="6" w:space="0"/>
                    <w:tl2br w:val="nil"/>
                    <w:tr2bl w:val="nil"/>
                  </w:tcBorders>
                  <w:noWrap w:val="0"/>
                  <w:vAlign w:val="center"/>
                </w:tcPr>
                <w:p>
                  <w:pPr>
                    <w:pStyle w:val="85"/>
                    <w:widowControl w:val="0"/>
                    <w:autoSpaceDE w:val="0"/>
                    <w:autoSpaceDN w:val="0"/>
                    <w:adjustRightInd w:val="0"/>
                    <w:spacing w:before="0" w:line="240" w:lineRule="auto"/>
                    <w:rPr>
                      <w:rFonts w:hint="default" w:ascii="Times New Roman" w:hAnsi="Times New Roman" w:cs="Times New Roman"/>
                      <w:color w:val="auto"/>
                      <w:kern w:val="2"/>
                      <w:sz w:val="21"/>
                      <w:szCs w:val="21"/>
                      <w:highlight w:val="none"/>
                      <w:u w:val="none" w:color="auto"/>
                      <w:lang w:val="en-US" w:eastAsia="zh-CN"/>
                    </w:rPr>
                  </w:pPr>
                </w:p>
              </w:tc>
              <w:tc>
                <w:tcPr>
                  <w:tcW w:w="803" w:type="pct"/>
                  <w:tcBorders>
                    <w:left w:val="single" w:color="000000" w:sz="6" w:space="0"/>
                    <w:right w:val="single" w:color="000000" w:sz="6" w:space="0"/>
                    <w:tl2br w:val="nil"/>
                    <w:tr2bl w:val="nil"/>
                  </w:tcBorders>
                  <w:noWrap w:val="0"/>
                  <w:vAlign w:val="center"/>
                </w:tcPr>
                <w:p>
                  <w:pPr>
                    <w:tabs>
                      <w:tab w:val="left" w:pos="6480"/>
                    </w:tabs>
                    <w:jc w:val="center"/>
                    <w:rPr>
                      <w:rFonts w:hint="eastAsia" w:ascii="Times New Roman" w:hAnsi="Times New Roman" w:cs="Times New Roman"/>
                      <w:color w:val="auto"/>
                      <w:sz w:val="21"/>
                      <w:szCs w:val="21"/>
                      <w:highlight w:val="none"/>
                      <w:u w:val="none" w:color="auto"/>
                      <w:lang w:val="en-US" w:eastAsia="zh-CN"/>
                    </w:rPr>
                  </w:pPr>
                  <w:r>
                    <w:rPr>
                      <w:rFonts w:hint="eastAsia"/>
                      <w:szCs w:val="21"/>
                    </w:rPr>
                    <w:t>化学需氧量</w:t>
                  </w:r>
                </w:p>
              </w:tc>
              <w:tc>
                <w:tcPr>
                  <w:tcW w:w="1142" w:type="pct"/>
                  <w:tcBorders>
                    <w:left w:val="single" w:color="000000" w:sz="6" w:space="0"/>
                    <w:tl2br w:val="nil"/>
                    <w:tr2bl w:val="nil"/>
                  </w:tcBorders>
                  <w:noWrap w:val="0"/>
                  <w:vAlign w:val="center"/>
                </w:tcPr>
                <w:p>
                  <w:pPr>
                    <w:tabs>
                      <w:tab w:val="left" w:pos="6480"/>
                    </w:tabs>
                    <w:jc w:val="center"/>
                    <w:rPr>
                      <w:rFonts w:hint="eastAsia"/>
                      <w:szCs w:val="21"/>
                    </w:rPr>
                  </w:pPr>
                  <w:r>
                    <w:rPr>
                      <w:rFonts w:hint="eastAsia"/>
                      <w:szCs w:val="21"/>
                    </w:rPr>
                    <w:t>克/吨-产品</w:t>
                  </w:r>
                </w:p>
              </w:tc>
              <w:tc>
                <w:tcPr>
                  <w:tcW w:w="1142" w:type="pct"/>
                  <w:tcBorders>
                    <w:left w:val="single" w:color="000000" w:sz="6" w:space="0"/>
                    <w:tl2br w:val="nil"/>
                    <w:tr2bl w:val="nil"/>
                  </w:tcBorders>
                  <w:noWrap w:val="0"/>
                  <w:vAlign w:val="center"/>
                </w:tcPr>
                <w:p>
                  <w:pPr>
                    <w:tabs>
                      <w:tab w:val="left" w:pos="6480"/>
                    </w:tabs>
                    <w:jc w:val="center"/>
                    <w:rPr>
                      <w:rFonts w:hint="default" w:ascii="Times New Roman" w:hAnsi="Times New Roman" w:eastAsia="宋体" w:cs="Times New Roman"/>
                      <w:color w:val="auto"/>
                      <w:sz w:val="21"/>
                      <w:szCs w:val="21"/>
                      <w:highlight w:val="none"/>
                      <w:u w:val="none" w:color="auto"/>
                      <w:lang w:val="en-US" w:eastAsia="zh-CN"/>
                    </w:rPr>
                  </w:pPr>
                  <w:r>
                    <w:rPr>
                      <w:rFonts w:hint="eastAsia"/>
                      <w:szCs w:val="21"/>
                      <w:lang w:val="en-US" w:eastAsia="zh-CN"/>
                    </w:rPr>
                    <w:t>1924.38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447" w:hRule="atLeast"/>
                <w:jc w:val="center"/>
              </w:trPr>
              <w:tc>
                <w:tcPr>
                  <w:tcW w:w="325" w:type="pct"/>
                  <w:vMerge w:val="continue"/>
                  <w:tcBorders>
                    <w:right w:val="single" w:color="000000" w:sz="6" w:space="0"/>
                    <w:tl2br w:val="nil"/>
                    <w:tr2bl w:val="nil"/>
                  </w:tcBorders>
                  <w:noWrap w:val="0"/>
                  <w:vAlign w:val="center"/>
                </w:tcPr>
                <w:p>
                  <w:pPr>
                    <w:autoSpaceDE w:val="0"/>
                    <w:autoSpaceDN w:val="0"/>
                    <w:adjustRightInd w:val="0"/>
                    <w:jc w:val="center"/>
                  </w:pPr>
                </w:p>
              </w:tc>
              <w:tc>
                <w:tcPr>
                  <w:tcW w:w="425" w:type="pct"/>
                  <w:vMerge w:val="continue"/>
                  <w:tcBorders>
                    <w:left w:val="single" w:color="000000" w:sz="6" w:space="0"/>
                    <w:tl2br w:val="nil"/>
                    <w:tr2bl w:val="nil"/>
                  </w:tcBorders>
                  <w:noWrap w:val="0"/>
                  <w:vAlign w:val="center"/>
                </w:tcPr>
                <w:p>
                  <w:pPr>
                    <w:autoSpaceDE w:val="0"/>
                    <w:autoSpaceDN w:val="0"/>
                    <w:adjustRightInd w:val="0"/>
                    <w:jc w:val="center"/>
                  </w:pPr>
                </w:p>
              </w:tc>
              <w:tc>
                <w:tcPr>
                  <w:tcW w:w="604" w:type="pct"/>
                  <w:vMerge w:val="continue"/>
                  <w:tcBorders>
                    <w:tl2br w:val="nil"/>
                    <w:tr2bl w:val="nil"/>
                  </w:tcBorders>
                  <w:noWrap w:val="0"/>
                  <w:vAlign w:val="center"/>
                </w:tcPr>
                <w:p>
                  <w:pPr>
                    <w:autoSpaceDE w:val="0"/>
                    <w:autoSpaceDN w:val="0"/>
                    <w:adjustRightInd w:val="0"/>
                    <w:jc w:val="center"/>
                  </w:pPr>
                </w:p>
              </w:tc>
              <w:tc>
                <w:tcPr>
                  <w:tcW w:w="554" w:type="pct"/>
                  <w:vMerge w:val="continue"/>
                  <w:tcBorders>
                    <w:right w:val="single" w:color="000000" w:sz="6" w:space="0"/>
                    <w:tl2br w:val="nil"/>
                    <w:tr2bl w:val="nil"/>
                  </w:tcBorders>
                  <w:noWrap w:val="0"/>
                  <w:vAlign w:val="center"/>
                </w:tcPr>
                <w:p>
                  <w:pPr>
                    <w:autoSpaceDE w:val="0"/>
                    <w:autoSpaceDN w:val="0"/>
                    <w:adjustRightInd w:val="0"/>
                    <w:jc w:val="center"/>
                  </w:pPr>
                </w:p>
              </w:tc>
              <w:tc>
                <w:tcPr>
                  <w:tcW w:w="803" w:type="pct"/>
                  <w:tcBorders>
                    <w:left w:val="single" w:color="000000" w:sz="6" w:space="0"/>
                    <w:right w:val="single" w:color="000000" w:sz="6" w:space="0"/>
                    <w:tl2br w:val="nil"/>
                    <w:tr2bl w:val="nil"/>
                  </w:tcBorders>
                  <w:noWrap w:val="0"/>
                  <w:vAlign w:val="center"/>
                </w:tcPr>
                <w:p>
                  <w:pPr>
                    <w:tabs>
                      <w:tab w:val="left" w:pos="6480"/>
                    </w:tabs>
                    <w:jc w:val="center"/>
                    <w:rPr>
                      <w:rFonts w:hint="eastAsia" w:ascii="Times New Roman" w:hAnsi="Times New Roman" w:cs="Times New Roman"/>
                      <w:color w:val="auto"/>
                      <w:sz w:val="21"/>
                      <w:szCs w:val="21"/>
                      <w:highlight w:val="none"/>
                      <w:u w:val="none" w:color="auto"/>
                      <w:lang w:val="en-US" w:eastAsia="zh-CN"/>
                    </w:rPr>
                  </w:pPr>
                  <w:r>
                    <w:rPr>
                      <w:rFonts w:hint="eastAsia"/>
                      <w:szCs w:val="21"/>
                    </w:rPr>
                    <w:t>氨氮</w:t>
                  </w:r>
                </w:p>
              </w:tc>
              <w:tc>
                <w:tcPr>
                  <w:tcW w:w="1142" w:type="pct"/>
                  <w:tcBorders>
                    <w:left w:val="single" w:color="000000" w:sz="6" w:space="0"/>
                    <w:tl2br w:val="nil"/>
                    <w:tr2bl w:val="nil"/>
                  </w:tcBorders>
                  <w:noWrap w:val="0"/>
                  <w:vAlign w:val="center"/>
                </w:tcPr>
                <w:p>
                  <w:pPr>
                    <w:tabs>
                      <w:tab w:val="left" w:pos="6480"/>
                    </w:tabs>
                    <w:jc w:val="center"/>
                    <w:rPr>
                      <w:rFonts w:hint="eastAsia"/>
                      <w:szCs w:val="21"/>
                    </w:rPr>
                  </w:pPr>
                  <w:r>
                    <w:rPr>
                      <w:rFonts w:hint="eastAsia"/>
                      <w:szCs w:val="21"/>
                    </w:rPr>
                    <w:t>克/吨-产品</w:t>
                  </w:r>
                </w:p>
              </w:tc>
              <w:tc>
                <w:tcPr>
                  <w:tcW w:w="1142" w:type="pct"/>
                  <w:tcBorders>
                    <w:left w:val="single" w:color="000000" w:sz="6" w:space="0"/>
                    <w:tl2br w:val="nil"/>
                    <w:tr2bl w:val="nil"/>
                  </w:tcBorders>
                  <w:noWrap w:val="0"/>
                  <w:vAlign w:val="center"/>
                </w:tcPr>
                <w:p>
                  <w:pPr>
                    <w:autoSpaceDE w:val="0"/>
                    <w:autoSpaceDN w:val="0"/>
                    <w:adjustRightInd w:val="0"/>
                    <w:jc w:val="center"/>
                    <w:rPr>
                      <w:rFonts w:hint="default" w:ascii="Times New Roman" w:hAnsi="Times New Roman"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22.61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447" w:hRule="atLeast"/>
                <w:jc w:val="center"/>
              </w:trPr>
              <w:tc>
                <w:tcPr>
                  <w:tcW w:w="325" w:type="pct"/>
                  <w:vMerge w:val="continue"/>
                  <w:tcBorders>
                    <w:righ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425" w:type="pct"/>
                  <w:vMerge w:val="continue"/>
                  <w:tcBorders>
                    <w:lef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604" w:type="pct"/>
                  <w:vMerge w:val="continue"/>
                  <w:tcBorders>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554" w:type="pct"/>
                  <w:vMerge w:val="continue"/>
                  <w:tcBorders>
                    <w:righ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803" w:type="pct"/>
                  <w:tcBorders>
                    <w:left w:val="single" w:color="000000" w:sz="6" w:space="0"/>
                    <w:right w:val="single" w:color="000000" w:sz="6" w:space="0"/>
                    <w:tl2br w:val="nil"/>
                    <w:tr2bl w:val="nil"/>
                  </w:tcBorders>
                  <w:noWrap w:val="0"/>
                  <w:vAlign w:val="center"/>
                </w:tcPr>
                <w:p>
                  <w:pPr>
                    <w:tabs>
                      <w:tab w:val="left" w:pos="6480"/>
                    </w:tabs>
                    <w:jc w:val="center"/>
                    <w:rPr>
                      <w:rFonts w:hint="eastAsia" w:ascii="Times New Roman" w:hAnsi="Times New Roman" w:cs="Times New Roman"/>
                      <w:color w:val="auto"/>
                      <w:sz w:val="21"/>
                      <w:szCs w:val="21"/>
                      <w:highlight w:val="none"/>
                      <w:u w:val="none" w:color="auto"/>
                      <w:lang w:val="en-US" w:eastAsia="zh-CN"/>
                    </w:rPr>
                  </w:pPr>
                  <w:r>
                    <w:rPr>
                      <w:rFonts w:hint="eastAsia"/>
                      <w:szCs w:val="21"/>
                    </w:rPr>
                    <w:t>总氮</w:t>
                  </w:r>
                </w:p>
              </w:tc>
              <w:tc>
                <w:tcPr>
                  <w:tcW w:w="1142" w:type="pct"/>
                  <w:tcBorders>
                    <w:left w:val="single" w:color="000000" w:sz="6" w:space="0"/>
                    <w:tl2br w:val="nil"/>
                    <w:tr2bl w:val="nil"/>
                  </w:tcBorders>
                  <w:noWrap w:val="0"/>
                  <w:vAlign w:val="center"/>
                </w:tcPr>
                <w:p>
                  <w:pPr>
                    <w:tabs>
                      <w:tab w:val="left" w:pos="6480"/>
                    </w:tabs>
                    <w:jc w:val="center"/>
                    <w:rPr>
                      <w:rFonts w:hint="eastAsia"/>
                      <w:szCs w:val="21"/>
                    </w:rPr>
                  </w:pPr>
                  <w:r>
                    <w:rPr>
                      <w:rFonts w:hint="eastAsia"/>
                      <w:szCs w:val="21"/>
                    </w:rPr>
                    <w:t>克/吨-产品</w:t>
                  </w:r>
                </w:p>
              </w:tc>
              <w:tc>
                <w:tcPr>
                  <w:tcW w:w="1142" w:type="pct"/>
                  <w:tcBorders>
                    <w:left w:val="single" w:color="000000" w:sz="6" w:space="0"/>
                    <w:tl2br w:val="nil"/>
                    <w:tr2bl w:val="nil"/>
                  </w:tcBorders>
                  <w:noWrap w:val="0"/>
                  <w:vAlign w:val="center"/>
                </w:tcPr>
                <w:p>
                  <w:pPr>
                    <w:autoSpaceDE w:val="0"/>
                    <w:autoSpaceDN w:val="0"/>
                    <w:adjustRightInd w:val="0"/>
                    <w:jc w:val="center"/>
                    <w:rPr>
                      <w:rFonts w:hint="default" w:ascii="Times New Roman" w:hAnsi="Times New Roman"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37.36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92" w:hRule="atLeast"/>
                <w:jc w:val="center"/>
              </w:trPr>
              <w:tc>
                <w:tcPr>
                  <w:tcW w:w="325" w:type="pct"/>
                  <w:vMerge w:val="continue"/>
                  <w:tcBorders>
                    <w:righ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425" w:type="pct"/>
                  <w:vMerge w:val="continue"/>
                  <w:tcBorders>
                    <w:lef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604" w:type="pct"/>
                  <w:vMerge w:val="continue"/>
                  <w:tcBorders>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554" w:type="pct"/>
                  <w:vMerge w:val="continue"/>
                  <w:tcBorders>
                    <w:righ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803" w:type="pct"/>
                  <w:tcBorders>
                    <w:left w:val="single" w:color="000000" w:sz="6" w:space="0"/>
                    <w:right w:val="single" w:color="000000" w:sz="6" w:space="0"/>
                    <w:tl2br w:val="nil"/>
                    <w:tr2bl w:val="nil"/>
                  </w:tcBorders>
                  <w:noWrap w:val="0"/>
                  <w:vAlign w:val="center"/>
                </w:tcPr>
                <w:p>
                  <w:pPr>
                    <w:tabs>
                      <w:tab w:val="left" w:pos="6480"/>
                    </w:tabs>
                    <w:jc w:val="center"/>
                    <w:rPr>
                      <w:rFonts w:hint="eastAsia" w:ascii="Times New Roman" w:hAnsi="Times New Roman" w:cs="Times New Roman"/>
                      <w:color w:val="auto"/>
                      <w:sz w:val="21"/>
                      <w:szCs w:val="21"/>
                      <w:highlight w:val="none"/>
                      <w:u w:val="none" w:color="auto"/>
                      <w:lang w:val="en-US" w:eastAsia="zh-CN"/>
                    </w:rPr>
                  </w:pPr>
                  <w:r>
                    <w:rPr>
                      <w:rFonts w:hint="eastAsia"/>
                      <w:szCs w:val="21"/>
                    </w:rPr>
                    <w:t>总磷</w:t>
                  </w:r>
                </w:p>
              </w:tc>
              <w:tc>
                <w:tcPr>
                  <w:tcW w:w="1142" w:type="pct"/>
                  <w:tcBorders>
                    <w:left w:val="single" w:color="000000" w:sz="6" w:space="0"/>
                    <w:tl2br w:val="nil"/>
                    <w:tr2bl w:val="nil"/>
                  </w:tcBorders>
                  <w:noWrap w:val="0"/>
                  <w:vAlign w:val="center"/>
                </w:tcPr>
                <w:p>
                  <w:pPr>
                    <w:tabs>
                      <w:tab w:val="left" w:pos="6480"/>
                    </w:tabs>
                    <w:jc w:val="center"/>
                    <w:rPr>
                      <w:rFonts w:hint="eastAsia"/>
                      <w:szCs w:val="21"/>
                    </w:rPr>
                  </w:pPr>
                  <w:r>
                    <w:rPr>
                      <w:rFonts w:hint="eastAsia"/>
                      <w:szCs w:val="21"/>
                    </w:rPr>
                    <w:t>克/吨-产品</w:t>
                  </w:r>
                </w:p>
              </w:tc>
              <w:tc>
                <w:tcPr>
                  <w:tcW w:w="1142" w:type="pct"/>
                  <w:tcBorders>
                    <w:left w:val="single" w:color="000000" w:sz="6" w:space="0"/>
                    <w:tl2br w:val="nil"/>
                    <w:tr2bl w:val="nil"/>
                  </w:tcBorders>
                  <w:noWrap w:val="0"/>
                  <w:vAlign w:val="center"/>
                </w:tcPr>
                <w:p>
                  <w:pPr>
                    <w:autoSpaceDE w:val="0"/>
                    <w:autoSpaceDN w:val="0"/>
                    <w:adjustRightInd w:val="0"/>
                    <w:jc w:val="center"/>
                    <w:rPr>
                      <w:rFonts w:hint="default" w:ascii="Times New Roman" w:hAnsi="Times New Roman"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2.59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cantSplit/>
                <w:trHeight w:val="292" w:hRule="atLeast"/>
                <w:jc w:val="center"/>
              </w:trPr>
              <w:tc>
                <w:tcPr>
                  <w:tcW w:w="325" w:type="pct"/>
                  <w:vMerge w:val="continue"/>
                  <w:tcBorders>
                    <w:righ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425" w:type="pct"/>
                  <w:vMerge w:val="continue"/>
                  <w:tcBorders>
                    <w:lef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604" w:type="pct"/>
                  <w:vMerge w:val="continue"/>
                  <w:tcBorders>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554" w:type="pct"/>
                  <w:vMerge w:val="continue"/>
                  <w:tcBorders>
                    <w:right w:val="single" w:color="000000" w:sz="6" w:space="0"/>
                    <w:tl2br w:val="nil"/>
                    <w:tr2bl w:val="nil"/>
                  </w:tcBorders>
                  <w:noWrap w:val="0"/>
                  <w:vAlign w:val="center"/>
                </w:tcPr>
                <w:p>
                  <w:pPr>
                    <w:autoSpaceDE w:val="0"/>
                    <w:autoSpaceDN w:val="0"/>
                    <w:adjustRightInd w:val="0"/>
                    <w:jc w:val="center"/>
                    <w:rPr>
                      <w:rFonts w:hint="eastAsia" w:ascii="Times New Roman" w:hAnsi="Times New Roman" w:cs="Times New Roman"/>
                      <w:color w:val="auto"/>
                      <w:sz w:val="21"/>
                      <w:szCs w:val="21"/>
                      <w:highlight w:val="none"/>
                      <w:u w:val="none" w:color="auto"/>
                      <w:lang w:val="en-US" w:eastAsia="zh-CN"/>
                    </w:rPr>
                  </w:pPr>
                </w:p>
              </w:tc>
              <w:tc>
                <w:tcPr>
                  <w:tcW w:w="803" w:type="pct"/>
                  <w:tcBorders>
                    <w:left w:val="single" w:color="000000" w:sz="6" w:space="0"/>
                    <w:right w:val="single" w:color="000000" w:sz="6" w:space="0"/>
                    <w:tl2br w:val="nil"/>
                    <w:tr2bl w:val="nil"/>
                  </w:tcBorders>
                  <w:noWrap w:val="0"/>
                  <w:vAlign w:val="center"/>
                </w:tcPr>
                <w:p>
                  <w:pPr>
                    <w:tabs>
                      <w:tab w:val="left" w:pos="6480"/>
                    </w:tabs>
                    <w:jc w:val="center"/>
                    <w:rPr>
                      <w:rFonts w:hint="eastAsia" w:eastAsia="宋体"/>
                      <w:szCs w:val="21"/>
                      <w:lang w:eastAsia="zh-CN"/>
                    </w:rPr>
                  </w:pPr>
                  <w:r>
                    <w:rPr>
                      <w:rFonts w:hint="eastAsia"/>
                      <w:szCs w:val="21"/>
                      <w:lang w:eastAsia="zh-CN"/>
                    </w:rPr>
                    <w:t>石油类</w:t>
                  </w:r>
                </w:p>
              </w:tc>
              <w:tc>
                <w:tcPr>
                  <w:tcW w:w="1142" w:type="pct"/>
                  <w:tcBorders>
                    <w:left w:val="single" w:color="000000" w:sz="6" w:space="0"/>
                    <w:tl2br w:val="nil"/>
                    <w:tr2bl w:val="nil"/>
                  </w:tcBorders>
                  <w:noWrap w:val="0"/>
                  <w:vAlign w:val="center"/>
                </w:tcPr>
                <w:p>
                  <w:pPr>
                    <w:tabs>
                      <w:tab w:val="left" w:pos="6480"/>
                    </w:tabs>
                    <w:jc w:val="center"/>
                    <w:rPr>
                      <w:rFonts w:hint="eastAsia"/>
                      <w:szCs w:val="21"/>
                    </w:rPr>
                  </w:pPr>
                  <w:r>
                    <w:rPr>
                      <w:rFonts w:hint="eastAsia"/>
                      <w:szCs w:val="21"/>
                    </w:rPr>
                    <w:t>克/吨-产品</w:t>
                  </w:r>
                </w:p>
              </w:tc>
              <w:tc>
                <w:tcPr>
                  <w:tcW w:w="1142" w:type="pct"/>
                  <w:tcBorders>
                    <w:left w:val="single" w:color="000000" w:sz="6" w:space="0"/>
                    <w:tl2br w:val="nil"/>
                    <w:tr2bl w:val="nil"/>
                  </w:tcBorders>
                  <w:noWrap w:val="0"/>
                  <w:vAlign w:val="center"/>
                </w:tcPr>
                <w:p>
                  <w:pPr>
                    <w:autoSpaceDE w:val="0"/>
                    <w:autoSpaceDN w:val="0"/>
                    <w:adjustRightInd w:val="0"/>
                    <w:jc w:val="center"/>
                    <w:rPr>
                      <w:rFonts w:hint="default"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5.29</w:t>
                  </w:r>
                </w:p>
              </w:tc>
            </w:tr>
          </w:tbl>
          <w:p>
            <w:pPr>
              <w:pStyle w:val="40"/>
              <w:keepNext w:val="0"/>
              <w:keepLines w:val="0"/>
              <w:pageBreakBefore w:val="0"/>
              <w:widowControl w:val="0"/>
              <w:kinsoku/>
              <w:wordWrap/>
              <w:overflowPunct/>
              <w:topLinePunct w:val="0"/>
              <w:autoSpaceDE w:val="0"/>
              <w:autoSpaceDN w:val="0"/>
              <w:bidi w:val="0"/>
              <w:adjustRightInd w:val="0"/>
              <w:snapToGrid/>
              <w:spacing w:line="360" w:lineRule="auto"/>
              <w:jc w:val="both"/>
              <w:textAlignment w:val="baseline"/>
              <w:rPr>
                <w:rFonts w:hint="eastAsia" w:ascii="Times New Roman" w:hAnsi="Times New Roman" w:cs="Times New Roman"/>
                <w:sz w:val="24"/>
                <w:lang w:eastAsia="zh-CN"/>
              </w:rPr>
            </w:pPr>
            <w:r>
              <w:rPr>
                <w:rFonts w:hint="default" w:ascii="Times New Roman" w:hAnsi="Times New Roman" w:cs="Times New Roman"/>
                <w:sz w:val="24"/>
              </w:rPr>
              <w:t>根据表</w:t>
            </w:r>
            <w:r>
              <w:rPr>
                <w:rFonts w:hint="eastAsia" w:ascii="Times New Roman" w:hAnsi="Times New Roman" w:cs="Times New Roman"/>
                <w:sz w:val="24"/>
                <w:lang w:val="en-US" w:eastAsia="zh-CN"/>
              </w:rPr>
              <w:t>4-7、4-8</w:t>
            </w:r>
            <w:r>
              <w:rPr>
                <w:rFonts w:hint="default" w:ascii="Times New Roman" w:hAnsi="Times New Roman" w:cs="Times New Roman"/>
                <w:sz w:val="24"/>
              </w:rPr>
              <w:t>可知</w:t>
            </w:r>
            <w:r>
              <w:rPr>
                <w:rFonts w:hint="eastAsia" w:ascii="Times New Roman" w:hAnsi="Times New Roman" w:cs="Times New Roman"/>
                <w:sz w:val="24"/>
                <w:lang w:eastAsia="zh-CN"/>
              </w:rPr>
              <w:t>：</w:t>
            </w:r>
          </w:p>
          <w:p>
            <w:pPr>
              <w:pStyle w:val="40"/>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baseline"/>
              <w:rPr>
                <w:rFonts w:hint="default" w:ascii="Times New Roman" w:hAnsi="Times New Roman" w:cs="Times New Roman"/>
                <w:sz w:val="24"/>
                <w:szCs w:val="28"/>
                <w:highlight w:val="none"/>
              </w:rPr>
            </w:pPr>
            <w:r>
              <w:rPr>
                <w:rFonts w:hint="default" w:ascii="Times New Roman" w:hAnsi="Times New Roman" w:cs="Times New Roman"/>
                <w:sz w:val="24"/>
              </w:rPr>
              <w:t>本项目</w:t>
            </w:r>
            <w:r>
              <w:rPr>
                <w:rFonts w:hint="eastAsia" w:ascii="Times New Roman" w:hAnsi="Times New Roman" w:cs="Times New Roman"/>
                <w:sz w:val="24"/>
                <w:lang w:eastAsia="zh-CN"/>
              </w:rPr>
              <w:t>需水洗</w:t>
            </w:r>
            <w:r>
              <w:rPr>
                <w:rFonts w:hint="eastAsia"/>
                <w:szCs w:val="21"/>
              </w:rPr>
              <w:t>+速冻</w:t>
            </w:r>
            <w:r>
              <w:rPr>
                <w:rFonts w:hint="eastAsia" w:ascii="Times New Roman" w:hAnsi="Times New Roman" w:cs="Times New Roman"/>
                <w:sz w:val="24"/>
                <w:lang w:eastAsia="zh-CN"/>
              </w:rPr>
              <w:t>的</w:t>
            </w:r>
            <w:r>
              <w:rPr>
                <w:rFonts w:hint="default" w:ascii="Times New Roman" w:hAnsi="Times New Roman" w:cs="Times New Roman"/>
                <w:sz w:val="24"/>
                <w:highlight w:val="none"/>
              </w:rPr>
              <w:t>蔬菜</w:t>
            </w:r>
            <w:r>
              <w:rPr>
                <w:rFonts w:hint="eastAsia" w:ascii="Times New Roman" w:hAnsi="Times New Roman" w:cs="Times New Roman"/>
                <w:sz w:val="24"/>
                <w:highlight w:val="none"/>
                <w:lang w:eastAsia="zh-CN"/>
              </w:rPr>
              <w:t>共</w:t>
            </w:r>
            <w:r>
              <w:rPr>
                <w:rFonts w:hint="eastAsia" w:ascii="Times New Roman" w:hAnsi="Times New Roman" w:cs="Times New Roman"/>
                <w:sz w:val="24"/>
                <w:highlight w:val="none"/>
                <w:lang w:val="en-US" w:eastAsia="zh-CN"/>
              </w:rPr>
              <w:t>13000</w:t>
            </w:r>
            <w:r>
              <w:rPr>
                <w:rFonts w:hint="default" w:ascii="Times New Roman" w:hAnsi="Times New Roman" w:cs="Times New Roman"/>
                <w:sz w:val="24"/>
                <w:highlight w:val="none"/>
              </w:rPr>
              <w:t>吨，工业废水产</w:t>
            </w:r>
            <w:r>
              <w:rPr>
                <w:rFonts w:hint="eastAsia" w:ascii="Times New Roman" w:hAnsi="Times New Roman" w:cs="Times New Roman"/>
                <w:sz w:val="24"/>
                <w:highlight w:val="none"/>
                <w:lang w:eastAsia="zh-CN"/>
              </w:rPr>
              <w:t>污</w:t>
            </w:r>
            <w:r>
              <w:rPr>
                <w:rFonts w:hint="default" w:ascii="Times New Roman" w:hAnsi="Times New Roman" w:cs="Times New Roman"/>
                <w:sz w:val="24"/>
                <w:highlight w:val="none"/>
              </w:rPr>
              <w:t>系数为</w:t>
            </w:r>
            <w:r>
              <w:rPr>
                <w:rFonts w:hint="eastAsia" w:ascii="Times New Roman" w:hAnsi="Times New Roman" w:cs="Times New Roman"/>
                <w:sz w:val="24"/>
                <w:highlight w:val="none"/>
                <w:lang w:val="en-US" w:eastAsia="zh-CN"/>
              </w:rPr>
              <w:t>5.4</w:t>
            </w:r>
            <w:r>
              <w:rPr>
                <w:rFonts w:hint="default" w:ascii="Times New Roman" w:hAnsi="Times New Roman" w:cs="Times New Roman"/>
                <w:sz w:val="24"/>
                <w:highlight w:val="none"/>
              </w:rPr>
              <w:t>吨/吨-产品，可知</w:t>
            </w:r>
            <w:r>
              <w:rPr>
                <w:rFonts w:hint="eastAsia" w:ascii="Times New Roman" w:hAnsi="Times New Roman" w:cs="Times New Roman"/>
                <w:sz w:val="24"/>
                <w:highlight w:val="none"/>
                <w:lang w:eastAsia="zh-CN"/>
              </w:rPr>
              <w:t>该工序</w:t>
            </w:r>
            <w:r>
              <w:rPr>
                <w:rFonts w:hint="default" w:ascii="Times New Roman" w:hAnsi="Times New Roman" w:cs="Times New Roman"/>
                <w:sz w:val="24"/>
                <w:highlight w:val="none"/>
              </w:rPr>
              <w:t>废水产生量为</w:t>
            </w:r>
            <w:r>
              <w:rPr>
                <w:rFonts w:hint="eastAsia" w:ascii="Times New Roman" w:hAnsi="Times New Roman" w:cs="Times New Roman"/>
                <w:sz w:val="24"/>
                <w:highlight w:val="none"/>
                <w:lang w:val="en-US" w:eastAsia="zh-CN"/>
              </w:rPr>
              <w:t>70200</w:t>
            </w:r>
            <w:r>
              <w:rPr>
                <w:rFonts w:hint="default" w:ascii="Times New Roman" w:hAnsi="Times New Roman" w:cs="Times New Roman"/>
                <w:sz w:val="24"/>
                <w:szCs w:val="28"/>
                <w:highlight w:val="none"/>
              </w:rPr>
              <w:t>m</w:t>
            </w:r>
            <w:r>
              <w:rPr>
                <w:rFonts w:hint="default" w:ascii="Times New Roman" w:hAnsi="Times New Roman" w:cs="Times New Roman"/>
                <w:sz w:val="24"/>
                <w:szCs w:val="28"/>
                <w:highlight w:val="none"/>
                <w:vertAlign w:val="superscript"/>
              </w:rPr>
              <w:t>3</w:t>
            </w:r>
            <w:r>
              <w:rPr>
                <w:rFonts w:hint="default" w:ascii="Times New Roman" w:hAnsi="Times New Roman" w:cs="Times New Roman"/>
                <w:sz w:val="24"/>
                <w:szCs w:val="28"/>
                <w:highlight w:val="none"/>
              </w:rPr>
              <w:t>/a；COD产生量为</w:t>
            </w:r>
            <w:r>
              <w:rPr>
                <w:rFonts w:hint="eastAsia" w:ascii="Times New Roman" w:hAnsi="Times New Roman" w:cs="Times New Roman"/>
                <w:sz w:val="24"/>
                <w:szCs w:val="28"/>
                <w:highlight w:val="none"/>
                <w:lang w:val="en-US" w:eastAsia="zh-CN"/>
              </w:rPr>
              <w:t>6.331</w:t>
            </w:r>
            <w:r>
              <w:rPr>
                <w:rFonts w:hint="default" w:ascii="Times New Roman" w:hAnsi="Times New Roman" w:cs="Times New Roman"/>
                <w:sz w:val="24"/>
                <w:szCs w:val="28"/>
                <w:highlight w:val="none"/>
              </w:rPr>
              <w:t>t/a，产生浓度为</w:t>
            </w:r>
            <w:r>
              <w:rPr>
                <w:rFonts w:hint="eastAsia" w:ascii="Times New Roman" w:hAnsi="Times New Roman" w:cs="Times New Roman"/>
                <w:sz w:val="24"/>
                <w:szCs w:val="28"/>
                <w:highlight w:val="none"/>
                <w:lang w:val="en-US" w:eastAsia="zh-CN"/>
              </w:rPr>
              <w:t>90.18</w:t>
            </w:r>
            <w:r>
              <w:rPr>
                <w:rFonts w:hint="default" w:ascii="Times New Roman" w:hAnsi="Times New Roman" w:cs="Times New Roman"/>
                <w:sz w:val="24"/>
                <w:szCs w:val="28"/>
                <w:highlight w:val="none"/>
              </w:rPr>
              <w:t>mg/L，NH</w:t>
            </w:r>
            <w:r>
              <w:rPr>
                <w:rFonts w:hint="default" w:ascii="Times New Roman" w:hAnsi="Times New Roman" w:cs="Times New Roman"/>
                <w:sz w:val="24"/>
                <w:szCs w:val="28"/>
                <w:highlight w:val="none"/>
                <w:vertAlign w:val="subscript"/>
              </w:rPr>
              <w:t>3</w:t>
            </w:r>
            <w:r>
              <w:rPr>
                <w:rFonts w:hint="default" w:ascii="Times New Roman" w:hAnsi="Times New Roman" w:cs="Times New Roman"/>
                <w:sz w:val="24"/>
                <w:szCs w:val="28"/>
                <w:highlight w:val="none"/>
              </w:rPr>
              <w:t>-N产生量为</w:t>
            </w:r>
            <w:r>
              <w:rPr>
                <w:rFonts w:hint="eastAsia" w:ascii="Times New Roman" w:hAnsi="Times New Roman" w:cs="Times New Roman"/>
                <w:sz w:val="24"/>
                <w:szCs w:val="28"/>
                <w:highlight w:val="none"/>
                <w:lang w:val="en-US" w:eastAsia="zh-CN"/>
              </w:rPr>
              <w:t>0.793</w:t>
            </w:r>
            <w:r>
              <w:rPr>
                <w:rFonts w:hint="default" w:ascii="Times New Roman" w:hAnsi="Times New Roman" w:cs="Times New Roman"/>
                <w:sz w:val="24"/>
                <w:szCs w:val="28"/>
                <w:highlight w:val="none"/>
              </w:rPr>
              <w:t>t/a，产生浓度为</w:t>
            </w:r>
            <w:r>
              <w:rPr>
                <w:rFonts w:hint="eastAsia" w:ascii="Times New Roman" w:hAnsi="Times New Roman" w:cs="Times New Roman"/>
                <w:sz w:val="24"/>
                <w:szCs w:val="28"/>
                <w:highlight w:val="none"/>
                <w:lang w:val="en-US" w:eastAsia="zh-CN"/>
              </w:rPr>
              <w:t>11.3</w:t>
            </w:r>
            <w:r>
              <w:rPr>
                <w:rFonts w:hint="default" w:ascii="Times New Roman" w:hAnsi="Times New Roman" w:cs="Times New Roman"/>
                <w:sz w:val="24"/>
                <w:szCs w:val="28"/>
                <w:highlight w:val="none"/>
              </w:rPr>
              <w:t>mg/L，总氮产生量为</w:t>
            </w:r>
            <w:r>
              <w:rPr>
                <w:rFonts w:hint="eastAsia" w:ascii="Times New Roman" w:hAnsi="Times New Roman" w:cs="Times New Roman"/>
                <w:sz w:val="24"/>
                <w:szCs w:val="28"/>
                <w:highlight w:val="none"/>
                <w:lang w:val="en-US" w:eastAsia="zh-CN"/>
              </w:rPr>
              <w:t>1.924</w:t>
            </w:r>
            <w:r>
              <w:rPr>
                <w:rFonts w:hint="default" w:ascii="Times New Roman" w:hAnsi="Times New Roman" w:cs="Times New Roman"/>
                <w:sz w:val="24"/>
                <w:szCs w:val="28"/>
                <w:highlight w:val="none"/>
              </w:rPr>
              <w:t>t/a，产生浓度为</w:t>
            </w:r>
            <w:r>
              <w:rPr>
                <w:rFonts w:hint="eastAsia" w:ascii="Times New Roman" w:hAnsi="Times New Roman" w:cs="Times New Roman"/>
                <w:sz w:val="24"/>
                <w:szCs w:val="28"/>
                <w:highlight w:val="none"/>
                <w:lang w:val="en-US" w:eastAsia="zh-CN"/>
              </w:rPr>
              <w:t>27.4</w:t>
            </w:r>
            <w:r>
              <w:rPr>
                <w:rFonts w:hint="default" w:ascii="Times New Roman" w:hAnsi="Times New Roman" w:cs="Times New Roman"/>
                <w:sz w:val="24"/>
                <w:szCs w:val="28"/>
                <w:highlight w:val="none"/>
              </w:rPr>
              <w:t>mg/L，总磷产生量为</w:t>
            </w:r>
            <w:r>
              <w:rPr>
                <w:rFonts w:hint="eastAsia" w:ascii="Times New Roman" w:hAnsi="Times New Roman" w:cs="Times New Roman"/>
                <w:sz w:val="24"/>
                <w:szCs w:val="28"/>
                <w:highlight w:val="none"/>
                <w:lang w:val="en-US" w:eastAsia="zh-CN"/>
              </w:rPr>
              <w:t>2.34</w:t>
            </w:r>
            <w:r>
              <w:rPr>
                <w:rFonts w:hint="default" w:ascii="Times New Roman" w:hAnsi="Times New Roman" w:cs="Times New Roman"/>
                <w:sz w:val="24"/>
                <w:szCs w:val="28"/>
                <w:highlight w:val="none"/>
              </w:rPr>
              <w:t>t/a，产生浓度为</w:t>
            </w:r>
            <w:r>
              <w:rPr>
                <w:rFonts w:hint="eastAsia" w:ascii="Times New Roman" w:hAnsi="Times New Roman" w:cs="Times New Roman"/>
                <w:sz w:val="24"/>
                <w:szCs w:val="28"/>
                <w:highlight w:val="none"/>
                <w:lang w:val="en-US" w:eastAsia="zh-CN"/>
              </w:rPr>
              <w:t>33.3</w:t>
            </w:r>
            <w:r>
              <w:rPr>
                <w:rFonts w:hint="default" w:ascii="Times New Roman" w:hAnsi="Times New Roman" w:cs="Times New Roman"/>
                <w:sz w:val="24"/>
                <w:szCs w:val="28"/>
                <w:highlight w:val="none"/>
              </w:rPr>
              <w:t>mg/L。SS排放浓度取90mg/L。</w:t>
            </w:r>
          </w:p>
          <w:p>
            <w:pPr>
              <w:pStyle w:val="40"/>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baseline"/>
              <w:rPr>
                <w:rFonts w:hint="default" w:ascii="Times New Roman" w:hAnsi="Times New Roman" w:cs="Times New Roman"/>
                <w:sz w:val="24"/>
                <w:szCs w:val="28"/>
                <w:highlight w:val="none"/>
              </w:rPr>
            </w:pPr>
            <w:r>
              <w:rPr>
                <w:rFonts w:hint="default" w:ascii="Times New Roman" w:hAnsi="Times New Roman" w:cs="Times New Roman"/>
                <w:sz w:val="24"/>
                <w:highlight w:val="none"/>
              </w:rPr>
              <w:t>本项目</w:t>
            </w:r>
            <w:r>
              <w:rPr>
                <w:rFonts w:hint="eastAsia" w:ascii="Times New Roman" w:hAnsi="Times New Roman" w:cs="Times New Roman"/>
                <w:sz w:val="24"/>
                <w:highlight w:val="none"/>
                <w:lang w:eastAsia="zh-CN"/>
              </w:rPr>
              <w:t>需水洗</w:t>
            </w:r>
            <w:r>
              <w:rPr>
                <w:rFonts w:hint="eastAsia"/>
                <w:szCs w:val="21"/>
                <w:highlight w:val="none"/>
              </w:rPr>
              <w:t>+烫漂+速冻</w:t>
            </w:r>
            <w:r>
              <w:rPr>
                <w:rFonts w:hint="eastAsia" w:ascii="Times New Roman" w:hAnsi="Times New Roman" w:cs="Times New Roman"/>
                <w:sz w:val="24"/>
                <w:highlight w:val="none"/>
                <w:lang w:eastAsia="zh-CN"/>
              </w:rPr>
              <w:t>的</w:t>
            </w:r>
            <w:r>
              <w:rPr>
                <w:rFonts w:hint="default" w:ascii="Times New Roman" w:hAnsi="Times New Roman" w:cs="Times New Roman"/>
                <w:sz w:val="24"/>
                <w:highlight w:val="none"/>
              </w:rPr>
              <w:t>蔬菜</w:t>
            </w:r>
            <w:r>
              <w:rPr>
                <w:rFonts w:hint="eastAsia" w:ascii="Times New Roman" w:hAnsi="Times New Roman" w:cs="Times New Roman"/>
                <w:sz w:val="24"/>
                <w:highlight w:val="none"/>
                <w:lang w:eastAsia="zh-CN"/>
              </w:rPr>
              <w:t>工</w:t>
            </w:r>
            <w:r>
              <w:rPr>
                <w:rFonts w:hint="eastAsia" w:ascii="Times New Roman" w:hAnsi="Times New Roman" w:cs="Times New Roman"/>
                <w:sz w:val="24"/>
                <w:highlight w:val="none"/>
                <w:lang w:val="en-US" w:eastAsia="zh-CN"/>
              </w:rPr>
              <w:t>7000</w:t>
            </w:r>
            <w:r>
              <w:rPr>
                <w:rFonts w:hint="default" w:ascii="Times New Roman" w:hAnsi="Times New Roman" w:cs="Times New Roman"/>
                <w:sz w:val="24"/>
                <w:highlight w:val="none"/>
              </w:rPr>
              <w:t>吨，工业废水产</w:t>
            </w:r>
            <w:r>
              <w:rPr>
                <w:rFonts w:hint="eastAsia" w:ascii="Times New Roman" w:hAnsi="Times New Roman" w:cs="Times New Roman"/>
                <w:sz w:val="24"/>
                <w:highlight w:val="none"/>
                <w:lang w:eastAsia="zh-CN"/>
              </w:rPr>
              <w:t>污</w:t>
            </w:r>
            <w:r>
              <w:rPr>
                <w:rFonts w:hint="default" w:ascii="Times New Roman" w:hAnsi="Times New Roman" w:cs="Times New Roman"/>
                <w:sz w:val="24"/>
                <w:highlight w:val="none"/>
              </w:rPr>
              <w:t>系数为13吨/吨-产品，可知</w:t>
            </w:r>
            <w:r>
              <w:rPr>
                <w:rFonts w:hint="eastAsia" w:ascii="Times New Roman" w:hAnsi="Times New Roman" w:cs="Times New Roman"/>
                <w:sz w:val="24"/>
                <w:highlight w:val="none"/>
                <w:lang w:eastAsia="zh-CN"/>
              </w:rPr>
              <w:t>该工序</w:t>
            </w:r>
            <w:r>
              <w:rPr>
                <w:rFonts w:hint="default" w:ascii="Times New Roman" w:hAnsi="Times New Roman" w:cs="Times New Roman"/>
                <w:sz w:val="24"/>
                <w:highlight w:val="none"/>
              </w:rPr>
              <w:t>废水产生量为</w:t>
            </w:r>
            <w:r>
              <w:rPr>
                <w:rFonts w:hint="eastAsia" w:ascii="Times New Roman" w:hAnsi="Times New Roman" w:cs="Times New Roman"/>
                <w:sz w:val="24"/>
                <w:highlight w:val="none"/>
                <w:lang w:val="en-US" w:eastAsia="zh-CN"/>
              </w:rPr>
              <w:t>91000</w:t>
            </w:r>
            <w:r>
              <w:rPr>
                <w:rFonts w:hint="default" w:ascii="Times New Roman" w:hAnsi="Times New Roman" w:cs="Times New Roman"/>
                <w:sz w:val="24"/>
                <w:szCs w:val="28"/>
                <w:highlight w:val="none"/>
              </w:rPr>
              <w:t>m</w:t>
            </w:r>
            <w:r>
              <w:rPr>
                <w:rFonts w:hint="default" w:ascii="Times New Roman" w:hAnsi="Times New Roman" w:cs="Times New Roman"/>
                <w:sz w:val="24"/>
                <w:szCs w:val="28"/>
                <w:highlight w:val="none"/>
                <w:vertAlign w:val="superscript"/>
              </w:rPr>
              <w:t>3</w:t>
            </w:r>
            <w:r>
              <w:rPr>
                <w:rFonts w:hint="default" w:ascii="Times New Roman" w:hAnsi="Times New Roman" w:cs="Times New Roman"/>
                <w:sz w:val="24"/>
                <w:szCs w:val="28"/>
                <w:highlight w:val="none"/>
              </w:rPr>
              <w:t>/a；COD产生量为</w:t>
            </w:r>
            <w:r>
              <w:rPr>
                <w:rFonts w:hint="eastAsia" w:ascii="Times New Roman" w:hAnsi="Times New Roman" w:cs="Times New Roman"/>
                <w:sz w:val="24"/>
                <w:szCs w:val="28"/>
                <w:highlight w:val="none"/>
                <w:lang w:val="en-US" w:eastAsia="zh-CN"/>
              </w:rPr>
              <w:t>37.5</w:t>
            </w:r>
            <w:r>
              <w:rPr>
                <w:rFonts w:hint="default" w:ascii="Times New Roman" w:hAnsi="Times New Roman" w:cs="Times New Roman"/>
                <w:sz w:val="24"/>
                <w:szCs w:val="28"/>
                <w:highlight w:val="none"/>
              </w:rPr>
              <w:t>t/a，产生浓度为</w:t>
            </w:r>
            <w:r>
              <w:rPr>
                <w:rFonts w:hint="eastAsia" w:ascii="Times New Roman" w:hAnsi="Times New Roman" w:cs="Times New Roman"/>
                <w:sz w:val="24"/>
                <w:szCs w:val="28"/>
                <w:highlight w:val="none"/>
                <w:lang w:val="en-US" w:eastAsia="zh-CN"/>
              </w:rPr>
              <w:t>412.38</w:t>
            </w:r>
            <w:r>
              <w:rPr>
                <w:rFonts w:hint="default" w:ascii="Times New Roman" w:hAnsi="Times New Roman" w:cs="Times New Roman"/>
                <w:sz w:val="24"/>
                <w:szCs w:val="28"/>
                <w:highlight w:val="none"/>
              </w:rPr>
              <w:t>mg/L，NH</w:t>
            </w:r>
            <w:r>
              <w:rPr>
                <w:rFonts w:hint="default" w:ascii="Times New Roman" w:hAnsi="Times New Roman" w:cs="Times New Roman"/>
                <w:sz w:val="24"/>
                <w:szCs w:val="28"/>
                <w:highlight w:val="none"/>
                <w:vertAlign w:val="subscript"/>
              </w:rPr>
              <w:t>3</w:t>
            </w:r>
            <w:r>
              <w:rPr>
                <w:rFonts w:hint="default" w:ascii="Times New Roman" w:hAnsi="Times New Roman" w:cs="Times New Roman"/>
                <w:sz w:val="24"/>
                <w:szCs w:val="28"/>
                <w:highlight w:val="none"/>
              </w:rPr>
              <w:t>-N产生量为</w:t>
            </w:r>
            <w:r>
              <w:rPr>
                <w:rFonts w:hint="eastAsia" w:ascii="Times New Roman" w:hAnsi="Times New Roman" w:cs="Times New Roman"/>
                <w:sz w:val="24"/>
                <w:szCs w:val="28"/>
                <w:highlight w:val="none"/>
                <w:lang w:val="en-US" w:eastAsia="zh-CN"/>
              </w:rPr>
              <w:t>0.819</w:t>
            </w:r>
            <w:r>
              <w:rPr>
                <w:rFonts w:hint="default" w:ascii="Times New Roman" w:hAnsi="Times New Roman" w:cs="Times New Roman"/>
                <w:sz w:val="24"/>
                <w:szCs w:val="28"/>
                <w:highlight w:val="none"/>
              </w:rPr>
              <w:t>t/a，产生浓度为</w:t>
            </w:r>
            <w:r>
              <w:rPr>
                <w:rFonts w:hint="eastAsia" w:ascii="Times New Roman" w:hAnsi="Times New Roman" w:cs="Times New Roman"/>
                <w:sz w:val="24"/>
                <w:szCs w:val="28"/>
                <w:highlight w:val="none"/>
                <w:lang w:val="en-US" w:eastAsia="zh-CN"/>
              </w:rPr>
              <w:t>9.0</w:t>
            </w:r>
            <w:r>
              <w:rPr>
                <w:rFonts w:hint="default" w:ascii="Times New Roman" w:hAnsi="Times New Roman" w:cs="Times New Roman"/>
                <w:sz w:val="24"/>
                <w:szCs w:val="28"/>
                <w:highlight w:val="none"/>
              </w:rPr>
              <w:t>mg/L，总氮产生量为</w:t>
            </w:r>
            <w:r>
              <w:rPr>
                <w:rFonts w:hint="eastAsia" w:ascii="Times New Roman" w:hAnsi="Times New Roman" w:cs="Times New Roman"/>
                <w:sz w:val="24"/>
                <w:szCs w:val="28"/>
                <w:highlight w:val="none"/>
                <w:lang w:val="en-US" w:eastAsia="zh-CN"/>
              </w:rPr>
              <w:t>1.33</w:t>
            </w:r>
            <w:r>
              <w:rPr>
                <w:rFonts w:hint="default" w:ascii="Times New Roman" w:hAnsi="Times New Roman" w:cs="Times New Roman"/>
                <w:sz w:val="24"/>
                <w:szCs w:val="28"/>
                <w:highlight w:val="none"/>
              </w:rPr>
              <w:t>t/a，产生浓度为</w:t>
            </w:r>
            <w:r>
              <w:rPr>
                <w:rFonts w:hint="eastAsia" w:ascii="Times New Roman" w:hAnsi="Times New Roman" w:cs="Times New Roman"/>
                <w:sz w:val="24"/>
                <w:szCs w:val="28"/>
                <w:highlight w:val="none"/>
                <w:lang w:val="en-US" w:eastAsia="zh-CN"/>
              </w:rPr>
              <w:t>14.6</w:t>
            </w:r>
            <w:r>
              <w:rPr>
                <w:rFonts w:hint="default" w:ascii="Times New Roman" w:hAnsi="Times New Roman" w:cs="Times New Roman"/>
                <w:sz w:val="24"/>
                <w:szCs w:val="28"/>
                <w:highlight w:val="none"/>
              </w:rPr>
              <w:t>mg/L，总磷产生量为</w:t>
            </w:r>
            <w:r>
              <w:rPr>
                <w:rFonts w:hint="eastAsia" w:ascii="Times New Roman" w:hAnsi="Times New Roman" w:cs="Times New Roman"/>
                <w:sz w:val="24"/>
                <w:szCs w:val="28"/>
                <w:highlight w:val="none"/>
                <w:lang w:val="en-US" w:eastAsia="zh-CN"/>
              </w:rPr>
              <w:t>0.154</w:t>
            </w:r>
            <w:r>
              <w:rPr>
                <w:rFonts w:hint="default" w:ascii="Times New Roman" w:hAnsi="Times New Roman" w:cs="Times New Roman"/>
                <w:sz w:val="24"/>
                <w:szCs w:val="28"/>
                <w:highlight w:val="none"/>
              </w:rPr>
              <w:t>t/a，产生浓度为</w:t>
            </w:r>
            <w:r>
              <w:rPr>
                <w:rFonts w:hint="eastAsia" w:ascii="Times New Roman" w:hAnsi="Times New Roman" w:cs="Times New Roman"/>
                <w:sz w:val="24"/>
                <w:szCs w:val="28"/>
                <w:highlight w:val="none"/>
                <w:lang w:val="en-US" w:eastAsia="zh-CN"/>
              </w:rPr>
              <w:t>1.</w:t>
            </w:r>
            <w:r>
              <w:rPr>
                <w:rFonts w:hint="default" w:ascii="Times New Roman" w:hAnsi="Times New Roman" w:cs="Times New Roman"/>
                <w:sz w:val="24"/>
                <w:szCs w:val="28"/>
                <w:highlight w:val="none"/>
              </w:rPr>
              <w:t>mg/L。SS排放浓度取90mg/L。</w:t>
            </w:r>
          </w:p>
          <w:p>
            <w:pPr>
              <w:pStyle w:val="40"/>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jc w:val="both"/>
              <w:textAlignment w:val="baseline"/>
              <w:rPr>
                <w:rFonts w:hint="default" w:ascii="Times New Roman" w:hAnsi="Times New Roman" w:cs="Times New Roman"/>
                <w:sz w:val="24"/>
                <w:szCs w:val="28"/>
              </w:rPr>
            </w:pPr>
            <w:r>
              <w:rPr>
                <w:rFonts w:hint="eastAsia" w:ascii="Times New Roman" w:hAnsi="Times New Roman" w:cs="Times New Roman"/>
                <w:sz w:val="24"/>
                <w:szCs w:val="28"/>
                <w:highlight w:val="none"/>
                <w:lang w:eastAsia="zh-CN"/>
              </w:rPr>
              <w:t>本项目年产包子、馒头共</w:t>
            </w:r>
            <w:r>
              <w:rPr>
                <w:rFonts w:hint="eastAsia" w:ascii="Times New Roman" w:hAnsi="Times New Roman" w:cs="Times New Roman"/>
                <w:sz w:val="24"/>
                <w:szCs w:val="28"/>
                <w:highlight w:val="none"/>
                <w:lang w:val="en-US" w:eastAsia="zh-CN"/>
              </w:rPr>
              <w:t>1000吨，</w:t>
            </w:r>
            <w:r>
              <w:rPr>
                <w:rFonts w:hint="default" w:ascii="Times New Roman" w:hAnsi="Times New Roman" w:cs="Times New Roman"/>
                <w:sz w:val="24"/>
                <w:highlight w:val="none"/>
              </w:rPr>
              <w:t>工业废水产</w:t>
            </w:r>
            <w:r>
              <w:rPr>
                <w:rFonts w:hint="eastAsia" w:ascii="Times New Roman" w:hAnsi="Times New Roman" w:cs="Times New Roman"/>
                <w:sz w:val="24"/>
                <w:highlight w:val="none"/>
                <w:lang w:eastAsia="zh-CN"/>
              </w:rPr>
              <w:t>污</w:t>
            </w:r>
            <w:r>
              <w:rPr>
                <w:rFonts w:hint="default" w:ascii="Times New Roman" w:hAnsi="Times New Roman" w:cs="Times New Roman"/>
                <w:sz w:val="24"/>
                <w:highlight w:val="none"/>
              </w:rPr>
              <w:t>系数为</w:t>
            </w:r>
            <w:r>
              <w:rPr>
                <w:rFonts w:hint="eastAsia" w:ascii="Times New Roman" w:hAnsi="Times New Roman" w:cs="Times New Roman"/>
                <w:sz w:val="24"/>
                <w:highlight w:val="none"/>
                <w:lang w:val="en-US" w:eastAsia="zh-CN"/>
              </w:rPr>
              <w:t>3.39</w:t>
            </w:r>
            <w:r>
              <w:rPr>
                <w:rFonts w:hint="default" w:ascii="Times New Roman" w:hAnsi="Times New Roman" w:cs="Times New Roman"/>
                <w:sz w:val="24"/>
                <w:highlight w:val="none"/>
              </w:rPr>
              <w:t>吨/吨-产品</w:t>
            </w:r>
            <w:r>
              <w:rPr>
                <w:rFonts w:hint="eastAsia" w:ascii="Times New Roman" w:hAnsi="Times New Roman" w:cs="Times New Roman"/>
                <w:sz w:val="24"/>
                <w:highlight w:val="none"/>
                <w:lang w:eastAsia="zh-CN"/>
              </w:rPr>
              <w:t>，可知该工序废水产生量为</w:t>
            </w:r>
            <w:r>
              <w:rPr>
                <w:rFonts w:hint="eastAsia" w:ascii="Times New Roman" w:hAnsi="Times New Roman" w:cs="Times New Roman"/>
                <w:sz w:val="24"/>
                <w:highlight w:val="none"/>
                <w:lang w:val="en-US" w:eastAsia="zh-CN"/>
              </w:rPr>
              <w:t>3390</w:t>
            </w:r>
            <w:r>
              <w:rPr>
                <w:rFonts w:hint="default" w:ascii="Times New Roman" w:hAnsi="Times New Roman" w:cs="Times New Roman"/>
                <w:sz w:val="24"/>
                <w:szCs w:val="28"/>
                <w:highlight w:val="none"/>
              </w:rPr>
              <w:t>m</w:t>
            </w:r>
            <w:r>
              <w:rPr>
                <w:rFonts w:hint="default" w:ascii="Times New Roman" w:hAnsi="Times New Roman" w:cs="Times New Roman"/>
                <w:sz w:val="24"/>
                <w:szCs w:val="28"/>
                <w:highlight w:val="none"/>
                <w:vertAlign w:val="superscript"/>
              </w:rPr>
              <w:t>3</w:t>
            </w:r>
            <w:r>
              <w:rPr>
                <w:rFonts w:hint="default" w:ascii="Times New Roman" w:hAnsi="Times New Roman" w:cs="Times New Roman"/>
                <w:sz w:val="24"/>
                <w:szCs w:val="28"/>
                <w:highlight w:val="none"/>
              </w:rPr>
              <w:t>/a</w:t>
            </w:r>
            <w:r>
              <w:rPr>
                <w:rFonts w:hint="eastAsia" w:ascii="Times New Roman" w:hAnsi="Times New Roman" w:cs="Times New Roman"/>
                <w:sz w:val="24"/>
                <w:szCs w:val="28"/>
                <w:highlight w:val="none"/>
                <w:lang w:eastAsia="zh-CN"/>
              </w:rPr>
              <w:t>（主要为</w:t>
            </w:r>
            <w:r>
              <w:rPr>
                <w:rFonts w:hint="eastAsia" w:ascii="Times New Roman" w:hAnsi="Times New Roman" w:cs="Times New Roman"/>
                <w:sz w:val="24"/>
                <w:szCs w:val="28"/>
                <w:highlight w:val="none"/>
                <w:lang w:val="en-US" w:eastAsia="zh-CN"/>
              </w:rPr>
              <w:t>原料及</w:t>
            </w:r>
            <w:r>
              <w:rPr>
                <w:rFonts w:hint="eastAsia" w:ascii="Times New Roman" w:hAnsi="Times New Roman" w:cs="Times New Roman"/>
                <w:sz w:val="24"/>
                <w:szCs w:val="28"/>
                <w:highlight w:val="none"/>
                <w:lang w:eastAsia="zh-CN"/>
              </w:rPr>
              <w:t>设备清洗废水）</w:t>
            </w:r>
            <w:r>
              <w:rPr>
                <w:rFonts w:hint="default" w:ascii="Times New Roman" w:hAnsi="Times New Roman" w:cs="Times New Roman"/>
                <w:sz w:val="24"/>
                <w:szCs w:val="28"/>
                <w:highlight w:val="none"/>
              </w:rPr>
              <w:t>；COD产生量为</w:t>
            </w:r>
            <w:r>
              <w:rPr>
                <w:rFonts w:hint="eastAsia" w:ascii="Times New Roman" w:hAnsi="Times New Roman" w:cs="Times New Roman"/>
                <w:sz w:val="24"/>
                <w:szCs w:val="28"/>
                <w:highlight w:val="none"/>
                <w:lang w:val="en-US" w:eastAsia="zh-CN"/>
              </w:rPr>
              <w:t>1.924</w:t>
            </w:r>
            <w:r>
              <w:rPr>
                <w:rFonts w:hint="default" w:ascii="Times New Roman" w:hAnsi="Times New Roman" w:cs="Times New Roman"/>
                <w:sz w:val="24"/>
                <w:szCs w:val="28"/>
                <w:highlight w:val="none"/>
              </w:rPr>
              <w:t>t/a，产生浓度为</w:t>
            </w:r>
            <w:r>
              <w:rPr>
                <w:rFonts w:hint="eastAsia" w:ascii="Times New Roman" w:hAnsi="Times New Roman" w:cs="Times New Roman"/>
                <w:sz w:val="24"/>
                <w:szCs w:val="28"/>
                <w:highlight w:val="none"/>
                <w:lang w:val="en-US" w:eastAsia="zh-CN"/>
              </w:rPr>
              <w:t>560</w:t>
            </w:r>
            <w:r>
              <w:rPr>
                <w:rFonts w:hint="default" w:ascii="Times New Roman" w:hAnsi="Times New Roman" w:cs="Times New Roman"/>
                <w:sz w:val="24"/>
                <w:szCs w:val="28"/>
                <w:highlight w:val="none"/>
              </w:rPr>
              <w:t>mg/L，NH</w:t>
            </w:r>
            <w:r>
              <w:rPr>
                <w:rFonts w:hint="default" w:ascii="Times New Roman" w:hAnsi="Times New Roman" w:cs="Times New Roman"/>
                <w:sz w:val="24"/>
                <w:szCs w:val="28"/>
                <w:vertAlign w:val="subscript"/>
              </w:rPr>
              <w:t>3</w:t>
            </w:r>
            <w:r>
              <w:rPr>
                <w:rFonts w:hint="default" w:ascii="Times New Roman" w:hAnsi="Times New Roman" w:cs="Times New Roman"/>
                <w:sz w:val="24"/>
                <w:szCs w:val="28"/>
              </w:rPr>
              <w:t>-N产生量为</w:t>
            </w:r>
            <w:r>
              <w:rPr>
                <w:rFonts w:hint="eastAsia" w:ascii="Times New Roman" w:hAnsi="Times New Roman" w:cs="Times New Roman"/>
                <w:sz w:val="24"/>
                <w:szCs w:val="28"/>
                <w:lang w:val="en-US" w:eastAsia="zh-CN"/>
              </w:rPr>
              <w:t>0.023</w:t>
            </w:r>
            <w:r>
              <w:rPr>
                <w:rFonts w:hint="default" w:ascii="Times New Roman" w:hAnsi="Times New Roman" w:cs="Times New Roman"/>
                <w:sz w:val="24"/>
                <w:szCs w:val="28"/>
              </w:rPr>
              <w:t>t/a，产生浓度为</w:t>
            </w:r>
            <w:r>
              <w:rPr>
                <w:rFonts w:hint="eastAsia" w:ascii="Times New Roman" w:hAnsi="Times New Roman" w:cs="Times New Roman"/>
                <w:sz w:val="24"/>
                <w:szCs w:val="28"/>
                <w:lang w:val="en-US" w:eastAsia="zh-CN"/>
              </w:rPr>
              <w:t>6.78</w:t>
            </w:r>
            <w:r>
              <w:rPr>
                <w:rFonts w:hint="default" w:ascii="Times New Roman" w:hAnsi="Times New Roman" w:cs="Times New Roman"/>
                <w:sz w:val="24"/>
                <w:szCs w:val="28"/>
              </w:rPr>
              <w:t>mg/L，总氮产生量为</w:t>
            </w:r>
            <w:r>
              <w:rPr>
                <w:rFonts w:hint="eastAsia" w:ascii="Times New Roman" w:hAnsi="Times New Roman" w:cs="Times New Roman"/>
                <w:sz w:val="24"/>
                <w:szCs w:val="28"/>
                <w:lang w:val="en-US" w:eastAsia="zh-CN"/>
              </w:rPr>
              <w:t>0.037</w:t>
            </w:r>
            <w:r>
              <w:rPr>
                <w:rFonts w:hint="default" w:ascii="Times New Roman" w:hAnsi="Times New Roman" w:cs="Times New Roman"/>
                <w:sz w:val="24"/>
                <w:szCs w:val="28"/>
              </w:rPr>
              <w:t>t/a，产生浓度为</w:t>
            </w:r>
            <w:r>
              <w:rPr>
                <w:rFonts w:hint="eastAsia" w:ascii="Times New Roman" w:hAnsi="Times New Roman" w:cs="Times New Roman"/>
                <w:sz w:val="24"/>
                <w:szCs w:val="28"/>
                <w:lang w:val="en-US" w:eastAsia="zh-CN"/>
              </w:rPr>
              <w:t>10</w:t>
            </w:r>
            <w:r>
              <w:rPr>
                <w:rFonts w:hint="default" w:ascii="Times New Roman" w:hAnsi="Times New Roman" w:cs="Times New Roman"/>
                <w:sz w:val="24"/>
                <w:szCs w:val="28"/>
              </w:rPr>
              <w:t>mg/L，总磷产生量为</w:t>
            </w:r>
            <w:r>
              <w:rPr>
                <w:rFonts w:hint="eastAsia" w:ascii="Times New Roman" w:hAnsi="Times New Roman" w:cs="Times New Roman"/>
                <w:sz w:val="24"/>
                <w:szCs w:val="28"/>
                <w:lang w:val="en-US" w:eastAsia="zh-CN"/>
              </w:rPr>
              <w:t>0.003</w:t>
            </w:r>
            <w:r>
              <w:rPr>
                <w:rFonts w:hint="default" w:ascii="Times New Roman" w:hAnsi="Times New Roman" w:cs="Times New Roman"/>
                <w:sz w:val="24"/>
                <w:szCs w:val="28"/>
              </w:rPr>
              <w:t>t/a，产生浓度为</w:t>
            </w:r>
            <w:r>
              <w:rPr>
                <w:rFonts w:hint="eastAsia" w:ascii="Times New Roman" w:hAnsi="Times New Roman" w:cs="Times New Roman"/>
                <w:sz w:val="24"/>
                <w:szCs w:val="28"/>
                <w:lang w:val="en-US" w:eastAsia="zh-CN"/>
              </w:rPr>
              <w:t>0.88</w:t>
            </w:r>
            <w:r>
              <w:rPr>
                <w:rFonts w:hint="default" w:ascii="Times New Roman" w:hAnsi="Times New Roman" w:cs="Times New Roman"/>
                <w:sz w:val="24"/>
                <w:szCs w:val="28"/>
              </w:rPr>
              <w:t>mg/L。SS排放浓度取90mg/L。</w:t>
            </w:r>
          </w:p>
          <w:p>
            <w:pPr>
              <w:pStyle w:val="40"/>
              <w:keepNext w:val="0"/>
              <w:keepLines w:val="0"/>
              <w:pageBreakBefore w:val="0"/>
              <w:widowControl w:val="0"/>
              <w:kinsoku/>
              <w:wordWrap/>
              <w:overflowPunct/>
              <w:topLinePunct w:val="0"/>
              <w:bidi w:val="0"/>
              <w:snapToGrid/>
              <w:spacing w:line="360" w:lineRule="auto"/>
              <w:ind w:firstLine="480" w:firstLineChars="200"/>
              <w:jc w:val="both"/>
              <w:rPr>
                <w:rFonts w:hint="eastAsia" w:ascii="Times New Roman" w:hAnsi="Times New Roman" w:cs="Times New Roman"/>
                <w:bCs/>
                <w:i w:val="0"/>
                <w:iCs w:val="0"/>
                <w:color w:val="auto"/>
                <w:sz w:val="24"/>
                <w:highlight w:val="none"/>
                <w:u w:val="none" w:color="auto"/>
                <w:lang w:eastAsia="zh-CN"/>
              </w:rPr>
            </w:pPr>
            <w:r>
              <w:rPr>
                <w:rFonts w:hint="default" w:ascii="Times New Roman" w:hAnsi="Times New Roman" w:cs="Times New Roman"/>
                <w:color w:val="auto"/>
                <w:sz w:val="24"/>
                <w:szCs w:val="24"/>
                <w:highlight w:val="none"/>
                <w:u w:val="none" w:color="auto"/>
                <w:lang w:val="en-US" w:eastAsia="zh-CN"/>
              </w:rPr>
              <w:t>本项目蔬菜生产</w:t>
            </w:r>
            <w:r>
              <w:rPr>
                <w:rFonts w:hint="eastAsia" w:ascii="Times New Roman" w:hAnsi="Times New Roman" w:cs="Times New Roman"/>
                <w:color w:val="auto"/>
                <w:sz w:val="24"/>
                <w:szCs w:val="24"/>
                <w:highlight w:val="none"/>
                <w:u w:val="none" w:color="auto"/>
                <w:lang w:val="en-US" w:eastAsia="zh-CN"/>
              </w:rPr>
              <w:t>时段</w:t>
            </w:r>
            <w:r>
              <w:rPr>
                <w:rFonts w:hint="default" w:ascii="Times New Roman" w:hAnsi="Times New Roman" w:cs="Times New Roman"/>
                <w:color w:val="auto"/>
                <w:sz w:val="24"/>
                <w:szCs w:val="24"/>
                <w:highlight w:val="none"/>
                <w:u w:val="none" w:color="auto"/>
                <w:lang w:val="en-US" w:eastAsia="zh-CN"/>
              </w:rPr>
              <w:t>为7-10月，包子、馒头</w:t>
            </w:r>
            <w:r>
              <w:rPr>
                <w:rFonts w:hint="eastAsia" w:ascii="Times New Roman" w:hAnsi="Times New Roman" w:cs="Times New Roman"/>
                <w:color w:val="auto"/>
                <w:sz w:val="24"/>
                <w:szCs w:val="24"/>
                <w:highlight w:val="none"/>
                <w:u w:val="none" w:color="auto"/>
                <w:lang w:val="en-US" w:eastAsia="zh-CN"/>
              </w:rPr>
              <w:t>年</w:t>
            </w:r>
            <w:r>
              <w:rPr>
                <w:rFonts w:hint="default" w:ascii="Times New Roman" w:hAnsi="Times New Roman" w:cs="Times New Roman"/>
                <w:color w:val="auto"/>
                <w:sz w:val="24"/>
                <w:szCs w:val="24"/>
                <w:highlight w:val="none"/>
                <w:u w:val="none" w:color="auto"/>
                <w:lang w:val="en-US" w:eastAsia="zh-CN"/>
              </w:rPr>
              <w:t>生产</w:t>
            </w:r>
            <w:r>
              <w:rPr>
                <w:rFonts w:hint="eastAsia" w:ascii="Times New Roman" w:hAnsi="Times New Roman" w:cs="Times New Roman"/>
                <w:color w:val="auto"/>
                <w:sz w:val="24"/>
                <w:szCs w:val="24"/>
                <w:highlight w:val="none"/>
                <w:u w:val="none" w:color="auto"/>
                <w:lang w:val="en-US" w:eastAsia="zh-CN"/>
              </w:rPr>
              <w:t>280</w:t>
            </w:r>
            <w:r>
              <w:rPr>
                <w:rFonts w:hint="default" w:ascii="Times New Roman" w:hAnsi="Times New Roman" w:cs="Times New Roman"/>
                <w:color w:val="auto"/>
                <w:sz w:val="24"/>
                <w:szCs w:val="24"/>
                <w:highlight w:val="none"/>
                <w:u w:val="none" w:color="auto"/>
                <w:lang w:val="en-US" w:eastAsia="zh-CN"/>
              </w:rPr>
              <w:t>天。在只生产包子、馒头期间，排水主要为</w:t>
            </w:r>
            <w:r>
              <w:rPr>
                <w:rFonts w:hint="eastAsia" w:ascii="Times New Roman" w:hAnsi="Times New Roman" w:cs="Times New Roman"/>
                <w:color w:val="auto"/>
                <w:sz w:val="24"/>
                <w:szCs w:val="24"/>
                <w:highlight w:val="none"/>
                <w:u w:val="none" w:color="auto"/>
                <w:lang w:val="en-US" w:eastAsia="zh-CN"/>
              </w:rPr>
              <w:t>原料及</w:t>
            </w:r>
            <w:r>
              <w:rPr>
                <w:rFonts w:hint="default" w:ascii="Times New Roman" w:hAnsi="Times New Roman" w:cs="Times New Roman"/>
                <w:color w:val="auto"/>
                <w:sz w:val="24"/>
                <w:szCs w:val="24"/>
                <w:highlight w:val="none"/>
                <w:u w:val="none" w:color="auto"/>
                <w:lang w:val="en-US" w:eastAsia="zh-CN"/>
              </w:rPr>
              <w:t>设备清洗废水，生活污水及锅炉废水。源强计算如下：</w:t>
            </w:r>
            <w:r>
              <w:rPr>
                <w:rFonts w:hint="eastAsia" w:ascii="Times New Roman" w:hAnsi="Times New Roman" w:cs="Times New Roman"/>
                <w:color w:val="auto"/>
                <w:sz w:val="24"/>
                <w:szCs w:val="24"/>
                <w:highlight w:val="none"/>
                <w:u w:val="none" w:color="auto"/>
                <w:lang w:val="en-US" w:eastAsia="zh-CN"/>
              </w:rPr>
              <w:t>原料及</w:t>
            </w:r>
            <w:r>
              <w:rPr>
                <w:rFonts w:hint="default" w:ascii="Times New Roman" w:hAnsi="Times New Roman" w:cs="Times New Roman"/>
                <w:color w:val="auto"/>
                <w:sz w:val="24"/>
                <w:szCs w:val="24"/>
                <w:highlight w:val="none"/>
                <w:u w:val="none" w:color="auto"/>
                <w:lang w:val="en-US" w:eastAsia="zh-CN"/>
              </w:rPr>
              <w:t>设备清洗废水主要在制作包子、馒头时产生，每天产生量为：3390÷2</w:t>
            </w:r>
            <w:r>
              <w:rPr>
                <w:rFonts w:hint="eastAsia" w:ascii="Times New Roman" w:hAnsi="Times New Roman" w:cs="Times New Roman"/>
                <w:color w:val="auto"/>
                <w:sz w:val="24"/>
                <w:szCs w:val="24"/>
                <w:highlight w:val="none"/>
                <w:u w:val="none" w:color="auto"/>
                <w:lang w:val="en-US" w:eastAsia="zh-CN"/>
              </w:rPr>
              <w:t>80</w:t>
            </w:r>
            <w:r>
              <w:rPr>
                <w:rFonts w:hint="default" w:ascii="Times New Roman" w:hAnsi="Times New Roman" w:cs="Times New Roman"/>
                <w:color w:val="auto"/>
                <w:sz w:val="24"/>
                <w:szCs w:val="24"/>
                <w:highlight w:val="none"/>
                <w:u w:val="none" w:color="auto"/>
                <w:lang w:val="en-US" w:eastAsia="zh-CN"/>
              </w:rPr>
              <w:t>=</w:t>
            </w:r>
            <w:r>
              <w:rPr>
                <w:rFonts w:hint="eastAsia" w:ascii="Times New Roman" w:hAnsi="Times New Roman" w:cs="Times New Roman"/>
                <w:color w:val="auto"/>
                <w:sz w:val="24"/>
                <w:szCs w:val="24"/>
                <w:highlight w:val="none"/>
                <w:u w:val="none" w:color="auto"/>
                <w:lang w:val="en-US" w:eastAsia="zh-CN"/>
              </w:rPr>
              <w:t>12.1</w:t>
            </w:r>
            <w:r>
              <w:rPr>
                <w:rFonts w:hint="default" w:ascii="Times New Roman" w:hAnsi="Times New Roman" w:cs="Times New Roman"/>
                <w:color w:val="auto"/>
                <w:sz w:val="24"/>
                <w:szCs w:val="24"/>
                <w:highlight w:val="none"/>
                <w:u w:val="none" w:color="auto"/>
                <w:lang w:val="en-US" w:eastAsia="zh-CN"/>
              </w:rPr>
              <w:t>t/d，COD的产生量为</w:t>
            </w:r>
            <w:r>
              <w:rPr>
                <w:rFonts w:hint="eastAsia" w:ascii="Times New Roman" w:hAnsi="Times New Roman" w:cs="Times New Roman"/>
                <w:color w:val="auto"/>
                <w:sz w:val="24"/>
                <w:szCs w:val="24"/>
                <w:highlight w:val="none"/>
                <w:u w:val="none" w:color="auto"/>
                <w:lang w:val="en-US" w:eastAsia="zh-CN"/>
              </w:rPr>
              <w:t>0.0069</w:t>
            </w:r>
            <w:r>
              <w:rPr>
                <w:rFonts w:hint="default" w:ascii="Times New Roman" w:hAnsi="Times New Roman" w:cs="Times New Roman"/>
                <w:color w:val="auto"/>
                <w:sz w:val="24"/>
                <w:szCs w:val="24"/>
                <w:highlight w:val="none"/>
                <w:u w:val="none" w:color="auto"/>
                <w:lang w:val="en-US" w:eastAsia="zh-CN"/>
              </w:rPr>
              <w:t>t/d。生活污水每天产生量为：3920÷280=14t/d，COD产生量为0.0042t/d。</w:t>
            </w:r>
            <w:r>
              <w:rPr>
                <w:rFonts w:hint="eastAsia" w:ascii="Times New Roman" w:hAnsi="Times New Roman" w:cs="Times New Roman"/>
                <w:color w:val="auto"/>
                <w:sz w:val="24"/>
                <w:szCs w:val="24"/>
                <w:highlight w:val="none"/>
                <w:u w:val="none" w:color="auto"/>
                <w:lang w:val="en-US" w:eastAsia="zh-CN"/>
              </w:rPr>
              <w:t>燃气蒸汽</w:t>
            </w:r>
            <w:r>
              <w:rPr>
                <w:rFonts w:hint="default" w:ascii="Times New Roman" w:hAnsi="Times New Roman" w:cs="Times New Roman"/>
                <w:color w:val="auto"/>
                <w:sz w:val="24"/>
                <w:szCs w:val="24"/>
                <w:highlight w:val="none"/>
                <w:u w:val="none" w:color="auto"/>
                <w:lang w:val="en-US" w:eastAsia="zh-CN"/>
              </w:rPr>
              <w:t>锅炉废水</w:t>
            </w:r>
            <w:r>
              <w:rPr>
                <w:rFonts w:hint="eastAsia" w:ascii="Times New Roman" w:hAnsi="Times New Roman" w:cs="Times New Roman"/>
                <w:color w:val="auto"/>
                <w:sz w:val="24"/>
                <w:szCs w:val="24"/>
                <w:highlight w:val="none"/>
                <w:u w:val="none" w:color="auto"/>
                <w:lang w:val="en-US" w:eastAsia="zh-CN"/>
              </w:rPr>
              <w:t>量按</w:t>
            </w:r>
            <w:r>
              <w:rPr>
                <w:rFonts w:eastAsiaTheme="minorEastAsia"/>
                <w:color w:val="auto"/>
                <w:sz w:val="24"/>
                <w:highlight w:val="none"/>
              </w:rPr>
              <w:t>生产供热</w:t>
            </w:r>
            <w:r>
              <w:rPr>
                <w:rFonts w:eastAsiaTheme="minorEastAsia"/>
                <w:color w:val="auto"/>
                <w:sz w:val="24"/>
                <w:highlight w:val="none"/>
                <w:shd w:val="clear" w:color="auto" w:fill="FFFFFF"/>
              </w:rPr>
              <w:t>需要的</w:t>
            </w:r>
            <w:r>
              <w:rPr>
                <w:rFonts w:hint="eastAsia" w:eastAsiaTheme="minorEastAsia"/>
                <w:color w:val="auto"/>
                <w:sz w:val="24"/>
                <w:highlight w:val="none"/>
                <w:shd w:val="clear" w:color="auto" w:fill="FFFFFF"/>
                <w:lang w:val="en-US" w:eastAsia="zh-CN"/>
              </w:rPr>
              <w:t>天然气</w:t>
            </w:r>
            <w:r>
              <w:rPr>
                <w:rFonts w:hint="eastAsia" w:ascii="Times New Roman" w:hAnsi="Times New Roman" w:cs="Times New Roman"/>
                <w:color w:val="auto"/>
                <w:sz w:val="24"/>
                <w:szCs w:val="24"/>
                <w:highlight w:val="none"/>
                <w:u w:val="none" w:color="auto"/>
                <w:lang w:val="en-US" w:eastAsia="zh-CN"/>
              </w:rPr>
              <w:t>计算，</w:t>
            </w:r>
            <w:r>
              <w:rPr>
                <w:rFonts w:hint="eastAsia" w:ascii="宋体" w:hAnsi="宋体" w:eastAsia="宋体" w:cs="宋体"/>
                <w:color w:val="000000"/>
                <w:kern w:val="0"/>
                <w:sz w:val="24"/>
                <w:szCs w:val="24"/>
                <w:highlight w:val="none"/>
                <w:lang w:val="en-US" w:eastAsia="zh-CN" w:bidi="ar"/>
              </w:rPr>
              <w:t>参照</w:t>
            </w:r>
            <w:r>
              <w:rPr>
                <w:rFonts w:hint="eastAsia" w:ascii="宋体" w:hAnsi="宋体" w:cs="宋体"/>
                <w:color w:val="000000"/>
                <w:kern w:val="0"/>
                <w:sz w:val="24"/>
                <w:szCs w:val="24"/>
                <w:highlight w:val="none"/>
                <w:lang w:val="en-US" w:eastAsia="zh-CN" w:bidi="ar"/>
              </w:rPr>
              <w:t>《排放源统计调查产排污核算方法和系数手册2021》）</w:t>
            </w:r>
            <w:r>
              <w:rPr>
                <w:rFonts w:hint="default" w:ascii="Times New Roman" w:hAnsi="Times New Roman" w:eastAsia="宋体" w:cs="Times New Roman"/>
                <w:color w:val="000000"/>
                <w:kern w:val="0"/>
                <w:sz w:val="24"/>
                <w:szCs w:val="24"/>
                <w:highlight w:val="none"/>
                <w:lang w:val="en-US" w:eastAsia="zh-CN" w:bidi="ar"/>
              </w:rPr>
              <w:t>4430</w:t>
            </w:r>
            <w:r>
              <w:rPr>
                <w:rFonts w:hint="eastAsia" w:ascii="宋体" w:hAnsi="宋体" w:eastAsia="宋体" w:cs="宋体"/>
                <w:color w:val="000000"/>
                <w:kern w:val="0"/>
                <w:sz w:val="24"/>
                <w:szCs w:val="24"/>
                <w:highlight w:val="none"/>
                <w:lang w:val="en-US" w:eastAsia="zh-CN" w:bidi="ar"/>
              </w:rPr>
              <w:t>工业锅炉（热力生产和供应行业）产排污系数表</w:t>
            </w:r>
            <w:r>
              <w:rPr>
                <w:rFonts w:hint="default" w:ascii="Times New Roman" w:hAnsi="Times New Roman" w:eastAsia="宋体" w:cs="Times New Roman"/>
                <w:color w:val="000000"/>
                <w:kern w:val="0"/>
                <w:sz w:val="24"/>
                <w:szCs w:val="24"/>
                <w:highlight w:val="none"/>
                <w:lang w:val="en-US" w:eastAsia="zh-CN" w:bidi="ar"/>
              </w:rPr>
              <w:t>-</w:t>
            </w:r>
            <w:r>
              <w:rPr>
                <w:rFonts w:hint="eastAsia" w:ascii="宋体" w:hAnsi="宋体" w:eastAsia="宋体" w:cs="宋体"/>
                <w:color w:val="000000"/>
                <w:kern w:val="0"/>
                <w:sz w:val="24"/>
                <w:szCs w:val="24"/>
                <w:highlight w:val="none"/>
                <w:lang w:val="en-US" w:eastAsia="zh-CN" w:bidi="ar"/>
              </w:rPr>
              <w:t>工业废水量有关全部类型燃气锅炉（锅外水处理）的产排污系数的规定，工业废水量产污系数为</w:t>
            </w:r>
            <w:r>
              <w:rPr>
                <w:rFonts w:hint="default" w:ascii="Times New Roman" w:hAnsi="Times New Roman" w:eastAsia="宋体" w:cs="Times New Roman"/>
                <w:color w:val="000000"/>
                <w:kern w:val="0"/>
                <w:sz w:val="24"/>
                <w:szCs w:val="24"/>
                <w:highlight w:val="none"/>
                <w:lang w:val="en-US" w:eastAsia="zh-CN" w:bidi="ar"/>
              </w:rPr>
              <w:t>13.56</w:t>
            </w:r>
            <w:r>
              <w:rPr>
                <w:rFonts w:hint="eastAsia" w:ascii="宋体" w:hAnsi="宋体" w:eastAsia="宋体" w:cs="宋体"/>
                <w:color w:val="000000"/>
                <w:kern w:val="0"/>
                <w:sz w:val="24"/>
                <w:szCs w:val="24"/>
                <w:highlight w:val="none"/>
                <w:lang w:val="en-US" w:eastAsia="zh-CN" w:bidi="ar"/>
              </w:rPr>
              <w:t>吨</w:t>
            </w:r>
            <w:r>
              <w:rPr>
                <w:rFonts w:hint="default" w:ascii="Times New Roman" w:hAnsi="Times New Roman" w:eastAsia="宋体" w:cs="Times New Roman"/>
                <w:color w:val="000000"/>
                <w:kern w:val="0"/>
                <w:sz w:val="24"/>
                <w:szCs w:val="24"/>
                <w:highlight w:val="none"/>
                <w:lang w:val="en-US" w:eastAsia="zh-CN" w:bidi="ar"/>
              </w:rPr>
              <w:t>/</w:t>
            </w:r>
            <w:r>
              <w:rPr>
                <w:rFonts w:hint="eastAsia" w:ascii="宋体" w:hAnsi="宋体" w:eastAsia="宋体" w:cs="宋体"/>
                <w:color w:val="000000"/>
                <w:kern w:val="0"/>
                <w:sz w:val="24"/>
                <w:szCs w:val="24"/>
                <w:highlight w:val="none"/>
                <w:lang w:val="en-US" w:eastAsia="zh-CN" w:bidi="ar"/>
              </w:rPr>
              <w:t>万立方米</w:t>
            </w:r>
            <w:r>
              <w:rPr>
                <w:rFonts w:hint="default" w:ascii="Times New Roman" w:hAnsi="Times New Roman" w:eastAsia="宋体" w:cs="Times New Roman"/>
                <w:color w:val="000000"/>
                <w:kern w:val="0"/>
                <w:sz w:val="24"/>
                <w:szCs w:val="24"/>
                <w:highlight w:val="none"/>
                <w:lang w:val="en-US" w:eastAsia="zh-CN" w:bidi="ar"/>
              </w:rPr>
              <w:t>-</w:t>
            </w:r>
            <w:r>
              <w:rPr>
                <w:rFonts w:hint="eastAsia" w:ascii="宋体" w:hAnsi="宋体" w:eastAsia="宋体" w:cs="宋体"/>
                <w:color w:val="000000"/>
                <w:kern w:val="0"/>
                <w:sz w:val="24"/>
                <w:szCs w:val="24"/>
                <w:highlight w:val="none"/>
                <w:lang w:val="en-US" w:eastAsia="zh-CN" w:bidi="ar"/>
              </w:rPr>
              <w:t>原料（锅炉排污水</w:t>
            </w:r>
            <w:r>
              <w:rPr>
                <w:rFonts w:hint="default" w:ascii="Times New Roman" w:hAnsi="Times New Roman" w:eastAsia="宋体" w:cs="Times New Roman"/>
                <w:color w:val="000000"/>
                <w:kern w:val="0"/>
                <w:sz w:val="24"/>
                <w:szCs w:val="24"/>
                <w:highlight w:val="none"/>
                <w:lang w:val="en-US" w:eastAsia="zh-CN" w:bidi="ar"/>
              </w:rPr>
              <w:t>+</w:t>
            </w:r>
            <w:r>
              <w:rPr>
                <w:rFonts w:hint="eastAsia" w:ascii="宋体" w:hAnsi="宋体" w:eastAsia="宋体" w:cs="宋体"/>
                <w:color w:val="000000"/>
                <w:kern w:val="0"/>
                <w:sz w:val="24"/>
                <w:szCs w:val="24"/>
                <w:highlight w:val="none"/>
                <w:lang w:val="en-US" w:eastAsia="zh-CN" w:bidi="ar"/>
              </w:rPr>
              <w:t>软化处理废水），本项目</w:t>
            </w:r>
            <w:r>
              <w:rPr>
                <w:rFonts w:hint="eastAsia" w:ascii="Times New Roman" w:hAnsi="Times New Roman" w:cs="Times New Roman"/>
                <w:color w:val="auto"/>
                <w:sz w:val="24"/>
                <w:szCs w:val="24"/>
                <w:highlight w:val="none"/>
                <w:u w:val="none" w:color="auto"/>
                <w:lang w:val="en-US" w:eastAsia="zh-CN"/>
              </w:rPr>
              <w:t>燃气蒸汽</w:t>
            </w:r>
            <w:r>
              <w:rPr>
                <w:rFonts w:hint="default" w:ascii="Times New Roman" w:hAnsi="Times New Roman" w:cs="Times New Roman"/>
                <w:color w:val="auto"/>
                <w:sz w:val="24"/>
                <w:szCs w:val="24"/>
                <w:highlight w:val="none"/>
                <w:u w:val="none" w:color="auto"/>
                <w:lang w:val="en-US" w:eastAsia="zh-CN"/>
              </w:rPr>
              <w:t>锅炉</w:t>
            </w:r>
            <w:r>
              <w:rPr>
                <w:rFonts w:hint="eastAsia" w:ascii="宋体" w:hAnsi="宋体" w:eastAsia="宋体" w:cs="宋体"/>
                <w:color w:val="000000"/>
                <w:kern w:val="0"/>
                <w:sz w:val="24"/>
                <w:szCs w:val="24"/>
                <w:highlight w:val="none"/>
                <w:lang w:val="en-US" w:eastAsia="zh-CN" w:bidi="ar"/>
              </w:rPr>
              <w:t>天然气用量为</w:t>
            </w:r>
            <w:r>
              <w:rPr>
                <w:rFonts w:hint="default" w:ascii="Times New Roman" w:hAnsi="Times New Roman" w:cs="Times New Roman"/>
                <w:color w:val="000000"/>
                <w:kern w:val="0"/>
                <w:sz w:val="24"/>
                <w:szCs w:val="24"/>
                <w:highlight w:val="none"/>
                <w:lang w:val="en-US" w:eastAsia="zh-CN" w:bidi="ar"/>
              </w:rPr>
              <w:t>2.32</w:t>
            </w:r>
            <w:r>
              <w:rPr>
                <w:rFonts w:hint="eastAsia" w:cs="Times New Roman"/>
                <w:color w:val="000000"/>
                <w:kern w:val="0"/>
                <w:sz w:val="24"/>
                <w:szCs w:val="24"/>
                <w:highlight w:val="none"/>
                <w:lang w:val="en-US" w:eastAsia="zh-CN" w:bidi="ar"/>
              </w:rPr>
              <w:t>万</w:t>
            </w:r>
            <w:r>
              <w:rPr>
                <w:rFonts w:hint="default" w:ascii="Times New Roman" w:hAnsi="Times New Roman" w:eastAsia="宋体" w:cs="Times New Roman"/>
                <w:color w:val="000000"/>
                <w:kern w:val="0"/>
                <w:sz w:val="24"/>
                <w:szCs w:val="24"/>
                <w:highlight w:val="none"/>
                <w:lang w:val="en-US" w:eastAsia="zh-CN" w:bidi="ar"/>
              </w:rPr>
              <w:t>m</w:t>
            </w:r>
            <w:r>
              <w:rPr>
                <w:rFonts w:hint="eastAsia" w:ascii="Times New Roman" w:hAnsi="Times New Roman" w:eastAsia="宋体" w:cs="Times New Roman"/>
                <w:color w:val="000000"/>
                <w:kern w:val="0"/>
                <w:sz w:val="24"/>
                <w:szCs w:val="24"/>
                <w:highlight w:val="none"/>
                <w:vertAlign w:val="superscript"/>
                <w:lang w:val="en-US" w:eastAsia="zh-CN" w:bidi="ar"/>
              </w:rPr>
              <w:t>3</w:t>
            </w:r>
            <w:r>
              <w:rPr>
                <w:rFonts w:hint="default" w:ascii="Times New Roman" w:hAnsi="Times New Roman" w:eastAsia="宋体" w:cs="Times New Roman"/>
                <w:color w:val="000000"/>
                <w:kern w:val="0"/>
                <w:sz w:val="24"/>
                <w:szCs w:val="24"/>
                <w:highlight w:val="none"/>
                <w:lang w:val="en-US" w:eastAsia="zh-CN" w:bidi="ar"/>
              </w:rPr>
              <w:t>/a</w:t>
            </w:r>
            <w:r>
              <w:rPr>
                <w:rFonts w:hint="eastAsia" w:ascii="宋体" w:hAnsi="宋体" w:eastAsia="宋体" w:cs="宋体"/>
                <w:color w:val="000000"/>
                <w:kern w:val="0"/>
                <w:sz w:val="24"/>
                <w:szCs w:val="24"/>
                <w:highlight w:val="none"/>
                <w:lang w:val="en-US" w:eastAsia="zh-CN" w:bidi="ar"/>
              </w:rPr>
              <w:t>，故本项</w:t>
            </w:r>
            <w:r>
              <w:rPr>
                <w:rFonts w:hint="eastAsia" w:hAnsi="宋体" w:cs="宋体"/>
                <w:color w:val="000000"/>
                <w:kern w:val="0"/>
                <w:sz w:val="24"/>
                <w:szCs w:val="24"/>
                <w:highlight w:val="none"/>
                <w:lang w:val="en-US" w:eastAsia="zh-CN" w:bidi="ar"/>
              </w:rPr>
              <w:t>目燃气</w:t>
            </w:r>
            <w:r>
              <w:rPr>
                <w:rFonts w:hint="eastAsia" w:ascii="宋体" w:hAnsi="宋体" w:eastAsia="宋体" w:cs="宋体"/>
                <w:color w:val="000000"/>
                <w:kern w:val="0"/>
                <w:sz w:val="24"/>
                <w:szCs w:val="24"/>
                <w:highlight w:val="none"/>
                <w:lang w:val="en-US" w:eastAsia="zh-CN" w:bidi="ar"/>
              </w:rPr>
              <w:t>锅炉废水产生量为</w:t>
            </w:r>
            <w:r>
              <w:rPr>
                <w:rFonts w:hint="default" w:ascii="Times New Roman" w:hAnsi="Times New Roman" w:cs="Times New Roman"/>
                <w:color w:val="000000"/>
                <w:kern w:val="0"/>
                <w:sz w:val="24"/>
                <w:szCs w:val="24"/>
                <w:highlight w:val="none"/>
                <w:lang w:val="en-US" w:eastAsia="zh-CN" w:bidi="ar"/>
              </w:rPr>
              <w:t>31.46</w:t>
            </w:r>
            <w:r>
              <w:rPr>
                <w:rFonts w:hint="default" w:ascii="Times New Roman" w:hAnsi="Times New Roman" w:eastAsia="宋体" w:cs="Times New Roman"/>
                <w:color w:val="000000"/>
                <w:kern w:val="0"/>
                <w:sz w:val="24"/>
                <w:szCs w:val="24"/>
                <w:highlight w:val="none"/>
                <w:lang w:val="en-US" w:eastAsia="zh-CN" w:bidi="ar"/>
              </w:rPr>
              <w:t>m</w:t>
            </w:r>
            <w:r>
              <w:rPr>
                <w:rFonts w:hint="eastAsia" w:ascii="Times New Roman" w:hAnsi="Times New Roman" w:eastAsia="宋体" w:cs="Times New Roman"/>
                <w:color w:val="000000"/>
                <w:kern w:val="0"/>
                <w:sz w:val="24"/>
                <w:szCs w:val="24"/>
                <w:highlight w:val="none"/>
                <w:vertAlign w:val="superscript"/>
                <w:lang w:val="en-US" w:eastAsia="zh-CN" w:bidi="ar"/>
              </w:rPr>
              <w:t>3</w:t>
            </w:r>
            <w:r>
              <w:rPr>
                <w:rFonts w:hint="default" w:ascii="Times New Roman" w:hAnsi="Times New Roman" w:eastAsia="宋体" w:cs="Times New Roman"/>
                <w:color w:val="000000"/>
                <w:kern w:val="0"/>
                <w:sz w:val="15"/>
                <w:szCs w:val="15"/>
                <w:highlight w:val="none"/>
                <w:lang w:val="en-US" w:eastAsia="zh-CN" w:bidi="ar"/>
              </w:rPr>
              <w:t xml:space="preserve"> </w:t>
            </w:r>
            <w:r>
              <w:rPr>
                <w:rFonts w:hint="default" w:ascii="Times New Roman" w:hAnsi="Times New Roman" w:eastAsia="宋体" w:cs="Times New Roman"/>
                <w:color w:val="000000"/>
                <w:kern w:val="0"/>
                <w:sz w:val="24"/>
                <w:szCs w:val="24"/>
                <w:highlight w:val="none"/>
                <w:lang w:val="en-US" w:eastAsia="zh-CN" w:bidi="ar"/>
              </w:rPr>
              <w:t>/a</w:t>
            </w:r>
            <w:r>
              <w:rPr>
                <w:rFonts w:hint="eastAsia" w:ascii="宋体" w:hAnsi="宋体" w:eastAsia="宋体" w:cs="宋体"/>
                <w:color w:val="000000"/>
                <w:kern w:val="0"/>
                <w:sz w:val="24"/>
                <w:szCs w:val="24"/>
                <w:highlight w:val="none"/>
                <w:lang w:val="en-US" w:eastAsia="zh-CN" w:bidi="ar"/>
              </w:rPr>
              <w:t>。</w:t>
            </w:r>
            <w:r>
              <w:rPr>
                <w:rFonts w:hint="default" w:ascii="Times New Roman" w:hAnsi="Times New Roman" w:cs="Times New Roman"/>
                <w:color w:val="auto"/>
                <w:sz w:val="24"/>
                <w:szCs w:val="24"/>
                <w:highlight w:val="none"/>
                <w:u w:val="none" w:color="auto"/>
                <w:lang w:val="en-US" w:eastAsia="zh-CN"/>
              </w:rPr>
              <w:t>每天产生量为：</w:t>
            </w:r>
            <w:r>
              <w:rPr>
                <w:rFonts w:hint="eastAsia" w:ascii="Times New Roman" w:hAnsi="Times New Roman" w:cs="Times New Roman"/>
                <w:color w:val="auto"/>
                <w:sz w:val="24"/>
                <w:szCs w:val="24"/>
                <w:highlight w:val="none"/>
                <w:u w:val="none" w:color="auto"/>
                <w:lang w:val="en-US" w:eastAsia="zh-CN"/>
              </w:rPr>
              <w:t xml:space="preserve">31.46 </w:t>
            </w:r>
            <w:r>
              <w:rPr>
                <w:rFonts w:hint="default" w:ascii="Times New Roman" w:hAnsi="Times New Roman" w:cs="Times New Roman"/>
                <w:color w:val="auto"/>
                <w:sz w:val="24"/>
                <w:szCs w:val="24"/>
                <w:highlight w:val="none"/>
                <w:u w:val="none" w:color="auto"/>
                <w:lang w:val="en-US" w:eastAsia="zh-CN"/>
              </w:rPr>
              <w:t>÷</w:t>
            </w:r>
            <w:r>
              <w:rPr>
                <w:rFonts w:hint="eastAsia" w:ascii="Times New Roman" w:hAnsi="Times New Roman" w:cs="Times New Roman"/>
                <w:color w:val="auto"/>
                <w:sz w:val="24"/>
                <w:szCs w:val="24"/>
                <w:highlight w:val="none"/>
                <w:u w:val="none" w:color="auto"/>
                <w:lang w:val="en-US" w:eastAsia="zh-CN"/>
              </w:rPr>
              <w:t>280</w:t>
            </w:r>
            <w:r>
              <w:rPr>
                <w:rFonts w:hint="default" w:ascii="Times New Roman" w:hAnsi="Times New Roman" w:cs="Times New Roman"/>
                <w:color w:val="auto"/>
                <w:sz w:val="24"/>
                <w:szCs w:val="24"/>
                <w:highlight w:val="none"/>
                <w:u w:val="none" w:color="auto"/>
                <w:lang w:val="en-US" w:eastAsia="zh-CN"/>
              </w:rPr>
              <w:t>=</w:t>
            </w:r>
            <w:r>
              <w:rPr>
                <w:rFonts w:hint="eastAsia" w:ascii="Times New Roman" w:hAnsi="Times New Roman" w:cs="Times New Roman"/>
                <w:color w:val="auto"/>
                <w:sz w:val="24"/>
                <w:szCs w:val="24"/>
                <w:highlight w:val="none"/>
                <w:u w:val="none" w:color="auto"/>
                <w:lang w:val="en-US" w:eastAsia="zh-CN"/>
              </w:rPr>
              <w:t>0.1</w:t>
            </w:r>
            <w:r>
              <w:rPr>
                <w:rFonts w:hint="default" w:ascii="Times New Roman" w:hAnsi="Times New Roman" w:cs="Times New Roman"/>
                <w:color w:val="auto"/>
                <w:sz w:val="24"/>
                <w:szCs w:val="24"/>
                <w:highlight w:val="none"/>
                <w:u w:val="none" w:color="auto"/>
                <w:lang w:val="en-US" w:eastAsia="zh-CN"/>
              </w:rPr>
              <w:t>t/d，COD产生量为</w:t>
            </w:r>
            <w:r>
              <w:rPr>
                <w:rFonts w:hint="eastAsia" w:ascii="Times New Roman" w:hAnsi="Times New Roman" w:cs="Times New Roman"/>
                <w:color w:val="auto"/>
                <w:sz w:val="24"/>
                <w:szCs w:val="24"/>
                <w:highlight w:val="none"/>
                <w:u w:val="none" w:color="auto"/>
                <w:lang w:val="en-US" w:eastAsia="zh-CN"/>
              </w:rPr>
              <w:t>0.000008</w:t>
            </w:r>
            <w:r>
              <w:rPr>
                <w:rFonts w:hint="default" w:ascii="Times New Roman" w:hAnsi="Times New Roman" w:cs="Times New Roman"/>
                <w:color w:val="auto"/>
                <w:sz w:val="24"/>
                <w:szCs w:val="24"/>
                <w:highlight w:val="none"/>
                <w:u w:val="none" w:color="auto"/>
                <w:lang w:val="en-US" w:eastAsia="zh-CN"/>
              </w:rPr>
              <w:t>t/d。</w:t>
            </w:r>
            <w:r>
              <w:rPr>
                <w:rFonts w:hint="eastAsia" w:ascii="Times New Roman" w:hAnsi="Times New Roman" w:cs="Times New Roman"/>
                <w:color w:val="auto"/>
                <w:sz w:val="24"/>
                <w:szCs w:val="24"/>
                <w:highlight w:val="none"/>
                <w:u w:val="none" w:color="auto"/>
                <w:lang w:val="en-US" w:eastAsia="zh-CN"/>
              </w:rPr>
              <w:t>该生产时段综合废水量为26.2t/d，综合废水</w:t>
            </w:r>
            <w:r>
              <w:rPr>
                <w:rFonts w:hint="default" w:ascii="Times New Roman" w:hAnsi="Times New Roman" w:cs="Times New Roman"/>
                <w:color w:val="auto"/>
                <w:sz w:val="24"/>
                <w:szCs w:val="24"/>
                <w:highlight w:val="none"/>
                <w:u w:val="none" w:color="auto"/>
                <w:lang w:val="en-US" w:eastAsia="zh-CN"/>
              </w:rPr>
              <w:t>COD产生量</w:t>
            </w:r>
            <w:r>
              <w:rPr>
                <w:rFonts w:hint="eastAsia" w:ascii="Times New Roman" w:hAnsi="Times New Roman" w:cs="Times New Roman"/>
                <w:color w:val="auto"/>
                <w:sz w:val="24"/>
                <w:szCs w:val="24"/>
                <w:highlight w:val="none"/>
                <w:u w:val="none" w:color="auto"/>
                <w:lang w:val="en-US" w:eastAsia="zh-CN"/>
              </w:rPr>
              <w:t>为0.011</w:t>
            </w:r>
            <w:r>
              <w:rPr>
                <w:rFonts w:hint="default" w:ascii="Times New Roman" w:hAnsi="Times New Roman" w:cs="Times New Roman"/>
                <w:color w:val="auto"/>
                <w:sz w:val="24"/>
                <w:szCs w:val="24"/>
                <w:highlight w:val="none"/>
                <w:u w:val="none" w:color="auto"/>
                <w:lang w:val="en-US" w:eastAsia="zh-CN"/>
              </w:rPr>
              <w:t>t/d</w:t>
            </w:r>
            <w:r>
              <w:rPr>
                <w:rFonts w:hint="eastAsia" w:ascii="Times New Roman" w:hAnsi="Times New Roman" w:cs="Times New Roman"/>
                <w:color w:val="auto"/>
                <w:sz w:val="24"/>
                <w:szCs w:val="24"/>
                <w:highlight w:val="none"/>
                <w:u w:val="none" w:color="auto"/>
                <w:lang w:val="en-US" w:eastAsia="zh-CN"/>
              </w:rPr>
              <w:t>，则</w:t>
            </w:r>
            <w:r>
              <w:rPr>
                <w:rFonts w:hint="default" w:ascii="Times New Roman" w:hAnsi="Times New Roman" w:cs="Times New Roman"/>
                <w:color w:val="auto"/>
                <w:sz w:val="24"/>
                <w:szCs w:val="24"/>
                <w:highlight w:val="none"/>
                <w:u w:val="none" w:color="auto"/>
                <w:lang w:val="en-US" w:eastAsia="zh-CN"/>
              </w:rPr>
              <w:t>COD产生浓度为</w:t>
            </w:r>
            <w:r>
              <w:rPr>
                <w:rFonts w:hint="eastAsia" w:ascii="Times New Roman" w:hAnsi="Times New Roman" w:cs="Times New Roman"/>
                <w:color w:val="auto"/>
                <w:sz w:val="24"/>
                <w:szCs w:val="24"/>
                <w:highlight w:val="none"/>
                <w:u w:val="none" w:color="auto"/>
                <w:lang w:val="en-US" w:eastAsia="zh-CN"/>
              </w:rPr>
              <w:t>419.8</w:t>
            </w:r>
            <w:r>
              <w:rPr>
                <w:rFonts w:hint="default" w:ascii="Times New Roman" w:hAnsi="Times New Roman" w:cs="Times New Roman"/>
                <w:color w:val="auto"/>
                <w:sz w:val="24"/>
                <w:szCs w:val="24"/>
                <w:highlight w:val="none"/>
                <w:u w:val="none" w:color="auto"/>
                <w:lang w:val="en-US" w:eastAsia="zh-CN"/>
              </w:rPr>
              <w:t>mg/L。</w:t>
            </w:r>
            <w:r>
              <w:rPr>
                <w:rFonts w:hint="eastAsia" w:ascii="Times New Roman" w:hAnsi="Times New Roman" w:cs="Times New Roman"/>
                <w:color w:val="auto"/>
                <w:sz w:val="24"/>
                <w:szCs w:val="24"/>
                <w:highlight w:val="none"/>
                <w:u w:val="none" w:color="auto"/>
                <w:lang w:val="en-US" w:eastAsia="zh-CN"/>
              </w:rPr>
              <w:t>该生产时段是</w:t>
            </w:r>
            <w:r>
              <w:rPr>
                <w:rFonts w:hint="eastAsia" w:ascii="Times New Roman" w:hAnsi="Times New Roman" w:cs="Times New Roman"/>
                <w:bCs/>
                <w:i w:val="0"/>
                <w:iCs w:val="0"/>
                <w:color w:val="auto"/>
                <w:sz w:val="24"/>
                <w:highlight w:val="none"/>
                <w:u w:val="none" w:color="auto"/>
                <w:lang w:val="en-US" w:eastAsia="zh-CN"/>
              </w:rPr>
              <w:t>产污环节中污染物浓度最高时段，废水中污染物浓度未超过</w:t>
            </w:r>
            <w:r>
              <w:rPr>
                <w:rFonts w:hint="default" w:ascii="Times New Roman" w:hAnsi="Times New Roman" w:cs="Times New Roman"/>
                <w:bCs/>
                <w:i w:val="0"/>
                <w:iCs w:val="0"/>
                <w:color w:val="auto"/>
                <w:sz w:val="24"/>
                <w:highlight w:val="none"/>
                <w:u w:val="none" w:color="auto"/>
                <w:lang w:eastAsia="zh-CN"/>
              </w:rPr>
              <w:t>《污水综合排放标准》中三级标准</w:t>
            </w:r>
            <w:r>
              <w:rPr>
                <w:rFonts w:hint="eastAsia" w:ascii="Times New Roman" w:hAnsi="Times New Roman" w:cs="Times New Roman"/>
                <w:bCs/>
                <w:i w:val="0"/>
                <w:iCs w:val="0"/>
                <w:color w:val="auto"/>
                <w:sz w:val="24"/>
                <w:highlight w:val="none"/>
                <w:u w:val="none" w:color="auto"/>
                <w:lang w:eastAsia="zh-CN"/>
              </w:rPr>
              <w:t>。</w:t>
            </w:r>
          </w:p>
          <w:p>
            <w:pPr>
              <w:pStyle w:val="40"/>
              <w:keepNext w:val="0"/>
              <w:keepLines w:val="0"/>
              <w:pageBreakBefore w:val="0"/>
              <w:widowControl w:val="0"/>
              <w:kinsoku/>
              <w:wordWrap/>
              <w:overflowPunct/>
              <w:topLinePunct w:val="0"/>
              <w:bidi w:val="0"/>
              <w:snapToGrid/>
              <w:spacing w:line="360" w:lineRule="auto"/>
              <w:ind w:firstLine="480" w:firstLineChars="200"/>
              <w:jc w:val="both"/>
              <w:rPr>
                <w:rFonts w:hint="default" w:ascii="Times New Roman" w:hAnsi="Times New Roman" w:cs="Times New Roman"/>
                <w:color w:val="auto"/>
                <w:highlight w:val="none"/>
                <w:lang w:val="en-US" w:eastAsia="zh-CN"/>
              </w:rPr>
            </w:pPr>
            <w:r>
              <w:rPr>
                <w:rFonts w:hint="eastAsia" w:ascii="Times New Roman" w:hAnsi="Times New Roman" w:cs="Times New Roman"/>
                <w:bCs/>
                <w:i w:val="0"/>
                <w:iCs w:val="0"/>
                <w:color w:val="auto"/>
                <w:sz w:val="24"/>
                <w:highlight w:val="none"/>
                <w:u w:val="none" w:color="auto"/>
                <w:lang w:val="en-US" w:eastAsia="zh-CN"/>
              </w:rPr>
              <w:t>全厂废水污染物排放情况见表4-9。</w:t>
            </w:r>
          </w:p>
          <w:p>
            <w:pPr>
              <w:keepNext/>
              <w:keepLines/>
              <w:jc w:val="center"/>
              <w:rPr>
                <w:b/>
                <w:bCs/>
                <w:szCs w:val="21"/>
                <w:highlight w:val="none"/>
              </w:rPr>
            </w:pPr>
            <w:r>
              <w:rPr>
                <w:b/>
                <w:bCs/>
                <w:szCs w:val="21"/>
                <w:highlight w:val="none"/>
              </w:rPr>
              <w:t>表4-</w:t>
            </w:r>
            <w:r>
              <w:rPr>
                <w:rFonts w:hint="eastAsia"/>
                <w:b/>
                <w:bCs/>
                <w:szCs w:val="21"/>
                <w:highlight w:val="none"/>
                <w:lang w:val="en-US" w:eastAsia="zh-CN"/>
              </w:rPr>
              <w:t>9</w:t>
            </w:r>
            <w:r>
              <w:rPr>
                <w:b/>
                <w:bCs/>
                <w:szCs w:val="21"/>
                <w:highlight w:val="none"/>
              </w:rPr>
              <w:t xml:space="preserve"> 废水类别、污染物、产排情况及治理设施信息一览表</w:t>
            </w:r>
          </w:p>
          <w:tbl>
            <w:tblPr>
              <w:tblStyle w:val="31"/>
              <w:tblW w:w="499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394"/>
              <w:gridCol w:w="367"/>
              <w:gridCol w:w="726"/>
              <w:gridCol w:w="846"/>
              <w:gridCol w:w="692"/>
              <w:gridCol w:w="711"/>
              <w:gridCol w:w="573"/>
              <w:gridCol w:w="716"/>
              <w:gridCol w:w="478"/>
              <w:gridCol w:w="664"/>
              <w:gridCol w:w="847"/>
              <w:gridCol w:w="693"/>
              <w:gridCol w:w="71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38" w:type="pct"/>
                  <w:vMerge w:val="restart"/>
                  <w:noWrap w:val="0"/>
                  <w:vAlign w:val="center"/>
                </w:tcPr>
                <w:p>
                  <w:pPr>
                    <w:adjustRightInd w:val="0"/>
                    <w:snapToGrid w:val="0"/>
                    <w:jc w:val="center"/>
                    <w:rPr>
                      <w:bCs/>
                      <w:spacing w:val="-10"/>
                      <w:szCs w:val="21"/>
                      <w:highlight w:val="none"/>
                    </w:rPr>
                  </w:pPr>
                  <w:r>
                    <w:rPr>
                      <w:bCs/>
                      <w:spacing w:val="-10"/>
                      <w:szCs w:val="21"/>
                      <w:highlight w:val="none"/>
                    </w:rPr>
                    <w:t>产污环节</w:t>
                  </w:r>
                </w:p>
              </w:tc>
              <w:tc>
                <w:tcPr>
                  <w:tcW w:w="222" w:type="pct"/>
                  <w:vMerge w:val="restart"/>
                  <w:noWrap w:val="0"/>
                  <w:vAlign w:val="center"/>
                </w:tcPr>
                <w:p>
                  <w:pPr>
                    <w:adjustRightInd w:val="0"/>
                    <w:snapToGrid w:val="0"/>
                    <w:jc w:val="center"/>
                    <w:rPr>
                      <w:bCs/>
                      <w:spacing w:val="-10"/>
                      <w:szCs w:val="21"/>
                      <w:highlight w:val="none"/>
                    </w:rPr>
                  </w:pPr>
                  <w:r>
                    <w:rPr>
                      <w:bCs/>
                      <w:spacing w:val="-10"/>
                      <w:szCs w:val="21"/>
                      <w:highlight w:val="none"/>
                    </w:rPr>
                    <w:t>废水类别</w:t>
                  </w:r>
                </w:p>
              </w:tc>
              <w:tc>
                <w:tcPr>
                  <w:tcW w:w="435" w:type="pct"/>
                  <w:vMerge w:val="restart"/>
                  <w:noWrap w:val="0"/>
                  <w:vAlign w:val="center"/>
                </w:tcPr>
                <w:p>
                  <w:pPr>
                    <w:adjustRightInd w:val="0"/>
                    <w:snapToGrid w:val="0"/>
                    <w:jc w:val="center"/>
                    <w:rPr>
                      <w:bCs/>
                      <w:spacing w:val="-10"/>
                      <w:szCs w:val="21"/>
                      <w:highlight w:val="none"/>
                    </w:rPr>
                  </w:pPr>
                  <w:r>
                    <w:rPr>
                      <w:bCs/>
                      <w:spacing w:val="-10"/>
                      <w:szCs w:val="21"/>
                      <w:highlight w:val="none"/>
                    </w:rPr>
                    <w:t>污染物种类</w:t>
                  </w:r>
                </w:p>
              </w:tc>
              <w:tc>
                <w:tcPr>
                  <w:tcW w:w="1321" w:type="pct"/>
                  <w:gridSpan w:val="3"/>
                  <w:noWrap w:val="0"/>
                  <w:vAlign w:val="center"/>
                </w:tcPr>
                <w:p>
                  <w:pPr>
                    <w:adjustRightInd w:val="0"/>
                    <w:snapToGrid w:val="0"/>
                    <w:jc w:val="center"/>
                    <w:rPr>
                      <w:bCs/>
                      <w:spacing w:val="-10"/>
                      <w:szCs w:val="21"/>
                      <w:highlight w:val="none"/>
                    </w:rPr>
                  </w:pPr>
                  <w:r>
                    <w:rPr>
                      <w:bCs/>
                      <w:spacing w:val="-10"/>
                      <w:szCs w:val="21"/>
                      <w:highlight w:val="none"/>
                    </w:rPr>
                    <w:t>产生情况</w:t>
                  </w:r>
                </w:p>
              </w:tc>
              <w:tc>
                <w:tcPr>
                  <w:tcW w:w="1459" w:type="pct"/>
                  <w:gridSpan w:val="4"/>
                  <w:noWrap w:val="0"/>
                  <w:vAlign w:val="center"/>
                </w:tcPr>
                <w:p>
                  <w:pPr>
                    <w:adjustRightInd w:val="0"/>
                    <w:snapToGrid w:val="0"/>
                    <w:jc w:val="center"/>
                    <w:rPr>
                      <w:bCs/>
                      <w:spacing w:val="-10"/>
                      <w:szCs w:val="21"/>
                      <w:highlight w:val="none"/>
                    </w:rPr>
                  </w:pPr>
                  <w:r>
                    <w:rPr>
                      <w:bCs/>
                      <w:spacing w:val="-10"/>
                      <w:szCs w:val="21"/>
                      <w:highlight w:val="none"/>
                    </w:rPr>
                    <w:t>治理设施</w:t>
                  </w:r>
                </w:p>
              </w:tc>
              <w:tc>
                <w:tcPr>
                  <w:tcW w:w="1321" w:type="pct"/>
                  <w:gridSpan w:val="3"/>
                  <w:noWrap w:val="0"/>
                  <w:vAlign w:val="center"/>
                </w:tcPr>
                <w:p>
                  <w:pPr>
                    <w:adjustRightInd w:val="0"/>
                    <w:snapToGrid w:val="0"/>
                    <w:jc w:val="center"/>
                    <w:rPr>
                      <w:bCs/>
                      <w:spacing w:val="-10"/>
                      <w:szCs w:val="21"/>
                      <w:highlight w:val="none"/>
                    </w:rPr>
                  </w:pPr>
                  <w:r>
                    <w:rPr>
                      <w:bCs/>
                      <w:spacing w:val="-10"/>
                      <w:szCs w:val="21"/>
                      <w:highlight w:val="none"/>
                    </w:rPr>
                    <w:t>排放情况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238" w:type="pct"/>
                  <w:vMerge w:val="continue"/>
                  <w:noWrap w:val="0"/>
                  <w:vAlign w:val="center"/>
                </w:tcPr>
                <w:p>
                  <w:pPr>
                    <w:adjustRightInd w:val="0"/>
                    <w:snapToGrid w:val="0"/>
                    <w:jc w:val="center"/>
                    <w:rPr>
                      <w:bCs/>
                      <w:spacing w:val="-10"/>
                      <w:szCs w:val="21"/>
                      <w:highlight w:val="none"/>
                    </w:rPr>
                  </w:pPr>
                </w:p>
              </w:tc>
              <w:tc>
                <w:tcPr>
                  <w:tcW w:w="222" w:type="pct"/>
                  <w:vMerge w:val="continue"/>
                  <w:noWrap w:val="0"/>
                  <w:vAlign w:val="center"/>
                </w:tcPr>
                <w:p>
                  <w:pPr>
                    <w:adjustRightInd w:val="0"/>
                    <w:snapToGrid w:val="0"/>
                    <w:jc w:val="center"/>
                    <w:rPr>
                      <w:bCs/>
                      <w:spacing w:val="-10"/>
                      <w:szCs w:val="21"/>
                      <w:highlight w:val="none"/>
                    </w:rPr>
                  </w:pPr>
                </w:p>
              </w:tc>
              <w:tc>
                <w:tcPr>
                  <w:tcW w:w="435" w:type="pct"/>
                  <w:vMerge w:val="continue"/>
                  <w:noWrap w:val="0"/>
                  <w:vAlign w:val="center"/>
                </w:tcPr>
                <w:p>
                  <w:pPr>
                    <w:adjustRightInd w:val="0"/>
                    <w:snapToGrid w:val="0"/>
                    <w:jc w:val="center"/>
                    <w:rPr>
                      <w:bCs/>
                      <w:spacing w:val="-10"/>
                      <w:szCs w:val="21"/>
                      <w:highlight w:val="none"/>
                    </w:rPr>
                  </w:pPr>
                </w:p>
              </w:tc>
              <w:tc>
                <w:tcPr>
                  <w:tcW w:w="506" w:type="pct"/>
                  <w:noWrap w:val="0"/>
                  <w:vAlign w:val="center"/>
                </w:tcPr>
                <w:p>
                  <w:pPr>
                    <w:adjustRightInd w:val="0"/>
                    <w:snapToGrid w:val="0"/>
                    <w:jc w:val="center"/>
                    <w:rPr>
                      <w:bCs/>
                      <w:spacing w:val="-10"/>
                      <w:szCs w:val="21"/>
                      <w:highlight w:val="none"/>
                    </w:rPr>
                  </w:pPr>
                  <w:r>
                    <w:rPr>
                      <w:bCs/>
                      <w:spacing w:val="-10"/>
                      <w:szCs w:val="21"/>
                      <w:highlight w:val="none"/>
                    </w:rPr>
                    <w:t>废水产生量m</w:t>
                  </w:r>
                  <w:r>
                    <w:rPr>
                      <w:bCs/>
                      <w:spacing w:val="-10"/>
                      <w:szCs w:val="21"/>
                      <w:highlight w:val="none"/>
                      <w:vertAlign w:val="superscript"/>
                    </w:rPr>
                    <w:t>3</w:t>
                  </w:r>
                  <w:r>
                    <w:rPr>
                      <w:bCs/>
                      <w:spacing w:val="-10"/>
                      <w:szCs w:val="21"/>
                      <w:highlight w:val="none"/>
                    </w:rPr>
                    <w:t>/a</w:t>
                  </w:r>
                </w:p>
              </w:tc>
              <w:tc>
                <w:tcPr>
                  <w:tcW w:w="389" w:type="pct"/>
                  <w:noWrap w:val="0"/>
                  <w:vAlign w:val="center"/>
                </w:tcPr>
                <w:p>
                  <w:pPr>
                    <w:adjustRightInd w:val="0"/>
                    <w:snapToGrid w:val="0"/>
                    <w:jc w:val="center"/>
                    <w:rPr>
                      <w:bCs/>
                      <w:spacing w:val="-10"/>
                      <w:szCs w:val="21"/>
                      <w:highlight w:val="none"/>
                    </w:rPr>
                  </w:pPr>
                  <w:r>
                    <w:rPr>
                      <w:bCs/>
                      <w:spacing w:val="-10"/>
                      <w:szCs w:val="21"/>
                      <w:highlight w:val="none"/>
                    </w:rPr>
                    <w:t>污染物产生浓度mg/L</w:t>
                  </w:r>
                </w:p>
              </w:tc>
              <w:tc>
                <w:tcPr>
                  <w:tcW w:w="426" w:type="pct"/>
                  <w:noWrap w:val="0"/>
                  <w:vAlign w:val="center"/>
                </w:tcPr>
                <w:p>
                  <w:pPr>
                    <w:adjustRightInd w:val="0"/>
                    <w:snapToGrid w:val="0"/>
                    <w:jc w:val="center"/>
                    <w:rPr>
                      <w:bCs/>
                      <w:spacing w:val="-10"/>
                      <w:szCs w:val="21"/>
                      <w:highlight w:val="none"/>
                    </w:rPr>
                  </w:pPr>
                  <w:r>
                    <w:rPr>
                      <w:bCs/>
                      <w:spacing w:val="-10"/>
                      <w:szCs w:val="21"/>
                      <w:highlight w:val="none"/>
                    </w:rPr>
                    <w:t>污染物产生量t/a</w:t>
                  </w:r>
                </w:p>
              </w:tc>
              <w:tc>
                <w:tcPr>
                  <w:tcW w:w="344" w:type="pct"/>
                  <w:noWrap w:val="0"/>
                  <w:vAlign w:val="center"/>
                </w:tcPr>
                <w:p>
                  <w:pPr>
                    <w:adjustRightInd w:val="0"/>
                    <w:snapToGrid w:val="0"/>
                    <w:jc w:val="center"/>
                    <w:rPr>
                      <w:bCs/>
                      <w:spacing w:val="-10"/>
                      <w:szCs w:val="21"/>
                      <w:highlight w:val="none"/>
                    </w:rPr>
                  </w:pPr>
                  <w:r>
                    <w:rPr>
                      <w:bCs/>
                      <w:spacing w:val="-10"/>
                      <w:szCs w:val="21"/>
                      <w:highlight w:val="none"/>
                    </w:rPr>
                    <w:t>处理能力m</w:t>
                  </w:r>
                  <w:r>
                    <w:rPr>
                      <w:bCs/>
                      <w:spacing w:val="-10"/>
                      <w:szCs w:val="21"/>
                      <w:highlight w:val="none"/>
                      <w:vertAlign w:val="superscript"/>
                    </w:rPr>
                    <w:t>3</w:t>
                  </w:r>
                  <w:r>
                    <w:rPr>
                      <w:bCs/>
                      <w:spacing w:val="-10"/>
                      <w:szCs w:val="21"/>
                      <w:highlight w:val="none"/>
                    </w:rPr>
                    <w:t>/d</w:t>
                  </w:r>
                </w:p>
              </w:tc>
              <w:tc>
                <w:tcPr>
                  <w:tcW w:w="429" w:type="pct"/>
                  <w:noWrap w:val="0"/>
                  <w:vAlign w:val="center"/>
                </w:tcPr>
                <w:p>
                  <w:pPr>
                    <w:adjustRightInd w:val="0"/>
                    <w:snapToGrid w:val="0"/>
                    <w:jc w:val="center"/>
                    <w:rPr>
                      <w:bCs/>
                      <w:spacing w:val="-10"/>
                      <w:szCs w:val="21"/>
                      <w:highlight w:val="none"/>
                    </w:rPr>
                  </w:pPr>
                  <w:r>
                    <w:rPr>
                      <w:bCs/>
                      <w:spacing w:val="-10"/>
                      <w:szCs w:val="21"/>
                      <w:highlight w:val="none"/>
                    </w:rPr>
                    <w:t>治理工艺</w:t>
                  </w:r>
                </w:p>
              </w:tc>
              <w:tc>
                <w:tcPr>
                  <w:tcW w:w="288" w:type="pct"/>
                  <w:noWrap w:val="0"/>
                  <w:vAlign w:val="center"/>
                </w:tcPr>
                <w:p>
                  <w:pPr>
                    <w:adjustRightInd w:val="0"/>
                    <w:snapToGrid w:val="0"/>
                    <w:jc w:val="center"/>
                    <w:rPr>
                      <w:bCs/>
                      <w:spacing w:val="-10"/>
                      <w:szCs w:val="21"/>
                      <w:highlight w:val="none"/>
                    </w:rPr>
                  </w:pPr>
                  <w:r>
                    <w:rPr>
                      <w:bCs/>
                      <w:spacing w:val="-10"/>
                      <w:szCs w:val="21"/>
                      <w:highlight w:val="none"/>
                    </w:rPr>
                    <w:t>治理效率%</w:t>
                  </w:r>
                </w:p>
              </w:tc>
              <w:tc>
                <w:tcPr>
                  <w:tcW w:w="397" w:type="pct"/>
                  <w:noWrap w:val="0"/>
                  <w:vAlign w:val="center"/>
                </w:tcPr>
                <w:p>
                  <w:pPr>
                    <w:adjustRightInd w:val="0"/>
                    <w:snapToGrid w:val="0"/>
                    <w:jc w:val="center"/>
                    <w:rPr>
                      <w:bCs/>
                      <w:spacing w:val="-10"/>
                      <w:szCs w:val="21"/>
                      <w:highlight w:val="none"/>
                    </w:rPr>
                  </w:pPr>
                  <w:r>
                    <w:rPr>
                      <w:bCs/>
                      <w:spacing w:val="-10"/>
                      <w:szCs w:val="21"/>
                      <w:highlight w:val="none"/>
                    </w:rPr>
                    <w:t>是否为可行技术</w:t>
                  </w:r>
                </w:p>
              </w:tc>
              <w:tc>
                <w:tcPr>
                  <w:tcW w:w="506" w:type="pct"/>
                  <w:noWrap w:val="0"/>
                  <w:vAlign w:val="center"/>
                </w:tcPr>
                <w:p>
                  <w:pPr>
                    <w:adjustRightInd w:val="0"/>
                    <w:snapToGrid w:val="0"/>
                    <w:jc w:val="center"/>
                    <w:rPr>
                      <w:bCs/>
                      <w:spacing w:val="-10"/>
                      <w:szCs w:val="21"/>
                      <w:highlight w:val="none"/>
                    </w:rPr>
                  </w:pPr>
                  <w:r>
                    <w:rPr>
                      <w:bCs/>
                      <w:spacing w:val="-10"/>
                      <w:szCs w:val="21"/>
                      <w:highlight w:val="none"/>
                    </w:rPr>
                    <w:t>废水排放量m</w:t>
                  </w:r>
                  <w:r>
                    <w:rPr>
                      <w:bCs/>
                      <w:spacing w:val="-10"/>
                      <w:szCs w:val="21"/>
                      <w:highlight w:val="none"/>
                      <w:vertAlign w:val="superscript"/>
                    </w:rPr>
                    <w:t>3</w:t>
                  </w:r>
                  <w:r>
                    <w:rPr>
                      <w:bCs/>
                      <w:spacing w:val="-10"/>
                      <w:szCs w:val="21"/>
                      <w:highlight w:val="none"/>
                    </w:rPr>
                    <w:t>/a</w:t>
                  </w:r>
                </w:p>
              </w:tc>
              <w:tc>
                <w:tcPr>
                  <w:tcW w:w="389" w:type="pct"/>
                  <w:noWrap w:val="0"/>
                  <w:vAlign w:val="center"/>
                </w:tcPr>
                <w:p>
                  <w:pPr>
                    <w:adjustRightInd w:val="0"/>
                    <w:snapToGrid w:val="0"/>
                    <w:jc w:val="center"/>
                    <w:rPr>
                      <w:bCs/>
                      <w:spacing w:val="-10"/>
                      <w:szCs w:val="21"/>
                      <w:highlight w:val="none"/>
                    </w:rPr>
                  </w:pPr>
                  <w:r>
                    <w:rPr>
                      <w:bCs/>
                      <w:spacing w:val="-10"/>
                      <w:szCs w:val="21"/>
                      <w:highlight w:val="none"/>
                    </w:rPr>
                    <w:t>污染物排放浓度mg/L</w:t>
                  </w:r>
                </w:p>
              </w:tc>
              <w:tc>
                <w:tcPr>
                  <w:tcW w:w="426" w:type="pct"/>
                  <w:noWrap w:val="0"/>
                  <w:vAlign w:val="center"/>
                </w:tcPr>
                <w:p>
                  <w:pPr>
                    <w:adjustRightInd w:val="0"/>
                    <w:snapToGrid w:val="0"/>
                    <w:jc w:val="center"/>
                    <w:rPr>
                      <w:bCs/>
                      <w:spacing w:val="-10"/>
                      <w:szCs w:val="21"/>
                      <w:highlight w:val="none"/>
                    </w:rPr>
                  </w:pPr>
                  <w:r>
                    <w:rPr>
                      <w:bCs/>
                      <w:spacing w:val="-10"/>
                      <w:szCs w:val="21"/>
                      <w:highlight w:val="none"/>
                    </w:rPr>
                    <w:t>污染物排放量t/a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429" w:hRule="atLeast"/>
                <w:jc w:val="center"/>
              </w:trPr>
              <w:tc>
                <w:tcPr>
                  <w:tcW w:w="238" w:type="pct"/>
                  <w:vMerge w:val="restart"/>
                  <w:noWrap w:val="0"/>
                  <w:vAlign w:val="center"/>
                </w:tcPr>
                <w:p>
                  <w:pPr>
                    <w:adjustRightInd w:val="0"/>
                    <w:snapToGrid w:val="0"/>
                    <w:jc w:val="center"/>
                    <w:rPr>
                      <w:bCs/>
                      <w:spacing w:val="-10"/>
                      <w:szCs w:val="21"/>
                      <w:highlight w:val="none"/>
                    </w:rPr>
                  </w:pPr>
                  <w:r>
                    <w:rPr>
                      <w:bCs/>
                      <w:spacing w:val="-10"/>
                      <w:szCs w:val="21"/>
                      <w:highlight w:val="none"/>
                    </w:rPr>
                    <w:t>员工生活</w:t>
                  </w:r>
                </w:p>
              </w:tc>
              <w:tc>
                <w:tcPr>
                  <w:tcW w:w="222" w:type="pct"/>
                  <w:vMerge w:val="restart"/>
                  <w:noWrap w:val="0"/>
                  <w:vAlign w:val="center"/>
                </w:tcPr>
                <w:p>
                  <w:pPr>
                    <w:adjustRightInd w:val="0"/>
                    <w:snapToGrid w:val="0"/>
                    <w:jc w:val="center"/>
                    <w:rPr>
                      <w:rFonts w:hint="eastAsia" w:eastAsia="宋体"/>
                      <w:bCs/>
                      <w:spacing w:val="-10"/>
                      <w:szCs w:val="21"/>
                      <w:highlight w:val="none"/>
                      <w:lang w:eastAsia="zh-CN"/>
                    </w:rPr>
                  </w:pPr>
                  <w:r>
                    <w:rPr>
                      <w:bCs/>
                      <w:spacing w:val="-10"/>
                      <w:szCs w:val="21"/>
                      <w:highlight w:val="none"/>
                    </w:rPr>
                    <w:t>生活</w:t>
                  </w:r>
                  <w:r>
                    <w:rPr>
                      <w:rFonts w:hint="eastAsia"/>
                      <w:bCs/>
                      <w:spacing w:val="-10"/>
                      <w:szCs w:val="21"/>
                      <w:highlight w:val="none"/>
                      <w:lang w:val="en-US" w:eastAsia="zh-CN"/>
                    </w:rPr>
                    <w:t>废水</w:t>
                  </w:r>
                </w:p>
              </w:tc>
              <w:tc>
                <w:tcPr>
                  <w:tcW w:w="435" w:type="pct"/>
                  <w:noWrap w:val="0"/>
                  <w:vAlign w:val="center"/>
                </w:tcPr>
                <w:p>
                  <w:pPr>
                    <w:adjustRightInd w:val="0"/>
                    <w:snapToGrid w:val="0"/>
                    <w:jc w:val="center"/>
                    <w:rPr>
                      <w:bCs/>
                      <w:spacing w:val="-10"/>
                      <w:szCs w:val="21"/>
                      <w:highlight w:val="none"/>
                    </w:rPr>
                  </w:pPr>
                  <w:r>
                    <w:rPr>
                      <w:bCs/>
                      <w:spacing w:val="-10"/>
                      <w:szCs w:val="21"/>
                      <w:highlight w:val="none"/>
                    </w:rPr>
                    <w:t>COD</w:t>
                  </w:r>
                </w:p>
              </w:tc>
              <w:tc>
                <w:tcPr>
                  <w:tcW w:w="506" w:type="pct"/>
                  <w:vMerge w:val="restart"/>
                  <w:noWrap w:val="0"/>
                  <w:vAlign w:val="center"/>
                </w:tcPr>
                <w:p>
                  <w:pPr>
                    <w:adjustRightInd w:val="0"/>
                    <w:snapToGrid w:val="0"/>
                    <w:jc w:val="center"/>
                    <w:rPr>
                      <w:rFonts w:hint="default" w:eastAsia="宋体"/>
                      <w:bCs/>
                      <w:spacing w:val="-10"/>
                      <w:szCs w:val="21"/>
                      <w:highlight w:val="none"/>
                      <w:lang w:val="en-US" w:eastAsia="zh-CN"/>
                    </w:rPr>
                  </w:pPr>
                  <w:r>
                    <w:rPr>
                      <w:rFonts w:hint="eastAsia"/>
                      <w:bCs/>
                      <w:spacing w:val="-10"/>
                      <w:szCs w:val="21"/>
                      <w:highlight w:val="none"/>
                      <w:lang w:val="en-US" w:eastAsia="zh-CN"/>
                    </w:rPr>
                    <w:t>3920</w:t>
                  </w:r>
                </w:p>
              </w:tc>
              <w:tc>
                <w:tcPr>
                  <w:tcW w:w="389" w:type="pct"/>
                  <w:noWrap w:val="0"/>
                  <w:vAlign w:val="center"/>
                </w:tcPr>
                <w:p>
                  <w:pPr>
                    <w:adjustRightInd w:val="0"/>
                    <w:snapToGrid w:val="0"/>
                    <w:jc w:val="center"/>
                    <w:rPr>
                      <w:bCs/>
                      <w:spacing w:val="-10"/>
                      <w:szCs w:val="21"/>
                      <w:highlight w:val="none"/>
                    </w:rPr>
                  </w:pPr>
                  <w:r>
                    <w:rPr>
                      <w:bCs/>
                      <w:spacing w:val="-10"/>
                      <w:szCs w:val="21"/>
                      <w:highlight w:val="none"/>
                    </w:rPr>
                    <w:t>300</w:t>
                  </w:r>
                </w:p>
              </w:tc>
              <w:tc>
                <w:tcPr>
                  <w:tcW w:w="426" w:type="pct"/>
                  <w:noWrap w:val="0"/>
                  <w:vAlign w:val="center"/>
                </w:tcPr>
                <w:p>
                  <w:pPr>
                    <w:widowControl/>
                    <w:jc w:val="center"/>
                    <w:textAlignment w:val="center"/>
                    <w:rPr>
                      <w:rFonts w:hint="default" w:eastAsia="宋体"/>
                      <w:bCs/>
                      <w:spacing w:val="-10"/>
                      <w:szCs w:val="21"/>
                      <w:highlight w:val="none"/>
                      <w:lang w:val="en-US" w:eastAsia="zh-CN"/>
                    </w:rPr>
                  </w:pPr>
                  <w:r>
                    <w:rPr>
                      <w:rFonts w:hint="eastAsia"/>
                      <w:color w:val="000000"/>
                      <w:kern w:val="0"/>
                      <w:szCs w:val="21"/>
                      <w:highlight w:val="none"/>
                      <w:lang w:val="en-US" w:eastAsia="zh-CN" w:bidi="ar"/>
                    </w:rPr>
                    <w:t>1.176</w:t>
                  </w:r>
                </w:p>
              </w:tc>
              <w:tc>
                <w:tcPr>
                  <w:tcW w:w="344" w:type="pct"/>
                  <w:vMerge w:val="restart"/>
                  <w:noWrap w:val="0"/>
                  <w:vAlign w:val="center"/>
                </w:tcPr>
                <w:p>
                  <w:pPr>
                    <w:adjustRightInd w:val="0"/>
                    <w:snapToGrid w:val="0"/>
                    <w:jc w:val="center"/>
                    <w:rPr>
                      <w:bCs/>
                      <w:spacing w:val="-10"/>
                      <w:szCs w:val="21"/>
                      <w:highlight w:val="none"/>
                    </w:rPr>
                  </w:pPr>
                  <w:r>
                    <w:rPr>
                      <w:bCs/>
                      <w:spacing w:val="-10"/>
                      <w:szCs w:val="21"/>
                      <w:highlight w:val="none"/>
                    </w:rPr>
                    <w:t>/</w:t>
                  </w:r>
                </w:p>
              </w:tc>
              <w:tc>
                <w:tcPr>
                  <w:tcW w:w="429" w:type="pct"/>
                  <w:vMerge w:val="restart"/>
                  <w:noWrap w:val="0"/>
                  <w:vAlign w:val="center"/>
                </w:tcPr>
                <w:p>
                  <w:pPr>
                    <w:adjustRightInd w:val="0"/>
                    <w:snapToGrid w:val="0"/>
                    <w:jc w:val="center"/>
                    <w:rPr>
                      <w:bCs/>
                      <w:spacing w:val="-10"/>
                      <w:szCs w:val="21"/>
                      <w:highlight w:val="none"/>
                    </w:rPr>
                  </w:pPr>
                  <w:r>
                    <w:rPr>
                      <w:highlight w:val="none"/>
                    </w:rPr>
                    <w:t>/</w:t>
                  </w:r>
                </w:p>
              </w:tc>
              <w:tc>
                <w:tcPr>
                  <w:tcW w:w="288" w:type="pct"/>
                  <w:noWrap w:val="0"/>
                  <w:vAlign w:val="center"/>
                </w:tcPr>
                <w:p>
                  <w:pPr>
                    <w:adjustRightInd w:val="0"/>
                    <w:snapToGrid w:val="0"/>
                    <w:jc w:val="center"/>
                    <w:rPr>
                      <w:bCs/>
                      <w:spacing w:val="-10"/>
                      <w:szCs w:val="21"/>
                      <w:highlight w:val="none"/>
                    </w:rPr>
                  </w:pPr>
                  <w:r>
                    <w:rPr>
                      <w:bCs/>
                      <w:spacing w:val="-10"/>
                      <w:szCs w:val="21"/>
                      <w:highlight w:val="none"/>
                    </w:rPr>
                    <w:t>/</w:t>
                  </w:r>
                </w:p>
              </w:tc>
              <w:tc>
                <w:tcPr>
                  <w:tcW w:w="397" w:type="pct"/>
                  <w:vMerge w:val="restart"/>
                  <w:noWrap w:val="0"/>
                  <w:vAlign w:val="center"/>
                </w:tcPr>
                <w:p>
                  <w:pPr>
                    <w:adjustRightInd w:val="0"/>
                    <w:snapToGrid w:val="0"/>
                    <w:jc w:val="center"/>
                    <w:rPr>
                      <w:bCs/>
                      <w:spacing w:val="-10"/>
                      <w:szCs w:val="21"/>
                      <w:highlight w:val="none"/>
                    </w:rPr>
                  </w:pPr>
                  <w:r>
                    <w:rPr>
                      <w:bCs/>
                      <w:spacing w:val="-10"/>
                      <w:szCs w:val="21"/>
                      <w:highlight w:val="none"/>
                    </w:rPr>
                    <w:t>/</w:t>
                  </w:r>
                </w:p>
              </w:tc>
              <w:tc>
                <w:tcPr>
                  <w:tcW w:w="826" w:type="dxa"/>
                  <w:vMerge w:val="restart"/>
                  <w:noWrap w:val="0"/>
                  <w:vAlign w:val="center"/>
                </w:tcPr>
                <w:p>
                  <w:pPr>
                    <w:adjustRightInd w:val="0"/>
                    <w:snapToGrid w:val="0"/>
                    <w:jc w:val="center"/>
                    <w:rPr>
                      <w:bCs/>
                      <w:spacing w:val="-10"/>
                      <w:szCs w:val="21"/>
                      <w:highlight w:val="none"/>
                    </w:rPr>
                  </w:pPr>
                  <w:r>
                    <w:rPr>
                      <w:rFonts w:hint="eastAsia"/>
                      <w:bCs/>
                      <w:spacing w:val="-10"/>
                      <w:szCs w:val="21"/>
                      <w:highlight w:val="none"/>
                      <w:lang w:val="en-US" w:eastAsia="zh-CN"/>
                    </w:rPr>
                    <w:t>3920</w:t>
                  </w:r>
                </w:p>
              </w:tc>
              <w:tc>
                <w:tcPr>
                  <w:tcW w:w="635" w:type="dxa"/>
                  <w:noWrap w:val="0"/>
                  <w:vAlign w:val="center"/>
                </w:tcPr>
                <w:p>
                  <w:pPr>
                    <w:adjustRightInd w:val="0"/>
                    <w:snapToGrid w:val="0"/>
                    <w:jc w:val="center"/>
                    <w:rPr>
                      <w:bCs/>
                      <w:spacing w:val="-10"/>
                      <w:szCs w:val="21"/>
                      <w:highlight w:val="none"/>
                    </w:rPr>
                  </w:pPr>
                  <w:r>
                    <w:rPr>
                      <w:bCs/>
                      <w:spacing w:val="-10"/>
                      <w:szCs w:val="21"/>
                      <w:highlight w:val="none"/>
                    </w:rPr>
                    <w:t>300</w:t>
                  </w:r>
                </w:p>
              </w:tc>
              <w:tc>
                <w:tcPr>
                  <w:tcW w:w="695" w:type="dxa"/>
                  <w:noWrap w:val="0"/>
                  <w:vAlign w:val="center"/>
                </w:tcPr>
                <w:p>
                  <w:pPr>
                    <w:widowControl/>
                    <w:jc w:val="center"/>
                    <w:textAlignment w:val="center"/>
                    <w:rPr>
                      <w:bCs/>
                      <w:spacing w:val="-10"/>
                      <w:szCs w:val="21"/>
                      <w:highlight w:val="none"/>
                    </w:rPr>
                  </w:pPr>
                  <w:r>
                    <w:rPr>
                      <w:rFonts w:hint="eastAsia"/>
                      <w:color w:val="000000"/>
                      <w:kern w:val="0"/>
                      <w:szCs w:val="21"/>
                      <w:highlight w:val="none"/>
                      <w:lang w:val="en-US" w:eastAsia="zh-CN" w:bidi="ar"/>
                    </w:rPr>
                    <w:t>1.176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9" w:hRule="atLeast"/>
                <w:jc w:val="center"/>
              </w:trPr>
              <w:tc>
                <w:tcPr>
                  <w:tcW w:w="238" w:type="pct"/>
                  <w:vMerge w:val="continue"/>
                  <w:noWrap w:val="0"/>
                  <w:vAlign w:val="center"/>
                </w:tcPr>
                <w:p>
                  <w:pPr>
                    <w:adjustRightInd w:val="0"/>
                    <w:snapToGrid w:val="0"/>
                    <w:jc w:val="center"/>
                    <w:rPr>
                      <w:bCs/>
                      <w:spacing w:val="-10"/>
                      <w:szCs w:val="21"/>
                      <w:highlight w:val="none"/>
                    </w:rPr>
                  </w:pPr>
                </w:p>
              </w:tc>
              <w:tc>
                <w:tcPr>
                  <w:tcW w:w="222" w:type="pct"/>
                  <w:vMerge w:val="continue"/>
                  <w:noWrap w:val="0"/>
                  <w:vAlign w:val="center"/>
                </w:tcPr>
                <w:p>
                  <w:pPr>
                    <w:adjustRightInd w:val="0"/>
                    <w:snapToGrid w:val="0"/>
                    <w:jc w:val="center"/>
                    <w:rPr>
                      <w:bCs/>
                      <w:spacing w:val="-10"/>
                      <w:szCs w:val="21"/>
                      <w:highlight w:val="none"/>
                    </w:rPr>
                  </w:pPr>
                </w:p>
              </w:tc>
              <w:tc>
                <w:tcPr>
                  <w:tcW w:w="435" w:type="pct"/>
                  <w:noWrap w:val="0"/>
                  <w:vAlign w:val="center"/>
                </w:tcPr>
                <w:p>
                  <w:pPr>
                    <w:adjustRightInd w:val="0"/>
                    <w:snapToGrid w:val="0"/>
                    <w:jc w:val="center"/>
                    <w:rPr>
                      <w:bCs/>
                      <w:spacing w:val="-10"/>
                      <w:szCs w:val="21"/>
                      <w:highlight w:val="none"/>
                    </w:rPr>
                  </w:pPr>
                  <w:r>
                    <w:rPr>
                      <w:highlight w:val="none"/>
                    </w:rPr>
                    <w:t>NH</w:t>
                  </w:r>
                  <w:r>
                    <w:rPr>
                      <w:highlight w:val="none"/>
                      <w:vertAlign w:val="subscript"/>
                    </w:rPr>
                    <w:t>3</w:t>
                  </w:r>
                  <w:r>
                    <w:rPr>
                      <w:highlight w:val="none"/>
                    </w:rPr>
                    <w:t>-N</w:t>
                  </w:r>
                </w:p>
              </w:tc>
              <w:tc>
                <w:tcPr>
                  <w:tcW w:w="506" w:type="pct"/>
                  <w:vMerge w:val="continue"/>
                  <w:noWrap w:val="0"/>
                  <w:vAlign w:val="center"/>
                </w:tcPr>
                <w:p>
                  <w:pPr>
                    <w:adjustRightInd w:val="0"/>
                    <w:snapToGrid w:val="0"/>
                    <w:jc w:val="center"/>
                    <w:rPr>
                      <w:bCs/>
                      <w:spacing w:val="-10"/>
                      <w:szCs w:val="21"/>
                      <w:highlight w:val="none"/>
                    </w:rPr>
                  </w:pPr>
                </w:p>
              </w:tc>
              <w:tc>
                <w:tcPr>
                  <w:tcW w:w="389" w:type="pct"/>
                  <w:noWrap w:val="0"/>
                  <w:vAlign w:val="center"/>
                </w:tcPr>
                <w:p>
                  <w:pPr>
                    <w:adjustRightInd w:val="0"/>
                    <w:snapToGrid w:val="0"/>
                    <w:jc w:val="center"/>
                    <w:rPr>
                      <w:rFonts w:hint="default" w:eastAsia="宋体"/>
                      <w:bCs/>
                      <w:spacing w:val="-10"/>
                      <w:szCs w:val="21"/>
                      <w:highlight w:val="none"/>
                      <w:lang w:val="en-US" w:eastAsia="zh-CN"/>
                    </w:rPr>
                  </w:pPr>
                  <w:r>
                    <w:rPr>
                      <w:rFonts w:hint="eastAsia"/>
                      <w:bCs/>
                      <w:spacing w:val="-10"/>
                      <w:szCs w:val="21"/>
                      <w:highlight w:val="none"/>
                      <w:lang w:val="en-US" w:eastAsia="zh-CN"/>
                    </w:rPr>
                    <w:t>200</w:t>
                  </w:r>
                </w:p>
              </w:tc>
              <w:tc>
                <w:tcPr>
                  <w:tcW w:w="426" w:type="pct"/>
                  <w:noWrap w:val="0"/>
                  <w:vAlign w:val="center"/>
                </w:tcPr>
                <w:p>
                  <w:pPr>
                    <w:widowControl/>
                    <w:jc w:val="center"/>
                    <w:textAlignment w:val="center"/>
                    <w:rPr>
                      <w:rFonts w:hint="default" w:eastAsia="宋体"/>
                      <w:bCs/>
                      <w:spacing w:val="-10"/>
                      <w:szCs w:val="21"/>
                      <w:highlight w:val="none"/>
                      <w:lang w:val="en-US" w:eastAsia="zh-CN"/>
                    </w:rPr>
                  </w:pPr>
                  <w:r>
                    <w:rPr>
                      <w:rFonts w:hint="eastAsia"/>
                      <w:color w:val="000000"/>
                      <w:kern w:val="0"/>
                      <w:szCs w:val="21"/>
                      <w:highlight w:val="none"/>
                      <w:lang w:val="en-US" w:eastAsia="zh-CN" w:bidi="ar"/>
                    </w:rPr>
                    <w:t>0.784</w:t>
                  </w:r>
                </w:p>
              </w:tc>
              <w:tc>
                <w:tcPr>
                  <w:tcW w:w="344" w:type="pct"/>
                  <w:vMerge w:val="continue"/>
                  <w:noWrap w:val="0"/>
                  <w:vAlign w:val="center"/>
                </w:tcPr>
                <w:p>
                  <w:pPr>
                    <w:adjustRightInd w:val="0"/>
                    <w:snapToGrid w:val="0"/>
                    <w:jc w:val="center"/>
                    <w:rPr>
                      <w:bCs/>
                      <w:spacing w:val="-10"/>
                      <w:szCs w:val="21"/>
                      <w:highlight w:val="none"/>
                    </w:rPr>
                  </w:pPr>
                </w:p>
              </w:tc>
              <w:tc>
                <w:tcPr>
                  <w:tcW w:w="429" w:type="pct"/>
                  <w:vMerge w:val="continue"/>
                  <w:noWrap w:val="0"/>
                  <w:vAlign w:val="center"/>
                </w:tcPr>
                <w:p>
                  <w:pPr>
                    <w:adjustRightInd w:val="0"/>
                    <w:snapToGrid w:val="0"/>
                    <w:jc w:val="center"/>
                    <w:rPr>
                      <w:bCs/>
                      <w:spacing w:val="-10"/>
                      <w:szCs w:val="21"/>
                      <w:highlight w:val="none"/>
                    </w:rPr>
                  </w:pPr>
                </w:p>
              </w:tc>
              <w:tc>
                <w:tcPr>
                  <w:tcW w:w="288" w:type="pct"/>
                  <w:noWrap w:val="0"/>
                  <w:vAlign w:val="center"/>
                </w:tcPr>
                <w:p>
                  <w:pPr>
                    <w:adjustRightInd w:val="0"/>
                    <w:snapToGrid w:val="0"/>
                    <w:jc w:val="center"/>
                    <w:rPr>
                      <w:bCs/>
                      <w:spacing w:val="-10"/>
                      <w:szCs w:val="21"/>
                      <w:highlight w:val="none"/>
                    </w:rPr>
                  </w:pPr>
                  <w:r>
                    <w:rPr>
                      <w:bCs/>
                      <w:spacing w:val="-10"/>
                      <w:szCs w:val="21"/>
                      <w:highlight w:val="none"/>
                    </w:rPr>
                    <w:t>/</w:t>
                  </w:r>
                </w:p>
              </w:tc>
              <w:tc>
                <w:tcPr>
                  <w:tcW w:w="397" w:type="pct"/>
                  <w:vMerge w:val="continue"/>
                  <w:noWrap w:val="0"/>
                  <w:vAlign w:val="center"/>
                </w:tcPr>
                <w:p>
                  <w:pPr>
                    <w:adjustRightInd w:val="0"/>
                    <w:snapToGrid w:val="0"/>
                    <w:jc w:val="center"/>
                    <w:rPr>
                      <w:bCs/>
                      <w:spacing w:val="-10"/>
                      <w:szCs w:val="21"/>
                      <w:highlight w:val="none"/>
                    </w:rPr>
                  </w:pPr>
                </w:p>
              </w:tc>
              <w:tc>
                <w:tcPr>
                  <w:tcW w:w="506" w:type="pct"/>
                  <w:vMerge w:val="continue"/>
                  <w:noWrap w:val="0"/>
                  <w:vAlign w:val="center"/>
                </w:tcPr>
                <w:p>
                  <w:pPr>
                    <w:adjustRightInd w:val="0"/>
                    <w:snapToGrid w:val="0"/>
                    <w:jc w:val="center"/>
                    <w:rPr>
                      <w:bCs/>
                      <w:spacing w:val="-10"/>
                      <w:szCs w:val="21"/>
                      <w:highlight w:val="none"/>
                    </w:rPr>
                  </w:pPr>
                </w:p>
              </w:tc>
              <w:tc>
                <w:tcPr>
                  <w:tcW w:w="635" w:type="dxa"/>
                  <w:noWrap w:val="0"/>
                  <w:vAlign w:val="center"/>
                </w:tcPr>
                <w:p>
                  <w:pPr>
                    <w:adjustRightInd w:val="0"/>
                    <w:snapToGrid w:val="0"/>
                    <w:jc w:val="center"/>
                    <w:rPr>
                      <w:bCs/>
                      <w:spacing w:val="-10"/>
                      <w:szCs w:val="21"/>
                      <w:highlight w:val="none"/>
                    </w:rPr>
                  </w:pPr>
                  <w:r>
                    <w:rPr>
                      <w:rFonts w:hint="eastAsia"/>
                      <w:bCs/>
                      <w:spacing w:val="-10"/>
                      <w:szCs w:val="21"/>
                      <w:highlight w:val="none"/>
                      <w:lang w:val="en-US" w:eastAsia="zh-CN"/>
                    </w:rPr>
                    <w:t>200</w:t>
                  </w:r>
                </w:p>
              </w:tc>
              <w:tc>
                <w:tcPr>
                  <w:tcW w:w="695" w:type="dxa"/>
                  <w:noWrap w:val="0"/>
                  <w:vAlign w:val="center"/>
                </w:tcPr>
                <w:p>
                  <w:pPr>
                    <w:widowControl/>
                    <w:jc w:val="center"/>
                    <w:textAlignment w:val="center"/>
                    <w:rPr>
                      <w:bCs/>
                      <w:spacing w:val="-10"/>
                      <w:szCs w:val="21"/>
                      <w:highlight w:val="none"/>
                    </w:rPr>
                  </w:pPr>
                  <w:r>
                    <w:rPr>
                      <w:rFonts w:hint="eastAsia"/>
                      <w:color w:val="000000"/>
                      <w:kern w:val="0"/>
                      <w:szCs w:val="21"/>
                      <w:highlight w:val="none"/>
                      <w:lang w:val="en-US" w:eastAsia="zh-CN" w:bidi="ar"/>
                    </w:rPr>
                    <w:t>0.784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9" w:hRule="atLeast"/>
                <w:jc w:val="center"/>
              </w:trPr>
              <w:tc>
                <w:tcPr>
                  <w:tcW w:w="238" w:type="pct"/>
                  <w:vMerge w:val="continue"/>
                  <w:noWrap w:val="0"/>
                  <w:vAlign w:val="center"/>
                </w:tcPr>
                <w:p>
                  <w:pPr>
                    <w:adjustRightInd w:val="0"/>
                    <w:snapToGrid w:val="0"/>
                    <w:jc w:val="center"/>
                    <w:rPr>
                      <w:bCs/>
                      <w:spacing w:val="-10"/>
                      <w:szCs w:val="21"/>
                      <w:highlight w:val="none"/>
                    </w:rPr>
                  </w:pPr>
                </w:p>
              </w:tc>
              <w:tc>
                <w:tcPr>
                  <w:tcW w:w="222" w:type="pct"/>
                  <w:vMerge w:val="continue"/>
                  <w:noWrap w:val="0"/>
                  <w:vAlign w:val="center"/>
                </w:tcPr>
                <w:p>
                  <w:pPr>
                    <w:adjustRightInd w:val="0"/>
                    <w:snapToGrid w:val="0"/>
                    <w:jc w:val="center"/>
                    <w:rPr>
                      <w:bCs/>
                      <w:spacing w:val="-10"/>
                      <w:szCs w:val="21"/>
                      <w:highlight w:val="none"/>
                    </w:rPr>
                  </w:pPr>
                </w:p>
              </w:tc>
              <w:tc>
                <w:tcPr>
                  <w:tcW w:w="435" w:type="pct"/>
                  <w:noWrap w:val="0"/>
                  <w:vAlign w:val="center"/>
                </w:tcPr>
                <w:p>
                  <w:pPr>
                    <w:adjustRightInd w:val="0"/>
                    <w:snapToGrid w:val="0"/>
                    <w:jc w:val="center"/>
                    <w:rPr>
                      <w:highlight w:val="none"/>
                    </w:rPr>
                  </w:pPr>
                  <w:r>
                    <w:rPr>
                      <w:rFonts w:hint="eastAsia"/>
                      <w:color w:val="000000"/>
                      <w:szCs w:val="21"/>
                      <w:highlight w:val="none"/>
                    </w:rPr>
                    <w:t>BOD</w:t>
                  </w:r>
                  <w:r>
                    <w:rPr>
                      <w:rFonts w:hint="eastAsia"/>
                      <w:color w:val="000000"/>
                      <w:szCs w:val="21"/>
                      <w:highlight w:val="none"/>
                      <w:vertAlign w:val="subscript"/>
                    </w:rPr>
                    <w:t>5</w:t>
                  </w:r>
                </w:p>
              </w:tc>
              <w:tc>
                <w:tcPr>
                  <w:tcW w:w="506" w:type="pct"/>
                  <w:vMerge w:val="continue"/>
                  <w:noWrap w:val="0"/>
                  <w:vAlign w:val="center"/>
                </w:tcPr>
                <w:p>
                  <w:pPr>
                    <w:adjustRightInd w:val="0"/>
                    <w:snapToGrid w:val="0"/>
                    <w:jc w:val="center"/>
                    <w:rPr>
                      <w:bCs/>
                      <w:spacing w:val="-10"/>
                      <w:szCs w:val="21"/>
                      <w:highlight w:val="none"/>
                    </w:rPr>
                  </w:pPr>
                </w:p>
              </w:tc>
              <w:tc>
                <w:tcPr>
                  <w:tcW w:w="389" w:type="pct"/>
                  <w:noWrap w:val="0"/>
                  <w:vAlign w:val="center"/>
                </w:tcPr>
                <w:p>
                  <w:pPr>
                    <w:adjustRightInd w:val="0"/>
                    <w:snapToGrid w:val="0"/>
                    <w:jc w:val="center"/>
                    <w:rPr>
                      <w:bCs/>
                      <w:spacing w:val="-10"/>
                      <w:szCs w:val="21"/>
                      <w:highlight w:val="none"/>
                    </w:rPr>
                  </w:pPr>
                  <w:r>
                    <w:rPr>
                      <w:rFonts w:hint="eastAsia"/>
                      <w:bCs/>
                      <w:spacing w:val="-10"/>
                      <w:szCs w:val="21"/>
                      <w:highlight w:val="none"/>
                    </w:rPr>
                    <w:t>200</w:t>
                  </w:r>
                </w:p>
              </w:tc>
              <w:tc>
                <w:tcPr>
                  <w:tcW w:w="426" w:type="pct"/>
                  <w:noWrap w:val="0"/>
                  <w:vAlign w:val="center"/>
                </w:tcPr>
                <w:p>
                  <w:pPr>
                    <w:widowControl/>
                    <w:jc w:val="center"/>
                    <w:textAlignment w:val="center"/>
                    <w:rPr>
                      <w:rFonts w:hint="default" w:eastAsia="宋体"/>
                      <w:bCs/>
                      <w:spacing w:val="-10"/>
                      <w:szCs w:val="21"/>
                      <w:highlight w:val="none"/>
                      <w:lang w:val="en-US" w:eastAsia="zh-CN"/>
                    </w:rPr>
                  </w:pPr>
                  <w:r>
                    <w:rPr>
                      <w:rFonts w:hint="eastAsia"/>
                      <w:color w:val="000000"/>
                      <w:kern w:val="0"/>
                      <w:szCs w:val="21"/>
                      <w:highlight w:val="none"/>
                      <w:lang w:val="en-US" w:eastAsia="zh-CN" w:bidi="ar"/>
                    </w:rPr>
                    <w:t>0.784</w:t>
                  </w:r>
                </w:p>
              </w:tc>
              <w:tc>
                <w:tcPr>
                  <w:tcW w:w="344" w:type="pct"/>
                  <w:vMerge w:val="continue"/>
                  <w:noWrap w:val="0"/>
                  <w:vAlign w:val="center"/>
                </w:tcPr>
                <w:p>
                  <w:pPr>
                    <w:adjustRightInd w:val="0"/>
                    <w:snapToGrid w:val="0"/>
                    <w:jc w:val="center"/>
                    <w:rPr>
                      <w:bCs/>
                      <w:spacing w:val="-10"/>
                      <w:szCs w:val="21"/>
                      <w:highlight w:val="none"/>
                    </w:rPr>
                  </w:pPr>
                </w:p>
              </w:tc>
              <w:tc>
                <w:tcPr>
                  <w:tcW w:w="429" w:type="pct"/>
                  <w:vMerge w:val="continue"/>
                  <w:noWrap w:val="0"/>
                  <w:vAlign w:val="center"/>
                </w:tcPr>
                <w:p>
                  <w:pPr>
                    <w:adjustRightInd w:val="0"/>
                    <w:snapToGrid w:val="0"/>
                    <w:jc w:val="center"/>
                    <w:rPr>
                      <w:bCs/>
                      <w:spacing w:val="-10"/>
                      <w:szCs w:val="21"/>
                      <w:highlight w:val="none"/>
                    </w:rPr>
                  </w:pPr>
                </w:p>
              </w:tc>
              <w:tc>
                <w:tcPr>
                  <w:tcW w:w="288" w:type="pct"/>
                  <w:noWrap w:val="0"/>
                  <w:vAlign w:val="center"/>
                </w:tcPr>
                <w:p>
                  <w:pPr>
                    <w:adjustRightInd w:val="0"/>
                    <w:snapToGrid w:val="0"/>
                    <w:jc w:val="center"/>
                    <w:rPr>
                      <w:bCs/>
                      <w:spacing w:val="-10"/>
                      <w:szCs w:val="21"/>
                      <w:highlight w:val="none"/>
                    </w:rPr>
                  </w:pPr>
                  <w:r>
                    <w:rPr>
                      <w:rFonts w:hint="eastAsia"/>
                      <w:bCs/>
                      <w:spacing w:val="-10"/>
                      <w:szCs w:val="21"/>
                      <w:highlight w:val="none"/>
                    </w:rPr>
                    <w:t>/</w:t>
                  </w:r>
                </w:p>
              </w:tc>
              <w:tc>
                <w:tcPr>
                  <w:tcW w:w="397" w:type="pct"/>
                  <w:vMerge w:val="continue"/>
                  <w:noWrap w:val="0"/>
                  <w:vAlign w:val="center"/>
                </w:tcPr>
                <w:p>
                  <w:pPr>
                    <w:adjustRightInd w:val="0"/>
                    <w:snapToGrid w:val="0"/>
                    <w:jc w:val="center"/>
                    <w:rPr>
                      <w:bCs/>
                      <w:spacing w:val="-10"/>
                      <w:szCs w:val="21"/>
                      <w:highlight w:val="none"/>
                    </w:rPr>
                  </w:pPr>
                </w:p>
              </w:tc>
              <w:tc>
                <w:tcPr>
                  <w:tcW w:w="506" w:type="pct"/>
                  <w:vMerge w:val="continue"/>
                  <w:noWrap w:val="0"/>
                  <w:vAlign w:val="center"/>
                </w:tcPr>
                <w:p>
                  <w:pPr>
                    <w:adjustRightInd w:val="0"/>
                    <w:snapToGrid w:val="0"/>
                    <w:jc w:val="center"/>
                    <w:rPr>
                      <w:bCs/>
                      <w:spacing w:val="-10"/>
                      <w:szCs w:val="21"/>
                      <w:highlight w:val="none"/>
                    </w:rPr>
                  </w:pPr>
                </w:p>
              </w:tc>
              <w:tc>
                <w:tcPr>
                  <w:tcW w:w="635" w:type="dxa"/>
                  <w:noWrap w:val="0"/>
                  <w:vAlign w:val="center"/>
                </w:tcPr>
                <w:p>
                  <w:pPr>
                    <w:adjustRightInd w:val="0"/>
                    <w:snapToGrid w:val="0"/>
                    <w:jc w:val="center"/>
                    <w:rPr>
                      <w:bCs/>
                      <w:spacing w:val="-10"/>
                      <w:szCs w:val="21"/>
                      <w:highlight w:val="none"/>
                    </w:rPr>
                  </w:pPr>
                  <w:r>
                    <w:rPr>
                      <w:rFonts w:hint="eastAsia"/>
                      <w:bCs/>
                      <w:spacing w:val="-10"/>
                      <w:szCs w:val="21"/>
                      <w:highlight w:val="none"/>
                    </w:rPr>
                    <w:t>200</w:t>
                  </w:r>
                </w:p>
              </w:tc>
              <w:tc>
                <w:tcPr>
                  <w:tcW w:w="695" w:type="dxa"/>
                  <w:noWrap w:val="0"/>
                  <w:vAlign w:val="center"/>
                </w:tcPr>
                <w:p>
                  <w:pPr>
                    <w:widowControl/>
                    <w:jc w:val="center"/>
                    <w:textAlignment w:val="center"/>
                    <w:rPr>
                      <w:bCs/>
                      <w:spacing w:val="-10"/>
                      <w:szCs w:val="21"/>
                      <w:highlight w:val="none"/>
                    </w:rPr>
                  </w:pPr>
                  <w:r>
                    <w:rPr>
                      <w:rFonts w:hint="eastAsia"/>
                      <w:color w:val="000000"/>
                      <w:kern w:val="0"/>
                      <w:szCs w:val="21"/>
                      <w:highlight w:val="none"/>
                      <w:lang w:val="en-US" w:eastAsia="zh-CN" w:bidi="ar"/>
                    </w:rPr>
                    <w:t>0.784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9" w:hRule="atLeast"/>
                <w:jc w:val="center"/>
              </w:trPr>
              <w:tc>
                <w:tcPr>
                  <w:tcW w:w="238" w:type="pct"/>
                  <w:vMerge w:val="continue"/>
                  <w:noWrap w:val="0"/>
                  <w:vAlign w:val="center"/>
                </w:tcPr>
                <w:p>
                  <w:pPr>
                    <w:adjustRightInd w:val="0"/>
                    <w:snapToGrid w:val="0"/>
                    <w:jc w:val="center"/>
                    <w:rPr>
                      <w:bCs/>
                      <w:spacing w:val="-10"/>
                      <w:szCs w:val="21"/>
                      <w:highlight w:val="none"/>
                    </w:rPr>
                  </w:pPr>
                </w:p>
              </w:tc>
              <w:tc>
                <w:tcPr>
                  <w:tcW w:w="222" w:type="pct"/>
                  <w:vMerge w:val="continue"/>
                  <w:noWrap w:val="0"/>
                  <w:vAlign w:val="center"/>
                </w:tcPr>
                <w:p>
                  <w:pPr>
                    <w:adjustRightInd w:val="0"/>
                    <w:snapToGrid w:val="0"/>
                    <w:jc w:val="center"/>
                    <w:rPr>
                      <w:bCs/>
                      <w:spacing w:val="-10"/>
                      <w:szCs w:val="21"/>
                      <w:highlight w:val="none"/>
                    </w:rPr>
                  </w:pPr>
                </w:p>
              </w:tc>
              <w:tc>
                <w:tcPr>
                  <w:tcW w:w="435" w:type="pct"/>
                  <w:noWrap w:val="0"/>
                  <w:vAlign w:val="center"/>
                </w:tcPr>
                <w:p>
                  <w:pPr>
                    <w:adjustRightInd w:val="0"/>
                    <w:snapToGrid w:val="0"/>
                    <w:jc w:val="center"/>
                    <w:rPr>
                      <w:highlight w:val="none"/>
                    </w:rPr>
                  </w:pPr>
                  <w:r>
                    <w:rPr>
                      <w:rFonts w:hint="eastAsia"/>
                      <w:color w:val="000000"/>
                      <w:szCs w:val="21"/>
                      <w:highlight w:val="none"/>
                    </w:rPr>
                    <w:t>SS</w:t>
                  </w:r>
                </w:p>
              </w:tc>
              <w:tc>
                <w:tcPr>
                  <w:tcW w:w="506" w:type="pct"/>
                  <w:vMerge w:val="continue"/>
                  <w:noWrap w:val="0"/>
                  <w:vAlign w:val="center"/>
                </w:tcPr>
                <w:p>
                  <w:pPr>
                    <w:adjustRightInd w:val="0"/>
                    <w:snapToGrid w:val="0"/>
                    <w:jc w:val="center"/>
                    <w:rPr>
                      <w:bCs/>
                      <w:spacing w:val="-10"/>
                      <w:szCs w:val="21"/>
                      <w:highlight w:val="none"/>
                    </w:rPr>
                  </w:pPr>
                </w:p>
              </w:tc>
              <w:tc>
                <w:tcPr>
                  <w:tcW w:w="389" w:type="pct"/>
                  <w:noWrap w:val="0"/>
                  <w:vAlign w:val="center"/>
                </w:tcPr>
                <w:p>
                  <w:pPr>
                    <w:adjustRightInd w:val="0"/>
                    <w:snapToGrid w:val="0"/>
                    <w:jc w:val="center"/>
                    <w:rPr>
                      <w:rFonts w:hint="default" w:eastAsia="宋体"/>
                      <w:bCs/>
                      <w:spacing w:val="-10"/>
                      <w:szCs w:val="21"/>
                      <w:highlight w:val="none"/>
                      <w:lang w:val="en-US" w:eastAsia="zh-CN"/>
                    </w:rPr>
                  </w:pPr>
                  <w:r>
                    <w:rPr>
                      <w:rFonts w:hint="eastAsia"/>
                      <w:bCs/>
                      <w:spacing w:val="-10"/>
                      <w:szCs w:val="21"/>
                      <w:highlight w:val="none"/>
                      <w:lang w:val="en-US" w:eastAsia="zh-CN"/>
                    </w:rPr>
                    <w:t>30</w:t>
                  </w:r>
                </w:p>
              </w:tc>
              <w:tc>
                <w:tcPr>
                  <w:tcW w:w="426" w:type="pct"/>
                  <w:noWrap w:val="0"/>
                  <w:vAlign w:val="center"/>
                </w:tcPr>
                <w:p>
                  <w:pPr>
                    <w:widowControl/>
                    <w:jc w:val="center"/>
                    <w:textAlignment w:val="center"/>
                    <w:rPr>
                      <w:rFonts w:hint="default" w:eastAsia="宋体"/>
                      <w:bCs/>
                      <w:spacing w:val="-10"/>
                      <w:szCs w:val="21"/>
                      <w:highlight w:val="none"/>
                      <w:lang w:val="en-US" w:eastAsia="zh-CN"/>
                    </w:rPr>
                  </w:pPr>
                  <w:r>
                    <w:rPr>
                      <w:rFonts w:hint="eastAsia"/>
                      <w:color w:val="000000"/>
                      <w:kern w:val="0"/>
                      <w:szCs w:val="21"/>
                      <w:highlight w:val="none"/>
                      <w:lang w:val="en-US" w:eastAsia="zh-CN" w:bidi="ar"/>
                    </w:rPr>
                    <w:t>0.1176</w:t>
                  </w:r>
                </w:p>
              </w:tc>
              <w:tc>
                <w:tcPr>
                  <w:tcW w:w="344" w:type="pct"/>
                  <w:vMerge w:val="continue"/>
                  <w:noWrap w:val="0"/>
                  <w:vAlign w:val="center"/>
                </w:tcPr>
                <w:p>
                  <w:pPr>
                    <w:adjustRightInd w:val="0"/>
                    <w:snapToGrid w:val="0"/>
                    <w:jc w:val="center"/>
                    <w:rPr>
                      <w:bCs/>
                      <w:spacing w:val="-10"/>
                      <w:szCs w:val="21"/>
                      <w:highlight w:val="none"/>
                    </w:rPr>
                  </w:pPr>
                </w:p>
              </w:tc>
              <w:tc>
                <w:tcPr>
                  <w:tcW w:w="429" w:type="pct"/>
                  <w:vMerge w:val="continue"/>
                  <w:noWrap w:val="0"/>
                  <w:vAlign w:val="center"/>
                </w:tcPr>
                <w:p>
                  <w:pPr>
                    <w:adjustRightInd w:val="0"/>
                    <w:snapToGrid w:val="0"/>
                    <w:jc w:val="center"/>
                    <w:rPr>
                      <w:bCs/>
                      <w:spacing w:val="-10"/>
                      <w:szCs w:val="21"/>
                      <w:highlight w:val="none"/>
                    </w:rPr>
                  </w:pPr>
                </w:p>
              </w:tc>
              <w:tc>
                <w:tcPr>
                  <w:tcW w:w="288" w:type="pct"/>
                  <w:noWrap w:val="0"/>
                  <w:vAlign w:val="center"/>
                </w:tcPr>
                <w:p>
                  <w:pPr>
                    <w:adjustRightInd w:val="0"/>
                    <w:snapToGrid w:val="0"/>
                    <w:jc w:val="center"/>
                    <w:rPr>
                      <w:bCs/>
                      <w:spacing w:val="-10"/>
                      <w:szCs w:val="21"/>
                      <w:highlight w:val="none"/>
                    </w:rPr>
                  </w:pPr>
                  <w:r>
                    <w:rPr>
                      <w:rFonts w:hint="eastAsia"/>
                      <w:bCs/>
                      <w:spacing w:val="-10"/>
                      <w:szCs w:val="21"/>
                      <w:highlight w:val="none"/>
                    </w:rPr>
                    <w:t>/</w:t>
                  </w:r>
                </w:p>
              </w:tc>
              <w:tc>
                <w:tcPr>
                  <w:tcW w:w="397" w:type="pct"/>
                  <w:vMerge w:val="continue"/>
                  <w:noWrap w:val="0"/>
                  <w:vAlign w:val="center"/>
                </w:tcPr>
                <w:p>
                  <w:pPr>
                    <w:adjustRightInd w:val="0"/>
                    <w:snapToGrid w:val="0"/>
                    <w:jc w:val="center"/>
                    <w:rPr>
                      <w:bCs/>
                      <w:spacing w:val="-10"/>
                      <w:szCs w:val="21"/>
                      <w:highlight w:val="none"/>
                    </w:rPr>
                  </w:pPr>
                </w:p>
              </w:tc>
              <w:tc>
                <w:tcPr>
                  <w:tcW w:w="506" w:type="pct"/>
                  <w:vMerge w:val="continue"/>
                  <w:noWrap w:val="0"/>
                  <w:vAlign w:val="center"/>
                </w:tcPr>
                <w:p>
                  <w:pPr>
                    <w:adjustRightInd w:val="0"/>
                    <w:snapToGrid w:val="0"/>
                    <w:jc w:val="center"/>
                    <w:rPr>
                      <w:bCs/>
                      <w:spacing w:val="-10"/>
                      <w:szCs w:val="21"/>
                      <w:highlight w:val="none"/>
                    </w:rPr>
                  </w:pPr>
                </w:p>
              </w:tc>
              <w:tc>
                <w:tcPr>
                  <w:tcW w:w="635" w:type="dxa"/>
                  <w:noWrap w:val="0"/>
                  <w:vAlign w:val="center"/>
                </w:tcPr>
                <w:p>
                  <w:pPr>
                    <w:adjustRightInd w:val="0"/>
                    <w:snapToGrid w:val="0"/>
                    <w:jc w:val="center"/>
                    <w:rPr>
                      <w:bCs/>
                      <w:spacing w:val="-10"/>
                      <w:szCs w:val="21"/>
                      <w:highlight w:val="none"/>
                    </w:rPr>
                  </w:pPr>
                  <w:r>
                    <w:rPr>
                      <w:rFonts w:hint="eastAsia"/>
                      <w:bCs/>
                      <w:spacing w:val="-10"/>
                      <w:szCs w:val="21"/>
                      <w:highlight w:val="none"/>
                      <w:lang w:val="en-US" w:eastAsia="zh-CN"/>
                    </w:rPr>
                    <w:t>30</w:t>
                  </w:r>
                </w:p>
              </w:tc>
              <w:tc>
                <w:tcPr>
                  <w:tcW w:w="695" w:type="dxa"/>
                  <w:noWrap w:val="0"/>
                  <w:vAlign w:val="center"/>
                </w:tcPr>
                <w:p>
                  <w:pPr>
                    <w:widowControl/>
                    <w:jc w:val="center"/>
                    <w:textAlignment w:val="center"/>
                    <w:rPr>
                      <w:bCs/>
                      <w:spacing w:val="-10"/>
                      <w:szCs w:val="21"/>
                      <w:highlight w:val="none"/>
                    </w:rPr>
                  </w:pPr>
                  <w:r>
                    <w:rPr>
                      <w:rFonts w:hint="eastAsia"/>
                      <w:color w:val="000000"/>
                      <w:kern w:val="0"/>
                      <w:szCs w:val="21"/>
                      <w:highlight w:val="none"/>
                      <w:lang w:val="en-US" w:eastAsia="zh-CN" w:bidi="ar"/>
                    </w:rPr>
                    <w:t>0.1176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9" w:hRule="atLeast"/>
                <w:jc w:val="center"/>
              </w:trPr>
              <w:tc>
                <w:tcPr>
                  <w:tcW w:w="238" w:type="pct"/>
                  <w:vMerge w:val="restart"/>
                  <w:noWrap w:val="0"/>
                  <w:vAlign w:val="center"/>
                </w:tcPr>
                <w:p>
                  <w:pPr>
                    <w:adjustRightInd w:val="0"/>
                    <w:snapToGrid w:val="0"/>
                    <w:jc w:val="center"/>
                    <w:rPr>
                      <w:bCs/>
                      <w:spacing w:val="-10"/>
                      <w:szCs w:val="21"/>
                      <w:highlight w:val="none"/>
                    </w:rPr>
                  </w:pPr>
                  <w:r>
                    <w:rPr>
                      <w:rFonts w:hint="eastAsia"/>
                      <w:bCs/>
                      <w:spacing w:val="-10"/>
                      <w:szCs w:val="21"/>
                      <w:highlight w:val="none"/>
                    </w:rPr>
                    <w:t>生产车间</w:t>
                  </w:r>
                </w:p>
              </w:tc>
              <w:tc>
                <w:tcPr>
                  <w:tcW w:w="222" w:type="pct"/>
                  <w:vMerge w:val="restart"/>
                  <w:noWrap w:val="0"/>
                  <w:vAlign w:val="center"/>
                </w:tcPr>
                <w:p>
                  <w:pPr>
                    <w:adjustRightInd w:val="0"/>
                    <w:snapToGrid w:val="0"/>
                    <w:jc w:val="center"/>
                    <w:rPr>
                      <w:bCs/>
                      <w:spacing w:val="-10"/>
                      <w:szCs w:val="21"/>
                      <w:highlight w:val="none"/>
                    </w:rPr>
                  </w:pPr>
                  <w:r>
                    <w:rPr>
                      <w:rFonts w:hint="eastAsia"/>
                      <w:bCs/>
                      <w:spacing w:val="-10"/>
                      <w:szCs w:val="21"/>
                      <w:highlight w:val="none"/>
                      <w:lang w:val="en-US" w:eastAsia="zh-CN"/>
                    </w:rPr>
                    <w:t>蔬菜清洗</w:t>
                  </w:r>
                  <w:r>
                    <w:rPr>
                      <w:rFonts w:hint="eastAsia"/>
                      <w:bCs/>
                      <w:spacing w:val="-10"/>
                      <w:szCs w:val="21"/>
                      <w:highlight w:val="none"/>
                    </w:rPr>
                    <w:t>废水</w:t>
                  </w:r>
                </w:p>
              </w:tc>
              <w:tc>
                <w:tcPr>
                  <w:tcW w:w="435" w:type="pct"/>
                  <w:noWrap w:val="0"/>
                  <w:vAlign w:val="center"/>
                </w:tcPr>
                <w:p>
                  <w:pPr>
                    <w:adjustRightInd w:val="0"/>
                    <w:snapToGrid w:val="0"/>
                    <w:jc w:val="center"/>
                    <w:rPr>
                      <w:rFonts w:hint="eastAsia"/>
                      <w:color w:val="auto"/>
                      <w:szCs w:val="21"/>
                      <w:highlight w:val="none"/>
                    </w:rPr>
                  </w:pPr>
                  <w:r>
                    <w:rPr>
                      <w:bCs/>
                      <w:color w:val="auto"/>
                      <w:spacing w:val="-10"/>
                      <w:szCs w:val="21"/>
                      <w:highlight w:val="none"/>
                    </w:rPr>
                    <w:t>COD</w:t>
                  </w:r>
                </w:p>
              </w:tc>
              <w:tc>
                <w:tcPr>
                  <w:tcW w:w="506" w:type="pct"/>
                  <w:vMerge w:val="restart"/>
                  <w:noWrap w:val="0"/>
                  <w:vAlign w:val="center"/>
                </w:tcPr>
                <w:p>
                  <w:pPr>
                    <w:adjustRightInd w:val="0"/>
                    <w:snapToGrid w:val="0"/>
                    <w:jc w:val="center"/>
                    <w:rPr>
                      <w:rFonts w:hint="default" w:eastAsia="宋体"/>
                      <w:bCs/>
                      <w:spacing w:val="-10"/>
                      <w:szCs w:val="21"/>
                      <w:highlight w:val="none"/>
                      <w:lang w:val="en-US" w:eastAsia="zh-CN"/>
                    </w:rPr>
                  </w:pPr>
                  <w:r>
                    <w:rPr>
                      <w:rFonts w:hint="eastAsia"/>
                      <w:bCs/>
                      <w:spacing w:val="-10"/>
                      <w:szCs w:val="21"/>
                      <w:highlight w:val="none"/>
                      <w:lang w:val="en-US" w:eastAsia="zh-CN"/>
                    </w:rPr>
                    <w:t>70200</w:t>
                  </w:r>
                </w:p>
              </w:tc>
              <w:tc>
                <w:tcPr>
                  <w:tcW w:w="389" w:type="pct"/>
                  <w:noWrap w:val="0"/>
                  <w:vAlign w:val="center"/>
                </w:tcPr>
                <w:p>
                  <w:pPr>
                    <w:adjustRightInd w:val="0"/>
                    <w:snapToGrid w:val="0"/>
                    <w:jc w:val="center"/>
                    <w:rPr>
                      <w:rFonts w:hint="default" w:eastAsia="宋体"/>
                      <w:bCs/>
                      <w:spacing w:val="-10"/>
                      <w:szCs w:val="21"/>
                      <w:highlight w:val="none"/>
                      <w:lang w:val="en-US" w:eastAsia="zh-CN"/>
                    </w:rPr>
                  </w:pPr>
                  <w:r>
                    <w:rPr>
                      <w:rFonts w:hint="eastAsia"/>
                      <w:bCs/>
                      <w:spacing w:val="-10"/>
                      <w:szCs w:val="21"/>
                      <w:highlight w:val="none"/>
                      <w:lang w:val="en-US" w:eastAsia="zh-CN"/>
                    </w:rPr>
                    <w:t>90.18</w:t>
                  </w:r>
                </w:p>
              </w:tc>
              <w:tc>
                <w:tcPr>
                  <w:tcW w:w="426" w:type="pct"/>
                  <w:noWrap w:val="0"/>
                  <w:vAlign w:val="center"/>
                </w:tcPr>
                <w:p>
                  <w:pPr>
                    <w:widowControl/>
                    <w:jc w:val="center"/>
                    <w:textAlignment w:val="center"/>
                    <w:rPr>
                      <w:rFonts w:hint="default" w:eastAsia="宋体"/>
                      <w:bCs/>
                      <w:spacing w:val="-10"/>
                      <w:szCs w:val="21"/>
                      <w:highlight w:val="none"/>
                      <w:lang w:val="en-US" w:eastAsia="zh-CN"/>
                    </w:rPr>
                  </w:pPr>
                  <w:r>
                    <w:rPr>
                      <w:rFonts w:hint="eastAsia"/>
                      <w:bCs/>
                      <w:spacing w:val="-10"/>
                      <w:szCs w:val="21"/>
                      <w:highlight w:val="none"/>
                      <w:lang w:val="en-US" w:eastAsia="zh-CN"/>
                    </w:rPr>
                    <w:t>6.331</w:t>
                  </w:r>
                </w:p>
              </w:tc>
              <w:tc>
                <w:tcPr>
                  <w:tcW w:w="344" w:type="pct"/>
                  <w:vMerge w:val="restart"/>
                  <w:noWrap w:val="0"/>
                  <w:vAlign w:val="center"/>
                </w:tcPr>
                <w:p>
                  <w:pPr>
                    <w:adjustRightInd w:val="0"/>
                    <w:snapToGrid w:val="0"/>
                    <w:jc w:val="center"/>
                    <w:rPr>
                      <w:bCs/>
                      <w:spacing w:val="-10"/>
                      <w:szCs w:val="21"/>
                      <w:highlight w:val="none"/>
                    </w:rPr>
                  </w:pPr>
                  <w:r>
                    <w:rPr>
                      <w:bCs/>
                      <w:spacing w:val="-10"/>
                      <w:szCs w:val="21"/>
                      <w:highlight w:val="none"/>
                    </w:rPr>
                    <w:t>/</w:t>
                  </w:r>
                </w:p>
              </w:tc>
              <w:tc>
                <w:tcPr>
                  <w:tcW w:w="429" w:type="pct"/>
                  <w:vMerge w:val="restart"/>
                  <w:noWrap w:val="0"/>
                  <w:vAlign w:val="center"/>
                </w:tcPr>
                <w:p>
                  <w:pPr>
                    <w:adjustRightInd w:val="0"/>
                    <w:snapToGrid w:val="0"/>
                    <w:jc w:val="center"/>
                    <w:rPr>
                      <w:bCs/>
                      <w:spacing w:val="-10"/>
                      <w:szCs w:val="21"/>
                      <w:highlight w:val="none"/>
                    </w:rPr>
                  </w:pPr>
                  <w:r>
                    <w:rPr>
                      <w:highlight w:val="none"/>
                    </w:rPr>
                    <w:t>/</w:t>
                  </w:r>
                </w:p>
              </w:tc>
              <w:tc>
                <w:tcPr>
                  <w:tcW w:w="288" w:type="pct"/>
                  <w:noWrap w:val="0"/>
                  <w:vAlign w:val="center"/>
                </w:tcPr>
                <w:p>
                  <w:pPr>
                    <w:adjustRightInd w:val="0"/>
                    <w:snapToGrid w:val="0"/>
                    <w:jc w:val="center"/>
                    <w:rPr>
                      <w:rFonts w:hint="eastAsia"/>
                      <w:bCs/>
                      <w:spacing w:val="-10"/>
                      <w:szCs w:val="21"/>
                      <w:highlight w:val="none"/>
                    </w:rPr>
                  </w:pPr>
                  <w:r>
                    <w:rPr>
                      <w:bCs/>
                      <w:spacing w:val="-10"/>
                      <w:szCs w:val="21"/>
                      <w:highlight w:val="none"/>
                    </w:rPr>
                    <w:t>/</w:t>
                  </w:r>
                </w:p>
              </w:tc>
              <w:tc>
                <w:tcPr>
                  <w:tcW w:w="397" w:type="pct"/>
                  <w:vMerge w:val="restart"/>
                  <w:noWrap w:val="0"/>
                  <w:vAlign w:val="center"/>
                </w:tcPr>
                <w:p>
                  <w:pPr>
                    <w:adjustRightInd w:val="0"/>
                    <w:snapToGrid w:val="0"/>
                    <w:jc w:val="center"/>
                    <w:rPr>
                      <w:bCs/>
                      <w:spacing w:val="-10"/>
                      <w:szCs w:val="21"/>
                      <w:highlight w:val="none"/>
                    </w:rPr>
                  </w:pPr>
                  <w:r>
                    <w:rPr>
                      <w:bCs/>
                      <w:spacing w:val="-10"/>
                      <w:szCs w:val="21"/>
                      <w:highlight w:val="none"/>
                    </w:rPr>
                    <w:t>/</w:t>
                  </w:r>
                </w:p>
              </w:tc>
              <w:tc>
                <w:tcPr>
                  <w:tcW w:w="826" w:type="dxa"/>
                  <w:vMerge w:val="restart"/>
                  <w:noWrap w:val="0"/>
                  <w:vAlign w:val="center"/>
                </w:tcPr>
                <w:p>
                  <w:pPr>
                    <w:adjustRightInd w:val="0"/>
                    <w:snapToGrid w:val="0"/>
                    <w:jc w:val="center"/>
                    <w:rPr>
                      <w:bCs/>
                      <w:spacing w:val="-10"/>
                      <w:szCs w:val="21"/>
                      <w:highlight w:val="none"/>
                    </w:rPr>
                  </w:pPr>
                  <w:r>
                    <w:rPr>
                      <w:rFonts w:hint="eastAsia"/>
                      <w:bCs/>
                      <w:spacing w:val="-10"/>
                      <w:szCs w:val="21"/>
                      <w:highlight w:val="none"/>
                      <w:lang w:val="en-US" w:eastAsia="zh-CN"/>
                    </w:rPr>
                    <w:t>70200</w:t>
                  </w:r>
                </w:p>
              </w:tc>
              <w:tc>
                <w:tcPr>
                  <w:tcW w:w="635" w:type="dxa"/>
                  <w:noWrap w:val="0"/>
                  <w:vAlign w:val="center"/>
                </w:tcPr>
                <w:p>
                  <w:pPr>
                    <w:adjustRightInd w:val="0"/>
                    <w:snapToGrid w:val="0"/>
                    <w:jc w:val="center"/>
                    <w:rPr>
                      <w:rFonts w:hint="eastAsia"/>
                      <w:bCs/>
                      <w:spacing w:val="-10"/>
                      <w:szCs w:val="21"/>
                      <w:highlight w:val="none"/>
                    </w:rPr>
                  </w:pPr>
                  <w:r>
                    <w:rPr>
                      <w:rFonts w:hint="eastAsia"/>
                      <w:bCs/>
                      <w:spacing w:val="-10"/>
                      <w:szCs w:val="21"/>
                      <w:highlight w:val="none"/>
                      <w:lang w:val="en-US" w:eastAsia="zh-CN"/>
                    </w:rPr>
                    <w:t>90.18</w:t>
                  </w:r>
                </w:p>
              </w:tc>
              <w:tc>
                <w:tcPr>
                  <w:tcW w:w="695" w:type="dxa"/>
                  <w:noWrap w:val="0"/>
                  <w:vAlign w:val="center"/>
                </w:tcPr>
                <w:p>
                  <w:pPr>
                    <w:widowControl/>
                    <w:jc w:val="center"/>
                    <w:textAlignment w:val="center"/>
                    <w:rPr>
                      <w:rFonts w:hint="eastAsia"/>
                      <w:bCs/>
                      <w:spacing w:val="-10"/>
                      <w:szCs w:val="21"/>
                      <w:highlight w:val="none"/>
                    </w:rPr>
                  </w:pPr>
                  <w:r>
                    <w:rPr>
                      <w:rFonts w:hint="eastAsia"/>
                      <w:bCs/>
                      <w:spacing w:val="-10"/>
                      <w:szCs w:val="21"/>
                      <w:highlight w:val="none"/>
                      <w:lang w:val="en-US" w:eastAsia="zh-CN"/>
                    </w:rPr>
                    <w:t>6.331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9" w:hRule="atLeast"/>
                <w:jc w:val="center"/>
              </w:trPr>
              <w:tc>
                <w:tcPr>
                  <w:tcW w:w="238" w:type="pct"/>
                  <w:vMerge w:val="continue"/>
                  <w:noWrap w:val="0"/>
                  <w:vAlign w:val="center"/>
                </w:tcPr>
                <w:p>
                  <w:pPr>
                    <w:adjustRightInd w:val="0"/>
                    <w:snapToGrid w:val="0"/>
                    <w:jc w:val="center"/>
                    <w:rPr>
                      <w:bCs/>
                      <w:spacing w:val="-10"/>
                      <w:szCs w:val="21"/>
                      <w:highlight w:val="none"/>
                    </w:rPr>
                  </w:pPr>
                </w:p>
              </w:tc>
              <w:tc>
                <w:tcPr>
                  <w:tcW w:w="222" w:type="pct"/>
                  <w:vMerge w:val="continue"/>
                  <w:noWrap w:val="0"/>
                  <w:vAlign w:val="center"/>
                </w:tcPr>
                <w:p>
                  <w:pPr>
                    <w:adjustRightInd w:val="0"/>
                    <w:snapToGrid w:val="0"/>
                    <w:jc w:val="center"/>
                    <w:rPr>
                      <w:bCs/>
                      <w:spacing w:val="-10"/>
                      <w:szCs w:val="21"/>
                      <w:highlight w:val="none"/>
                    </w:rPr>
                  </w:pPr>
                </w:p>
              </w:tc>
              <w:tc>
                <w:tcPr>
                  <w:tcW w:w="435" w:type="pct"/>
                  <w:noWrap w:val="0"/>
                  <w:vAlign w:val="center"/>
                </w:tcPr>
                <w:p>
                  <w:pPr>
                    <w:adjustRightInd w:val="0"/>
                    <w:snapToGrid w:val="0"/>
                    <w:jc w:val="center"/>
                    <w:rPr>
                      <w:rFonts w:hint="eastAsia"/>
                      <w:color w:val="auto"/>
                      <w:szCs w:val="21"/>
                      <w:highlight w:val="none"/>
                    </w:rPr>
                  </w:pPr>
                  <w:r>
                    <w:rPr>
                      <w:color w:val="auto"/>
                      <w:highlight w:val="none"/>
                    </w:rPr>
                    <w:t>NH</w:t>
                  </w:r>
                  <w:r>
                    <w:rPr>
                      <w:color w:val="auto"/>
                      <w:highlight w:val="none"/>
                      <w:vertAlign w:val="subscript"/>
                    </w:rPr>
                    <w:t>3</w:t>
                  </w:r>
                  <w:r>
                    <w:rPr>
                      <w:color w:val="auto"/>
                      <w:highlight w:val="none"/>
                    </w:rPr>
                    <w:t>-N</w:t>
                  </w:r>
                </w:p>
              </w:tc>
              <w:tc>
                <w:tcPr>
                  <w:tcW w:w="506" w:type="pct"/>
                  <w:vMerge w:val="continue"/>
                  <w:noWrap w:val="0"/>
                  <w:vAlign w:val="center"/>
                </w:tcPr>
                <w:p>
                  <w:pPr>
                    <w:adjustRightInd w:val="0"/>
                    <w:snapToGrid w:val="0"/>
                    <w:jc w:val="center"/>
                    <w:rPr>
                      <w:bCs/>
                      <w:spacing w:val="-10"/>
                      <w:szCs w:val="21"/>
                      <w:highlight w:val="none"/>
                    </w:rPr>
                  </w:pPr>
                </w:p>
              </w:tc>
              <w:tc>
                <w:tcPr>
                  <w:tcW w:w="389" w:type="pct"/>
                  <w:noWrap w:val="0"/>
                  <w:vAlign w:val="center"/>
                </w:tcPr>
                <w:p>
                  <w:pPr>
                    <w:adjustRightInd w:val="0"/>
                    <w:snapToGrid w:val="0"/>
                    <w:jc w:val="center"/>
                    <w:rPr>
                      <w:rFonts w:hint="default" w:eastAsia="宋体"/>
                      <w:bCs/>
                      <w:spacing w:val="-10"/>
                      <w:szCs w:val="21"/>
                      <w:highlight w:val="none"/>
                      <w:lang w:val="en-US" w:eastAsia="zh-CN"/>
                    </w:rPr>
                  </w:pPr>
                  <w:r>
                    <w:rPr>
                      <w:rFonts w:hint="eastAsia"/>
                      <w:bCs/>
                      <w:spacing w:val="-10"/>
                      <w:szCs w:val="21"/>
                      <w:highlight w:val="none"/>
                      <w:lang w:val="en-US" w:eastAsia="zh-CN"/>
                    </w:rPr>
                    <w:t>11..3</w:t>
                  </w:r>
                </w:p>
              </w:tc>
              <w:tc>
                <w:tcPr>
                  <w:tcW w:w="426" w:type="pct"/>
                  <w:noWrap w:val="0"/>
                  <w:vAlign w:val="center"/>
                </w:tcPr>
                <w:p>
                  <w:pPr>
                    <w:widowControl/>
                    <w:jc w:val="center"/>
                    <w:textAlignment w:val="center"/>
                    <w:rPr>
                      <w:rFonts w:hint="default" w:eastAsia="宋体"/>
                      <w:bCs/>
                      <w:spacing w:val="-10"/>
                      <w:szCs w:val="21"/>
                      <w:highlight w:val="none"/>
                      <w:lang w:val="en-US" w:eastAsia="zh-CN"/>
                    </w:rPr>
                  </w:pPr>
                  <w:r>
                    <w:rPr>
                      <w:rFonts w:hint="eastAsia"/>
                      <w:bCs/>
                      <w:spacing w:val="-10"/>
                      <w:szCs w:val="21"/>
                      <w:highlight w:val="none"/>
                      <w:lang w:val="en-US" w:eastAsia="zh-CN"/>
                    </w:rPr>
                    <w:t>0.793</w:t>
                  </w:r>
                </w:p>
              </w:tc>
              <w:tc>
                <w:tcPr>
                  <w:tcW w:w="344" w:type="pct"/>
                  <w:vMerge w:val="continue"/>
                  <w:noWrap w:val="0"/>
                  <w:vAlign w:val="center"/>
                </w:tcPr>
                <w:p>
                  <w:pPr>
                    <w:adjustRightInd w:val="0"/>
                    <w:snapToGrid w:val="0"/>
                    <w:jc w:val="center"/>
                    <w:rPr>
                      <w:bCs/>
                      <w:spacing w:val="-10"/>
                      <w:szCs w:val="21"/>
                      <w:highlight w:val="none"/>
                    </w:rPr>
                  </w:pPr>
                </w:p>
              </w:tc>
              <w:tc>
                <w:tcPr>
                  <w:tcW w:w="429" w:type="pct"/>
                  <w:vMerge w:val="continue"/>
                  <w:noWrap w:val="0"/>
                  <w:vAlign w:val="center"/>
                </w:tcPr>
                <w:p>
                  <w:pPr>
                    <w:adjustRightInd w:val="0"/>
                    <w:snapToGrid w:val="0"/>
                    <w:jc w:val="center"/>
                    <w:rPr>
                      <w:bCs/>
                      <w:spacing w:val="-10"/>
                      <w:szCs w:val="21"/>
                      <w:highlight w:val="none"/>
                    </w:rPr>
                  </w:pPr>
                </w:p>
              </w:tc>
              <w:tc>
                <w:tcPr>
                  <w:tcW w:w="288" w:type="pct"/>
                  <w:noWrap w:val="0"/>
                  <w:vAlign w:val="center"/>
                </w:tcPr>
                <w:p>
                  <w:pPr>
                    <w:adjustRightInd w:val="0"/>
                    <w:snapToGrid w:val="0"/>
                    <w:jc w:val="center"/>
                    <w:rPr>
                      <w:rFonts w:hint="eastAsia"/>
                      <w:bCs/>
                      <w:spacing w:val="-10"/>
                      <w:szCs w:val="21"/>
                      <w:highlight w:val="none"/>
                    </w:rPr>
                  </w:pPr>
                  <w:r>
                    <w:rPr>
                      <w:rFonts w:hint="eastAsia"/>
                      <w:bCs/>
                      <w:spacing w:val="-10"/>
                      <w:szCs w:val="21"/>
                      <w:highlight w:val="none"/>
                    </w:rPr>
                    <w:t>/</w:t>
                  </w:r>
                </w:p>
              </w:tc>
              <w:tc>
                <w:tcPr>
                  <w:tcW w:w="397" w:type="pct"/>
                  <w:vMerge w:val="continue"/>
                  <w:noWrap w:val="0"/>
                  <w:vAlign w:val="center"/>
                </w:tcPr>
                <w:p>
                  <w:pPr>
                    <w:adjustRightInd w:val="0"/>
                    <w:snapToGrid w:val="0"/>
                    <w:jc w:val="center"/>
                    <w:rPr>
                      <w:bCs/>
                      <w:spacing w:val="-10"/>
                      <w:szCs w:val="21"/>
                      <w:highlight w:val="none"/>
                    </w:rPr>
                  </w:pPr>
                </w:p>
              </w:tc>
              <w:tc>
                <w:tcPr>
                  <w:tcW w:w="826" w:type="dxa"/>
                  <w:vMerge w:val="continue"/>
                  <w:noWrap w:val="0"/>
                  <w:vAlign w:val="center"/>
                </w:tcPr>
                <w:p>
                  <w:pPr>
                    <w:adjustRightInd w:val="0"/>
                    <w:snapToGrid w:val="0"/>
                    <w:jc w:val="center"/>
                    <w:rPr>
                      <w:bCs/>
                      <w:spacing w:val="-10"/>
                      <w:szCs w:val="21"/>
                      <w:highlight w:val="none"/>
                    </w:rPr>
                  </w:pPr>
                </w:p>
              </w:tc>
              <w:tc>
                <w:tcPr>
                  <w:tcW w:w="635" w:type="dxa"/>
                  <w:noWrap w:val="0"/>
                  <w:vAlign w:val="center"/>
                </w:tcPr>
                <w:p>
                  <w:pPr>
                    <w:adjustRightInd w:val="0"/>
                    <w:snapToGrid w:val="0"/>
                    <w:jc w:val="center"/>
                    <w:rPr>
                      <w:rFonts w:hint="eastAsia"/>
                      <w:bCs/>
                      <w:spacing w:val="-10"/>
                      <w:szCs w:val="21"/>
                      <w:highlight w:val="none"/>
                    </w:rPr>
                  </w:pPr>
                  <w:r>
                    <w:rPr>
                      <w:rFonts w:hint="eastAsia"/>
                      <w:bCs/>
                      <w:spacing w:val="-10"/>
                      <w:szCs w:val="21"/>
                      <w:highlight w:val="none"/>
                      <w:lang w:val="en-US" w:eastAsia="zh-CN"/>
                    </w:rPr>
                    <w:t>11..3</w:t>
                  </w:r>
                </w:p>
              </w:tc>
              <w:tc>
                <w:tcPr>
                  <w:tcW w:w="695" w:type="dxa"/>
                  <w:noWrap w:val="0"/>
                  <w:vAlign w:val="center"/>
                </w:tcPr>
                <w:p>
                  <w:pPr>
                    <w:widowControl/>
                    <w:jc w:val="center"/>
                    <w:textAlignment w:val="center"/>
                    <w:rPr>
                      <w:rFonts w:hint="eastAsia"/>
                      <w:bCs/>
                      <w:spacing w:val="-10"/>
                      <w:szCs w:val="21"/>
                      <w:highlight w:val="none"/>
                    </w:rPr>
                  </w:pPr>
                  <w:r>
                    <w:rPr>
                      <w:rFonts w:hint="eastAsia"/>
                      <w:bCs/>
                      <w:spacing w:val="-10"/>
                      <w:szCs w:val="21"/>
                      <w:highlight w:val="none"/>
                      <w:lang w:val="en-US" w:eastAsia="zh-CN"/>
                    </w:rPr>
                    <w:t>0.793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9" w:hRule="atLeast"/>
                <w:jc w:val="center"/>
              </w:trPr>
              <w:tc>
                <w:tcPr>
                  <w:tcW w:w="238" w:type="pct"/>
                  <w:vMerge w:val="continue"/>
                  <w:noWrap w:val="0"/>
                  <w:vAlign w:val="center"/>
                </w:tcPr>
                <w:p>
                  <w:pPr>
                    <w:adjustRightInd w:val="0"/>
                    <w:snapToGrid w:val="0"/>
                    <w:jc w:val="center"/>
                    <w:rPr>
                      <w:bCs/>
                      <w:spacing w:val="-10"/>
                      <w:szCs w:val="21"/>
                      <w:highlight w:val="none"/>
                    </w:rPr>
                  </w:pPr>
                </w:p>
              </w:tc>
              <w:tc>
                <w:tcPr>
                  <w:tcW w:w="222" w:type="pct"/>
                  <w:vMerge w:val="continue"/>
                  <w:noWrap w:val="0"/>
                  <w:vAlign w:val="center"/>
                </w:tcPr>
                <w:p>
                  <w:pPr>
                    <w:adjustRightInd w:val="0"/>
                    <w:snapToGrid w:val="0"/>
                    <w:jc w:val="center"/>
                    <w:rPr>
                      <w:bCs/>
                      <w:spacing w:val="-10"/>
                      <w:szCs w:val="21"/>
                      <w:highlight w:val="none"/>
                    </w:rPr>
                  </w:pPr>
                </w:p>
              </w:tc>
              <w:tc>
                <w:tcPr>
                  <w:tcW w:w="435" w:type="pct"/>
                  <w:noWrap w:val="0"/>
                  <w:vAlign w:val="center"/>
                </w:tcPr>
                <w:p>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总氮</w:t>
                  </w:r>
                </w:p>
              </w:tc>
              <w:tc>
                <w:tcPr>
                  <w:tcW w:w="506" w:type="pct"/>
                  <w:vMerge w:val="continue"/>
                  <w:noWrap w:val="0"/>
                  <w:vAlign w:val="center"/>
                </w:tcPr>
                <w:p>
                  <w:pPr>
                    <w:adjustRightInd w:val="0"/>
                    <w:snapToGrid w:val="0"/>
                    <w:jc w:val="center"/>
                    <w:rPr>
                      <w:bCs/>
                      <w:spacing w:val="-10"/>
                      <w:szCs w:val="21"/>
                      <w:highlight w:val="none"/>
                    </w:rPr>
                  </w:pPr>
                </w:p>
              </w:tc>
              <w:tc>
                <w:tcPr>
                  <w:tcW w:w="389" w:type="pct"/>
                  <w:noWrap w:val="0"/>
                  <w:vAlign w:val="center"/>
                </w:tcPr>
                <w:p>
                  <w:pPr>
                    <w:adjustRightInd w:val="0"/>
                    <w:snapToGrid w:val="0"/>
                    <w:jc w:val="center"/>
                    <w:rPr>
                      <w:rFonts w:hint="default" w:eastAsia="宋体"/>
                      <w:bCs/>
                      <w:spacing w:val="-10"/>
                      <w:szCs w:val="21"/>
                      <w:highlight w:val="none"/>
                      <w:lang w:val="en-US" w:eastAsia="zh-CN"/>
                    </w:rPr>
                  </w:pPr>
                  <w:r>
                    <w:rPr>
                      <w:rFonts w:hint="eastAsia"/>
                      <w:bCs/>
                      <w:spacing w:val="-10"/>
                      <w:szCs w:val="21"/>
                      <w:highlight w:val="none"/>
                      <w:lang w:val="en-US" w:eastAsia="zh-CN"/>
                    </w:rPr>
                    <w:t xml:space="preserve">27.4 </w:t>
                  </w:r>
                </w:p>
              </w:tc>
              <w:tc>
                <w:tcPr>
                  <w:tcW w:w="426" w:type="pct"/>
                  <w:noWrap w:val="0"/>
                  <w:vAlign w:val="center"/>
                </w:tcPr>
                <w:p>
                  <w:pPr>
                    <w:widowControl/>
                    <w:jc w:val="center"/>
                    <w:textAlignment w:val="center"/>
                    <w:rPr>
                      <w:rFonts w:hint="default" w:eastAsia="宋体"/>
                      <w:bCs/>
                      <w:spacing w:val="-10"/>
                      <w:szCs w:val="21"/>
                      <w:highlight w:val="none"/>
                      <w:lang w:val="en-US" w:eastAsia="zh-CN"/>
                    </w:rPr>
                  </w:pPr>
                  <w:r>
                    <w:rPr>
                      <w:rFonts w:hint="eastAsia"/>
                      <w:bCs/>
                      <w:spacing w:val="-10"/>
                      <w:szCs w:val="21"/>
                      <w:highlight w:val="none"/>
                      <w:lang w:val="en-US" w:eastAsia="zh-CN"/>
                    </w:rPr>
                    <w:t>1.924</w:t>
                  </w:r>
                </w:p>
              </w:tc>
              <w:tc>
                <w:tcPr>
                  <w:tcW w:w="344" w:type="pct"/>
                  <w:vMerge w:val="continue"/>
                  <w:noWrap w:val="0"/>
                  <w:vAlign w:val="center"/>
                </w:tcPr>
                <w:p>
                  <w:pPr>
                    <w:adjustRightInd w:val="0"/>
                    <w:snapToGrid w:val="0"/>
                    <w:jc w:val="center"/>
                    <w:rPr>
                      <w:bCs/>
                      <w:spacing w:val="-10"/>
                      <w:szCs w:val="21"/>
                      <w:highlight w:val="none"/>
                    </w:rPr>
                  </w:pPr>
                </w:p>
              </w:tc>
              <w:tc>
                <w:tcPr>
                  <w:tcW w:w="429" w:type="pct"/>
                  <w:vMerge w:val="continue"/>
                  <w:noWrap w:val="0"/>
                  <w:vAlign w:val="center"/>
                </w:tcPr>
                <w:p>
                  <w:pPr>
                    <w:adjustRightInd w:val="0"/>
                    <w:snapToGrid w:val="0"/>
                    <w:jc w:val="center"/>
                    <w:rPr>
                      <w:bCs/>
                      <w:spacing w:val="-10"/>
                      <w:szCs w:val="21"/>
                      <w:highlight w:val="none"/>
                    </w:rPr>
                  </w:pPr>
                </w:p>
              </w:tc>
              <w:tc>
                <w:tcPr>
                  <w:tcW w:w="288" w:type="pct"/>
                  <w:noWrap w:val="0"/>
                  <w:vAlign w:val="center"/>
                </w:tcPr>
                <w:p>
                  <w:pPr>
                    <w:adjustRightInd w:val="0"/>
                    <w:snapToGrid w:val="0"/>
                    <w:jc w:val="center"/>
                    <w:rPr>
                      <w:rFonts w:hint="eastAsia"/>
                      <w:bCs/>
                      <w:spacing w:val="-10"/>
                      <w:szCs w:val="21"/>
                      <w:highlight w:val="none"/>
                    </w:rPr>
                  </w:pPr>
                  <w:r>
                    <w:rPr>
                      <w:rFonts w:hint="eastAsia"/>
                      <w:bCs/>
                      <w:spacing w:val="-10"/>
                      <w:szCs w:val="21"/>
                      <w:highlight w:val="none"/>
                    </w:rPr>
                    <w:t>/</w:t>
                  </w:r>
                </w:p>
              </w:tc>
              <w:tc>
                <w:tcPr>
                  <w:tcW w:w="397" w:type="pct"/>
                  <w:vMerge w:val="continue"/>
                  <w:noWrap w:val="0"/>
                  <w:vAlign w:val="center"/>
                </w:tcPr>
                <w:p>
                  <w:pPr>
                    <w:adjustRightInd w:val="0"/>
                    <w:snapToGrid w:val="0"/>
                    <w:jc w:val="center"/>
                    <w:rPr>
                      <w:bCs/>
                      <w:spacing w:val="-10"/>
                      <w:szCs w:val="21"/>
                      <w:highlight w:val="none"/>
                    </w:rPr>
                  </w:pPr>
                </w:p>
              </w:tc>
              <w:tc>
                <w:tcPr>
                  <w:tcW w:w="826" w:type="dxa"/>
                  <w:vMerge w:val="continue"/>
                  <w:noWrap w:val="0"/>
                  <w:vAlign w:val="center"/>
                </w:tcPr>
                <w:p>
                  <w:pPr>
                    <w:adjustRightInd w:val="0"/>
                    <w:snapToGrid w:val="0"/>
                    <w:jc w:val="center"/>
                    <w:rPr>
                      <w:bCs/>
                      <w:spacing w:val="-10"/>
                      <w:szCs w:val="21"/>
                      <w:highlight w:val="none"/>
                    </w:rPr>
                  </w:pPr>
                </w:p>
              </w:tc>
              <w:tc>
                <w:tcPr>
                  <w:tcW w:w="635" w:type="dxa"/>
                  <w:noWrap w:val="0"/>
                  <w:vAlign w:val="center"/>
                </w:tcPr>
                <w:p>
                  <w:pPr>
                    <w:adjustRightInd w:val="0"/>
                    <w:snapToGrid w:val="0"/>
                    <w:jc w:val="center"/>
                    <w:rPr>
                      <w:rFonts w:hint="eastAsia"/>
                      <w:bCs/>
                      <w:spacing w:val="-10"/>
                      <w:szCs w:val="21"/>
                      <w:highlight w:val="none"/>
                    </w:rPr>
                  </w:pPr>
                  <w:r>
                    <w:rPr>
                      <w:rFonts w:hint="eastAsia"/>
                      <w:bCs/>
                      <w:spacing w:val="-10"/>
                      <w:szCs w:val="21"/>
                      <w:highlight w:val="none"/>
                      <w:lang w:val="en-US" w:eastAsia="zh-CN"/>
                    </w:rPr>
                    <w:t xml:space="preserve">27.4 </w:t>
                  </w:r>
                </w:p>
              </w:tc>
              <w:tc>
                <w:tcPr>
                  <w:tcW w:w="695" w:type="dxa"/>
                  <w:noWrap w:val="0"/>
                  <w:vAlign w:val="center"/>
                </w:tcPr>
                <w:p>
                  <w:pPr>
                    <w:widowControl/>
                    <w:jc w:val="center"/>
                    <w:textAlignment w:val="center"/>
                    <w:rPr>
                      <w:rFonts w:hint="eastAsia"/>
                      <w:bCs/>
                      <w:spacing w:val="-10"/>
                      <w:szCs w:val="21"/>
                      <w:highlight w:val="none"/>
                    </w:rPr>
                  </w:pPr>
                  <w:r>
                    <w:rPr>
                      <w:rFonts w:hint="eastAsia"/>
                      <w:bCs/>
                      <w:spacing w:val="-10"/>
                      <w:szCs w:val="21"/>
                      <w:highlight w:val="none"/>
                      <w:lang w:val="en-US" w:eastAsia="zh-CN"/>
                    </w:rPr>
                    <w:t>1.924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9" w:hRule="atLeast"/>
                <w:jc w:val="center"/>
              </w:trPr>
              <w:tc>
                <w:tcPr>
                  <w:tcW w:w="238" w:type="pct"/>
                  <w:vMerge w:val="continue"/>
                  <w:noWrap w:val="0"/>
                  <w:vAlign w:val="center"/>
                </w:tcPr>
                <w:p>
                  <w:pPr>
                    <w:adjustRightInd w:val="0"/>
                    <w:snapToGrid w:val="0"/>
                    <w:jc w:val="center"/>
                    <w:rPr>
                      <w:bCs/>
                      <w:spacing w:val="-10"/>
                      <w:szCs w:val="21"/>
                      <w:highlight w:val="none"/>
                    </w:rPr>
                  </w:pPr>
                </w:p>
              </w:tc>
              <w:tc>
                <w:tcPr>
                  <w:tcW w:w="222" w:type="pct"/>
                  <w:vMerge w:val="continue"/>
                  <w:noWrap w:val="0"/>
                  <w:vAlign w:val="center"/>
                </w:tcPr>
                <w:p>
                  <w:pPr>
                    <w:adjustRightInd w:val="0"/>
                    <w:snapToGrid w:val="0"/>
                    <w:jc w:val="center"/>
                    <w:rPr>
                      <w:bCs/>
                      <w:spacing w:val="-10"/>
                      <w:szCs w:val="21"/>
                      <w:highlight w:val="none"/>
                    </w:rPr>
                  </w:pPr>
                </w:p>
              </w:tc>
              <w:tc>
                <w:tcPr>
                  <w:tcW w:w="435" w:type="pct"/>
                  <w:noWrap w:val="0"/>
                  <w:vAlign w:val="center"/>
                </w:tcPr>
                <w:p>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总磷</w:t>
                  </w:r>
                </w:p>
              </w:tc>
              <w:tc>
                <w:tcPr>
                  <w:tcW w:w="506" w:type="pct"/>
                  <w:vMerge w:val="continue"/>
                  <w:noWrap w:val="0"/>
                  <w:vAlign w:val="center"/>
                </w:tcPr>
                <w:p>
                  <w:pPr>
                    <w:adjustRightInd w:val="0"/>
                    <w:snapToGrid w:val="0"/>
                    <w:jc w:val="center"/>
                    <w:rPr>
                      <w:bCs/>
                      <w:spacing w:val="-10"/>
                      <w:szCs w:val="21"/>
                      <w:highlight w:val="none"/>
                    </w:rPr>
                  </w:pPr>
                </w:p>
              </w:tc>
              <w:tc>
                <w:tcPr>
                  <w:tcW w:w="389" w:type="pct"/>
                  <w:noWrap w:val="0"/>
                  <w:vAlign w:val="center"/>
                </w:tcPr>
                <w:p>
                  <w:pPr>
                    <w:adjustRightInd w:val="0"/>
                    <w:snapToGrid w:val="0"/>
                    <w:jc w:val="center"/>
                    <w:rPr>
                      <w:rFonts w:hint="default" w:eastAsia="宋体"/>
                      <w:bCs/>
                      <w:spacing w:val="-10"/>
                      <w:szCs w:val="21"/>
                      <w:highlight w:val="none"/>
                      <w:lang w:val="en-US" w:eastAsia="zh-CN"/>
                    </w:rPr>
                  </w:pPr>
                  <w:r>
                    <w:rPr>
                      <w:rFonts w:hint="eastAsia"/>
                      <w:bCs/>
                      <w:spacing w:val="-10"/>
                      <w:szCs w:val="21"/>
                      <w:highlight w:val="none"/>
                      <w:lang w:val="en-US" w:eastAsia="zh-CN"/>
                    </w:rPr>
                    <w:t>33.3</w:t>
                  </w:r>
                </w:p>
              </w:tc>
              <w:tc>
                <w:tcPr>
                  <w:tcW w:w="426" w:type="pct"/>
                  <w:noWrap w:val="0"/>
                  <w:vAlign w:val="center"/>
                </w:tcPr>
                <w:p>
                  <w:pPr>
                    <w:widowControl/>
                    <w:jc w:val="center"/>
                    <w:textAlignment w:val="center"/>
                    <w:rPr>
                      <w:rFonts w:hint="default"/>
                      <w:highlight w:val="none"/>
                      <w:lang w:val="en-US" w:eastAsia="zh-CN"/>
                    </w:rPr>
                  </w:pPr>
                  <w:r>
                    <w:rPr>
                      <w:rFonts w:hint="eastAsia" w:cs="Times New Roman"/>
                      <w:sz w:val="21"/>
                      <w:szCs w:val="21"/>
                      <w:highlight w:val="none"/>
                      <w:lang w:val="en-US" w:eastAsia="zh-CN"/>
                    </w:rPr>
                    <w:t>2.34</w:t>
                  </w:r>
                </w:p>
              </w:tc>
              <w:tc>
                <w:tcPr>
                  <w:tcW w:w="344" w:type="pct"/>
                  <w:vMerge w:val="continue"/>
                  <w:noWrap w:val="0"/>
                  <w:vAlign w:val="center"/>
                </w:tcPr>
                <w:p>
                  <w:pPr>
                    <w:adjustRightInd w:val="0"/>
                    <w:snapToGrid w:val="0"/>
                    <w:jc w:val="center"/>
                    <w:rPr>
                      <w:bCs/>
                      <w:spacing w:val="-10"/>
                      <w:szCs w:val="21"/>
                      <w:highlight w:val="none"/>
                    </w:rPr>
                  </w:pPr>
                </w:p>
              </w:tc>
              <w:tc>
                <w:tcPr>
                  <w:tcW w:w="429" w:type="pct"/>
                  <w:vMerge w:val="continue"/>
                  <w:noWrap w:val="0"/>
                  <w:vAlign w:val="center"/>
                </w:tcPr>
                <w:p>
                  <w:pPr>
                    <w:adjustRightInd w:val="0"/>
                    <w:snapToGrid w:val="0"/>
                    <w:jc w:val="center"/>
                    <w:rPr>
                      <w:bCs/>
                      <w:spacing w:val="-10"/>
                      <w:szCs w:val="21"/>
                      <w:highlight w:val="none"/>
                    </w:rPr>
                  </w:pPr>
                </w:p>
              </w:tc>
              <w:tc>
                <w:tcPr>
                  <w:tcW w:w="288" w:type="pct"/>
                  <w:noWrap w:val="0"/>
                  <w:vAlign w:val="center"/>
                </w:tcPr>
                <w:p>
                  <w:pPr>
                    <w:adjustRightInd w:val="0"/>
                    <w:snapToGrid w:val="0"/>
                    <w:jc w:val="center"/>
                    <w:rPr>
                      <w:rFonts w:hint="eastAsia"/>
                      <w:bCs/>
                      <w:spacing w:val="-10"/>
                      <w:szCs w:val="21"/>
                      <w:highlight w:val="none"/>
                    </w:rPr>
                  </w:pPr>
                  <w:r>
                    <w:rPr>
                      <w:bCs/>
                      <w:spacing w:val="-10"/>
                      <w:szCs w:val="21"/>
                      <w:highlight w:val="none"/>
                    </w:rPr>
                    <w:t>/</w:t>
                  </w:r>
                </w:p>
              </w:tc>
              <w:tc>
                <w:tcPr>
                  <w:tcW w:w="397" w:type="pct"/>
                  <w:vMerge w:val="continue"/>
                  <w:noWrap w:val="0"/>
                  <w:vAlign w:val="center"/>
                </w:tcPr>
                <w:p>
                  <w:pPr>
                    <w:adjustRightInd w:val="0"/>
                    <w:snapToGrid w:val="0"/>
                    <w:jc w:val="center"/>
                    <w:rPr>
                      <w:bCs/>
                      <w:spacing w:val="-10"/>
                      <w:szCs w:val="21"/>
                      <w:highlight w:val="none"/>
                    </w:rPr>
                  </w:pPr>
                </w:p>
              </w:tc>
              <w:tc>
                <w:tcPr>
                  <w:tcW w:w="826" w:type="dxa"/>
                  <w:vMerge w:val="continue"/>
                  <w:noWrap w:val="0"/>
                  <w:vAlign w:val="center"/>
                </w:tcPr>
                <w:p>
                  <w:pPr>
                    <w:adjustRightInd w:val="0"/>
                    <w:snapToGrid w:val="0"/>
                    <w:jc w:val="center"/>
                    <w:rPr>
                      <w:bCs/>
                      <w:spacing w:val="-10"/>
                      <w:szCs w:val="21"/>
                      <w:highlight w:val="none"/>
                    </w:rPr>
                  </w:pPr>
                </w:p>
              </w:tc>
              <w:tc>
                <w:tcPr>
                  <w:tcW w:w="635" w:type="dxa"/>
                  <w:noWrap w:val="0"/>
                  <w:vAlign w:val="center"/>
                </w:tcPr>
                <w:p>
                  <w:pPr>
                    <w:adjustRightInd w:val="0"/>
                    <w:snapToGrid w:val="0"/>
                    <w:jc w:val="center"/>
                    <w:rPr>
                      <w:rFonts w:hint="eastAsia"/>
                      <w:bCs/>
                      <w:spacing w:val="-10"/>
                      <w:szCs w:val="21"/>
                      <w:highlight w:val="none"/>
                    </w:rPr>
                  </w:pPr>
                  <w:r>
                    <w:rPr>
                      <w:rFonts w:hint="eastAsia"/>
                      <w:bCs/>
                      <w:spacing w:val="-10"/>
                      <w:szCs w:val="21"/>
                      <w:highlight w:val="none"/>
                      <w:lang w:val="en-US" w:eastAsia="zh-CN"/>
                    </w:rPr>
                    <w:t>33.3</w:t>
                  </w:r>
                </w:p>
              </w:tc>
              <w:tc>
                <w:tcPr>
                  <w:tcW w:w="695" w:type="dxa"/>
                  <w:noWrap w:val="0"/>
                  <w:vAlign w:val="center"/>
                </w:tcPr>
                <w:p>
                  <w:pPr>
                    <w:widowControl/>
                    <w:jc w:val="center"/>
                    <w:textAlignment w:val="center"/>
                    <w:rPr>
                      <w:rFonts w:hint="eastAsia"/>
                      <w:bCs/>
                      <w:spacing w:val="-10"/>
                      <w:szCs w:val="21"/>
                      <w:highlight w:val="none"/>
                    </w:rPr>
                  </w:pPr>
                  <w:r>
                    <w:rPr>
                      <w:rFonts w:hint="eastAsia" w:cs="Times New Roman"/>
                      <w:sz w:val="21"/>
                      <w:szCs w:val="21"/>
                      <w:highlight w:val="none"/>
                      <w:lang w:val="en-US" w:eastAsia="zh-CN"/>
                    </w:rPr>
                    <w:t>2.34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9" w:hRule="atLeast"/>
                <w:jc w:val="center"/>
              </w:trPr>
              <w:tc>
                <w:tcPr>
                  <w:tcW w:w="238" w:type="pct"/>
                  <w:vMerge w:val="continue"/>
                  <w:noWrap w:val="0"/>
                  <w:vAlign w:val="center"/>
                </w:tcPr>
                <w:p>
                  <w:pPr>
                    <w:adjustRightInd w:val="0"/>
                    <w:snapToGrid w:val="0"/>
                    <w:jc w:val="center"/>
                    <w:rPr>
                      <w:bCs/>
                      <w:spacing w:val="-10"/>
                      <w:szCs w:val="21"/>
                      <w:highlight w:val="none"/>
                    </w:rPr>
                  </w:pPr>
                </w:p>
              </w:tc>
              <w:tc>
                <w:tcPr>
                  <w:tcW w:w="222" w:type="pct"/>
                  <w:vMerge w:val="restart"/>
                  <w:noWrap w:val="0"/>
                  <w:vAlign w:val="center"/>
                </w:tcPr>
                <w:p>
                  <w:pPr>
                    <w:adjustRightInd w:val="0"/>
                    <w:snapToGrid w:val="0"/>
                    <w:jc w:val="center"/>
                    <w:rPr>
                      <w:rFonts w:hint="default" w:eastAsia="宋体"/>
                      <w:bCs/>
                      <w:spacing w:val="-10"/>
                      <w:szCs w:val="21"/>
                      <w:highlight w:val="none"/>
                      <w:lang w:val="en-US" w:eastAsia="zh-CN"/>
                    </w:rPr>
                  </w:pPr>
                  <w:r>
                    <w:rPr>
                      <w:rFonts w:hint="eastAsia"/>
                      <w:bCs/>
                      <w:spacing w:val="-10"/>
                      <w:szCs w:val="21"/>
                      <w:highlight w:val="none"/>
                      <w:lang w:val="en-US" w:eastAsia="zh-CN"/>
                    </w:rPr>
                    <w:t>蔬菜烫漂废水</w:t>
                  </w:r>
                </w:p>
              </w:tc>
              <w:tc>
                <w:tcPr>
                  <w:tcW w:w="435" w:type="pct"/>
                  <w:noWrap w:val="0"/>
                  <w:vAlign w:val="center"/>
                </w:tcPr>
                <w:p>
                  <w:pPr>
                    <w:adjustRightInd w:val="0"/>
                    <w:snapToGrid w:val="0"/>
                    <w:jc w:val="center"/>
                    <w:rPr>
                      <w:rFonts w:hint="eastAsia"/>
                      <w:color w:val="auto"/>
                      <w:szCs w:val="21"/>
                      <w:highlight w:val="none"/>
                    </w:rPr>
                  </w:pPr>
                  <w:r>
                    <w:rPr>
                      <w:bCs/>
                      <w:color w:val="auto"/>
                      <w:spacing w:val="-10"/>
                      <w:szCs w:val="21"/>
                      <w:highlight w:val="none"/>
                    </w:rPr>
                    <w:t>COD</w:t>
                  </w:r>
                </w:p>
              </w:tc>
              <w:tc>
                <w:tcPr>
                  <w:tcW w:w="506" w:type="pct"/>
                  <w:vMerge w:val="restart"/>
                  <w:noWrap w:val="0"/>
                  <w:vAlign w:val="center"/>
                </w:tcPr>
                <w:p>
                  <w:pPr>
                    <w:adjustRightInd w:val="0"/>
                    <w:snapToGrid w:val="0"/>
                    <w:jc w:val="center"/>
                    <w:rPr>
                      <w:rFonts w:hint="default" w:eastAsia="宋体"/>
                      <w:bCs/>
                      <w:spacing w:val="-10"/>
                      <w:szCs w:val="21"/>
                      <w:highlight w:val="none"/>
                      <w:lang w:val="en-US" w:eastAsia="zh-CN"/>
                    </w:rPr>
                  </w:pPr>
                  <w:r>
                    <w:rPr>
                      <w:rFonts w:hint="eastAsia"/>
                      <w:bCs/>
                      <w:spacing w:val="-10"/>
                      <w:szCs w:val="21"/>
                      <w:highlight w:val="none"/>
                      <w:lang w:val="en-US" w:eastAsia="zh-CN"/>
                    </w:rPr>
                    <w:t>91000</w:t>
                  </w:r>
                </w:p>
              </w:tc>
              <w:tc>
                <w:tcPr>
                  <w:tcW w:w="389" w:type="pct"/>
                  <w:noWrap w:val="0"/>
                  <w:vAlign w:val="center"/>
                </w:tcPr>
                <w:p>
                  <w:pPr>
                    <w:adjustRightInd w:val="0"/>
                    <w:snapToGrid w:val="0"/>
                    <w:jc w:val="center"/>
                    <w:rPr>
                      <w:rFonts w:hint="default"/>
                      <w:bCs/>
                      <w:spacing w:val="-10"/>
                      <w:szCs w:val="21"/>
                      <w:highlight w:val="none"/>
                      <w:lang w:val="en-US" w:eastAsia="zh-CN"/>
                    </w:rPr>
                  </w:pPr>
                  <w:r>
                    <w:rPr>
                      <w:rFonts w:hint="eastAsia"/>
                      <w:bCs/>
                      <w:spacing w:val="-10"/>
                      <w:szCs w:val="21"/>
                      <w:highlight w:val="none"/>
                      <w:lang w:val="en-US" w:eastAsia="zh-CN"/>
                    </w:rPr>
                    <w:t>412.38</w:t>
                  </w:r>
                </w:p>
              </w:tc>
              <w:tc>
                <w:tcPr>
                  <w:tcW w:w="426" w:type="pct"/>
                  <w:noWrap w:val="0"/>
                  <w:vAlign w:val="center"/>
                </w:tcPr>
                <w:p>
                  <w:pPr>
                    <w:widowControl/>
                    <w:jc w:val="center"/>
                    <w:textAlignment w:val="center"/>
                    <w:rPr>
                      <w:rFonts w:hint="default"/>
                      <w:bCs/>
                      <w:spacing w:val="-10"/>
                      <w:szCs w:val="21"/>
                      <w:highlight w:val="none"/>
                      <w:lang w:val="en-US" w:eastAsia="zh-CN"/>
                    </w:rPr>
                  </w:pPr>
                  <w:r>
                    <w:rPr>
                      <w:rFonts w:hint="eastAsia"/>
                      <w:bCs/>
                      <w:spacing w:val="-10"/>
                      <w:szCs w:val="21"/>
                      <w:highlight w:val="none"/>
                      <w:lang w:val="en-US" w:eastAsia="zh-CN"/>
                    </w:rPr>
                    <w:t>37.5</w:t>
                  </w:r>
                </w:p>
              </w:tc>
              <w:tc>
                <w:tcPr>
                  <w:tcW w:w="344" w:type="pct"/>
                  <w:vMerge w:val="restart"/>
                  <w:noWrap w:val="0"/>
                  <w:vAlign w:val="center"/>
                </w:tcPr>
                <w:p>
                  <w:pPr>
                    <w:adjustRightInd w:val="0"/>
                    <w:snapToGrid w:val="0"/>
                    <w:jc w:val="center"/>
                    <w:rPr>
                      <w:bCs/>
                      <w:spacing w:val="-10"/>
                      <w:szCs w:val="21"/>
                      <w:highlight w:val="none"/>
                    </w:rPr>
                  </w:pPr>
                  <w:r>
                    <w:rPr>
                      <w:bCs/>
                      <w:spacing w:val="-10"/>
                      <w:szCs w:val="21"/>
                      <w:highlight w:val="none"/>
                    </w:rPr>
                    <w:t>/</w:t>
                  </w:r>
                </w:p>
              </w:tc>
              <w:tc>
                <w:tcPr>
                  <w:tcW w:w="429" w:type="pct"/>
                  <w:vMerge w:val="restart"/>
                  <w:noWrap w:val="0"/>
                  <w:vAlign w:val="center"/>
                </w:tcPr>
                <w:p>
                  <w:pPr>
                    <w:adjustRightInd w:val="0"/>
                    <w:snapToGrid w:val="0"/>
                    <w:jc w:val="center"/>
                    <w:rPr>
                      <w:bCs/>
                      <w:spacing w:val="-10"/>
                      <w:szCs w:val="21"/>
                      <w:highlight w:val="none"/>
                    </w:rPr>
                  </w:pPr>
                  <w:r>
                    <w:rPr>
                      <w:highlight w:val="none"/>
                    </w:rPr>
                    <w:t>/</w:t>
                  </w:r>
                </w:p>
              </w:tc>
              <w:tc>
                <w:tcPr>
                  <w:tcW w:w="288" w:type="pct"/>
                  <w:noWrap w:val="0"/>
                  <w:vAlign w:val="center"/>
                </w:tcPr>
                <w:p>
                  <w:pPr>
                    <w:adjustRightInd w:val="0"/>
                    <w:snapToGrid w:val="0"/>
                    <w:jc w:val="center"/>
                    <w:rPr>
                      <w:bCs/>
                      <w:spacing w:val="-10"/>
                      <w:szCs w:val="21"/>
                      <w:highlight w:val="none"/>
                    </w:rPr>
                  </w:pPr>
                  <w:r>
                    <w:rPr>
                      <w:bCs/>
                      <w:spacing w:val="-10"/>
                      <w:szCs w:val="21"/>
                      <w:highlight w:val="none"/>
                    </w:rPr>
                    <w:t>/</w:t>
                  </w:r>
                </w:p>
              </w:tc>
              <w:tc>
                <w:tcPr>
                  <w:tcW w:w="397" w:type="pct"/>
                  <w:vMerge w:val="restart"/>
                  <w:noWrap w:val="0"/>
                  <w:vAlign w:val="center"/>
                </w:tcPr>
                <w:p>
                  <w:pPr>
                    <w:adjustRightInd w:val="0"/>
                    <w:snapToGrid w:val="0"/>
                    <w:jc w:val="center"/>
                    <w:rPr>
                      <w:bCs/>
                      <w:spacing w:val="-10"/>
                      <w:szCs w:val="21"/>
                      <w:highlight w:val="none"/>
                    </w:rPr>
                  </w:pPr>
                  <w:r>
                    <w:rPr>
                      <w:bCs/>
                      <w:spacing w:val="-10"/>
                      <w:szCs w:val="21"/>
                      <w:highlight w:val="none"/>
                    </w:rPr>
                    <w:t>/</w:t>
                  </w:r>
                </w:p>
              </w:tc>
              <w:tc>
                <w:tcPr>
                  <w:tcW w:w="826" w:type="dxa"/>
                  <w:vMerge w:val="restart"/>
                  <w:noWrap w:val="0"/>
                  <w:vAlign w:val="center"/>
                </w:tcPr>
                <w:p>
                  <w:pPr>
                    <w:adjustRightInd w:val="0"/>
                    <w:snapToGrid w:val="0"/>
                    <w:jc w:val="center"/>
                    <w:rPr>
                      <w:bCs/>
                      <w:spacing w:val="-10"/>
                      <w:szCs w:val="21"/>
                      <w:highlight w:val="none"/>
                    </w:rPr>
                  </w:pPr>
                  <w:r>
                    <w:rPr>
                      <w:rFonts w:hint="eastAsia"/>
                      <w:bCs/>
                      <w:spacing w:val="-10"/>
                      <w:szCs w:val="21"/>
                      <w:highlight w:val="none"/>
                      <w:lang w:val="en-US" w:eastAsia="zh-CN"/>
                    </w:rPr>
                    <w:t>91000</w:t>
                  </w:r>
                </w:p>
              </w:tc>
              <w:tc>
                <w:tcPr>
                  <w:tcW w:w="635" w:type="dxa"/>
                  <w:noWrap w:val="0"/>
                  <w:vAlign w:val="center"/>
                </w:tcPr>
                <w:p>
                  <w:pPr>
                    <w:adjustRightInd w:val="0"/>
                    <w:snapToGrid w:val="0"/>
                    <w:jc w:val="center"/>
                    <w:rPr>
                      <w:rFonts w:hint="eastAsia"/>
                      <w:bCs/>
                      <w:spacing w:val="-10"/>
                      <w:szCs w:val="21"/>
                      <w:highlight w:val="none"/>
                      <w:lang w:val="en-US" w:eastAsia="zh-CN"/>
                    </w:rPr>
                  </w:pPr>
                  <w:r>
                    <w:rPr>
                      <w:rFonts w:hint="eastAsia"/>
                      <w:bCs/>
                      <w:spacing w:val="-10"/>
                      <w:szCs w:val="21"/>
                      <w:highlight w:val="none"/>
                      <w:lang w:val="en-US" w:eastAsia="zh-CN"/>
                    </w:rPr>
                    <w:t>412.38</w:t>
                  </w:r>
                </w:p>
              </w:tc>
              <w:tc>
                <w:tcPr>
                  <w:tcW w:w="695" w:type="dxa"/>
                  <w:noWrap w:val="0"/>
                  <w:vAlign w:val="center"/>
                </w:tcPr>
                <w:p>
                  <w:pPr>
                    <w:widowControl/>
                    <w:jc w:val="center"/>
                    <w:textAlignment w:val="center"/>
                    <w:rPr>
                      <w:rFonts w:hint="eastAsia"/>
                      <w:bCs/>
                      <w:spacing w:val="-10"/>
                      <w:szCs w:val="21"/>
                      <w:highlight w:val="none"/>
                      <w:lang w:val="en-US" w:eastAsia="zh-CN"/>
                    </w:rPr>
                  </w:pPr>
                  <w:r>
                    <w:rPr>
                      <w:rFonts w:hint="eastAsia"/>
                      <w:bCs/>
                      <w:spacing w:val="-10"/>
                      <w:szCs w:val="21"/>
                      <w:highlight w:val="none"/>
                      <w:lang w:val="en-US" w:eastAsia="zh-CN"/>
                    </w:rPr>
                    <w:t>37.5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9" w:hRule="atLeast"/>
                <w:jc w:val="center"/>
              </w:trPr>
              <w:tc>
                <w:tcPr>
                  <w:tcW w:w="238" w:type="pct"/>
                  <w:vMerge w:val="continue"/>
                  <w:noWrap w:val="0"/>
                  <w:vAlign w:val="center"/>
                </w:tcPr>
                <w:p>
                  <w:pPr>
                    <w:adjustRightInd w:val="0"/>
                    <w:snapToGrid w:val="0"/>
                    <w:jc w:val="center"/>
                    <w:rPr>
                      <w:bCs/>
                      <w:spacing w:val="-10"/>
                      <w:szCs w:val="21"/>
                      <w:highlight w:val="none"/>
                    </w:rPr>
                  </w:pPr>
                </w:p>
              </w:tc>
              <w:tc>
                <w:tcPr>
                  <w:tcW w:w="222" w:type="pct"/>
                  <w:vMerge w:val="continue"/>
                  <w:noWrap w:val="0"/>
                  <w:vAlign w:val="center"/>
                </w:tcPr>
                <w:p>
                  <w:pPr>
                    <w:adjustRightInd w:val="0"/>
                    <w:snapToGrid w:val="0"/>
                    <w:jc w:val="center"/>
                    <w:rPr>
                      <w:bCs/>
                      <w:spacing w:val="-10"/>
                      <w:szCs w:val="21"/>
                      <w:highlight w:val="none"/>
                    </w:rPr>
                  </w:pPr>
                </w:p>
              </w:tc>
              <w:tc>
                <w:tcPr>
                  <w:tcW w:w="435" w:type="pct"/>
                  <w:noWrap w:val="0"/>
                  <w:vAlign w:val="center"/>
                </w:tcPr>
                <w:p>
                  <w:pPr>
                    <w:adjustRightInd w:val="0"/>
                    <w:snapToGrid w:val="0"/>
                    <w:jc w:val="center"/>
                    <w:rPr>
                      <w:rFonts w:hint="eastAsia"/>
                      <w:color w:val="auto"/>
                      <w:szCs w:val="21"/>
                      <w:highlight w:val="none"/>
                    </w:rPr>
                  </w:pPr>
                  <w:r>
                    <w:rPr>
                      <w:color w:val="auto"/>
                      <w:highlight w:val="none"/>
                    </w:rPr>
                    <w:t>NH</w:t>
                  </w:r>
                  <w:r>
                    <w:rPr>
                      <w:color w:val="auto"/>
                      <w:highlight w:val="none"/>
                      <w:vertAlign w:val="subscript"/>
                    </w:rPr>
                    <w:t>3</w:t>
                  </w:r>
                  <w:r>
                    <w:rPr>
                      <w:color w:val="auto"/>
                      <w:highlight w:val="none"/>
                    </w:rPr>
                    <w:t>-N</w:t>
                  </w:r>
                </w:p>
              </w:tc>
              <w:tc>
                <w:tcPr>
                  <w:tcW w:w="506" w:type="pct"/>
                  <w:vMerge w:val="continue"/>
                  <w:noWrap w:val="0"/>
                  <w:vAlign w:val="center"/>
                </w:tcPr>
                <w:p>
                  <w:pPr>
                    <w:adjustRightInd w:val="0"/>
                    <w:snapToGrid w:val="0"/>
                    <w:jc w:val="center"/>
                    <w:rPr>
                      <w:bCs/>
                      <w:spacing w:val="-10"/>
                      <w:szCs w:val="21"/>
                      <w:highlight w:val="none"/>
                    </w:rPr>
                  </w:pPr>
                </w:p>
              </w:tc>
              <w:tc>
                <w:tcPr>
                  <w:tcW w:w="389" w:type="pct"/>
                  <w:noWrap w:val="0"/>
                  <w:vAlign w:val="center"/>
                </w:tcPr>
                <w:p>
                  <w:pPr>
                    <w:adjustRightInd w:val="0"/>
                    <w:snapToGrid w:val="0"/>
                    <w:jc w:val="center"/>
                    <w:rPr>
                      <w:rFonts w:hint="default"/>
                      <w:bCs/>
                      <w:spacing w:val="-10"/>
                      <w:szCs w:val="21"/>
                      <w:highlight w:val="none"/>
                      <w:lang w:val="en-US" w:eastAsia="zh-CN"/>
                    </w:rPr>
                  </w:pPr>
                  <w:r>
                    <w:rPr>
                      <w:rFonts w:hint="eastAsia"/>
                      <w:bCs/>
                      <w:spacing w:val="-10"/>
                      <w:szCs w:val="21"/>
                      <w:highlight w:val="none"/>
                      <w:lang w:val="en-US" w:eastAsia="zh-CN"/>
                    </w:rPr>
                    <w:t>9.0</w:t>
                  </w:r>
                </w:p>
              </w:tc>
              <w:tc>
                <w:tcPr>
                  <w:tcW w:w="426" w:type="pct"/>
                  <w:noWrap w:val="0"/>
                  <w:vAlign w:val="center"/>
                </w:tcPr>
                <w:p>
                  <w:pPr>
                    <w:widowControl/>
                    <w:jc w:val="center"/>
                    <w:textAlignment w:val="center"/>
                    <w:rPr>
                      <w:rFonts w:hint="default"/>
                      <w:bCs/>
                      <w:spacing w:val="-10"/>
                      <w:szCs w:val="21"/>
                      <w:highlight w:val="none"/>
                      <w:lang w:val="en-US" w:eastAsia="zh-CN"/>
                    </w:rPr>
                  </w:pPr>
                  <w:r>
                    <w:rPr>
                      <w:rFonts w:hint="eastAsia"/>
                      <w:bCs/>
                      <w:spacing w:val="-10"/>
                      <w:szCs w:val="21"/>
                      <w:highlight w:val="none"/>
                      <w:lang w:val="en-US" w:eastAsia="zh-CN"/>
                    </w:rPr>
                    <w:t>0.819</w:t>
                  </w:r>
                </w:p>
              </w:tc>
              <w:tc>
                <w:tcPr>
                  <w:tcW w:w="344" w:type="pct"/>
                  <w:vMerge w:val="continue"/>
                  <w:noWrap w:val="0"/>
                  <w:vAlign w:val="center"/>
                </w:tcPr>
                <w:p>
                  <w:pPr>
                    <w:adjustRightInd w:val="0"/>
                    <w:snapToGrid w:val="0"/>
                    <w:jc w:val="center"/>
                    <w:rPr>
                      <w:bCs/>
                      <w:spacing w:val="-10"/>
                      <w:szCs w:val="21"/>
                      <w:highlight w:val="none"/>
                    </w:rPr>
                  </w:pPr>
                </w:p>
              </w:tc>
              <w:tc>
                <w:tcPr>
                  <w:tcW w:w="429" w:type="pct"/>
                  <w:vMerge w:val="continue"/>
                  <w:noWrap w:val="0"/>
                  <w:vAlign w:val="center"/>
                </w:tcPr>
                <w:p>
                  <w:pPr>
                    <w:adjustRightInd w:val="0"/>
                    <w:snapToGrid w:val="0"/>
                    <w:jc w:val="center"/>
                    <w:rPr>
                      <w:bCs/>
                      <w:spacing w:val="-10"/>
                      <w:szCs w:val="21"/>
                      <w:highlight w:val="none"/>
                    </w:rPr>
                  </w:pPr>
                </w:p>
              </w:tc>
              <w:tc>
                <w:tcPr>
                  <w:tcW w:w="288" w:type="pct"/>
                  <w:noWrap w:val="0"/>
                  <w:vAlign w:val="center"/>
                </w:tcPr>
                <w:p>
                  <w:pPr>
                    <w:adjustRightInd w:val="0"/>
                    <w:snapToGrid w:val="0"/>
                    <w:jc w:val="center"/>
                    <w:rPr>
                      <w:bCs/>
                      <w:spacing w:val="-10"/>
                      <w:szCs w:val="21"/>
                      <w:highlight w:val="none"/>
                    </w:rPr>
                  </w:pPr>
                  <w:r>
                    <w:rPr>
                      <w:rFonts w:hint="eastAsia"/>
                      <w:bCs/>
                      <w:spacing w:val="-10"/>
                      <w:szCs w:val="21"/>
                      <w:highlight w:val="none"/>
                    </w:rPr>
                    <w:t>/</w:t>
                  </w:r>
                </w:p>
              </w:tc>
              <w:tc>
                <w:tcPr>
                  <w:tcW w:w="397" w:type="pct"/>
                  <w:vMerge w:val="continue"/>
                  <w:noWrap w:val="0"/>
                  <w:vAlign w:val="center"/>
                </w:tcPr>
                <w:p>
                  <w:pPr>
                    <w:adjustRightInd w:val="0"/>
                    <w:snapToGrid w:val="0"/>
                    <w:jc w:val="center"/>
                    <w:rPr>
                      <w:bCs/>
                      <w:spacing w:val="-10"/>
                      <w:szCs w:val="21"/>
                      <w:highlight w:val="none"/>
                    </w:rPr>
                  </w:pPr>
                </w:p>
              </w:tc>
              <w:tc>
                <w:tcPr>
                  <w:tcW w:w="826" w:type="dxa"/>
                  <w:vMerge w:val="continue"/>
                  <w:noWrap w:val="0"/>
                  <w:vAlign w:val="center"/>
                </w:tcPr>
                <w:p>
                  <w:pPr>
                    <w:adjustRightInd w:val="0"/>
                    <w:snapToGrid w:val="0"/>
                    <w:jc w:val="center"/>
                    <w:rPr>
                      <w:bCs/>
                      <w:spacing w:val="-10"/>
                      <w:szCs w:val="21"/>
                      <w:highlight w:val="none"/>
                    </w:rPr>
                  </w:pPr>
                </w:p>
              </w:tc>
              <w:tc>
                <w:tcPr>
                  <w:tcW w:w="635" w:type="dxa"/>
                  <w:noWrap w:val="0"/>
                  <w:vAlign w:val="center"/>
                </w:tcPr>
                <w:p>
                  <w:pPr>
                    <w:adjustRightInd w:val="0"/>
                    <w:snapToGrid w:val="0"/>
                    <w:jc w:val="center"/>
                    <w:rPr>
                      <w:rFonts w:hint="eastAsia"/>
                      <w:bCs/>
                      <w:spacing w:val="-10"/>
                      <w:szCs w:val="21"/>
                      <w:highlight w:val="none"/>
                      <w:lang w:val="en-US" w:eastAsia="zh-CN"/>
                    </w:rPr>
                  </w:pPr>
                  <w:r>
                    <w:rPr>
                      <w:rFonts w:hint="eastAsia"/>
                      <w:bCs/>
                      <w:spacing w:val="-10"/>
                      <w:szCs w:val="21"/>
                      <w:highlight w:val="none"/>
                      <w:lang w:val="en-US" w:eastAsia="zh-CN"/>
                    </w:rPr>
                    <w:t>9.0</w:t>
                  </w:r>
                </w:p>
              </w:tc>
              <w:tc>
                <w:tcPr>
                  <w:tcW w:w="695" w:type="dxa"/>
                  <w:noWrap w:val="0"/>
                  <w:vAlign w:val="center"/>
                </w:tcPr>
                <w:p>
                  <w:pPr>
                    <w:widowControl/>
                    <w:jc w:val="center"/>
                    <w:textAlignment w:val="center"/>
                    <w:rPr>
                      <w:rFonts w:hint="eastAsia"/>
                      <w:bCs/>
                      <w:spacing w:val="-10"/>
                      <w:szCs w:val="21"/>
                      <w:highlight w:val="none"/>
                      <w:lang w:val="en-US" w:eastAsia="zh-CN"/>
                    </w:rPr>
                  </w:pPr>
                  <w:r>
                    <w:rPr>
                      <w:rFonts w:hint="eastAsia"/>
                      <w:bCs/>
                      <w:spacing w:val="-10"/>
                      <w:szCs w:val="21"/>
                      <w:highlight w:val="none"/>
                      <w:lang w:val="en-US" w:eastAsia="zh-CN"/>
                    </w:rPr>
                    <w:t>0.819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9" w:hRule="atLeast"/>
                <w:jc w:val="center"/>
              </w:trPr>
              <w:tc>
                <w:tcPr>
                  <w:tcW w:w="238" w:type="pct"/>
                  <w:vMerge w:val="continue"/>
                  <w:noWrap w:val="0"/>
                  <w:vAlign w:val="center"/>
                </w:tcPr>
                <w:p>
                  <w:pPr>
                    <w:adjustRightInd w:val="0"/>
                    <w:snapToGrid w:val="0"/>
                    <w:jc w:val="center"/>
                    <w:rPr>
                      <w:bCs/>
                      <w:spacing w:val="-10"/>
                      <w:szCs w:val="21"/>
                      <w:highlight w:val="none"/>
                    </w:rPr>
                  </w:pPr>
                </w:p>
              </w:tc>
              <w:tc>
                <w:tcPr>
                  <w:tcW w:w="222" w:type="pct"/>
                  <w:vMerge w:val="continue"/>
                  <w:noWrap w:val="0"/>
                  <w:vAlign w:val="center"/>
                </w:tcPr>
                <w:p>
                  <w:pPr>
                    <w:adjustRightInd w:val="0"/>
                    <w:snapToGrid w:val="0"/>
                    <w:jc w:val="center"/>
                    <w:rPr>
                      <w:bCs/>
                      <w:spacing w:val="-10"/>
                      <w:szCs w:val="21"/>
                      <w:highlight w:val="none"/>
                    </w:rPr>
                  </w:pPr>
                </w:p>
              </w:tc>
              <w:tc>
                <w:tcPr>
                  <w:tcW w:w="435" w:type="pct"/>
                  <w:noWrap w:val="0"/>
                  <w:vAlign w:val="center"/>
                </w:tcPr>
                <w:p>
                  <w:pPr>
                    <w:adjustRightInd w:val="0"/>
                    <w:snapToGrid w:val="0"/>
                    <w:jc w:val="center"/>
                    <w:rPr>
                      <w:rFonts w:hint="eastAsia"/>
                      <w:color w:val="auto"/>
                      <w:szCs w:val="21"/>
                      <w:highlight w:val="none"/>
                    </w:rPr>
                  </w:pPr>
                  <w:r>
                    <w:rPr>
                      <w:rFonts w:hint="eastAsia"/>
                      <w:color w:val="auto"/>
                      <w:szCs w:val="21"/>
                      <w:highlight w:val="none"/>
                      <w:lang w:val="en-US" w:eastAsia="zh-CN"/>
                    </w:rPr>
                    <w:t>总氮</w:t>
                  </w:r>
                </w:p>
              </w:tc>
              <w:tc>
                <w:tcPr>
                  <w:tcW w:w="506" w:type="pct"/>
                  <w:vMerge w:val="continue"/>
                  <w:noWrap w:val="0"/>
                  <w:vAlign w:val="center"/>
                </w:tcPr>
                <w:p>
                  <w:pPr>
                    <w:adjustRightInd w:val="0"/>
                    <w:snapToGrid w:val="0"/>
                    <w:jc w:val="center"/>
                    <w:rPr>
                      <w:bCs/>
                      <w:spacing w:val="-10"/>
                      <w:szCs w:val="21"/>
                      <w:highlight w:val="none"/>
                    </w:rPr>
                  </w:pPr>
                </w:p>
              </w:tc>
              <w:tc>
                <w:tcPr>
                  <w:tcW w:w="389" w:type="pct"/>
                  <w:noWrap w:val="0"/>
                  <w:vAlign w:val="center"/>
                </w:tcPr>
                <w:p>
                  <w:pPr>
                    <w:adjustRightInd w:val="0"/>
                    <w:snapToGrid w:val="0"/>
                    <w:jc w:val="center"/>
                    <w:rPr>
                      <w:rFonts w:hint="default"/>
                      <w:bCs/>
                      <w:spacing w:val="-10"/>
                      <w:szCs w:val="21"/>
                      <w:highlight w:val="none"/>
                      <w:lang w:val="en-US" w:eastAsia="zh-CN"/>
                    </w:rPr>
                  </w:pPr>
                  <w:r>
                    <w:rPr>
                      <w:rFonts w:hint="eastAsia"/>
                      <w:bCs/>
                      <w:spacing w:val="-10"/>
                      <w:szCs w:val="21"/>
                      <w:highlight w:val="none"/>
                      <w:lang w:val="en-US" w:eastAsia="zh-CN"/>
                    </w:rPr>
                    <w:t>14.6</w:t>
                  </w:r>
                </w:p>
              </w:tc>
              <w:tc>
                <w:tcPr>
                  <w:tcW w:w="426" w:type="pct"/>
                  <w:noWrap w:val="0"/>
                  <w:vAlign w:val="center"/>
                </w:tcPr>
                <w:p>
                  <w:pPr>
                    <w:widowControl/>
                    <w:jc w:val="center"/>
                    <w:textAlignment w:val="center"/>
                    <w:rPr>
                      <w:rFonts w:hint="default"/>
                      <w:bCs/>
                      <w:spacing w:val="-10"/>
                      <w:szCs w:val="21"/>
                      <w:highlight w:val="none"/>
                      <w:lang w:val="en-US" w:eastAsia="zh-CN"/>
                    </w:rPr>
                  </w:pPr>
                  <w:r>
                    <w:rPr>
                      <w:rFonts w:hint="eastAsia"/>
                      <w:bCs/>
                      <w:spacing w:val="-10"/>
                      <w:szCs w:val="21"/>
                      <w:highlight w:val="none"/>
                      <w:lang w:val="en-US" w:eastAsia="zh-CN"/>
                    </w:rPr>
                    <w:t>1.33</w:t>
                  </w:r>
                </w:p>
              </w:tc>
              <w:tc>
                <w:tcPr>
                  <w:tcW w:w="344" w:type="pct"/>
                  <w:vMerge w:val="continue"/>
                  <w:noWrap w:val="0"/>
                  <w:vAlign w:val="center"/>
                </w:tcPr>
                <w:p>
                  <w:pPr>
                    <w:adjustRightInd w:val="0"/>
                    <w:snapToGrid w:val="0"/>
                    <w:jc w:val="center"/>
                    <w:rPr>
                      <w:bCs/>
                      <w:spacing w:val="-10"/>
                      <w:szCs w:val="21"/>
                      <w:highlight w:val="none"/>
                    </w:rPr>
                  </w:pPr>
                </w:p>
              </w:tc>
              <w:tc>
                <w:tcPr>
                  <w:tcW w:w="429" w:type="pct"/>
                  <w:vMerge w:val="continue"/>
                  <w:noWrap w:val="0"/>
                  <w:vAlign w:val="center"/>
                </w:tcPr>
                <w:p>
                  <w:pPr>
                    <w:adjustRightInd w:val="0"/>
                    <w:snapToGrid w:val="0"/>
                    <w:jc w:val="center"/>
                    <w:rPr>
                      <w:bCs/>
                      <w:spacing w:val="-10"/>
                      <w:szCs w:val="21"/>
                      <w:highlight w:val="none"/>
                    </w:rPr>
                  </w:pPr>
                </w:p>
              </w:tc>
              <w:tc>
                <w:tcPr>
                  <w:tcW w:w="288" w:type="pct"/>
                  <w:noWrap w:val="0"/>
                  <w:vAlign w:val="center"/>
                </w:tcPr>
                <w:p>
                  <w:pPr>
                    <w:adjustRightInd w:val="0"/>
                    <w:snapToGrid w:val="0"/>
                    <w:jc w:val="center"/>
                    <w:rPr>
                      <w:bCs/>
                      <w:spacing w:val="-10"/>
                      <w:szCs w:val="21"/>
                      <w:highlight w:val="none"/>
                    </w:rPr>
                  </w:pPr>
                  <w:r>
                    <w:rPr>
                      <w:rFonts w:hint="eastAsia"/>
                      <w:bCs/>
                      <w:spacing w:val="-10"/>
                      <w:szCs w:val="21"/>
                      <w:highlight w:val="none"/>
                    </w:rPr>
                    <w:t>/</w:t>
                  </w:r>
                </w:p>
              </w:tc>
              <w:tc>
                <w:tcPr>
                  <w:tcW w:w="397" w:type="pct"/>
                  <w:vMerge w:val="continue"/>
                  <w:noWrap w:val="0"/>
                  <w:vAlign w:val="center"/>
                </w:tcPr>
                <w:p>
                  <w:pPr>
                    <w:adjustRightInd w:val="0"/>
                    <w:snapToGrid w:val="0"/>
                    <w:jc w:val="center"/>
                    <w:rPr>
                      <w:bCs/>
                      <w:spacing w:val="-10"/>
                      <w:szCs w:val="21"/>
                      <w:highlight w:val="none"/>
                    </w:rPr>
                  </w:pPr>
                </w:p>
              </w:tc>
              <w:tc>
                <w:tcPr>
                  <w:tcW w:w="826" w:type="dxa"/>
                  <w:vMerge w:val="continue"/>
                  <w:noWrap w:val="0"/>
                  <w:vAlign w:val="center"/>
                </w:tcPr>
                <w:p>
                  <w:pPr>
                    <w:adjustRightInd w:val="0"/>
                    <w:snapToGrid w:val="0"/>
                    <w:jc w:val="center"/>
                    <w:rPr>
                      <w:bCs/>
                      <w:spacing w:val="-10"/>
                      <w:szCs w:val="21"/>
                      <w:highlight w:val="none"/>
                    </w:rPr>
                  </w:pPr>
                </w:p>
              </w:tc>
              <w:tc>
                <w:tcPr>
                  <w:tcW w:w="635" w:type="dxa"/>
                  <w:noWrap w:val="0"/>
                  <w:vAlign w:val="center"/>
                </w:tcPr>
                <w:p>
                  <w:pPr>
                    <w:adjustRightInd w:val="0"/>
                    <w:snapToGrid w:val="0"/>
                    <w:jc w:val="center"/>
                    <w:rPr>
                      <w:rFonts w:hint="eastAsia"/>
                      <w:bCs/>
                      <w:spacing w:val="-10"/>
                      <w:szCs w:val="21"/>
                      <w:highlight w:val="none"/>
                      <w:lang w:val="en-US" w:eastAsia="zh-CN"/>
                    </w:rPr>
                  </w:pPr>
                  <w:r>
                    <w:rPr>
                      <w:rFonts w:hint="eastAsia"/>
                      <w:bCs/>
                      <w:spacing w:val="-10"/>
                      <w:szCs w:val="21"/>
                      <w:highlight w:val="none"/>
                      <w:lang w:val="en-US" w:eastAsia="zh-CN"/>
                    </w:rPr>
                    <w:t>14.6</w:t>
                  </w:r>
                </w:p>
              </w:tc>
              <w:tc>
                <w:tcPr>
                  <w:tcW w:w="695" w:type="dxa"/>
                  <w:noWrap w:val="0"/>
                  <w:vAlign w:val="center"/>
                </w:tcPr>
                <w:p>
                  <w:pPr>
                    <w:widowControl/>
                    <w:jc w:val="center"/>
                    <w:textAlignment w:val="center"/>
                    <w:rPr>
                      <w:rFonts w:hint="eastAsia"/>
                      <w:bCs/>
                      <w:spacing w:val="-10"/>
                      <w:szCs w:val="21"/>
                      <w:highlight w:val="none"/>
                      <w:lang w:val="en-US" w:eastAsia="zh-CN"/>
                    </w:rPr>
                  </w:pPr>
                  <w:r>
                    <w:rPr>
                      <w:rFonts w:hint="eastAsia"/>
                      <w:bCs/>
                      <w:spacing w:val="-10"/>
                      <w:szCs w:val="21"/>
                      <w:highlight w:val="none"/>
                      <w:lang w:val="en-US" w:eastAsia="zh-CN"/>
                    </w:rPr>
                    <w:t>1.33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9" w:hRule="atLeast"/>
                <w:jc w:val="center"/>
              </w:trPr>
              <w:tc>
                <w:tcPr>
                  <w:tcW w:w="238" w:type="pct"/>
                  <w:vMerge w:val="continue"/>
                  <w:noWrap w:val="0"/>
                  <w:vAlign w:val="center"/>
                </w:tcPr>
                <w:p>
                  <w:pPr>
                    <w:adjustRightInd w:val="0"/>
                    <w:snapToGrid w:val="0"/>
                    <w:jc w:val="center"/>
                    <w:rPr>
                      <w:bCs/>
                      <w:spacing w:val="-10"/>
                      <w:szCs w:val="21"/>
                      <w:highlight w:val="none"/>
                    </w:rPr>
                  </w:pPr>
                </w:p>
              </w:tc>
              <w:tc>
                <w:tcPr>
                  <w:tcW w:w="222" w:type="pct"/>
                  <w:vMerge w:val="continue"/>
                  <w:noWrap w:val="0"/>
                  <w:vAlign w:val="center"/>
                </w:tcPr>
                <w:p>
                  <w:pPr>
                    <w:adjustRightInd w:val="0"/>
                    <w:snapToGrid w:val="0"/>
                    <w:jc w:val="center"/>
                    <w:rPr>
                      <w:bCs/>
                      <w:spacing w:val="-10"/>
                      <w:szCs w:val="21"/>
                      <w:highlight w:val="none"/>
                    </w:rPr>
                  </w:pPr>
                </w:p>
              </w:tc>
              <w:tc>
                <w:tcPr>
                  <w:tcW w:w="435" w:type="pct"/>
                  <w:noWrap w:val="0"/>
                  <w:vAlign w:val="center"/>
                </w:tcPr>
                <w:p>
                  <w:pPr>
                    <w:adjustRightInd w:val="0"/>
                    <w:snapToGrid w:val="0"/>
                    <w:jc w:val="center"/>
                    <w:rPr>
                      <w:rFonts w:hint="eastAsia"/>
                      <w:color w:val="auto"/>
                      <w:szCs w:val="21"/>
                      <w:highlight w:val="none"/>
                    </w:rPr>
                  </w:pPr>
                  <w:r>
                    <w:rPr>
                      <w:rFonts w:hint="eastAsia"/>
                      <w:color w:val="auto"/>
                      <w:szCs w:val="21"/>
                      <w:highlight w:val="none"/>
                      <w:lang w:val="en-US" w:eastAsia="zh-CN"/>
                    </w:rPr>
                    <w:t>总磷</w:t>
                  </w:r>
                </w:p>
              </w:tc>
              <w:tc>
                <w:tcPr>
                  <w:tcW w:w="506" w:type="pct"/>
                  <w:vMerge w:val="continue"/>
                  <w:noWrap w:val="0"/>
                  <w:vAlign w:val="center"/>
                </w:tcPr>
                <w:p>
                  <w:pPr>
                    <w:adjustRightInd w:val="0"/>
                    <w:snapToGrid w:val="0"/>
                    <w:jc w:val="center"/>
                    <w:rPr>
                      <w:bCs/>
                      <w:spacing w:val="-10"/>
                      <w:szCs w:val="21"/>
                      <w:highlight w:val="none"/>
                    </w:rPr>
                  </w:pPr>
                </w:p>
              </w:tc>
              <w:tc>
                <w:tcPr>
                  <w:tcW w:w="389" w:type="pct"/>
                  <w:noWrap w:val="0"/>
                  <w:vAlign w:val="center"/>
                </w:tcPr>
                <w:p>
                  <w:pPr>
                    <w:adjustRightInd w:val="0"/>
                    <w:snapToGrid w:val="0"/>
                    <w:jc w:val="center"/>
                    <w:rPr>
                      <w:rFonts w:hint="default"/>
                      <w:bCs/>
                      <w:spacing w:val="-10"/>
                      <w:szCs w:val="21"/>
                      <w:highlight w:val="none"/>
                      <w:lang w:val="en-US" w:eastAsia="zh-CN"/>
                    </w:rPr>
                  </w:pPr>
                  <w:r>
                    <w:rPr>
                      <w:rFonts w:hint="eastAsia"/>
                      <w:bCs/>
                      <w:spacing w:val="-10"/>
                      <w:szCs w:val="21"/>
                      <w:highlight w:val="none"/>
                      <w:lang w:val="en-US" w:eastAsia="zh-CN"/>
                    </w:rPr>
                    <w:t>1.69</w:t>
                  </w:r>
                </w:p>
              </w:tc>
              <w:tc>
                <w:tcPr>
                  <w:tcW w:w="426" w:type="pct"/>
                  <w:noWrap w:val="0"/>
                  <w:vAlign w:val="center"/>
                </w:tcPr>
                <w:p>
                  <w:pPr>
                    <w:widowControl/>
                    <w:jc w:val="center"/>
                    <w:textAlignment w:val="center"/>
                    <w:rPr>
                      <w:rFonts w:hint="default"/>
                      <w:bCs/>
                      <w:spacing w:val="-10"/>
                      <w:szCs w:val="21"/>
                      <w:highlight w:val="none"/>
                      <w:lang w:val="en-US" w:eastAsia="zh-CN"/>
                    </w:rPr>
                  </w:pPr>
                  <w:r>
                    <w:rPr>
                      <w:rFonts w:hint="eastAsia"/>
                      <w:bCs/>
                      <w:spacing w:val="-10"/>
                      <w:szCs w:val="21"/>
                      <w:highlight w:val="none"/>
                      <w:lang w:val="en-US" w:eastAsia="zh-CN"/>
                    </w:rPr>
                    <w:t>0.154</w:t>
                  </w:r>
                </w:p>
              </w:tc>
              <w:tc>
                <w:tcPr>
                  <w:tcW w:w="344" w:type="pct"/>
                  <w:vMerge w:val="continue"/>
                  <w:noWrap w:val="0"/>
                  <w:vAlign w:val="center"/>
                </w:tcPr>
                <w:p>
                  <w:pPr>
                    <w:adjustRightInd w:val="0"/>
                    <w:snapToGrid w:val="0"/>
                    <w:jc w:val="center"/>
                    <w:rPr>
                      <w:bCs/>
                      <w:spacing w:val="-10"/>
                      <w:szCs w:val="21"/>
                      <w:highlight w:val="none"/>
                    </w:rPr>
                  </w:pPr>
                </w:p>
              </w:tc>
              <w:tc>
                <w:tcPr>
                  <w:tcW w:w="429" w:type="pct"/>
                  <w:vMerge w:val="continue"/>
                  <w:noWrap w:val="0"/>
                  <w:vAlign w:val="center"/>
                </w:tcPr>
                <w:p>
                  <w:pPr>
                    <w:adjustRightInd w:val="0"/>
                    <w:snapToGrid w:val="0"/>
                    <w:jc w:val="center"/>
                    <w:rPr>
                      <w:bCs/>
                      <w:spacing w:val="-10"/>
                      <w:szCs w:val="21"/>
                      <w:highlight w:val="none"/>
                    </w:rPr>
                  </w:pPr>
                </w:p>
              </w:tc>
              <w:tc>
                <w:tcPr>
                  <w:tcW w:w="288" w:type="pct"/>
                  <w:noWrap w:val="0"/>
                  <w:vAlign w:val="center"/>
                </w:tcPr>
                <w:p>
                  <w:pPr>
                    <w:adjustRightInd w:val="0"/>
                    <w:snapToGrid w:val="0"/>
                    <w:jc w:val="center"/>
                    <w:rPr>
                      <w:bCs/>
                      <w:spacing w:val="-10"/>
                      <w:szCs w:val="21"/>
                      <w:highlight w:val="none"/>
                    </w:rPr>
                  </w:pPr>
                  <w:r>
                    <w:rPr>
                      <w:bCs/>
                      <w:spacing w:val="-10"/>
                      <w:szCs w:val="21"/>
                      <w:highlight w:val="none"/>
                    </w:rPr>
                    <w:t>/</w:t>
                  </w:r>
                </w:p>
              </w:tc>
              <w:tc>
                <w:tcPr>
                  <w:tcW w:w="397" w:type="pct"/>
                  <w:vMerge w:val="continue"/>
                  <w:noWrap w:val="0"/>
                  <w:vAlign w:val="center"/>
                </w:tcPr>
                <w:p>
                  <w:pPr>
                    <w:adjustRightInd w:val="0"/>
                    <w:snapToGrid w:val="0"/>
                    <w:jc w:val="center"/>
                    <w:rPr>
                      <w:bCs/>
                      <w:spacing w:val="-10"/>
                      <w:szCs w:val="21"/>
                      <w:highlight w:val="none"/>
                    </w:rPr>
                  </w:pPr>
                </w:p>
              </w:tc>
              <w:tc>
                <w:tcPr>
                  <w:tcW w:w="826" w:type="dxa"/>
                  <w:vMerge w:val="continue"/>
                  <w:noWrap w:val="0"/>
                  <w:vAlign w:val="center"/>
                </w:tcPr>
                <w:p>
                  <w:pPr>
                    <w:adjustRightInd w:val="0"/>
                    <w:snapToGrid w:val="0"/>
                    <w:jc w:val="center"/>
                    <w:rPr>
                      <w:bCs/>
                      <w:spacing w:val="-10"/>
                      <w:szCs w:val="21"/>
                      <w:highlight w:val="none"/>
                    </w:rPr>
                  </w:pPr>
                </w:p>
              </w:tc>
              <w:tc>
                <w:tcPr>
                  <w:tcW w:w="635" w:type="dxa"/>
                  <w:noWrap w:val="0"/>
                  <w:vAlign w:val="center"/>
                </w:tcPr>
                <w:p>
                  <w:pPr>
                    <w:adjustRightInd w:val="0"/>
                    <w:snapToGrid w:val="0"/>
                    <w:jc w:val="center"/>
                    <w:rPr>
                      <w:rFonts w:hint="eastAsia"/>
                      <w:bCs/>
                      <w:spacing w:val="-10"/>
                      <w:szCs w:val="21"/>
                      <w:highlight w:val="none"/>
                      <w:lang w:val="en-US" w:eastAsia="zh-CN"/>
                    </w:rPr>
                  </w:pPr>
                  <w:r>
                    <w:rPr>
                      <w:rFonts w:hint="eastAsia"/>
                      <w:bCs/>
                      <w:spacing w:val="-10"/>
                      <w:szCs w:val="21"/>
                      <w:highlight w:val="none"/>
                      <w:lang w:val="en-US" w:eastAsia="zh-CN"/>
                    </w:rPr>
                    <w:t>1.69</w:t>
                  </w:r>
                </w:p>
              </w:tc>
              <w:tc>
                <w:tcPr>
                  <w:tcW w:w="695" w:type="dxa"/>
                  <w:noWrap w:val="0"/>
                  <w:vAlign w:val="center"/>
                </w:tcPr>
                <w:p>
                  <w:pPr>
                    <w:widowControl/>
                    <w:jc w:val="center"/>
                    <w:textAlignment w:val="center"/>
                    <w:rPr>
                      <w:rFonts w:hint="eastAsia"/>
                      <w:bCs/>
                      <w:spacing w:val="-10"/>
                      <w:szCs w:val="21"/>
                      <w:highlight w:val="none"/>
                      <w:lang w:val="en-US" w:eastAsia="zh-CN"/>
                    </w:rPr>
                  </w:pPr>
                  <w:r>
                    <w:rPr>
                      <w:rFonts w:hint="eastAsia"/>
                      <w:bCs/>
                      <w:spacing w:val="-10"/>
                      <w:szCs w:val="21"/>
                      <w:highlight w:val="none"/>
                      <w:lang w:val="en-US" w:eastAsia="zh-CN"/>
                    </w:rPr>
                    <w:t>0.154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9" w:hRule="atLeast"/>
                <w:jc w:val="center"/>
              </w:trPr>
              <w:tc>
                <w:tcPr>
                  <w:tcW w:w="238" w:type="pct"/>
                  <w:vMerge w:val="continue"/>
                  <w:noWrap w:val="0"/>
                  <w:vAlign w:val="center"/>
                </w:tcPr>
                <w:p>
                  <w:pPr>
                    <w:adjustRightInd w:val="0"/>
                    <w:snapToGrid w:val="0"/>
                    <w:jc w:val="center"/>
                    <w:rPr>
                      <w:bCs/>
                      <w:spacing w:val="-10"/>
                      <w:szCs w:val="21"/>
                      <w:highlight w:val="none"/>
                    </w:rPr>
                  </w:pPr>
                </w:p>
              </w:tc>
              <w:tc>
                <w:tcPr>
                  <w:tcW w:w="222" w:type="pct"/>
                  <w:vMerge w:val="restart"/>
                  <w:noWrap w:val="0"/>
                  <w:vAlign w:val="center"/>
                </w:tcPr>
                <w:p>
                  <w:pPr>
                    <w:adjustRightInd w:val="0"/>
                    <w:snapToGrid w:val="0"/>
                    <w:jc w:val="center"/>
                    <w:rPr>
                      <w:rFonts w:hint="default" w:eastAsia="宋体"/>
                      <w:bCs/>
                      <w:spacing w:val="-10"/>
                      <w:szCs w:val="21"/>
                      <w:highlight w:val="none"/>
                      <w:lang w:val="en-US" w:eastAsia="zh-CN"/>
                    </w:rPr>
                  </w:pPr>
                  <w:r>
                    <w:rPr>
                      <w:rFonts w:hint="eastAsia"/>
                      <w:bCs/>
                      <w:spacing w:val="-10"/>
                      <w:szCs w:val="21"/>
                      <w:highlight w:val="none"/>
                      <w:lang w:val="en-US" w:eastAsia="zh-CN"/>
                    </w:rPr>
                    <w:t>设备清洗废水</w:t>
                  </w:r>
                </w:p>
              </w:tc>
              <w:tc>
                <w:tcPr>
                  <w:tcW w:w="435" w:type="pct"/>
                  <w:noWrap w:val="0"/>
                  <w:vAlign w:val="center"/>
                </w:tcPr>
                <w:p>
                  <w:pPr>
                    <w:adjustRightInd w:val="0"/>
                    <w:snapToGrid w:val="0"/>
                    <w:jc w:val="center"/>
                    <w:rPr>
                      <w:rFonts w:hint="eastAsia"/>
                      <w:color w:val="auto"/>
                      <w:szCs w:val="21"/>
                      <w:highlight w:val="none"/>
                    </w:rPr>
                  </w:pPr>
                  <w:r>
                    <w:rPr>
                      <w:bCs/>
                      <w:color w:val="auto"/>
                      <w:spacing w:val="-10"/>
                      <w:szCs w:val="21"/>
                      <w:highlight w:val="none"/>
                    </w:rPr>
                    <w:t>COD</w:t>
                  </w:r>
                </w:p>
              </w:tc>
              <w:tc>
                <w:tcPr>
                  <w:tcW w:w="506" w:type="pct"/>
                  <w:vMerge w:val="restart"/>
                  <w:noWrap w:val="0"/>
                  <w:vAlign w:val="center"/>
                </w:tcPr>
                <w:p>
                  <w:pPr>
                    <w:adjustRightInd w:val="0"/>
                    <w:snapToGrid w:val="0"/>
                    <w:jc w:val="center"/>
                    <w:rPr>
                      <w:rFonts w:hint="default" w:eastAsia="宋体"/>
                      <w:bCs/>
                      <w:spacing w:val="-10"/>
                      <w:szCs w:val="21"/>
                      <w:highlight w:val="none"/>
                      <w:lang w:val="en-US" w:eastAsia="zh-CN"/>
                    </w:rPr>
                  </w:pPr>
                  <w:r>
                    <w:rPr>
                      <w:rFonts w:hint="eastAsia"/>
                      <w:bCs/>
                      <w:spacing w:val="-10"/>
                      <w:szCs w:val="21"/>
                      <w:highlight w:val="none"/>
                      <w:lang w:val="en-US" w:eastAsia="zh-CN"/>
                    </w:rPr>
                    <w:t>3390</w:t>
                  </w:r>
                </w:p>
              </w:tc>
              <w:tc>
                <w:tcPr>
                  <w:tcW w:w="389" w:type="pct"/>
                  <w:noWrap w:val="0"/>
                  <w:vAlign w:val="center"/>
                </w:tcPr>
                <w:p>
                  <w:pPr>
                    <w:adjustRightInd w:val="0"/>
                    <w:snapToGrid w:val="0"/>
                    <w:jc w:val="center"/>
                    <w:rPr>
                      <w:rFonts w:hint="default"/>
                      <w:bCs/>
                      <w:spacing w:val="-10"/>
                      <w:szCs w:val="21"/>
                      <w:highlight w:val="none"/>
                      <w:lang w:val="en-US" w:eastAsia="zh-CN"/>
                    </w:rPr>
                  </w:pPr>
                  <w:r>
                    <w:rPr>
                      <w:rFonts w:hint="eastAsia"/>
                      <w:bCs/>
                      <w:spacing w:val="-10"/>
                      <w:szCs w:val="21"/>
                      <w:highlight w:val="none"/>
                      <w:lang w:val="en-US" w:eastAsia="zh-CN"/>
                    </w:rPr>
                    <w:t>560</w:t>
                  </w:r>
                </w:p>
              </w:tc>
              <w:tc>
                <w:tcPr>
                  <w:tcW w:w="426" w:type="pct"/>
                  <w:noWrap w:val="0"/>
                  <w:vAlign w:val="center"/>
                </w:tcPr>
                <w:p>
                  <w:pPr>
                    <w:widowControl/>
                    <w:jc w:val="center"/>
                    <w:textAlignment w:val="center"/>
                    <w:rPr>
                      <w:rFonts w:hint="default"/>
                      <w:bCs/>
                      <w:spacing w:val="-10"/>
                      <w:szCs w:val="21"/>
                      <w:highlight w:val="none"/>
                      <w:lang w:val="en-US" w:eastAsia="zh-CN"/>
                    </w:rPr>
                  </w:pPr>
                  <w:r>
                    <w:rPr>
                      <w:rFonts w:hint="eastAsia"/>
                      <w:bCs/>
                      <w:spacing w:val="-10"/>
                      <w:szCs w:val="21"/>
                      <w:highlight w:val="none"/>
                      <w:lang w:val="en-US" w:eastAsia="zh-CN"/>
                    </w:rPr>
                    <w:t>1.924</w:t>
                  </w:r>
                </w:p>
              </w:tc>
              <w:tc>
                <w:tcPr>
                  <w:tcW w:w="344" w:type="pct"/>
                  <w:vMerge w:val="restart"/>
                  <w:noWrap w:val="0"/>
                  <w:vAlign w:val="center"/>
                </w:tcPr>
                <w:p>
                  <w:pPr>
                    <w:adjustRightInd w:val="0"/>
                    <w:snapToGrid w:val="0"/>
                    <w:jc w:val="center"/>
                    <w:rPr>
                      <w:bCs/>
                      <w:spacing w:val="-10"/>
                      <w:szCs w:val="21"/>
                      <w:highlight w:val="none"/>
                    </w:rPr>
                  </w:pPr>
                  <w:r>
                    <w:rPr>
                      <w:bCs/>
                      <w:spacing w:val="-10"/>
                      <w:szCs w:val="21"/>
                      <w:highlight w:val="none"/>
                    </w:rPr>
                    <w:t>/</w:t>
                  </w:r>
                </w:p>
              </w:tc>
              <w:tc>
                <w:tcPr>
                  <w:tcW w:w="429" w:type="pct"/>
                  <w:vMerge w:val="restart"/>
                  <w:noWrap w:val="0"/>
                  <w:vAlign w:val="center"/>
                </w:tcPr>
                <w:p>
                  <w:pPr>
                    <w:adjustRightInd w:val="0"/>
                    <w:snapToGrid w:val="0"/>
                    <w:jc w:val="center"/>
                    <w:rPr>
                      <w:bCs/>
                      <w:spacing w:val="-10"/>
                      <w:szCs w:val="21"/>
                      <w:highlight w:val="none"/>
                    </w:rPr>
                  </w:pPr>
                  <w:r>
                    <w:rPr>
                      <w:highlight w:val="none"/>
                    </w:rPr>
                    <w:t>/</w:t>
                  </w:r>
                </w:p>
              </w:tc>
              <w:tc>
                <w:tcPr>
                  <w:tcW w:w="288" w:type="pct"/>
                  <w:noWrap w:val="0"/>
                  <w:vAlign w:val="center"/>
                </w:tcPr>
                <w:p>
                  <w:pPr>
                    <w:adjustRightInd w:val="0"/>
                    <w:snapToGrid w:val="0"/>
                    <w:jc w:val="center"/>
                    <w:rPr>
                      <w:bCs/>
                      <w:spacing w:val="-10"/>
                      <w:szCs w:val="21"/>
                      <w:highlight w:val="none"/>
                    </w:rPr>
                  </w:pPr>
                  <w:r>
                    <w:rPr>
                      <w:bCs/>
                      <w:spacing w:val="-10"/>
                      <w:szCs w:val="21"/>
                      <w:highlight w:val="none"/>
                    </w:rPr>
                    <w:t>/</w:t>
                  </w:r>
                </w:p>
              </w:tc>
              <w:tc>
                <w:tcPr>
                  <w:tcW w:w="397" w:type="pct"/>
                  <w:vMerge w:val="restart"/>
                  <w:noWrap w:val="0"/>
                  <w:vAlign w:val="center"/>
                </w:tcPr>
                <w:p>
                  <w:pPr>
                    <w:adjustRightInd w:val="0"/>
                    <w:snapToGrid w:val="0"/>
                    <w:jc w:val="center"/>
                    <w:rPr>
                      <w:bCs/>
                      <w:spacing w:val="-10"/>
                      <w:szCs w:val="21"/>
                      <w:highlight w:val="none"/>
                    </w:rPr>
                  </w:pPr>
                  <w:r>
                    <w:rPr>
                      <w:bCs/>
                      <w:spacing w:val="-10"/>
                      <w:szCs w:val="21"/>
                      <w:highlight w:val="none"/>
                    </w:rPr>
                    <w:t>/</w:t>
                  </w:r>
                </w:p>
              </w:tc>
              <w:tc>
                <w:tcPr>
                  <w:tcW w:w="826" w:type="dxa"/>
                  <w:vMerge w:val="restart"/>
                  <w:noWrap w:val="0"/>
                  <w:vAlign w:val="center"/>
                </w:tcPr>
                <w:p>
                  <w:pPr>
                    <w:adjustRightInd w:val="0"/>
                    <w:snapToGrid w:val="0"/>
                    <w:jc w:val="center"/>
                    <w:rPr>
                      <w:bCs/>
                      <w:spacing w:val="-10"/>
                      <w:szCs w:val="21"/>
                      <w:highlight w:val="none"/>
                    </w:rPr>
                  </w:pPr>
                  <w:r>
                    <w:rPr>
                      <w:rFonts w:hint="eastAsia"/>
                      <w:bCs/>
                      <w:spacing w:val="-10"/>
                      <w:szCs w:val="21"/>
                      <w:highlight w:val="none"/>
                      <w:lang w:val="en-US" w:eastAsia="zh-CN"/>
                    </w:rPr>
                    <w:t>3390</w:t>
                  </w:r>
                </w:p>
              </w:tc>
              <w:tc>
                <w:tcPr>
                  <w:tcW w:w="635" w:type="dxa"/>
                  <w:noWrap w:val="0"/>
                  <w:vAlign w:val="center"/>
                </w:tcPr>
                <w:p>
                  <w:pPr>
                    <w:adjustRightInd w:val="0"/>
                    <w:snapToGrid w:val="0"/>
                    <w:jc w:val="center"/>
                    <w:rPr>
                      <w:rFonts w:hint="eastAsia"/>
                      <w:bCs/>
                      <w:spacing w:val="-10"/>
                      <w:szCs w:val="21"/>
                      <w:highlight w:val="none"/>
                      <w:lang w:val="en-US" w:eastAsia="zh-CN"/>
                    </w:rPr>
                  </w:pPr>
                  <w:r>
                    <w:rPr>
                      <w:rFonts w:hint="eastAsia"/>
                      <w:bCs/>
                      <w:spacing w:val="-10"/>
                      <w:szCs w:val="21"/>
                      <w:highlight w:val="none"/>
                      <w:lang w:val="en-US" w:eastAsia="zh-CN"/>
                    </w:rPr>
                    <w:t>560</w:t>
                  </w:r>
                </w:p>
              </w:tc>
              <w:tc>
                <w:tcPr>
                  <w:tcW w:w="695" w:type="dxa"/>
                  <w:noWrap w:val="0"/>
                  <w:vAlign w:val="center"/>
                </w:tcPr>
                <w:p>
                  <w:pPr>
                    <w:widowControl/>
                    <w:jc w:val="center"/>
                    <w:textAlignment w:val="center"/>
                    <w:rPr>
                      <w:rFonts w:hint="eastAsia"/>
                      <w:bCs/>
                      <w:spacing w:val="-10"/>
                      <w:szCs w:val="21"/>
                      <w:highlight w:val="none"/>
                      <w:lang w:val="en-US" w:eastAsia="zh-CN"/>
                    </w:rPr>
                  </w:pPr>
                  <w:r>
                    <w:rPr>
                      <w:rFonts w:hint="eastAsia"/>
                      <w:bCs/>
                      <w:spacing w:val="-10"/>
                      <w:szCs w:val="21"/>
                      <w:highlight w:val="none"/>
                      <w:lang w:val="en-US" w:eastAsia="zh-CN"/>
                    </w:rPr>
                    <w:t>1.924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9" w:hRule="atLeast"/>
                <w:jc w:val="center"/>
              </w:trPr>
              <w:tc>
                <w:tcPr>
                  <w:tcW w:w="238" w:type="pct"/>
                  <w:vMerge w:val="continue"/>
                  <w:noWrap w:val="0"/>
                  <w:vAlign w:val="center"/>
                </w:tcPr>
                <w:p>
                  <w:pPr>
                    <w:adjustRightInd w:val="0"/>
                    <w:snapToGrid w:val="0"/>
                    <w:jc w:val="center"/>
                    <w:rPr>
                      <w:bCs/>
                      <w:spacing w:val="-10"/>
                      <w:szCs w:val="21"/>
                      <w:highlight w:val="none"/>
                    </w:rPr>
                  </w:pPr>
                </w:p>
              </w:tc>
              <w:tc>
                <w:tcPr>
                  <w:tcW w:w="222" w:type="pct"/>
                  <w:vMerge w:val="continue"/>
                  <w:noWrap w:val="0"/>
                  <w:vAlign w:val="center"/>
                </w:tcPr>
                <w:p>
                  <w:pPr>
                    <w:adjustRightInd w:val="0"/>
                    <w:snapToGrid w:val="0"/>
                    <w:jc w:val="center"/>
                    <w:rPr>
                      <w:bCs/>
                      <w:spacing w:val="-10"/>
                      <w:szCs w:val="21"/>
                      <w:highlight w:val="none"/>
                    </w:rPr>
                  </w:pPr>
                </w:p>
              </w:tc>
              <w:tc>
                <w:tcPr>
                  <w:tcW w:w="435" w:type="pct"/>
                  <w:noWrap w:val="0"/>
                  <w:vAlign w:val="center"/>
                </w:tcPr>
                <w:p>
                  <w:pPr>
                    <w:adjustRightInd w:val="0"/>
                    <w:snapToGrid w:val="0"/>
                    <w:jc w:val="center"/>
                    <w:rPr>
                      <w:rFonts w:hint="eastAsia"/>
                      <w:color w:val="auto"/>
                      <w:szCs w:val="21"/>
                      <w:highlight w:val="none"/>
                    </w:rPr>
                  </w:pPr>
                  <w:r>
                    <w:rPr>
                      <w:color w:val="auto"/>
                      <w:highlight w:val="none"/>
                    </w:rPr>
                    <w:t>NH</w:t>
                  </w:r>
                  <w:r>
                    <w:rPr>
                      <w:color w:val="auto"/>
                      <w:highlight w:val="none"/>
                      <w:vertAlign w:val="subscript"/>
                    </w:rPr>
                    <w:t>3</w:t>
                  </w:r>
                  <w:r>
                    <w:rPr>
                      <w:color w:val="auto"/>
                      <w:highlight w:val="none"/>
                    </w:rPr>
                    <w:t>-N</w:t>
                  </w:r>
                </w:p>
              </w:tc>
              <w:tc>
                <w:tcPr>
                  <w:tcW w:w="506" w:type="pct"/>
                  <w:vMerge w:val="continue"/>
                  <w:noWrap w:val="0"/>
                  <w:vAlign w:val="center"/>
                </w:tcPr>
                <w:p>
                  <w:pPr>
                    <w:adjustRightInd w:val="0"/>
                    <w:snapToGrid w:val="0"/>
                    <w:jc w:val="center"/>
                    <w:rPr>
                      <w:bCs/>
                      <w:spacing w:val="-10"/>
                      <w:szCs w:val="21"/>
                      <w:highlight w:val="none"/>
                    </w:rPr>
                  </w:pPr>
                </w:p>
              </w:tc>
              <w:tc>
                <w:tcPr>
                  <w:tcW w:w="389" w:type="pct"/>
                  <w:noWrap w:val="0"/>
                  <w:vAlign w:val="center"/>
                </w:tcPr>
                <w:p>
                  <w:pPr>
                    <w:adjustRightInd w:val="0"/>
                    <w:snapToGrid w:val="0"/>
                    <w:jc w:val="center"/>
                    <w:rPr>
                      <w:rFonts w:hint="default"/>
                      <w:bCs/>
                      <w:spacing w:val="-10"/>
                      <w:szCs w:val="21"/>
                      <w:highlight w:val="none"/>
                      <w:lang w:val="en-US" w:eastAsia="zh-CN"/>
                    </w:rPr>
                  </w:pPr>
                  <w:r>
                    <w:rPr>
                      <w:rFonts w:hint="eastAsia"/>
                      <w:bCs/>
                      <w:spacing w:val="-10"/>
                      <w:szCs w:val="21"/>
                      <w:highlight w:val="none"/>
                      <w:lang w:val="en-US" w:eastAsia="zh-CN"/>
                    </w:rPr>
                    <w:t>6.78</w:t>
                  </w:r>
                </w:p>
              </w:tc>
              <w:tc>
                <w:tcPr>
                  <w:tcW w:w="426" w:type="pct"/>
                  <w:noWrap w:val="0"/>
                  <w:vAlign w:val="center"/>
                </w:tcPr>
                <w:p>
                  <w:pPr>
                    <w:widowControl/>
                    <w:jc w:val="center"/>
                    <w:textAlignment w:val="center"/>
                    <w:rPr>
                      <w:rFonts w:hint="default"/>
                      <w:bCs/>
                      <w:spacing w:val="-10"/>
                      <w:szCs w:val="21"/>
                      <w:highlight w:val="none"/>
                      <w:lang w:val="en-US" w:eastAsia="zh-CN"/>
                    </w:rPr>
                  </w:pPr>
                  <w:r>
                    <w:rPr>
                      <w:rFonts w:hint="eastAsia"/>
                      <w:bCs/>
                      <w:spacing w:val="-10"/>
                      <w:szCs w:val="21"/>
                      <w:highlight w:val="none"/>
                      <w:lang w:val="en-US" w:eastAsia="zh-CN"/>
                    </w:rPr>
                    <w:t>0.023</w:t>
                  </w:r>
                </w:p>
              </w:tc>
              <w:tc>
                <w:tcPr>
                  <w:tcW w:w="344" w:type="pct"/>
                  <w:vMerge w:val="continue"/>
                  <w:noWrap w:val="0"/>
                  <w:vAlign w:val="center"/>
                </w:tcPr>
                <w:p>
                  <w:pPr>
                    <w:adjustRightInd w:val="0"/>
                    <w:snapToGrid w:val="0"/>
                    <w:jc w:val="center"/>
                    <w:rPr>
                      <w:bCs/>
                      <w:spacing w:val="-10"/>
                      <w:szCs w:val="21"/>
                      <w:highlight w:val="none"/>
                    </w:rPr>
                  </w:pPr>
                </w:p>
              </w:tc>
              <w:tc>
                <w:tcPr>
                  <w:tcW w:w="429" w:type="pct"/>
                  <w:vMerge w:val="continue"/>
                  <w:noWrap w:val="0"/>
                  <w:vAlign w:val="center"/>
                </w:tcPr>
                <w:p>
                  <w:pPr>
                    <w:adjustRightInd w:val="0"/>
                    <w:snapToGrid w:val="0"/>
                    <w:jc w:val="center"/>
                    <w:rPr>
                      <w:bCs/>
                      <w:spacing w:val="-10"/>
                      <w:szCs w:val="21"/>
                      <w:highlight w:val="none"/>
                    </w:rPr>
                  </w:pPr>
                </w:p>
              </w:tc>
              <w:tc>
                <w:tcPr>
                  <w:tcW w:w="288" w:type="pct"/>
                  <w:noWrap w:val="0"/>
                  <w:vAlign w:val="center"/>
                </w:tcPr>
                <w:p>
                  <w:pPr>
                    <w:adjustRightInd w:val="0"/>
                    <w:snapToGrid w:val="0"/>
                    <w:jc w:val="center"/>
                    <w:rPr>
                      <w:bCs/>
                      <w:spacing w:val="-10"/>
                      <w:szCs w:val="21"/>
                      <w:highlight w:val="none"/>
                    </w:rPr>
                  </w:pPr>
                  <w:r>
                    <w:rPr>
                      <w:rFonts w:hint="eastAsia"/>
                      <w:bCs/>
                      <w:spacing w:val="-10"/>
                      <w:szCs w:val="21"/>
                      <w:highlight w:val="none"/>
                    </w:rPr>
                    <w:t>/</w:t>
                  </w:r>
                </w:p>
              </w:tc>
              <w:tc>
                <w:tcPr>
                  <w:tcW w:w="397" w:type="pct"/>
                  <w:vMerge w:val="continue"/>
                  <w:noWrap w:val="0"/>
                  <w:vAlign w:val="center"/>
                </w:tcPr>
                <w:p>
                  <w:pPr>
                    <w:adjustRightInd w:val="0"/>
                    <w:snapToGrid w:val="0"/>
                    <w:jc w:val="center"/>
                    <w:rPr>
                      <w:bCs/>
                      <w:spacing w:val="-10"/>
                      <w:szCs w:val="21"/>
                      <w:highlight w:val="none"/>
                    </w:rPr>
                  </w:pPr>
                </w:p>
              </w:tc>
              <w:tc>
                <w:tcPr>
                  <w:tcW w:w="506" w:type="pct"/>
                  <w:vMerge w:val="continue"/>
                  <w:noWrap w:val="0"/>
                  <w:vAlign w:val="center"/>
                </w:tcPr>
                <w:p>
                  <w:pPr>
                    <w:adjustRightInd w:val="0"/>
                    <w:snapToGrid w:val="0"/>
                    <w:jc w:val="center"/>
                    <w:rPr>
                      <w:bCs/>
                      <w:spacing w:val="-10"/>
                      <w:szCs w:val="21"/>
                      <w:highlight w:val="none"/>
                    </w:rPr>
                  </w:pPr>
                </w:p>
              </w:tc>
              <w:tc>
                <w:tcPr>
                  <w:tcW w:w="635" w:type="dxa"/>
                  <w:noWrap w:val="0"/>
                  <w:vAlign w:val="center"/>
                </w:tcPr>
                <w:p>
                  <w:pPr>
                    <w:adjustRightInd w:val="0"/>
                    <w:snapToGrid w:val="0"/>
                    <w:jc w:val="center"/>
                    <w:rPr>
                      <w:rFonts w:hint="eastAsia"/>
                      <w:bCs/>
                      <w:spacing w:val="-10"/>
                      <w:szCs w:val="21"/>
                      <w:highlight w:val="none"/>
                      <w:lang w:val="en-US" w:eastAsia="zh-CN"/>
                    </w:rPr>
                  </w:pPr>
                  <w:r>
                    <w:rPr>
                      <w:rFonts w:hint="eastAsia"/>
                      <w:bCs/>
                      <w:spacing w:val="-10"/>
                      <w:szCs w:val="21"/>
                      <w:highlight w:val="none"/>
                      <w:lang w:val="en-US" w:eastAsia="zh-CN"/>
                    </w:rPr>
                    <w:t>6.78</w:t>
                  </w:r>
                </w:p>
              </w:tc>
              <w:tc>
                <w:tcPr>
                  <w:tcW w:w="695" w:type="dxa"/>
                  <w:noWrap w:val="0"/>
                  <w:vAlign w:val="center"/>
                </w:tcPr>
                <w:p>
                  <w:pPr>
                    <w:widowControl/>
                    <w:jc w:val="center"/>
                    <w:textAlignment w:val="center"/>
                    <w:rPr>
                      <w:rFonts w:hint="eastAsia"/>
                      <w:bCs/>
                      <w:spacing w:val="-10"/>
                      <w:szCs w:val="21"/>
                      <w:highlight w:val="none"/>
                      <w:lang w:val="en-US" w:eastAsia="zh-CN"/>
                    </w:rPr>
                  </w:pPr>
                  <w:r>
                    <w:rPr>
                      <w:rFonts w:hint="eastAsia"/>
                      <w:bCs/>
                      <w:spacing w:val="-10"/>
                      <w:szCs w:val="21"/>
                      <w:highlight w:val="none"/>
                      <w:lang w:val="en-US" w:eastAsia="zh-CN"/>
                    </w:rPr>
                    <w:t>0.023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9" w:hRule="atLeast"/>
                <w:jc w:val="center"/>
              </w:trPr>
              <w:tc>
                <w:tcPr>
                  <w:tcW w:w="238" w:type="pct"/>
                  <w:vMerge w:val="continue"/>
                  <w:noWrap w:val="0"/>
                  <w:vAlign w:val="center"/>
                </w:tcPr>
                <w:p>
                  <w:pPr>
                    <w:adjustRightInd w:val="0"/>
                    <w:snapToGrid w:val="0"/>
                    <w:jc w:val="center"/>
                    <w:rPr>
                      <w:bCs/>
                      <w:spacing w:val="-10"/>
                      <w:szCs w:val="21"/>
                      <w:highlight w:val="none"/>
                    </w:rPr>
                  </w:pPr>
                </w:p>
              </w:tc>
              <w:tc>
                <w:tcPr>
                  <w:tcW w:w="222" w:type="pct"/>
                  <w:vMerge w:val="continue"/>
                  <w:noWrap w:val="0"/>
                  <w:vAlign w:val="center"/>
                </w:tcPr>
                <w:p>
                  <w:pPr>
                    <w:adjustRightInd w:val="0"/>
                    <w:snapToGrid w:val="0"/>
                    <w:jc w:val="center"/>
                    <w:rPr>
                      <w:bCs/>
                      <w:spacing w:val="-10"/>
                      <w:szCs w:val="21"/>
                      <w:highlight w:val="none"/>
                    </w:rPr>
                  </w:pPr>
                </w:p>
              </w:tc>
              <w:tc>
                <w:tcPr>
                  <w:tcW w:w="435" w:type="pct"/>
                  <w:noWrap w:val="0"/>
                  <w:vAlign w:val="center"/>
                </w:tcPr>
                <w:p>
                  <w:pPr>
                    <w:adjustRightInd w:val="0"/>
                    <w:snapToGrid w:val="0"/>
                    <w:jc w:val="center"/>
                    <w:rPr>
                      <w:rFonts w:hint="eastAsia"/>
                      <w:color w:val="auto"/>
                      <w:szCs w:val="21"/>
                      <w:highlight w:val="none"/>
                    </w:rPr>
                  </w:pPr>
                  <w:r>
                    <w:rPr>
                      <w:rFonts w:hint="eastAsia"/>
                      <w:color w:val="auto"/>
                      <w:szCs w:val="21"/>
                      <w:highlight w:val="none"/>
                      <w:lang w:val="en-US" w:eastAsia="zh-CN"/>
                    </w:rPr>
                    <w:t>总氮</w:t>
                  </w:r>
                </w:p>
              </w:tc>
              <w:tc>
                <w:tcPr>
                  <w:tcW w:w="506" w:type="pct"/>
                  <w:vMerge w:val="continue"/>
                  <w:noWrap w:val="0"/>
                  <w:vAlign w:val="center"/>
                </w:tcPr>
                <w:p>
                  <w:pPr>
                    <w:adjustRightInd w:val="0"/>
                    <w:snapToGrid w:val="0"/>
                    <w:jc w:val="center"/>
                    <w:rPr>
                      <w:bCs/>
                      <w:spacing w:val="-10"/>
                      <w:szCs w:val="21"/>
                      <w:highlight w:val="none"/>
                    </w:rPr>
                  </w:pPr>
                </w:p>
              </w:tc>
              <w:tc>
                <w:tcPr>
                  <w:tcW w:w="389" w:type="pct"/>
                  <w:noWrap w:val="0"/>
                  <w:vAlign w:val="center"/>
                </w:tcPr>
                <w:p>
                  <w:pPr>
                    <w:adjustRightInd w:val="0"/>
                    <w:snapToGrid w:val="0"/>
                    <w:jc w:val="center"/>
                    <w:rPr>
                      <w:rFonts w:hint="default"/>
                      <w:bCs/>
                      <w:spacing w:val="-10"/>
                      <w:szCs w:val="21"/>
                      <w:highlight w:val="none"/>
                      <w:lang w:val="en-US" w:eastAsia="zh-CN"/>
                    </w:rPr>
                  </w:pPr>
                  <w:r>
                    <w:rPr>
                      <w:rFonts w:hint="eastAsia"/>
                      <w:bCs/>
                      <w:spacing w:val="-10"/>
                      <w:szCs w:val="21"/>
                      <w:highlight w:val="none"/>
                      <w:lang w:val="en-US" w:eastAsia="zh-CN"/>
                    </w:rPr>
                    <w:t>10</w:t>
                  </w:r>
                </w:p>
              </w:tc>
              <w:tc>
                <w:tcPr>
                  <w:tcW w:w="426" w:type="pct"/>
                  <w:noWrap w:val="0"/>
                  <w:vAlign w:val="center"/>
                </w:tcPr>
                <w:p>
                  <w:pPr>
                    <w:widowControl/>
                    <w:jc w:val="center"/>
                    <w:textAlignment w:val="center"/>
                    <w:rPr>
                      <w:rFonts w:hint="default"/>
                      <w:bCs/>
                      <w:spacing w:val="-10"/>
                      <w:szCs w:val="21"/>
                      <w:highlight w:val="none"/>
                      <w:lang w:val="en-US" w:eastAsia="zh-CN"/>
                    </w:rPr>
                  </w:pPr>
                  <w:r>
                    <w:rPr>
                      <w:rFonts w:hint="eastAsia"/>
                      <w:bCs/>
                      <w:spacing w:val="-10"/>
                      <w:szCs w:val="21"/>
                      <w:highlight w:val="none"/>
                      <w:lang w:val="en-US" w:eastAsia="zh-CN"/>
                    </w:rPr>
                    <w:t>0.037</w:t>
                  </w:r>
                </w:p>
              </w:tc>
              <w:tc>
                <w:tcPr>
                  <w:tcW w:w="344" w:type="pct"/>
                  <w:vMerge w:val="continue"/>
                  <w:noWrap w:val="0"/>
                  <w:vAlign w:val="center"/>
                </w:tcPr>
                <w:p>
                  <w:pPr>
                    <w:adjustRightInd w:val="0"/>
                    <w:snapToGrid w:val="0"/>
                    <w:jc w:val="center"/>
                    <w:rPr>
                      <w:bCs/>
                      <w:spacing w:val="-10"/>
                      <w:szCs w:val="21"/>
                      <w:highlight w:val="none"/>
                    </w:rPr>
                  </w:pPr>
                </w:p>
              </w:tc>
              <w:tc>
                <w:tcPr>
                  <w:tcW w:w="429" w:type="pct"/>
                  <w:vMerge w:val="continue"/>
                  <w:noWrap w:val="0"/>
                  <w:vAlign w:val="center"/>
                </w:tcPr>
                <w:p>
                  <w:pPr>
                    <w:adjustRightInd w:val="0"/>
                    <w:snapToGrid w:val="0"/>
                    <w:jc w:val="center"/>
                    <w:rPr>
                      <w:bCs/>
                      <w:spacing w:val="-10"/>
                      <w:szCs w:val="21"/>
                      <w:highlight w:val="none"/>
                    </w:rPr>
                  </w:pPr>
                </w:p>
              </w:tc>
              <w:tc>
                <w:tcPr>
                  <w:tcW w:w="288" w:type="pct"/>
                  <w:noWrap w:val="0"/>
                  <w:vAlign w:val="center"/>
                </w:tcPr>
                <w:p>
                  <w:pPr>
                    <w:adjustRightInd w:val="0"/>
                    <w:snapToGrid w:val="0"/>
                    <w:jc w:val="center"/>
                    <w:rPr>
                      <w:bCs/>
                      <w:spacing w:val="-10"/>
                      <w:szCs w:val="21"/>
                      <w:highlight w:val="none"/>
                    </w:rPr>
                  </w:pPr>
                  <w:r>
                    <w:rPr>
                      <w:rFonts w:hint="eastAsia"/>
                      <w:bCs/>
                      <w:spacing w:val="-10"/>
                      <w:szCs w:val="21"/>
                      <w:highlight w:val="none"/>
                    </w:rPr>
                    <w:t>/</w:t>
                  </w:r>
                </w:p>
              </w:tc>
              <w:tc>
                <w:tcPr>
                  <w:tcW w:w="397" w:type="pct"/>
                  <w:vMerge w:val="continue"/>
                  <w:noWrap w:val="0"/>
                  <w:vAlign w:val="center"/>
                </w:tcPr>
                <w:p>
                  <w:pPr>
                    <w:adjustRightInd w:val="0"/>
                    <w:snapToGrid w:val="0"/>
                    <w:jc w:val="center"/>
                    <w:rPr>
                      <w:bCs/>
                      <w:spacing w:val="-10"/>
                      <w:szCs w:val="21"/>
                      <w:highlight w:val="none"/>
                    </w:rPr>
                  </w:pPr>
                </w:p>
              </w:tc>
              <w:tc>
                <w:tcPr>
                  <w:tcW w:w="506" w:type="pct"/>
                  <w:vMerge w:val="continue"/>
                  <w:noWrap w:val="0"/>
                  <w:vAlign w:val="center"/>
                </w:tcPr>
                <w:p>
                  <w:pPr>
                    <w:adjustRightInd w:val="0"/>
                    <w:snapToGrid w:val="0"/>
                    <w:jc w:val="center"/>
                    <w:rPr>
                      <w:bCs/>
                      <w:spacing w:val="-10"/>
                      <w:szCs w:val="21"/>
                      <w:highlight w:val="none"/>
                    </w:rPr>
                  </w:pPr>
                </w:p>
              </w:tc>
              <w:tc>
                <w:tcPr>
                  <w:tcW w:w="635" w:type="dxa"/>
                  <w:noWrap w:val="0"/>
                  <w:vAlign w:val="center"/>
                </w:tcPr>
                <w:p>
                  <w:pPr>
                    <w:adjustRightInd w:val="0"/>
                    <w:snapToGrid w:val="0"/>
                    <w:jc w:val="center"/>
                    <w:rPr>
                      <w:rFonts w:hint="eastAsia"/>
                      <w:bCs/>
                      <w:spacing w:val="-10"/>
                      <w:szCs w:val="21"/>
                      <w:highlight w:val="none"/>
                      <w:lang w:val="en-US" w:eastAsia="zh-CN"/>
                    </w:rPr>
                  </w:pPr>
                  <w:r>
                    <w:rPr>
                      <w:rFonts w:hint="eastAsia"/>
                      <w:bCs/>
                      <w:spacing w:val="-10"/>
                      <w:szCs w:val="21"/>
                      <w:highlight w:val="none"/>
                      <w:lang w:val="en-US" w:eastAsia="zh-CN"/>
                    </w:rPr>
                    <w:t>10</w:t>
                  </w:r>
                </w:p>
              </w:tc>
              <w:tc>
                <w:tcPr>
                  <w:tcW w:w="695" w:type="dxa"/>
                  <w:noWrap w:val="0"/>
                  <w:vAlign w:val="center"/>
                </w:tcPr>
                <w:p>
                  <w:pPr>
                    <w:widowControl/>
                    <w:jc w:val="center"/>
                    <w:textAlignment w:val="center"/>
                    <w:rPr>
                      <w:rFonts w:hint="eastAsia"/>
                      <w:bCs/>
                      <w:spacing w:val="-10"/>
                      <w:szCs w:val="21"/>
                      <w:highlight w:val="none"/>
                      <w:lang w:val="en-US" w:eastAsia="zh-CN"/>
                    </w:rPr>
                  </w:pPr>
                  <w:r>
                    <w:rPr>
                      <w:rFonts w:hint="eastAsia"/>
                      <w:bCs/>
                      <w:spacing w:val="-10"/>
                      <w:szCs w:val="21"/>
                      <w:highlight w:val="none"/>
                      <w:lang w:val="en-US" w:eastAsia="zh-CN"/>
                    </w:rPr>
                    <w:t>0.037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9" w:hRule="atLeast"/>
                <w:jc w:val="center"/>
              </w:trPr>
              <w:tc>
                <w:tcPr>
                  <w:tcW w:w="238" w:type="pct"/>
                  <w:vMerge w:val="continue"/>
                  <w:noWrap w:val="0"/>
                  <w:vAlign w:val="center"/>
                </w:tcPr>
                <w:p>
                  <w:pPr>
                    <w:adjustRightInd w:val="0"/>
                    <w:snapToGrid w:val="0"/>
                    <w:jc w:val="center"/>
                    <w:rPr>
                      <w:bCs/>
                      <w:spacing w:val="-10"/>
                      <w:szCs w:val="21"/>
                      <w:highlight w:val="none"/>
                    </w:rPr>
                  </w:pPr>
                </w:p>
              </w:tc>
              <w:tc>
                <w:tcPr>
                  <w:tcW w:w="222" w:type="pct"/>
                  <w:vMerge w:val="continue"/>
                  <w:noWrap w:val="0"/>
                  <w:vAlign w:val="center"/>
                </w:tcPr>
                <w:p>
                  <w:pPr>
                    <w:adjustRightInd w:val="0"/>
                    <w:snapToGrid w:val="0"/>
                    <w:jc w:val="center"/>
                    <w:rPr>
                      <w:bCs/>
                      <w:spacing w:val="-10"/>
                      <w:szCs w:val="21"/>
                      <w:highlight w:val="none"/>
                    </w:rPr>
                  </w:pPr>
                </w:p>
              </w:tc>
              <w:tc>
                <w:tcPr>
                  <w:tcW w:w="435" w:type="pct"/>
                  <w:noWrap w:val="0"/>
                  <w:vAlign w:val="center"/>
                </w:tcPr>
                <w:p>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总磷</w:t>
                  </w:r>
                </w:p>
              </w:tc>
              <w:tc>
                <w:tcPr>
                  <w:tcW w:w="506" w:type="pct"/>
                  <w:vMerge w:val="continue"/>
                  <w:noWrap w:val="0"/>
                  <w:vAlign w:val="center"/>
                </w:tcPr>
                <w:p>
                  <w:pPr>
                    <w:adjustRightInd w:val="0"/>
                    <w:snapToGrid w:val="0"/>
                    <w:jc w:val="center"/>
                    <w:rPr>
                      <w:bCs/>
                      <w:spacing w:val="-10"/>
                      <w:szCs w:val="21"/>
                      <w:highlight w:val="none"/>
                    </w:rPr>
                  </w:pPr>
                </w:p>
              </w:tc>
              <w:tc>
                <w:tcPr>
                  <w:tcW w:w="389" w:type="pct"/>
                  <w:noWrap w:val="0"/>
                  <w:vAlign w:val="center"/>
                </w:tcPr>
                <w:p>
                  <w:pPr>
                    <w:adjustRightInd w:val="0"/>
                    <w:snapToGrid w:val="0"/>
                    <w:jc w:val="center"/>
                    <w:rPr>
                      <w:rFonts w:hint="default"/>
                      <w:bCs/>
                      <w:spacing w:val="-10"/>
                      <w:szCs w:val="21"/>
                      <w:highlight w:val="none"/>
                      <w:lang w:val="en-US" w:eastAsia="zh-CN"/>
                    </w:rPr>
                  </w:pPr>
                  <w:r>
                    <w:rPr>
                      <w:rFonts w:hint="eastAsia"/>
                      <w:bCs/>
                      <w:spacing w:val="-10"/>
                      <w:szCs w:val="21"/>
                      <w:highlight w:val="none"/>
                      <w:lang w:val="en-US" w:eastAsia="zh-CN"/>
                    </w:rPr>
                    <w:t>0.88</w:t>
                  </w:r>
                </w:p>
              </w:tc>
              <w:tc>
                <w:tcPr>
                  <w:tcW w:w="426" w:type="pct"/>
                  <w:noWrap w:val="0"/>
                  <w:vAlign w:val="center"/>
                </w:tcPr>
                <w:p>
                  <w:pPr>
                    <w:widowControl/>
                    <w:jc w:val="center"/>
                    <w:textAlignment w:val="center"/>
                    <w:rPr>
                      <w:rFonts w:hint="default"/>
                      <w:bCs/>
                      <w:spacing w:val="-10"/>
                      <w:szCs w:val="21"/>
                      <w:highlight w:val="none"/>
                      <w:lang w:val="en-US" w:eastAsia="zh-CN"/>
                    </w:rPr>
                  </w:pPr>
                  <w:r>
                    <w:rPr>
                      <w:rFonts w:hint="eastAsia"/>
                      <w:bCs/>
                      <w:spacing w:val="-10"/>
                      <w:szCs w:val="21"/>
                      <w:highlight w:val="none"/>
                      <w:lang w:val="en-US" w:eastAsia="zh-CN"/>
                    </w:rPr>
                    <w:t>0.003</w:t>
                  </w:r>
                </w:p>
              </w:tc>
              <w:tc>
                <w:tcPr>
                  <w:tcW w:w="344" w:type="pct"/>
                  <w:vMerge w:val="continue"/>
                  <w:noWrap w:val="0"/>
                  <w:vAlign w:val="center"/>
                </w:tcPr>
                <w:p>
                  <w:pPr>
                    <w:adjustRightInd w:val="0"/>
                    <w:snapToGrid w:val="0"/>
                    <w:jc w:val="center"/>
                    <w:rPr>
                      <w:bCs/>
                      <w:spacing w:val="-10"/>
                      <w:szCs w:val="21"/>
                      <w:highlight w:val="none"/>
                    </w:rPr>
                  </w:pPr>
                </w:p>
              </w:tc>
              <w:tc>
                <w:tcPr>
                  <w:tcW w:w="429" w:type="pct"/>
                  <w:vMerge w:val="continue"/>
                  <w:noWrap w:val="0"/>
                  <w:vAlign w:val="center"/>
                </w:tcPr>
                <w:p>
                  <w:pPr>
                    <w:adjustRightInd w:val="0"/>
                    <w:snapToGrid w:val="0"/>
                    <w:jc w:val="center"/>
                    <w:rPr>
                      <w:bCs/>
                      <w:spacing w:val="-10"/>
                      <w:szCs w:val="21"/>
                      <w:highlight w:val="none"/>
                    </w:rPr>
                  </w:pPr>
                </w:p>
              </w:tc>
              <w:tc>
                <w:tcPr>
                  <w:tcW w:w="288" w:type="pct"/>
                  <w:noWrap w:val="0"/>
                  <w:vAlign w:val="center"/>
                </w:tcPr>
                <w:p>
                  <w:pPr>
                    <w:adjustRightInd w:val="0"/>
                    <w:snapToGrid w:val="0"/>
                    <w:jc w:val="center"/>
                    <w:rPr>
                      <w:bCs/>
                      <w:spacing w:val="-10"/>
                      <w:szCs w:val="21"/>
                      <w:highlight w:val="none"/>
                    </w:rPr>
                  </w:pPr>
                  <w:r>
                    <w:rPr>
                      <w:bCs/>
                      <w:spacing w:val="-10"/>
                      <w:szCs w:val="21"/>
                      <w:highlight w:val="none"/>
                    </w:rPr>
                    <w:t>/</w:t>
                  </w:r>
                </w:p>
              </w:tc>
              <w:tc>
                <w:tcPr>
                  <w:tcW w:w="397" w:type="pct"/>
                  <w:vMerge w:val="continue"/>
                  <w:noWrap w:val="0"/>
                  <w:vAlign w:val="center"/>
                </w:tcPr>
                <w:p>
                  <w:pPr>
                    <w:adjustRightInd w:val="0"/>
                    <w:snapToGrid w:val="0"/>
                    <w:jc w:val="center"/>
                    <w:rPr>
                      <w:bCs/>
                      <w:spacing w:val="-10"/>
                      <w:szCs w:val="21"/>
                      <w:highlight w:val="none"/>
                    </w:rPr>
                  </w:pPr>
                </w:p>
              </w:tc>
              <w:tc>
                <w:tcPr>
                  <w:tcW w:w="506" w:type="pct"/>
                  <w:vMerge w:val="continue"/>
                  <w:noWrap w:val="0"/>
                  <w:vAlign w:val="center"/>
                </w:tcPr>
                <w:p>
                  <w:pPr>
                    <w:adjustRightInd w:val="0"/>
                    <w:snapToGrid w:val="0"/>
                    <w:jc w:val="center"/>
                    <w:rPr>
                      <w:bCs/>
                      <w:spacing w:val="-10"/>
                      <w:szCs w:val="21"/>
                      <w:highlight w:val="none"/>
                    </w:rPr>
                  </w:pPr>
                </w:p>
              </w:tc>
              <w:tc>
                <w:tcPr>
                  <w:tcW w:w="635" w:type="dxa"/>
                  <w:noWrap w:val="0"/>
                  <w:vAlign w:val="center"/>
                </w:tcPr>
                <w:p>
                  <w:pPr>
                    <w:adjustRightInd w:val="0"/>
                    <w:snapToGrid w:val="0"/>
                    <w:jc w:val="center"/>
                    <w:rPr>
                      <w:rFonts w:hint="eastAsia"/>
                      <w:bCs/>
                      <w:spacing w:val="-10"/>
                      <w:szCs w:val="21"/>
                      <w:highlight w:val="none"/>
                      <w:lang w:val="en-US" w:eastAsia="zh-CN"/>
                    </w:rPr>
                  </w:pPr>
                  <w:r>
                    <w:rPr>
                      <w:rFonts w:hint="eastAsia"/>
                      <w:bCs/>
                      <w:spacing w:val="-10"/>
                      <w:szCs w:val="21"/>
                      <w:highlight w:val="none"/>
                      <w:lang w:val="en-US" w:eastAsia="zh-CN"/>
                    </w:rPr>
                    <w:t>0.88</w:t>
                  </w:r>
                </w:p>
              </w:tc>
              <w:tc>
                <w:tcPr>
                  <w:tcW w:w="695" w:type="dxa"/>
                  <w:noWrap w:val="0"/>
                  <w:vAlign w:val="center"/>
                </w:tcPr>
                <w:p>
                  <w:pPr>
                    <w:widowControl/>
                    <w:jc w:val="center"/>
                    <w:textAlignment w:val="center"/>
                    <w:rPr>
                      <w:rFonts w:hint="eastAsia"/>
                      <w:bCs/>
                      <w:spacing w:val="-10"/>
                      <w:szCs w:val="21"/>
                      <w:highlight w:val="none"/>
                      <w:lang w:val="en-US" w:eastAsia="zh-CN"/>
                    </w:rPr>
                  </w:pPr>
                  <w:r>
                    <w:rPr>
                      <w:rFonts w:hint="eastAsia"/>
                      <w:bCs/>
                      <w:spacing w:val="-10"/>
                      <w:szCs w:val="21"/>
                      <w:highlight w:val="none"/>
                      <w:lang w:val="en-US" w:eastAsia="zh-CN"/>
                    </w:rPr>
                    <w:t>0.003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9" w:hRule="atLeast"/>
                <w:jc w:val="center"/>
              </w:trPr>
              <w:tc>
                <w:tcPr>
                  <w:tcW w:w="238" w:type="pct"/>
                  <w:noWrap w:val="0"/>
                  <w:vAlign w:val="center"/>
                </w:tcPr>
                <w:p>
                  <w:pPr>
                    <w:adjustRightInd w:val="0"/>
                    <w:snapToGrid w:val="0"/>
                    <w:jc w:val="center"/>
                    <w:rPr>
                      <w:rFonts w:hint="eastAsia" w:eastAsia="宋体"/>
                      <w:bCs/>
                      <w:spacing w:val="-10"/>
                      <w:szCs w:val="21"/>
                      <w:highlight w:val="none"/>
                      <w:lang w:eastAsia="zh-CN"/>
                    </w:rPr>
                  </w:pPr>
                  <w:r>
                    <w:rPr>
                      <w:rFonts w:hint="eastAsia"/>
                      <w:bCs/>
                      <w:spacing w:val="-10"/>
                      <w:szCs w:val="21"/>
                      <w:highlight w:val="none"/>
                      <w:lang w:val="en-US" w:eastAsia="zh-CN"/>
                    </w:rPr>
                    <w:t>燃气锅炉</w:t>
                  </w:r>
                </w:p>
              </w:tc>
              <w:tc>
                <w:tcPr>
                  <w:tcW w:w="222" w:type="pct"/>
                  <w:noWrap w:val="0"/>
                  <w:vAlign w:val="center"/>
                </w:tcPr>
                <w:p>
                  <w:pPr>
                    <w:adjustRightInd w:val="0"/>
                    <w:snapToGrid w:val="0"/>
                    <w:jc w:val="center"/>
                    <w:rPr>
                      <w:bCs/>
                      <w:spacing w:val="-10"/>
                      <w:szCs w:val="21"/>
                      <w:highlight w:val="none"/>
                    </w:rPr>
                  </w:pPr>
                  <w:r>
                    <w:rPr>
                      <w:rFonts w:hint="eastAsia"/>
                      <w:bCs/>
                      <w:spacing w:val="-10"/>
                      <w:szCs w:val="21"/>
                      <w:highlight w:val="none"/>
                      <w:lang w:val="en-US" w:eastAsia="zh-CN"/>
                    </w:rPr>
                    <w:t>锅炉</w:t>
                  </w:r>
                  <w:r>
                    <w:rPr>
                      <w:rFonts w:hint="eastAsia"/>
                      <w:bCs/>
                      <w:spacing w:val="-10"/>
                      <w:szCs w:val="21"/>
                      <w:highlight w:val="none"/>
                    </w:rPr>
                    <w:t>废水</w:t>
                  </w:r>
                </w:p>
              </w:tc>
              <w:tc>
                <w:tcPr>
                  <w:tcW w:w="435" w:type="pct"/>
                  <w:noWrap w:val="0"/>
                  <w:vAlign w:val="center"/>
                </w:tcPr>
                <w:p>
                  <w:pPr>
                    <w:adjustRightInd w:val="0"/>
                    <w:snapToGrid w:val="0"/>
                    <w:jc w:val="center"/>
                    <w:rPr>
                      <w:rFonts w:hint="eastAsia"/>
                      <w:color w:val="000000"/>
                      <w:szCs w:val="21"/>
                      <w:highlight w:val="none"/>
                    </w:rPr>
                  </w:pPr>
                  <w:r>
                    <w:rPr>
                      <w:bCs/>
                      <w:spacing w:val="-10"/>
                      <w:szCs w:val="21"/>
                      <w:highlight w:val="none"/>
                    </w:rPr>
                    <w:t>COD</w:t>
                  </w:r>
                </w:p>
              </w:tc>
              <w:tc>
                <w:tcPr>
                  <w:tcW w:w="506" w:type="pct"/>
                  <w:noWrap w:val="0"/>
                  <w:vAlign w:val="center"/>
                </w:tcPr>
                <w:p>
                  <w:pPr>
                    <w:adjustRightInd w:val="0"/>
                    <w:snapToGrid w:val="0"/>
                    <w:jc w:val="center"/>
                    <w:rPr>
                      <w:rFonts w:hint="default" w:eastAsia="宋体"/>
                      <w:bCs/>
                      <w:spacing w:val="-10"/>
                      <w:szCs w:val="21"/>
                      <w:highlight w:val="none"/>
                      <w:lang w:val="en-US" w:eastAsia="zh-CN"/>
                    </w:rPr>
                  </w:pPr>
                  <w:r>
                    <w:rPr>
                      <w:rFonts w:hint="eastAsia"/>
                      <w:bCs/>
                      <w:spacing w:val="-10"/>
                      <w:szCs w:val="21"/>
                      <w:highlight w:val="none"/>
                      <w:lang w:val="en-US" w:eastAsia="zh-CN"/>
                    </w:rPr>
                    <w:t>2156.5</w:t>
                  </w:r>
                </w:p>
              </w:tc>
              <w:tc>
                <w:tcPr>
                  <w:tcW w:w="389" w:type="pct"/>
                  <w:noWrap w:val="0"/>
                  <w:vAlign w:val="center"/>
                </w:tcPr>
                <w:p>
                  <w:pPr>
                    <w:adjustRightInd w:val="0"/>
                    <w:snapToGrid w:val="0"/>
                    <w:jc w:val="center"/>
                    <w:rPr>
                      <w:rFonts w:hint="default" w:eastAsia="宋体"/>
                      <w:bCs/>
                      <w:spacing w:val="-10"/>
                      <w:szCs w:val="21"/>
                      <w:highlight w:val="none"/>
                      <w:lang w:val="en-US" w:eastAsia="zh-CN"/>
                    </w:rPr>
                  </w:pPr>
                  <w:r>
                    <w:rPr>
                      <w:rFonts w:hint="eastAsia"/>
                      <w:bCs/>
                      <w:spacing w:val="-10"/>
                      <w:szCs w:val="21"/>
                      <w:highlight w:val="none"/>
                      <w:lang w:val="en-US" w:eastAsia="zh-CN"/>
                    </w:rPr>
                    <w:t>79.64</w:t>
                  </w:r>
                </w:p>
              </w:tc>
              <w:tc>
                <w:tcPr>
                  <w:tcW w:w="426" w:type="pct"/>
                  <w:noWrap w:val="0"/>
                  <w:vAlign w:val="center"/>
                </w:tcPr>
                <w:p>
                  <w:pPr>
                    <w:widowControl/>
                    <w:jc w:val="center"/>
                    <w:textAlignment w:val="center"/>
                    <w:rPr>
                      <w:rFonts w:hint="default" w:eastAsia="宋体"/>
                      <w:bCs/>
                      <w:spacing w:val="-10"/>
                      <w:szCs w:val="21"/>
                      <w:highlight w:val="none"/>
                      <w:lang w:val="en-US" w:eastAsia="zh-CN"/>
                    </w:rPr>
                  </w:pPr>
                  <w:r>
                    <w:rPr>
                      <w:rFonts w:hint="eastAsia"/>
                      <w:bCs/>
                      <w:spacing w:val="-10"/>
                      <w:szCs w:val="21"/>
                      <w:highlight w:val="none"/>
                      <w:lang w:val="en-US" w:eastAsia="zh-CN"/>
                    </w:rPr>
                    <w:t>0.17</w:t>
                  </w:r>
                </w:p>
              </w:tc>
              <w:tc>
                <w:tcPr>
                  <w:tcW w:w="344" w:type="pct"/>
                  <w:noWrap w:val="0"/>
                  <w:vAlign w:val="center"/>
                </w:tcPr>
                <w:p>
                  <w:pPr>
                    <w:adjustRightInd w:val="0"/>
                    <w:snapToGrid w:val="0"/>
                    <w:jc w:val="center"/>
                    <w:rPr>
                      <w:bCs/>
                      <w:spacing w:val="-10"/>
                      <w:szCs w:val="21"/>
                      <w:highlight w:val="none"/>
                    </w:rPr>
                  </w:pPr>
                  <w:r>
                    <w:rPr>
                      <w:bCs/>
                      <w:spacing w:val="-10"/>
                      <w:szCs w:val="21"/>
                      <w:highlight w:val="none"/>
                    </w:rPr>
                    <w:t>/</w:t>
                  </w:r>
                </w:p>
              </w:tc>
              <w:tc>
                <w:tcPr>
                  <w:tcW w:w="429" w:type="pct"/>
                  <w:noWrap w:val="0"/>
                  <w:vAlign w:val="center"/>
                </w:tcPr>
                <w:p>
                  <w:pPr>
                    <w:adjustRightInd w:val="0"/>
                    <w:snapToGrid w:val="0"/>
                    <w:jc w:val="center"/>
                    <w:rPr>
                      <w:bCs/>
                      <w:spacing w:val="-10"/>
                      <w:szCs w:val="21"/>
                      <w:highlight w:val="none"/>
                    </w:rPr>
                  </w:pPr>
                  <w:r>
                    <w:rPr>
                      <w:highlight w:val="none"/>
                    </w:rPr>
                    <w:t>/</w:t>
                  </w:r>
                </w:p>
              </w:tc>
              <w:tc>
                <w:tcPr>
                  <w:tcW w:w="288" w:type="pct"/>
                  <w:noWrap w:val="0"/>
                  <w:vAlign w:val="center"/>
                </w:tcPr>
                <w:p>
                  <w:pPr>
                    <w:adjustRightInd w:val="0"/>
                    <w:snapToGrid w:val="0"/>
                    <w:jc w:val="center"/>
                    <w:rPr>
                      <w:rFonts w:hint="eastAsia"/>
                      <w:bCs/>
                      <w:spacing w:val="-10"/>
                      <w:szCs w:val="21"/>
                      <w:highlight w:val="none"/>
                    </w:rPr>
                  </w:pPr>
                  <w:r>
                    <w:rPr>
                      <w:rFonts w:hint="eastAsia"/>
                      <w:bCs/>
                      <w:spacing w:val="-10"/>
                      <w:szCs w:val="21"/>
                      <w:highlight w:val="none"/>
                    </w:rPr>
                    <w:t>/</w:t>
                  </w:r>
                </w:p>
              </w:tc>
              <w:tc>
                <w:tcPr>
                  <w:tcW w:w="397" w:type="pct"/>
                  <w:noWrap w:val="0"/>
                  <w:vAlign w:val="center"/>
                </w:tcPr>
                <w:p>
                  <w:pPr>
                    <w:adjustRightInd w:val="0"/>
                    <w:snapToGrid w:val="0"/>
                    <w:jc w:val="center"/>
                    <w:rPr>
                      <w:bCs/>
                      <w:spacing w:val="-10"/>
                      <w:szCs w:val="21"/>
                      <w:highlight w:val="none"/>
                    </w:rPr>
                  </w:pPr>
                  <w:r>
                    <w:rPr>
                      <w:bCs/>
                      <w:spacing w:val="-10"/>
                      <w:szCs w:val="21"/>
                      <w:highlight w:val="none"/>
                    </w:rPr>
                    <w:t>/</w:t>
                  </w:r>
                </w:p>
              </w:tc>
              <w:tc>
                <w:tcPr>
                  <w:tcW w:w="826" w:type="dxa"/>
                  <w:noWrap w:val="0"/>
                  <w:vAlign w:val="center"/>
                </w:tcPr>
                <w:p>
                  <w:pPr>
                    <w:adjustRightInd w:val="0"/>
                    <w:snapToGrid w:val="0"/>
                    <w:jc w:val="center"/>
                    <w:rPr>
                      <w:bCs/>
                      <w:spacing w:val="-10"/>
                      <w:szCs w:val="21"/>
                      <w:highlight w:val="none"/>
                    </w:rPr>
                  </w:pPr>
                  <w:r>
                    <w:rPr>
                      <w:rFonts w:hint="eastAsia"/>
                      <w:bCs/>
                      <w:spacing w:val="-10"/>
                      <w:szCs w:val="21"/>
                      <w:highlight w:val="none"/>
                      <w:lang w:val="en-US" w:eastAsia="zh-CN"/>
                    </w:rPr>
                    <w:t>2156.5</w:t>
                  </w:r>
                </w:p>
              </w:tc>
              <w:tc>
                <w:tcPr>
                  <w:tcW w:w="635" w:type="dxa"/>
                  <w:noWrap w:val="0"/>
                  <w:vAlign w:val="center"/>
                </w:tcPr>
                <w:p>
                  <w:pPr>
                    <w:adjustRightInd w:val="0"/>
                    <w:snapToGrid w:val="0"/>
                    <w:jc w:val="center"/>
                    <w:rPr>
                      <w:rFonts w:hint="eastAsia"/>
                      <w:bCs/>
                      <w:spacing w:val="-10"/>
                      <w:szCs w:val="21"/>
                      <w:highlight w:val="none"/>
                    </w:rPr>
                  </w:pPr>
                  <w:r>
                    <w:rPr>
                      <w:rFonts w:hint="eastAsia"/>
                      <w:bCs/>
                      <w:spacing w:val="-10"/>
                      <w:szCs w:val="21"/>
                      <w:highlight w:val="none"/>
                      <w:lang w:val="en-US" w:eastAsia="zh-CN"/>
                    </w:rPr>
                    <w:t>79.64</w:t>
                  </w:r>
                </w:p>
              </w:tc>
              <w:tc>
                <w:tcPr>
                  <w:tcW w:w="695" w:type="dxa"/>
                  <w:noWrap w:val="0"/>
                  <w:vAlign w:val="center"/>
                </w:tcPr>
                <w:p>
                  <w:pPr>
                    <w:widowControl/>
                    <w:jc w:val="center"/>
                    <w:textAlignment w:val="center"/>
                    <w:rPr>
                      <w:rFonts w:hint="eastAsia"/>
                      <w:bCs/>
                      <w:spacing w:val="-10"/>
                      <w:szCs w:val="21"/>
                      <w:highlight w:val="none"/>
                    </w:rPr>
                  </w:pPr>
                  <w:r>
                    <w:rPr>
                      <w:rFonts w:hint="eastAsia"/>
                      <w:bCs/>
                      <w:spacing w:val="-10"/>
                      <w:szCs w:val="21"/>
                      <w:highlight w:val="none"/>
                      <w:lang w:val="en-US" w:eastAsia="zh-CN"/>
                    </w:rPr>
                    <w:t>0.17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9" w:hRule="atLeast"/>
                <w:jc w:val="center"/>
              </w:trPr>
              <w:tc>
                <w:tcPr>
                  <w:tcW w:w="238" w:type="pct"/>
                  <w:vMerge w:val="restart"/>
                  <w:noWrap w:val="0"/>
                  <w:vAlign w:val="center"/>
                </w:tcPr>
                <w:p>
                  <w:pPr>
                    <w:adjustRightInd w:val="0"/>
                    <w:snapToGrid w:val="0"/>
                    <w:jc w:val="center"/>
                    <w:rPr>
                      <w:rFonts w:hint="eastAsia"/>
                      <w:bCs/>
                      <w:spacing w:val="-10"/>
                      <w:szCs w:val="21"/>
                      <w:highlight w:val="none"/>
                    </w:rPr>
                  </w:pPr>
                  <w:r>
                    <w:rPr>
                      <w:rFonts w:hint="eastAsia"/>
                      <w:bCs/>
                      <w:spacing w:val="-10"/>
                      <w:szCs w:val="21"/>
                      <w:highlight w:val="none"/>
                    </w:rPr>
                    <w:t>综合废水</w:t>
                  </w:r>
                </w:p>
              </w:tc>
              <w:tc>
                <w:tcPr>
                  <w:tcW w:w="222" w:type="pct"/>
                  <w:vMerge w:val="restart"/>
                  <w:noWrap w:val="0"/>
                  <w:vAlign w:val="center"/>
                </w:tcPr>
                <w:p>
                  <w:pPr>
                    <w:adjustRightInd w:val="0"/>
                    <w:snapToGrid w:val="0"/>
                    <w:jc w:val="center"/>
                    <w:rPr>
                      <w:bCs/>
                      <w:spacing w:val="-10"/>
                      <w:szCs w:val="21"/>
                      <w:highlight w:val="none"/>
                    </w:rPr>
                  </w:pPr>
                  <w:r>
                    <w:rPr>
                      <w:rFonts w:hint="eastAsia"/>
                      <w:bCs/>
                      <w:spacing w:val="-10"/>
                      <w:szCs w:val="21"/>
                      <w:highlight w:val="none"/>
                    </w:rPr>
                    <w:t>综合废水</w:t>
                  </w:r>
                </w:p>
              </w:tc>
              <w:tc>
                <w:tcPr>
                  <w:tcW w:w="435" w:type="pct"/>
                  <w:noWrap w:val="0"/>
                  <w:vAlign w:val="center"/>
                </w:tcPr>
                <w:p>
                  <w:pPr>
                    <w:adjustRightInd w:val="0"/>
                    <w:snapToGrid w:val="0"/>
                    <w:jc w:val="center"/>
                    <w:rPr>
                      <w:rFonts w:hint="eastAsia"/>
                      <w:color w:val="000000"/>
                      <w:szCs w:val="21"/>
                      <w:highlight w:val="none"/>
                    </w:rPr>
                  </w:pPr>
                  <w:r>
                    <w:rPr>
                      <w:bCs/>
                      <w:spacing w:val="-10"/>
                      <w:szCs w:val="21"/>
                      <w:highlight w:val="none"/>
                    </w:rPr>
                    <w:t>COD</w:t>
                  </w:r>
                </w:p>
              </w:tc>
              <w:tc>
                <w:tcPr>
                  <w:tcW w:w="506" w:type="pct"/>
                  <w:vMerge w:val="restart"/>
                  <w:noWrap w:val="0"/>
                  <w:vAlign w:val="center"/>
                </w:tcPr>
                <w:p>
                  <w:pPr>
                    <w:adjustRightInd w:val="0"/>
                    <w:snapToGrid w:val="0"/>
                    <w:jc w:val="center"/>
                    <w:rPr>
                      <w:rFonts w:hint="default" w:eastAsia="宋体"/>
                      <w:bCs/>
                      <w:spacing w:val="-10"/>
                      <w:szCs w:val="21"/>
                      <w:highlight w:val="none"/>
                      <w:lang w:val="en-US" w:eastAsia="zh-CN"/>
                    </w:rPr>
                  </w:pPr>
                  <w:r>
                    <w:rPr>
                      <w:rFonts w:hint="eastAsia"/>
                      <w:bCs/>
                      <w:spacing w:val="-10"/>
                      <w:szCs w:val="21"/>
                      <w:highlight w:val="none"/>
                      <w:lang w:val="en-US" w:eastAsia="zh-CN"/>
                    </w:rPr>
                    <w:t>170666.5</w:t>
                  </w:r>
                </w:p>
              </w:tc>
              <w:tc>
                <w:tcPr>
                  <w:tcW w:w="656" w:type="dxa"/>
                  <w:noWrap w:val="0"/>
                  <w:vAlign w:val="center"/>
                </w:tcPr>
                <w:p>
                  <w:pPr>
                    <w:keepNext w:val="0"/>
                    <w:keepLines w:val="0"/>
                    <w:widowControl/>
                    <w:suppressLineNumbers w:val="0"/>
                    <w:jc w:val="center"/>
                    <w:textAlignment w:val="center"/>
                    <w:rPr>
                      <w:rFonts w:hint="default" w:eastAsia="宋体"/>
                      <w:bCs/>
                      <w:spacing w:val="-10"/>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27</w:t>
                  </w:r>
                  <w:r>
                    <w:rPr>
                      <w:rFonts w:hint="eastAsia" w:cs="Times New Roman"/>
                      <w:i w:val="0"/>
                      <w:iCs w:val="0"/>
                      <w:color w:val="000000"/>
                      <w:kern w:val="0"/>
                      <w:sz w:val="21"/>
                      <w:szCs w:val="21"/>
                      <w:highlight w:val="none"/>
                      <w:u w:val="none"/>
                      <w:lang w:val="en-US" w:eastAsia="zh-CN" w:bidi="ar"/>
                    </w:rPr>
                    <w:t>5.98</w:t>
                  </w:r>
                </w:p>
              </w:tc>
              <w:tc>
                <w:tcPr>
                  <w:tcW w:w="718" w:type="dxa"/>
                  <w:noWrap w:val="0"/>
                  <w:vAlign w:val="center"/>
                </w:tcPr>
                <w:p>
                  <w:pPr>
                    <w:keepNext w:val="0"/>
                    <w:keepLines w:val="0"/>
                    <w:widowControl/>
                    <w:suppressLineNumbers w:val="0"/>
                    <w:jc w:val="center"/>
                    <w:textAlignment w:val="center"/>
                    <w:rPr>
                      <w:rFonts w:hint="default" w:eastAsia="宋体"/>
                      <w:bCs/>
                      <w:spacing w:val="-10"/>
                      <w:szCs w:val="21"/>
                      <w:highlight w:val="none"/>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47.101</w:t>
                  </w:r>
                </w:p>
              </w:tc>
              <w:tc>
                <w:tcPr>
                  <w:tcW w:w="344" w:type="pct"/>
                  <w:vMerge w:val="restart"/>
                  <w:noWrap w:val="0"/>
                  <w:vAlign w:val="center"/>
                </w:tcPr>
                <w:p>
                  <w:pPr>
                    <w:adjustRightInd w:val="0"/>
                    <w:snapToGrid w:val="0"/>
                    <w:jc w:val="center"/>
                    <w:rPr>
                      <w:rFonts w:hint="eastAsia"/>
                      <w:bCs/>
                      <w:spacing w:val="-10"/>
                      <w:szCs w:val="21"/>
                      <w:highlight w:val="none"/>
                    </w:rPr>
                  </w:pPr>
                  <w:r>
                    <w:rPr>
                      <w:rFonts w:hint="eastAsia"/>
                      <w:bCs/>
                      <w:spacing w:val="-10"/>
                      <w:szCs w:val="21"/>
                      <w:highlight w:val="none"/>
                    </w:rPr>
                    <w:t>/</w:t>
                  </w:r>
                </w:p>
              </w:tc>
              <w:tc>
                <w:tcPr>
                  <w:tcW w:w="429" w:type="pct"/>
                  <w:vMerge w:val="restart"/>
                  <w:noWrap w:val="0"/>
                  <w:vAlign w:val="center"/>
                </w:tcPr>
                <w:p>
                  <w:pPr>
                    <w:adjustRightInd w:val="0"/>
                    <w:snapToGrid w:val="0"/>
                    <w:jc w:val="center"/>
                    <w:rPr>
                      <w:rFonts w:hint="eastAsia"/>
                      <w:bCs/>
                      <w:spacing w:val="-10"/>
                      <w:szCs w:val="21"/>
                      <w:highlight w:val="none"/>
                    </w:rPr>
                  </w:pPr>
                  <w:r>
                    <w:rPr>
                      <w:rFonts w:hint="eastAsia"/>
                      <w:bCs/>
                      <w:spacing w:val="-10"/>
                      <w:szCs w:val="21"/>
                      <w:highlight w:val="none"/>
                    </w:rPr>
                    <w:t>/</w:t>
                  </w:r>
                </w:p>
              </w:tc>
              <w:tc>
                <w:tcPr>
                  <w:tcW w:w="288" w:type="pct"/>
                  <w:noWrap w:val="0"/>
                  <w:vAlign w:val="center"/>
                </w:tcPr>
                <w:p>
                  <w:pPr>
                    <w:adjustRightInd w:val="0"/>
                    <w:snapToGrid w:val="0"/>
                    <w:jc w:val="center"/>
                    <w:rPr>
                      <w:rFonts w:hint="eastAsia"/>
                      <w:bCs/>
                      <w:spacing w:val="-10"/>
                      <w:szCs w:val="21"/>
                      <w:highlight w:val="none"/>
                    </w:rPr>
                  </w:pPr>
                  <w:r>
                    <w:rPr>
                      <w:rFonts w:hint="eastAsia"/>
                      <w:bCs/>
                      <w:spacing w:val="-10"/>
                      <w:szCs w:val="21"/>
                      <w:highlight w:val="none"/>
                    </w:rPr>
                    <w:t>/</w:t>
                  </w:r>
                </w:p>
              </w:tc>
              <w:tc>
                <w:tcPr>
                  <w:tcW w:w="397" w:type="pct"/>
                  <w:vMerge w:val="restart"/>
                  <w:noWrap w:val="0"/>
                  <w:vAlign w:val="center"/>
                </w:tcPr>
                <w:p>
                  <w:pPr>
                    <w:adjustRightInd w:val="0"/>
                    <w:snapToGrid w:val="0"/>
                    <w:jc w:val="center"/>
                    <w:rPr>
                      <w:rFonts w:hint="eastAsia"/>
                      <w:bCs/>
                      <w:spacing w:val="-10"/>
                      <w:szCs w:val="21"/>
                      <w:highlight w:val="none"/>
                    </w:rPr>
                  </w:pPr>
                  <w:r>
                    <w:rPr>
                      <w:rFonts w:hint="eastAsia"/>
                      <w:bCs/>
                      <w:spacing w:val="-10"/>
                      <w:szCs w:val="21"/>
                      <w:highlight w:val="none"/>
                    </w:rPr>
                    <w:t>/</w:t>
                  </w:r>
                </w:p>
              </w:tc>
              <w:tc>
                <w:tcPr>
                  <w:tcW w:w="826" w:type="dxa"/>
                  <w:vMerge w:val="restart"/>
                  <w:noWrap w:val="0"/>
                  <w:vAlign w:val="center"/>
                </w:tcPr>
                <w:p>
                  <w:pPr>
                    <w:adjustRightInd w:val="0"/>
                    <w:snapToGrid w:val="0"/>
                    <w:jc w:val="center"/>
                    <w:rPr>
                      <w:bCs/>
                      <w:spacing w:val="-10"/>
                      <w:szCs w:val="21"/>
                      <w:highlight w:val="none"/>
                    </w:rPr>
                  </w:pPr>
                  <w:r>
                    <w:rPr>
                      <w:rFonts w:hint="eastAsia"/>
                      <w:bCs/>
                      <w:spacing w:val="-10"/>
                      <w:szCs w:val="21"/>
                      <w:highlight w:val="none"/>
                      <w:lang w:val="en-US" w:eastAsia="zh-CN"/>
                    </w:rPr>
                    <w:t>170666.5</w:t>
                  </w:r>
                </w:p>
              </w:tc>
              <w:tc>
                <w:tcPr>
                  <w:tcW w:w="635" w:type="dxa"/>
                  <w:noWrap w:val="0"/>
                  <w:vAlign w:val="center"/>
                </w:tcPr>
                <w:p>
                  <w:pPr>
                    <w:keepNext w:val="0"/>
                    <w:keepLines w:val="0"/>
                    <w:widowControl/>
                    <w:suppressLineNumbers w:val="0"/>
                    <w:jc w:val="center"/>
                    <w:textAlignment w:val="center"/>
                    <w:rPr>
                      <w:rFonts w:hint="eastAsia"/>
                      <w:bCs/>
                      <w:spacing w:val="-10"/>
                      <w:szCs w:val="21"/>
                      <w:highlight w:val="cyan"/>
                    </w:rPr>
                  </w:pPr>
                  <w:r>
                    <w:rPr>
                      <w:rFonts w:hint="default" w:ascii="Times New Roman" w:hAnsi="Times New Roman" w:eastAsia="宋体" w:cs="Times New Roman"/>
                      <w:i w:val="0"/>
                      <w:iCs w:val="0"/>
                      <w:color w:val="000000"/>
                      <w:kern w:val="0"/>
                      <w:sz w:val="21"/>
                      <w:szCs w:val="21"/>
                      <w:u w:val="none"/>
                      <w:lang w:val="en-US" w:eastAsia="zh-CN" w:bidi="ar"/>
                    </w:rPr>
                    <w:t>27</w:t>
                  </w:r>
                  <w:r>
                    <w:rPr>
                      <w:rFonts w:hint="eastAsia" w:cs="Times New Roman"/>
                      <w:i w:val="0"/>
                      <w:iCs w:val="0"/>
                      <w:color w:val="000000"/>
                      <w:kern w:val="0"/>
                      <w:sz w:val="21"/>
                      <w:szCs w:val="21"/>
                      <w:u w:val="none"/>
                      <w:lang w:val="en-US" w:eastAsia="zh-CN" w:bidi="ar"/>
                    </w:rPr>
                    <w:t>5.98</w:t>
                  </w:r>
                </w:p>
              </w:tc>
              <w:tc>
                <w:tcPr>
                  <w:tcW w:w="695" w:type="dxa"/>
                  <w:noWrap w:val="0"/>
                  <w:vAlign w:val="center"/>
                </w:tcPr>
                <w:p>
                  <w:pPr>
                    <w:keepNext w:val="0"/>
                    <w:keepLines w:val="0"/>
                    <w:widowControl/>
                    <w:suppressLineNumbers w:val="0"/>
                    <w:jc w:val="center"/>
                    <w:textAlignment w:val="center"/>
                    <w:rPr>
                      <w:rFonts w:hint="eastAsia"/>
                      <w:bCs/>
                      <w:spacing w:val="-10"/>
                      <w:szCs w:val="21"/>
                      <w:highlight w:val="cyan"/>
                    </w:rPr>
                  </w:pPr>
                  <w:r>
                    <w:rPr>
                      <w:rFonts w:hint="default" w:ascii="Times New Roman" w:hAnsi="Times New Roman" w:eastAsia="宋体" w:cs="Times New Roman"/>
                      <w:i w:val="0"/>
                      <w:iCs w:val="0"/>
                      <w:color w:val="000000"/>
                      <w:kern w:val="0"/>
                      <w:sz w:val="21"/>
                      <w:szCs w:val="21"/>
                      <w:u w:val="none"/>
                      <w:lang w:val="en-US" w:eastAsia="zh-CN" w:bidi="ar"/>
                    </w:rPr>
                    <w:t>47.101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9" w:hRule="atLeast"/>
                <w:jc w:val="center"/>
              </w:trPr>
              <w:tc>
                <w:tcPr>
                  <w:tcW w:w="238" w:type="pct"/>
                  <w:vMerge w:val="continue"/>
                  <w:noWrap w:val="0"/>
                  <w:vAlign w:val="center"/>
                </w:tcPr>
                <w:p>
                  <w:pPr>
                    <w:adjustRightInd w:val="0"/>
                    <w:snapToGrid w:val="0"/>
                    <w:jc w:val="center"/>
                    <w:rPr>
                      <w:bCs/>
                      <w:spacing w:val="-10"/>
                      <w:szCs w:val="21"/>
                      <w:highlight w:val="none"/>
                    </w:rPr>
                  </w:pPr>
                </w:p>
              </w:tc>
              <w:tc>
                <w:tcPr>
                  <w:tcW w:w="222" w:type="pct"/>
                  <w:vMerge w:val="continue"/>
                  <w:noWrap w:val="0"/>
                  <w:vAlign w:val="center"/>
                </w:tcPr>
                <w:p>
                  <w:pPr>
                    <w:adjustRightInd w:val="0"/>
                    <w:snapToGrid w:val="0"/>
                    <w:jc w:val="center"/>
                    <w:rPr>
                      <w:bCs/>
                      <w:spacing w:val="-10"/>
                      <w:szCs w:val="21"/>
                      <w:highlight w:val="none"/>
                    </w:rPr>
                  </w:pPr>
                </w:p>
              </w:tc>
              <w:tc>
                <w:tcPr>
                  <w:tcW w:w="435" w:type="pct"/>
                  <w:noWrap w:val="0"/>
                  <w:vAlign w:val="center"/>
                </w:tcPr>
                <w:p>
                  <w:pPr>
                    <w:adjustRightInd w:val="0"/>
                    <w:snapToGrid w:val="0"/>
                    <w:jc w:val="center"/>
                    <w:rPr>
                      <w:rFonts w:hint="eastAsia"/>
                      <w:color w:val="000000"/>
                      <w:szCs w:val="21"/>
                      <w:highlight w:val="none"/>
                    </w:rPr>
                  </w:pPr>
                  <w:r>
                    <w:rPr>
                      <w:highlight w:val="none"/>
                    </w:rPr>
                    <w:t>NH</w:t>
                  </w:r>
                  <w:r>
                    <w:rPr>
                      <w:highlight w:val="none"/>
                      <w:vertAlign w:val="subscript"/>
                    </w:rPr>
                    <w:t>3</w:t>
                  </w:r>
                  <w:r>
                    <w:rPr>
                      <w:highlight w:val="none"/>
                    </w:rPr>
                    <w:t>-N</w:t>
                  </w:r>
                </w:p>
              </w:tc>
              <w:tc>
                <w:tcPr>
                  <w:tcW w:w="506" w:type="pct"/>
                  <w:vMerge w:val="continue"/>
                  <w:noWrap w:val="0"/>
                  <w:vAlign w:val="center"/>
                </w:tcPr>
                <w:p>
                  <w:pPr>
                    <w:adjustRightInd w:val="0"/>
                    <w:snapToGrid w:val="0"/>
                    <w:jc w:val="center"/>
                    <w:rPr>
                      <w:bCs/>
                      <w:spacing w:val="-10"/>
                      <w:szCs w:val="21"/>
                      <w:highlight w:val="cyan"/>
                    </w:rPr>
                  </w:pPr>
                </w:p>
              </w:tc>
              <w:tc>
                <w:tcPr>
                  <w:tcW w:w="656" w:type="dxa"/>
                  <w:noWrap w:val="0"/>
                  <w:vAlign w:val="center"/>
                </w:tcPr>
                <w:p>
                  <w:pPr>
                    <w:keepNext w:val="0"/>
                    <w:keepLines w:val="0"/>
                    <w:widowControl/>
                    <w:suppressLineNumbers w:val="0"/>
                    <w:jc w:val="center"/>
                    <w:textAlignment w:val="center"/>
                    <w:rPr>
                      <w:rFonts w:hint="default" w:eastAsia="宋体"/>
                      <w:bCs/>
                      <w:spacing w:val="-10"/>
                      <w:szCs w:val="21"/>
                      <w:highlight w:val="cy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14.17</w:t>
                  </w:r>
                </w:p>
              </w:tc>
              <w:tc>
                <w:tcPr>
                  <w:tcW w:w="718" w:type="dxa"/>
                  <w:noWrap w:val="0"/>
                  <w:vAlign w:val="center"/>
                </w:tcPr>
                <w:p>
                  <w:pPr>
                    <w:keepNext w:val="0"/>
                    <w:keepLines w:val="0"/>
                    <w:widowControl/>
                    <w:suppressLineNumbers w:val="0"/>
                    <w:jc w:val="center"/>
                    <w:textAlignment w:val="center"/>
                    <w:rPr>
                      <w:rFonts w:hint="default" w:eastAsia="宋体"/>
                      <w:bCs/>
                      <w:spacing w:val="-10"/>
                      <w:szCs w:val="21"/>
                      <w:highlight w:val="cy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2.419</w:t>
                  </w:r>
                </w:p>
              </w:tc>
              <w:tc>
                <w:tcPr>
                  <w:tcW w:w="344" w:type="pct"/>
                  <w:vMerge w:val="continue"/>
                  <w:noWrap w:val="0"/>
                  <w:vAlign w:val="center"/>
                </w:tcPr>
                <w:p>
                  <w:pPr>
                    <w:adjustRightInd w:val="0"/>
                    <w:snapToGrid w:val="0"/>
                    <w:jc w:val="center"/>
                    <w:rPr>
                      <w:bCs/>
                      <w:spacing w:val="-10"/>
                      <w:szCs w:val="21"/>
                      <w:highlight w:val="cyan"/>
                    </w:rPr>
                  </w:pPr>
                </w:p>
              </w:tc>
              <w:tc>
                <w:tcPr>
                  <w:tcW w:w="429" w:type="pct"/>
                  <w:vMerge w:val="continue"/>
                  <w:noWrap w:val="0"/>
                  <w:vAlign w:val="center"/>
                </w:tcPr>
                <w:p>
                  <w:pPr>
                    <w:adjustRightInd w:val="0"/>
                    <w:snapToGrid w:val="0"/>
                    <w:jc w:val="center"/>
                    <w:rPr>
                      <w:bCs/>
                      <w:spacing w:val="-10"/>
                      <w:szCs w:val="21"/>
                      <w:highlight w:val="cyan"/>
                    </w:rPr>
                  </w:pPr>
                </w:p>
              </w:tc>
              <w:tc>
                <w:tcPr>
                  <w:tcW w:w="288" w:type="pct"/>
                  <w:noWrap w:val="0"/>
                  <w:vAlign w:val="center"/>
                </w:tcPr>
                <w:p>
                  <w:pPr>
                    <w:adjustRightInd w:val="0"/>
                    <w:snapToGrid w:val="0"/>
                    <w:jc w:val="center"/>
                    <w:rPr>
                      <w:rFonts w:hint="eastAsia"/>
                      <w:bCs/>
                      <w:spacing w:val="-10"/>
                      <w:szCs w:val="21"/>
                      <w:highlight w:val="none"/>
                    </w:rPr>
                  </w:pPr>
                  <w:r>
                    <w:rPr>
                      <w:bCs/>
                      <w:spacing w:val="-10"/>
                      <w:szCs w:val="21"/>
                      <w:highlight w:val="none"/>
                    </w:rPr>
                    <w:t>/</w:t>
                  </w:r>
                </w:p>
              </w:tc>
              <w:tc>
                <w:tcPr>
                  <w:tcW w:w="397" w:type="pct"/>
                  <w:vMerge w:val="continue"/>
                  <w:noWrap w:val="0"/>
                  <w:vAlign w:val="center"/>
                </w:tcPr>
                <w:p>
                  <w:pPr>
                    <w:adjustRightInd w:val="0"/>
                    <w:snapToGrid w:val="0"/>
                    <w:jc w:val="center"/>
                    <w:rPr>
                      <w:bCs/>
                      <w:spacing w:val="-10"/>
                      <w:szCs w:val="21"/>
                      <w:highlight w:val="cyan"/>
                    </w:rPr>
                  </w:pPr>
                </w:p>
              </w:tc>
              <w:tc>
                <w:tcPr>
                  <w:tcW w:w="506" w:type="pct"/>
                  <w:vMerge w:val="continue"/>
                  <w:noWrap w:val="0"/>
                  <w:vAlign w:val="center"/>
                </w:tcPr>
                <w:p>
                  <w:pPr>
                    <w:adjustRightInd w:val="0"/>
                    <w:snapToGrid w:val="0"/>
                    <w:jc w:val="center"/>
                    <w:rPr>
                      <w:bCs/>
                      <w:spacing w:val="-10"/>
                      <w:szCs w:val="21"/>
                      <w:highlight w:val="cyan"/>
                    </w:rPr>
                  </w:pPr>
                </w:p>
              </w:tc>
              <w:tc>
                <w:tcPr>
                  <w:tcW w:w="635" w:type="dxa"/>
                  <w:noWrap w:val="0"/>
                  <w:vAlign w:val="center"/>
                </w:tcPr>
                <w:p>
                  <w:pPr>
                    <w:keepNext w:val="0"/>
                    <w:keepLines w:val="0"/>
                    <w:widowControl/>
                    <w:suppressLineNumbers w:val="0"/>
                    <w:jc w:val="center"/>
                    <w:textAlignment w:val="center"/>
                    <w:rPr>
                      <w:rFonts w:hint="eastAsia"/>
                      <w:bCs/>
                      <w:spacing w:val="-10"/>
                      <w:szCs w:val="21"/>
                      <w:highlight w:val="cyan"/>
                    </w:rPr>
                  </w:pPr>
                  <w:r>
                    <w:rPr>
                      <w:rFonts w:hint="default" w:ascii="Times New Roman" w:hAnsi="Times New Roman" w:eastAsia="宋体" w:cs="Times New Roman"/>
                      <w:i w:val="0"/>
                      <w:iCs w:val="0"/>
                      <w:color w:val="000000"/>
                      <w:kern w:val="0"/>
                      <w:sz w:val="21"/>
                      <w:szCs w:val="21"/>
                      <w:u w:val="none"/>
                      <w:lang w:val="en-US" w:eastAsia="zh-CN" w:bidi="ar"/>
                    </w:rPr>
                    <w:t>14.17</w:t>
                  </w:r>
                </w:p>
              </w:tc>
              <w:tc>
                <w:tcPr>
                  <w:tcW w:w="695" w:type="dxa"/>
                  <w:noWrap w:val="0"/>
                  <w:vAlign w:val="center"/>
                </w:tcPr>
                <w:p>
                  <w:pPr>
                    <w:keepNext w:val="0"/>
                    <w:keepLines w:val="0"/>
                    <w:widowControl/>
                    <w:suppressLineNumbers w:val="0"/>
                    <w:jc w:val="center"/>
                    <w:textAlignment w:val="center"/>
                    <w:rPr>
                      <w:rFonts w:hint="eastAsia"/>
                      <w:bCs/>
                      <w:spacing w:val="-10"/>
                      <w:szCs w:val="21"/>
                      <w:highlight w:val="cyan"/>
                    </w:rPr>
                  </w:pPr>
                  <w:r>
                    <w:rPr>
                      <w:rFonts w:hint="default" w:ascii="Times New Roman" w:hAnsi="Times New Roman" w:eastAsia="宋体" w:cs="Times New Roman"/>
                      <w:i w:val="0"/>
                      <w:iCs w:val="0"/>
                      <w:color w:val="000000"/>
                      <w:kern w:val="0"/>
                      <w:sz w:val="21"/>
                      <w:szCs w:val="21"/>
                      <w:u w:val="none"/>
                      <w:lang w:val="en-US" w:eastAsia="zh-CN" w:bidi="ar"/>
                    </w:rPr>
                    <w:t>2.419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9" w:hRule="atLeast"/>
                <w:jc w:val="center"/>
              </w:trPr>
              <w:tc>
                <w:tcPr>
                  <w:tcW w:w="238" w:type="pct"/>
                  <w:vMerge w:val="continue"/>
                  <w:noWrap w:val="0"/>
                  <w:vAlign w:val="center"/>
                </w:tcPr>
                <w:p>
                  <w:pPr>
                    <w:adjustRightInd w:val="0"/>
                    <w:snapToGrid w:val="0"/>
                    <w:jc w:val="center"/>
                    <w:rPr>
                      <w:bCs/>
                      <w:spacing w:val="-10"/>
                      <w:szCs w:val="21"/>
                      <w:highlight w:val="none"/>
                    </w:rPr>
                  </w:pPr>
                </w:p>
              </w:tc>
              <w:tc>
                <w:tcPr>
                  <w:tcW w:w="222" w:type="pct"/>
                  <w:vMerge w:val="continue"/>
                  <w:noWrap w:val="0"/>
                  <w:vAlign w:val="center"/>
                </w:tcPr>
                <w:p>
                  <w:pPr>
                    <w:adjustRightInd w:val="0"/>
                    <w:snapToGrid w:val="0"/>
                    <w:jc w:val="center"/>
                    <w:rPr>
                      <w:bCs/>
                      <w:spacing w:val="-10"/>
                      <w:szCs w:val="21"/>
                      <w:highlight w:val="none"/>
                    </w:rPr>
                  </w:pPr>
                </w:p>
              </w:tc>
              <w:tc>
                <w:tcPr>
                  <w:tcW w:w="435" w:type="pct"/>
                  <w:noWrap w:val="0"/>
                  <w:vAlign w:val="center"/>
                </w:tcPr>
                <w:p>
                  <w:pPr>
                    <w:adjustRightInd w:val="0"/>
                    <w:snapToGrid w:val="0"/>
                    <w:jc w:val="center"/>
                    <w:rPr>
                      <w:rFonts w:hint="eastAsia"/>
                      <w:color w:val="000000"/>
                      <w:szCs w:val="21"/>
                      <w:highlight w:val="none"/>
                    </w:rPr>
                  </w:pPr>
                  <w:r>
                    <w:rPr>
                      <w:rFonts w:hint="eastAsia"/>
                      <w:color w:val="000000"/>
                      <w:szCs w:val="21"/>
                      <w:highlight w:val="none"/>
                    </w:rPr>
                    <w:t>BOD</w:t>
                  </w:r>
                  <w:r>
                    <w:rPr>
                      <w:rFonts w:hint="eastAsia"/>
                      <w:color w:val="000000"/>
                      <w:szCs w:val="21"/>
                      <w:highlight w:val="none"/>
                      <w:vertAlign w:val="subscript"/>
                    </w:rPr>
                    <w:t>5</w:t>
                  </w:r>
                </w:p>
              </w:tc>
              <w:tc>
                <w:tcPr>
                  <w:tcW w:w="506" w:type="pct"/>
                  <w:vMerge w:val="continue"/>
                  <w:noWrap w:val="0"/>
                  <w:vAlign w:val="center"/>
                </w:tcPr>
                <w:p>
                  <w:pPr>
                    <w:adjustRightInd w:val="0"/>
                    <w:snapToGrid w:val="0"/>
                    <w:jc w:val="center"/>
                    <w:rPr>
                      <w:bCs/>
                      <w:spacing w:val="-10"/>
                      <w:szCs w:val="21"/>
                      <w:highlight w:val="cyan"/>
                    </w:rPr>
                  </w:pPr>
                </w:p>
              </w:tc>
              <w:tc>
                <w:tcPr>
                  <w:tcW w:w="656" w:type="dxa"/>
                  <w:noWrap w:val="0"/>
                  <w:vAlign w:val="center"/>
                </w:tcPr>
                <w:p>
                  <w:pPr>
                    <w:keepNext w:val="0"/>
                    <w:keepLines w:val="0"/>
                    <w:widowControl/>
                    <w:suppressLineNumbers w:val="0"/>
                    <w:jc w:val="center"/>
                    <w:textAlignment w:val="center"/>
                    <w:rPr>
                      <w:rFonts w:hint="default" w:eastAsia="宋体"/>
                      <w:bCs/>
                      <w:spacing w:val="-10"/>
                      <w:szCs w:val="21"/>
                      <w:highlight w:val="cy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4.59</w:t>
                  </w:r>
                </w:p>
              </w:tc>
              <w:tc>
                <w:tcPr>
                  <w:tcW w:w="718" w:type="dxa"/>
                  <w:noWrap w:val="0"/>
                  <w:vAlign w:val="center"/>
                </w:tcPr>
                <w:p>
                  <w:pPr>
                    <w:keepNext w:val="0"/>
                    <w:keepLines w:val="0"/>
                    <w:widowControl/>
                    <w:suppressLineNumbers w:val="0"/>
                    <w:jc w:val="center"/>
                    <w:textAlignment w:val="center"/>
                    <w:rPr>
                      <w:rFonts w:hint="default" w:eastAsia="宋体"/>
                      <w:bCs/>
                      <w:spacing w:val="-10"/>
                      <w:szCs w:val="21"/>
                      <w:highlight w:val="cy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0.784</w:t>
                  </w:r>
                </w:p>
              </w:tc>
              <w:tc>
                <w:tcPr>
                  <w:tcW w:w="344" w:type="pct"/>
                  <w:vMerge w:val="continue"/>
                  <w:noWrap w:val="0"/>
                  <w:vAlign w:val="center"/>
                </w:tcPr>
                <w:p>
                  <w:pPr>
                    <w:adjustRightInd w:val="0"/>
                    <w:snapToGrid w:val="0"/>
                    <w:jc w:val="center"/>
                    <w:rPr>
                      <w:bCs/>
                      <w:spacing w:val="-10"/>
                      <w:szCs w:val="21"/>
                      <w:highlight w:val="cyan"/>
                    </w:rPr>
                  </w:pPr>
                </w:p>
              </w:tc>
              <w:tc>
                <w:tcPr>
                  <w:tcW w:w="429" w:type="pct"/>
                  <w:vMerge w:val="continue"/>
                  <w:noWrap w:val="0"/>
                  <w:vAlign w:val="center"/>
                </w:tcPr>
                <w:p>
                  <w:pPr>
                    <w:adjustRightInd w:val="0"/>
                    <w:snapToGrid w:val="0"/>
                    <w:jc w:val="center"/>
                    <w:rPr>
                      <w:bCs/>
                      <w:spacing w:val="-10"/>
                      <w:szCs w:val="21"/>
                      <w:highlight w:val="cyan"/>
                    </w:rPr>
                  </w:pPr>
                </w:p>
              </w:tc>
              <w:tc>
                <w:tcPr>
                  <w:tcW w:w="288" w:type="pct"/>
                  <w:noWrap w:val="0"/>
                  <w:vAlign w:val="center"/>
                </w:tcPr>
                <w:p>
                  <w:pPr>
                    <w:adjustRightInd w:val="0"/>
                    <w:snapToGrid w:val="0"/>
                    <w:jc w:val="center"/>
                    <w:rPr>
                      <w:rFonts w:hint="eastAsia"/>
                      <w:bCs/>
                      <w:spacing w:val="-10"/>
                      <w:szCs w:val="21"/>
                      <w:highlight w:val="none"/>
                    </w:rPr>
                  </w:pPr>
                  <w:r>
                    <w:rPr>
                      <w:rFonts w:hint="eastAsia"/>
                      <w:bCs/>
                      <w:spacing w:val="-10"/>
                      <w:szCs w:val="21"/>
                      <w:highlight w:val="none"/>
                    </w:rPr>
                    <w:t>/</w:t>
                  </w:r>
                </w:p>
              </w:tc>
              <w:tc>
                <w:tcPr>
                  <w:tcW w:w="397" w:type="pct"/>
                  <w:vMerge w:val="continue"/>
                  <w:noWrap w:val="0"/>
                  <w:vAlign w:val="center"/>
                </w:tcPr>
                <w:p>
                  <w:pPr>
                    <w:adjustRightInd w:val="0"/>
                    <w:snapToGrid w:val="0"/>
                    <w:jc w:val="center"/>
                    <w:rPr>
                      <w:bCs/>
                      <w:spacing w:val="-10"/>
                      <w:szCs w:val="21"/>
                      <w:highlight w:val="cyan"/>
                    </w:rPr>
                  </w:pPr>
                </w:p>
              </w:tc>
              <w:tc>
                <w:tcPr>
                  <w:tcW w:w="506" w:type="pct"/>
                  <w:vMerge w:val="continue"/>
                  <w:noWrap w:val="0"/>
                  <w:vAlign w:val="center"/>
                </w:tcPr>
                <w:p>
                  <w:pPr>
                    <w:adjustRightInd w:val="0"/>
                    <w:snapToGrid w:val="0"/>
                    <w:jc w:val="center"/>
                    <w:rPr>
                      <w:bCs/>
                      <w:spacing w:val="-10"/>
                      <w:szCs w:val="21"/>
                      <w:highlight w:val="cyan"/>
                    </w:rPr>
                  </w:pPr>
                </w:p>
              </w:tc>
              <w:tc>
                <w:tcPr>
                  <w:tcW w:w="635" w:type="dxa"/>
                  <w:noWrap w:val="0"/>
                  <w:vAlign w:val="center"/>
                </w:tcPr>
                <w:p>
                  <w:pPr>
                    <w:keepNext w:val="0"/>
                    <w:keepLines w:val="0"/>
                    <w:widowControl/>
                    <w:suppressLineNumbers w:val="0"/>
                    <w:jc w:val="center"/>
                    <w:textAlignment w:val="center"/>
                    <w:rPr>
                      <w:rFonts w:hint="eastAsia"/>
                      <w:bCs/>
                      <w:spacing w:val="-10"/>
                      <w:szCs w:val="21"/>
                      <w:highlight w:val="cyan"/>
                    </w:rPr>
                  </w:pPr>
                  <w:r>
                    <w:rPr>
                      <w:rFonts w:hint="default" w:ascii="Times New Roman" w:hAnsi="Times New Roman" w:eastAsia="宋体" w:cs="Times New Roman"/>
                      <w:i w:val="0"/>
                      <w:iCs w:val="0"/>
                      <w:color w:val="000000"/>
                      <w:kern w:val="0"/>
                      <w:sz w:val="21"/>
                      <w:szCs w:val="21"/>
                      <w:u w:val="none"/>
                      <w:lang w:val="en-US" w:eastAsia="zh-CN" w:bidi="ar"/>
                    </w:rPr>
                    <w:t>4.59</w:t>
                  </w:r>
                </w:p>
              </w:tc>
              <w:tc>
                <w:tcPr>
                  <w:tcW w:w="695" w:type="dxa"/>
                  <w:noWrap w:val="0"/>
                  <w:vAlign w:val="center"/>
                </w:tcPr>
                <w:p>
                  <w:pPr>
                    <w:keepNext w:val="0"/>
                    <w:keepLines w:val="0"/>
                    <w:widowControl/>
                    <w:suppressLineNumbers w:val="0"/>
                    <w:jc w:val="center"/>
                    <w:textAlignment w:val="center"/>
                    <w:rPr>
                      <w:rFonts w:hint="eastAsia"/>
                      <w:bCs/>
                      <w:spacing w:val="-10"/>
                      <w:szCs w:val="21"/>
                      <w:highlight w:val="cyan"/>
                    </w:rPr>
                  </w:pPr>
                  <w:r>
                    <w:rPr>
                      <w:rFonts w:hint="default" w:ascii="Times New Roman" w:hAnsi="Times New Roman" w:eastAsia="宋体" w:cs="Times New Roman"/>
                      <w:i w:val="0"/>
                      <w:iCs w:val="0"/>
                      <w:color w:val="000000"/>
                      <w:kern w:val="0"/>
                      <w:sz w:val="21"/>
                      <w:szCs w:val="21"/>
                      <w:u w:val="none"/>
                      <w:lang w:val="en-US" w:eastAsia="zh-CN" w:bidi="ar"/>
                    </w:rPr>
                    <w:t>0.784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9" w:hRule="atLeast"/>
                <w:jc w:val="center"/>
              </w:trPr>
              <w:tc>
                <w:tcPr>
                  <w:tcW w:w="238" w:type="pct"/>
                  <w:vMerge w:val="continue"/>
                  <w:noWrap w:val="0"/>
                  <w:vAlign w:val="center"/>
                </w:tcPr>
                <w:p>
                  <w:pPr>
                    <w:adjustRightInd w:val="0"/>
                    <w:snapToGrid w:val="0"/>
                    <w:jc w:val="center"/>
                    <w:rPr>
                      <w:bCs/>
                      <w:spacing w:val="-10"/>
                      <w:szCs w:val="21"/>
                      <w:highlight w:val="none"/>
                    </w:rPr>
                  </w:pPr>
                </w:p>
              </w:tc>
              <w:tc>
                <w:tcPr>
                  <w:tcW w:w="222" w:type="pct"/>
                  <w:vMerge w:val="continue"/>
                  <w:noWrap w:val="0"/>
                  <w:vAlign w:val="center"/>
                </w:tcPr>
                <w:p>
                  <w:pPr>
                    <w:adjustRightInd w:val="0"/>
                    <w:snapToGrid w:val="0"/>
                    <w:jc w:val="center"/>
                    <w:rPr>
                      <w:bCs/>
                      <w:spacing w:val="-10"/>
                      <w:szCs w:val="21"/>
                      <w:highlight w:val="none"/>
                    </w:rPr>
                  </w:pPr>
                </w:p>
              </w:tc>
              <w:tc>
                <w:tcPr>
                  <w:tcW w:w="435" w:type="pct"/>
                  <w:noWrap w:val="0"/>
                  <w:vAlign w:val="center"/>
                </w:tcPr>
                <w:p>
                  <w:pPr>
                    <w:adjustRightInd w:val="0"/>
                    <w:snapToGrid w:val="0"/>
                    <w:jc w:val="center"/>
                    <w:rPr>
                      <w:rFonts w:hint="eastAsia"/>
                      <w:color w:val="000000"/>
                      <w:szCs w:val="21"/>
                      <w:highlight w:val="none"/>
                    </w:rPr>
                  </w:pPr>
                  <w:r>
                    <w:rPr>
                      <w:rFonts w:hint="eastAsia"/>
                      <w:color w:val="000000"/>
                      <w:szCs w:val="21"/>
                      <w:highlight w:val="none"/>
                    </w:rPr>
                    <w:t>SS</w:t>
                  </w:r>
                </w:p>
              </w:tc>
              <w:tc>
                <w:tcPr>
                  <w:tcW w:w="506" w:type="pct"/>
                  <w:vMerge w:val="continue"/>
                  <w:noWrap w:val="0"/>
                  <w:vAlign w:val="center"/>
                </w:tcPr>
                <w:p>
                  <w:pPr>
                    <w:adjustRightInd w:val="0"/>
                    <w:snapToGrid w:val="0"/>
                    <w:jc w:val="center"/>
                    <w:rPr>
                      <w:bCs/>
                      <w:spacing w:val="-10"/>
                      <w:szCs w:val="21"/>
                      <w:highlight w:val="cyan"/>
                    </w:rPr>
                  </w:pPr>
                </w:p>
              </w:tc>
              <w:tc>
                <w:tcPr>
                  <w:tcW w:w="656" w:type="dxa"/>
                  <w:noWrap w:val="0"/>
                  <w:vAlign w:val="center"/>
                </w:tcPr>
                <w:p>
                  <w:pPr>
                    <w:keepNext w:val="0"/>
                    <w:keepLines w:val="0"/>
                    <w:widowControl/>
                    <w:suppressLineNumbers w:val="0"/>
                    <w:jc w:val="center"/>
                    <w:textAlignment w:val="center"/>
                    <w:rPr>
                      <w:rFonts w:hint="default" w:eastAsia="宋体"/>
                      <w:bCs/>
                      <w:spacing w:val="-10"/>
                      <w:szCs w:val="21"/>
                      <w:highlight w:val="cy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0.6</w:t>
                  </w:r>
                  <w:r>
                    <w:rPr>
                      <w:rFonts w:hint="eastAsia" w:cs="Times New Roman"/>
                      <w:i w:val="0"/>
                      <w:iCs w:val="0"/>
                      <w:color w:val="000000"/>
                      <w:kern w:val="0"/>
                      <w:sz w:val="21"/>
                      <w:szCs w:val="21"/>
                      <w:u w:val="none"/>
                      <w:lang w:val="en-US" w:eastAsia="zh-CN" w:bidi="ar"/>
                    </w:rPr>
                    <w:t>9</w:t>
                  </w:r>
                </w:p>
              </w:tc>
              <w:tc>
                <w:tcPr>
                  <w:tcW w:w="718" w:type="dxa"/>
                  <w:noWrap w:val="0"/>
                  <w:vAlign w:val="center"/>
                </w:tcPr>
                <w:p>
                  <w:pPr>
                    <w:keepNext w:val="0"/>
                    <w:keepLines w:val="0"/>
                    <w:widowControl/>
                    <w:suppressLineNumbers w:val="0"/>
                    <w:jc w:val="center"/>
                    <w:textAlignment w:val="center"/>
                    <w:rPr>
                      <w:rFonts w:hint="default" w:eastAsia="宋体"/>
                      <w:bCs/>
                      <w:spacing w:val="-10"/>
                      <w:szCs w:val="21"/>
                      <w:highlight w:val="cy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0.1176</w:t>
                  </w:r>
                </w:p>
              </w:tc>
              <w:tc>
                <w:tcPr>
                  <w:tcW w:w="344" w:type="pct"/>
                  <w:vMerge w:val="continue"/>
                  <w:noWrap w:val="0"/>
                  <w:vAlign w:val="center"/>
                </w:tcPr>
                <w:p>
                  <w:pPr>
                    <w:adjustRightInd w:val="0"/>
                    <w:snapToGrid w:val="0"/>
                    <w:jc w:val="center"/>
                    <w:rPr>
                      <w:bCs/>
                      <w:spacing w:val="-10"/>
                      <w:szCs w:val="21"/>
                      <w:highlight w:val="cyan"/>
                    </w:rPr>
                  </w:pPr>
                </w:p>
              </w:tc>
              <w:tc>
                <w:tcPr>
                  <w:tcW w:w="429" w:type="pct"/>
                  <w:vMerge w:val="continue"/>
                  <w:noWrap w:val="0"/>
                  <w:vAlign w:val="center"/>
                </w:tcPr>
                <w:p>
                  <w:pPr>
                    <w:adjustRightInd w:val="0"/>
                    <w:snapToGrid w:val="0"/>
                    <w:jc w:val="center"/>
                    <w:rPr>
                      <w:bCs/>
                      <w:spacing w:val="-10"/>
                      <w:szCs w:val="21"/>
                      <w:highlight w:val="cyan"/>
                    </w:rPr>
                  </w:pPr>
                </w:p>
              </w:tc>
              <w:tc>
                <w:tcPr>
                  <w:tcW w:w="288" w:type="pct"/>
                  <w:noWrap w:val="0"/>
                  <w:vAlign w:val="center"/>
                </w:tcPr>
                <w:p>
                  <w:pPr>
                    <w:adjustRightInd w:val="0"/>
                    <w:snapToGrid w:val="0"/>
                    <w:jc w:val="center"/>
                    <w:rPr>
                      <w:rFonts w:hint="eastAsia"/>
                      <w:bCs/>
                      <w:spacing w:val="-10"/>
                      <w:szCs w:val="21"/>
                      <w:highlight w:val="none"/>
                    </w:rPr>
                  </w:pPr>
                  <w:r>
                    <w:rPr>
                      <w:rFonts w:hint="eastAsia"/>
                      <w:bCs/>
                      <w:spacing w:val="-10"/>
                      <w:szCs w:val="21"/>
                      <w:highlight w:val="none"/>
                    </w:rPr>
                    <w:t>/</w:t>
                  </w:r>
                </w:p>
              </w:tc>
              <w:tc>
                <w:tcPr>
                  <w:tcW w:w="397" w:type="pct"/>
                  <w:vMerge w:val="continue"/>
                  <w:noWrap w:val="0"/>
                  <w:vAlign w:val="center"/>
                </w:tcPr>
                <w:p>
                  <w:pPr>
                    <w:adjustRightInd w:val="0"/>
                    <w:snapToGrid w:val="0"/>
                    <w:jc w:val="center"/>
                    <w:rPr>
                      <w:bCs/>
                      <w:spacing w:val="-10"/>
                      <w:szCs w:val="21"/>
                      <w:highlight w:val="cyan"/>
                    </w:rPr>
                  </w:pPr>
                </w:p>
              </w:tc>
              <w:tc>
                <w:tcPr>
                  <w:tcW w:w="506" w:type="pct"/>
                  <w:vMerge w:val="continue"/>
                  <w:noWrap w:val="0"/>
                  <w:vAlign w:val="center"/>
                </w:tcPr>
                <w:p>
                  <w:pPr>
                    <w:adjustRightInd w:val="0"/>
                    <w:snapToGrid w:val="0"/>
                    <w:jc w:val="center"/>
                    <w:rPr>
                      <w:bCs/>
                      <w:spacing w:val="-10"/>
                      <w:szCs w:val="21"/>
                      <w:highlight w:val="cyan"/>
                    </w:rPr>
                  </w:pPr>
                </w:p>
              </w:tc>
              <w:tc>
                <w:tcPr>
                  <w:tcW w:w="635" w:type="dxa"/>
                  <w:noWrap w:val="0"/>
                  <w:vAlign w:val="center"/>
                </w:tcPr>
                <w:p>
                  <w:pPr>
                    <w:keepNext w:val="0"/>
                    <w:keepLines w:val="0"/>
                    <w:widowControl/>
                    <w:suppressLineNumbers w:val="0"/>
                    <w:jc w:val="center"/>
                    <w:textAlignment w:val="center"/>
                    <w:rPr>
                      <w:rFonts w:hint="eastAsia"/>
                      <w:bCs/>
                      <w:spacing w:val="-10"/>
                      <w:szCs w:val="21"/>
                      <w:highlight w:val="cyan"/>
                    </w:rPr>
                  </w:pPr>
                  <w:r>
                    <w:rPr>
                      <w:rFonts w:hint="default" w:ascii="Times New Roman" w:hAnsi="Times New Roman" w:eastAsia="宋体" w:cs="Times New Roman"/>
                      <w:i w:val="0"/>
                      <w:iCs w:val="0"/>
                      <w:color w:val="000000"/>
                      <w:kern w:val="0"/>
                      <w:sz w:val="21"/>
                      <w:szCs w:val="21"/>
                      <w:u w:val="none"/>
                      <w:lang w:val="en-US" w:eastAsia="zh-CN" w:bidi="ar"/>
                    </w:rPr>
                    <w:t>0.6</w:t>
                  </w:r>
                  <w:r>
                    <w:rPr>
                      <w:rFonts w:hint="eastAsia" w:cs="Times New Roman"/>
                      <w:i w:val="0"/>
                      <w:iCs w:val="0"/>
                      <w:color w:val="000000"/>
                      <w:kern w:val="0"/>
                      <w:sz w:val="21"/>
                      <w:szCs w:val="21"/>
                      <w:u w:val="none"/>
                      <w:lang w:val="en-US" w:eastAsia="zh-CN" w:bidi="ar"/>
                    </w:rPr>
                    <w:t>9</w:t>
                  </w:r>
                </w:p>
              </w:tc>
              <w:tc>
                <w:tcPr>
                  <w:tcW w:w="695" w:type="dxa"/>
                  <w:noWrap w:val="0"/>
                  <w:vAlign w:val="center"/>
                </w:tcPr>
                <w:p>
                  <w:pPr>
                    <w:keepNext w:val="0"/>
                    <w:keepLines w:val="0"/>
                    <w:widowControl/>
                    <w:suppressLineNumbers w:val="0"/>
                    <w:jc w:val="center"/>
                    <w:textAlignment w:val="center"/>
                    <w:rPr>
                      <w:rFonts w:hint="eastAsia"/>
                      <w:bCs/>
                      <w:spacing w:val="-10"/>
                      <w:szCs w:val="21"/>
                      <w:highlight w:val="cyan"/>
                    </w:rPr>
                  </w:pPr>
                  <w:r>
                    <w:rPr>
                      <w:rFonts w:hint="default" w:ascii="Times New Roman" w:hAnsi="Times New Roman" w:eastAsia="宋体" w:cs="Times New Roman"/>
                      <w:i w:val="0"/>
                      <w:iCs w:val="0"/>
                      <w:color w:val="000000"/>
                      <w:kern w:val="0"/>
                      <w:sz w:val="21"/>
                      <w:szCs w:val="21"/>
                      <w:u w:val="none"/>
                      <w:lang w:val="en-US" w:eastAsia="zh-CN" w:bidi="ar"/>
                    </w:rPr>
                    <w:t>0.1176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9" w:hRule="atLeast"/>
                <w:jc w:val="center"/>
              </w:trPr>
              <w:tc>
                <w:tcPr>
                  <w:tcW w:w="238" w:type="pct"/>
                  <w:vMerge w:val="continue"/>
                  <w:noWrap w:val="0"/>
                  <w:vAlign w:val="center"/>
                </w:tcPr>
                <w:p>
                  <w:pPr>
                    <w:adjustRightInd w:val="0"/>
                    <w:snapToGrid w:val="0"/>
                    <w:jc w:val="center"/>
                    <w:rPr>
                      <w:bCs/>
                      <w:spacing w:val="-10"/>
                      <w:szCs w:val="21"/>
                      <w:highlight w:val="none"/>
                    </w:rPr>
                  </w:pPr>
                </w:p>
              </w:tc>
              <w:tc>
                <w:tcPr>
                  <w:tcW w:w="222" w:type="pct"/>
                  <w:vMerge w:val="continue"/>
                  <w:noWrap w:val="0"/>
                  <w:vAlign w:val="center"/>
                </w:tcPr>
                <w:p>
                  <w:pPr>
                    <w:adjustRightInd w:val="0"/>
                    <w:snapToGrid w:val="0"/>
                    <w:jc w:val="center"/>
                    <w:rPr>
                      <w:bCs/>
                      <w:spacing w:val="-10"/>
                      <w:szCs w:val="21"/>
                      <w:highlight w:val="none"/>
                    </w:rPr>
                  </w:pPr>
                </w:p>
              </w:tc>
              <w:tc>
                <w:tcPr>
                  <w:tcW w:w="435" w:type="pct"/>
                  <w:noWrap w:val="0"/>
                  <w:vAlign w:val="center"/>
                </w:tcPr>
                <w:p>
                  <w:pPr>
                    <w:adjustRightInd w:val="0"/>
                    <w:snapToGrid w:val="0"/>
                    <w:jc w:val="center"/>
                    <w:rPr>
                      <w:rFonts w:hint="eastAsia" w:eastAsia="宋体"/>
                      <w:color w:val="000000"/>
                      <w:szCs w:val="21"/>
                      <w:highlight w:val="none"/>
                      <w:lang w:val="en-US" w:eastAsia="zh-CN"/>
                    </w:rPr>
                  </w:pPr>
                  <w:r>
                    <w:rPr>
                      <w:rFonts w:hint="eastAsia"/>
                      <w:color w:val="000000"/>
                      <w:szCs w:val="21"/>
                      <w:highlight w:val="none"/>
                      <w:lang w:val="en-US" w:eastAsia="zh-CN"/>
                    </w:rPr>
                    <w:t>总氮</w:t>
                  </w:r>
                </w:p>
              </w:tc>
              <w:tc>
                <w:tcPr>
                  <w:tcW w:w="506" w:type="pct"/>
                  <w:vMerge w:val="continue"/>
                  <w:noWrap w:val="0"/>
                  <w:vAlign w:val="center"/>
                </w:tcPr>
                <w:p>
                  <w:pPr>
                    <w:adjustRightInd w:val="0"/>
                    <w:snapToGrid w:val="0"/>
                    <w:jc w:val="center"/>
                    <w:rPr>
                      <w:bCs/>
                      <w:spacing w:val="-10"/>
                      <w:szCs w:val="21"/>
                      <w:highlight w:val="cyan"/>
                    </w:rPr>
                  </w:pPr>
                </w:p>
              </w:tc>
              <w:tc>
                <w:tcPr>
                  <w:tcW w:w="656" w:type="dxa"/>
                  <w:noWrap w:val="0"/>
                  <w:vAlign w:val="center"/>
                </w:tcPr>
                <w:p>
                  <w:pPr>
                    <w:keepNext w:val="0"/>
                    <w:keepLines w:val="0"/>
                    <w:widowControl/>
                    <w:suppressLineNumbers w:val="0"/>
                    <w:jc w:val="center"/>
                    <w:textAlignment w:val="center"/>
                    <w:rPr>
                      <w:rFonts w:hint="default"/>
                      <w:bCs/>
                      <w:spacing w:val="-10"/>
                      <w:szCs w:val="21"/>
                      <w:highlight w:val="cy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19.28</w:t>
                  </w:r>
                </w:p>
              </w:tc>
              <w:tc>
                <w:tcPr>
                  <w:tcW w:w="718" w:type="dxa"/>
                  <w:noWrap w:val="0"/>
                  <w:vAlign w:val="center"/>
                </w:tcPr>
                <w:p>
                  <w:pPr>
                    <w:keepNext w:val="0"/>
                    <w:keepLines w:val="0"/>
                    <w:widowControl/>
                    <w:suppressLineNumbers w:val="0"/>
                    <w:jc w:val="center"/>
                    <w:textAlignment w:val="center"/>
                    <w:rPr>
                      <w:rFonts w:hint="default"/>
                      <w:bCs/>
                      <w:spacing w:val="-10"/>
                      <w:szCs w:val="21"/>
                      <w:highlight w:val="cy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3.291</w:t>
                  </w:r>
                </w:p>
              </w:tc>
              <w:tc>
                <w:tcPr>
                  <w:tcW w:w="344" w:type="pct"/>
                  <w:vMerge w:val="continue"/>
                  <w:noWrap w:val="0"/>
                  <w:vAlign w:val="center"/>
                </w:tcPr>
                <w:p>
                  <w:pPr>
                    <w:adjustRightInd w:val="0"/>
                    <w:snapToGrid w:val="0"/>
                    <w:jc w:val="center"/>
                    <w:rPr>
                      <w:bCs/>
                      <w:spacing w:val="-10"/>
                      <w:szCs w:val="21"/>
                      <w:highlight w:val="cyan"/>
                    </w:rPr>
                  </w:pPr>
                </w:p>
              </w:tc>
              <w:tc>
                <w:tcPr>
                  <w:tcW w:w="429" w:type="pct"/>
                  <w:vMerge w:val="continue"/>
                  <w:noWrap w:val="0"/>
                  <w:vAlign w:val="center"/>
                </w:tcPr>
                <w:p>
                  <w:pPr>
                    <w:adjustRightInd w:val="0"/>
                    <w:snapToGrid w:val="0"/>
                    <w:jc w:val="center"/>
                    <w:rPr>
                      <w:bCs/>
                      <w:spacing w:val="-10"/>
                      <w:szCs w:val="21"/>
                      <w:highlight w:val="cyan"/>
                    </w:rPr>
                  </w:pPr>
                </w:p>
              </w:tc>
              <w:tc>
                <w:tcPr>
                  <w:tcW w:w="288" w:type="pct"/>
                  <w:noWrap w:val="0"/>
                  <w:vAlign w:val="center"/>
                </w:tcPr>
                <w:p>
                  <w:pPr>
                    <w:adjustRightInd w:val="0"/>
                    <w:snapToGrid w:val="0"/>
                    <w:jc w:val="center"/>
                    <w:rPr>
                      <w:rFonts w:hint="eastAsia"/>
                      <w:bCs/>
                      <w:spacing w:val="-10"/>
                      <w:szCs w:val="21"/>
                      <w:highlight w:val="none"/>
                    </w:rPr>
                  </w:pPr>
                  <w:r>
                    <w:rPr>
                      <w:bCs/>
                      <w:spacing w:val="-10"/>
                      <w:szCs w:val="21"/>
                      <w:highlight w:val="none"/>
                    </w:rPr>
                    <w:t>/</w:t>
                  </w:r>
                </w:p>
              </w:tc>
              <w:tc>
                <w:tcPr>
                  <w:tcW w:w="397" w:type="pct"/>
                  <w:vMerge w:val="continue"/>
                  <w:noWrap w:val="0"/>
                  <w:vAlign w:val="center"/>
                </w:tcPr>
                <w:p>
                  <w:pPr>
                    <w:adjustRightInd w:val="0"/>
                    <w:snapToGrid w:val="0"/>
                    <w:jc w:val="center"/>
                    <w:rPr>
                      <w:bCs/>
                      <w:spacing w:val="-10"/>
                      <w:szCs w:val="21"/>
                      <w:highlight w:val="cyan"/>
                    </w:rPr>
                  </w:pPr>
                </w:p>
              </w:tc>
              <w:tc>
                <w:tcPr>
                  <w:tcW w:w="506" w:type="pct"/>
                  <w:vMerge w:val="continue"/>
                  <w:noWrap w:val="0"/>
                  <w:vAlign w:val="center"/>
                </w:tcPr>
                <w:p>
                  <w:pPr>
                    <w:adjustRightInd w:val="0"/>
                    <w:snapToGrid w:val="0"/>
                    <w:jc w:val="center"/>
                    <w:rPr>
                      <w:bCs/>
                      <w:spacing w:val="-10"/>
                      <w:szCs w:val="21"/>
                      <w:highlight w:val="cyan"/>
                    </w:rPr>
                  </w:pPr>
                </w:p>
              </w:tc>
              <w:tc>
                <w:tcPr>
                  <w:tcW w:w="635" w:type="dxa"/>
                  <w:noWrap w:val="0"/>
                  <w:vAlign w:val="center"/>
                </w:tcPr>
                <w:p>
                  <w:pPr>
                    <w:keepNext w:val="0"/>
                    <w:keepLines w:val="0"/>
                    <w:widowControl/>
                    <w:suppressLineNumbers w:val="0"/>
                    <w:jc w:val="center"/>
                    <w:textAlignment w:val="center"/>
                    <w:rPr>
                      <w:rFonts w:hint="eastAsia"/>
                      <w:bCs/>
                      <w:spacing w:val="-10"/>
                      <w:szCs w:val="21"/>
                      <w:highlight w:val="cy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19.28</w:t>
                  </w:r>
                </w:p>
              </w:tc>
              <w:tc>
                <w:tcPr>
                  <w:tcW w:w="695" w:type="dxa"/>
                  <w:noWrap w:val="0"/>
                  <w:vAlign w:val="center"/>
                </w:tcPr>
                <w:p>
                  <w:pPr>
                    <w:keepNext w:val="0"/>
                    <w:keepLines w:val="0"/>
                    <w:widowControl/>
                    <w:suppressLineNumbers w:val="0"/>
                    <w:jc w:val="center"/>
                    <w:textAlignment w:val="center"/>
                    <w:rPr>
                      <w:rFonts w:hint="eastAsia"/>
                      <w:bCs/>
                      <w:spacing w:val="-10"/>
                      <w:szCs w:val="21"/>
                      <w:highlight w:val="cy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3.291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99" w:hRule="atLeast"/>
                <w:jc w:val="center"/>
              </w:trPr>
              <w:tc>
                <w:tcPr>
                  <w:tcW w:w="238" w:type="pct"/>
                  <w:vMerge w:val="continue"/>
                  <w:noWrap w:val="0"/>
                  <w:vAlign w:val="center"/>
                </w:tcPr>
                <w:p>
                  <w:pPr>
                    <w:adjustRightInd w:val="0"/>
                    <w:snapToGrid w:val="0"/>
                    <w:jc w:val="center"/>
                    <w:rPr>
                      <w:bCs/>
                      <w:spacing w:val="-10"/>
                      <w:szCs w:val="21"/>
                      <w:highlight w:val="none"/>
                    </w:rPr>
                  </w:pPr>
                </w:p>
              </w:tc>
              <w:tc>
                <w:tcPr>
                  <w:tcW w:w="222" w:type="pct"/>
                  <w:vMerge w:val="continue"/>
                  <w:noWrap w:val="0"/>
                  <w:vAlign w:val="center"/>
                </w:tcPr>
                <w:p>
                  <w:pPr>
                    <w:adjustRightInd w:val="0"/>
                    <w:snapToGrid w:val="0"/>
                    <w:jc w:val="center"/>
                    <w:rPr>
                      <w:bCs/>
                      <w:spacing w:val="-10"/>
                      <w:szCs w:val="21"/>
                      <w:highlight w:val="none"/>
                    </w:rPr>
                  </w:pPr>
                </w:p>
              </w:tc>
              <w:tc>
                <w:tcPr>
                  <w:tcW w:w="435" w:type="pct"/>
                  <w:noWrap w:val="0"/>
                  <w:vAlign w:val="center"/>
                </w:tcPr>
                <w:p>
                  <w:pPr>
                    <w:adjustRightInd w:val="0"/>
                    <w:snapToGrid w:val="0"/>
                    <w:jc w:val="center"/>
                    <w:rPr>
                      <w:rFonts w:hint="default" w:eastAsia="宋体"/>
                      <w:color w:val="000000"/>
                      <w:szCs w:val="21"/>
                      <w:highlight w:val="none"/>
                      <w:lang w:val="en-US" w:eastAsia="zh-CN"/>
                    </w:rPr>
                  </w:pPr>
                  <w:r>
                    <w:rPr>
                      <w:rFonts w:hint="eastAsia"/>
                      <w:color w:val="000000"/>
                      <w:szCs w:val="21"/>
                      <w:highlight w:val="none"/>
                      <w:lang w:val="en-US" w:eastAsia="zh-CN"/>
                    </w:rPr>
                    <w:t>总磷</w:t>
                  </w:r>
                </w:p>
              </w:tc>
              <w:tc>
                <w:tcPr>
                  <w:tcW w:w="506" w:type="pct"/>
                  <w:vMerge w:val="continue"/>
                  <w:noWrap w:val="0"/>
                  <w:vAlign w:val="center"/>
                </w:tcPr>
                <w:p>
                  <w:pPr>
                    <w:adjustRightInd w:val="0"/>
                    <w:snapToGrid w:val="0"/>
                    <w:jc w:val="center"/>
                    <w:rPr>
                      <w:bCs/>
                      <w:spacing w:val="-10"/>
                      <w:szCs w:val="21"/>
                      <w:highlight w:val="cyan"/>
                    </w:rPr>
                  </w:pPr>
                </w:p>
              </w:tc>
              <w:tc>
                <w:tcPr>
                  <w:tcW w:w="656" w:type="dxa"/>
                  <w:noWrap w:val="0"/>
                  <w:vAlign w:val="center"/>
                </w:tcPr>
                <w:p>
                  <w:pPr>
                    <w:keepNext w:val="0"/>
                    <w:keepLines w:val="0"/>
                    <w:widowControl/>
                    <w:suppressLineNumbers w:val="0"/>
                    <w:jc w:val="center"/>
                    <w:textAlignment w:val="center"/>
                    <w:rPr>
                      <w:rFonts w:hint="default"/>
                      <w:bCs/>
                      <w:spacing w:val="-10"/>
                      <w:szCs w:val="21"/>
                      <w:highlight w:val="cy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14.63</w:t>
                  </w:r>
                </w:p>
              </w:tc>
              <w:tc>
                <w:tcPr>
                  <w:tcW w:w="718" w:type="dxa"/>
                  <w:noWrap w:val="0"/>
                  <w:vAlign w:val="center"/>
                </w:tcPr>
                <w:p>
                  <w:pPr>
                    <w:keepNext w:val="0"/>
                    <w:keepLines w:val="0"/>
                    <w:widowControl/>
                    <w:suppressLineNumbers w:val="0"/>
                    <w:jc w:val="center"/>
                    <w:textAlignment w:val="center"/>
                    <w:rPr>
                      <w:rFonts w:hint="default"/>
                      <w:bCs/>
                      <w:spacing w:val="-10"/>
                      <w:szCs w:val="21"/>
                      <w:highlight w:val="cy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2.497</w:t>
                  </w:r>
                </w:p>
              </w:tc>
              <w:tc>
                <w:tcPr>
                  <w:tcW w:w="344" w:type="pct"/>
                  <w:vMerge w:val="continue"/>
                  <w:noWrap w:val="0"/>
                  <w:vAlign w:val="center"/>
                </w:tcPr>
                <w:p>
                  <w:pPr>
                    <w:adjustRightInd w:val="0"/>
                    <w:snapToGrid w:val="0"/>
                    <w:jc w:val="center"/>
                    <w:rPr>
                      <w:bCs/>
                      <w:spacing w:val="-10"/>
                      <w:szCs w:val="21"/>
                      <w:highlight w:val="cyan"/>
                    </w:rPr>
                  </w:pPr>
                </w:p>
              </w:tc>
              <w:tc>
                <w:tcPr>
                  <w:tcW w:w="429" w:type="pct"/>
                  <w:vMerge w:val="continue"/>
                  <w:noWrap w:val="0"/>
                  <w:vAlign w:val="center"/>
                </w:tcPr>
                <w:p>
                  <w:pPr>
                    <w:adjustRightInd w:val="0"/>
                    <w:snapToGrid w:val="0"/>
                    <w:jc w:val="center"/>
                    <w:rPr>
                      <w:bCs/>
                      <w:spacing w:val="-10"/>
                      <w:szCs w:val="21"/>
                      <w:highlight w:val="cyan"/>
                    </w:rPr>
                  </w:pPr>
                </w:p>
              </w:tc>
              <w:tc>
                <w:tcPr>
                  <w:tcW w:w="288" w:type="pct"/>
                  <w:noWrap w:val="0"/>
                  <w:vAlign w:val="center"/>
                </w:tcPr>
                <w:p>
                  <w:pPr>
                    <w:adjustRightInd w:val="0"/>
                    <w:snapToGrid w:val="0"/>
                    <w:jc w:val="center"/>
                    <w:rPr>
                      <w:rFonts w:hint="eastAsia"/>
                      <w:bCs/>
                      <w:spacing w:val="-10"/>
                      <w:szCs w:val="21"/>
                      <w:highlight w:val="none"/>
                    </w:rPr>
                  </w:pPr>
                  <w:r>
                    <w:rPr>
                      <w:rFonts w:hint="eastAsia"/>
                      <w:bCs/>
                      <w:spacing w:val="-10"/>
                      <w:szCs w:val="21"/>
                      <w:highlight w:val="none"/>
                    </w:rPr>
                    <w:t>/</w:t>
                  </w:r>
                </w:p>
              </w:tc>
              <w:tc>
                <w:tcPr>
                  <w:tcW w:w="397" w:type="pct"/>
                  <w:vMerge w:val="continue"/>
                  <w:noWrap w:val="0"/>
                  <w:vAlign w:val="center"/>
                </w:tcPr>
                <w:p>
                  <w:pPr>
                    <w:adjustRightInd w:val="0"/>
                    <w:snapToGrid w:val="0"/>
                    <w:jc w:val="center"/>
                    <w:rPr>
                      <w:bCs/>
                      <w:spacing w:val="-10"/>
                      <w:szCs w:val="21"/>
                      <w:highlight w:val="cyan"/>
                    </w:rPr>
                  </w:pPr>
                </w:p>
              </w:tc>
              <w:tc>
                <w:tcPr>
                  <w:tcW w:w="506" w:type="pct"/>
                  <w:vMerge w:val="continue"/>
                  <w:noWrap w:val="0"/>
                  <w:vAlign w:val="center"/>
                </w:tcPr>
                <w:p>
                  <w:pPr>
                    <w:adjustRightInd w:val="0"/>
                    <w:snapToGrid w:val="0"/>
                    <w:jc w:val="center"/>
                    <w:rPr>
                      <w:bCs/>
                      <w:spacing w:val="-10"/>
                      <w:szCs w:val="21"/>
                      <w:highlight w:val="cyan"/>
                    </w:rPr>
                  </w:pPr>
                </w:p>
              </w:tc>
              <w:tc>
                <w:tcPr>
                  <w:tcW w:w="635" w:type="dxa"/>
                  <w:noWrap w:val="0"/>
                  <w:vAlign w:val="center"/>
                </w:tcPr>
                <w:p>
                  <w:pPr>
                    <w:keepNext w:val="0"/>
                    <w:keepLines w:val="0"/>
                    <w:widowControl/>
                    <w:suppressLineNumbers w:val="0"/>
                    <w:jc w:val="center"/>
                    <w:textAlignment w:val="center"/>
                    <w:rPr>
                      <w:rFonts w:hint="eastAsia"/>
                      <w:bCs/>
                      <w:spacing w:val="-10"/>
                      <w:szCs w:val="21"/>
                      <w:highlight w:val="cy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14.63</w:t>
                  </w:r>
                </w:p>
              </w:tc>
              <w:tc>
                <w:tcPr>
                  <w:tcW w:w="695" w:type="dxa"/>
                  <w:noWrap w:val="0"/>
                  <w:vAlign w:val="center"/>
                </w:tcPr>
                <w:p>
                  <w:pPr>
                    <w:keepNext w:val="0"/>
                    <w:keepLines w:val="0"/>
                    <w:widowControl/>
                    <w:suppressLineNumbers w:val="0"/>
                    <w:jc w:val="center"/>
                    <w:textAlignment w:val="center"/>
                    <w:rPr>
                      <w:rFonts w:hint="eastAsia"/>
                      <w:bCs/>
                      <w:spacing w:val="-10"/>
                      <w:szCs w:val="21"/>
                      <w:highlight w:val="cyan"/>
                      <w:lang w:val="en-US" w:eastAsia="zh-CN"/>
                    </w:rPr>
                  </w:pPr>
                  <w:r>
                    <w:rPr>
                      <w:rFonts w:hint="default" w:ascii="Times New Roman" w:hAnsi="Times New Roman" w:eastAsia="宋体" w:cs="Times New Roman"/>
                      <w:i w:val="0"/>
                      <w:iCs w:val="0"/>
                      <w:color w:val="000000"/>
                      <w:kern w:val="0"/>
                      <w:sz w:val="21"/>
                      <w:szCs w:val="21"/>
                      <w:u w:val="none"/>
                      <w:lang w:val="en-US" w:eastAsia="zh-CN" w:bidi="ar"/>
                    </w:rPr>
                    <w:t>2.497</w:t>
                  </w:r>
                </w:p>
              </w:tc>
            </w:tr>
          </w:tbl>
          <w:p>
            <w:pPr>
              <w:adjustRightInd w:val="0"/>
              <w:snapToGrid w:val="0"/>
              <w:spacing w:line="360" w:lineRule="auto"/>
              <w:ind w:firstLine="480" w:firstLineChars="200"/>
              <w:rPr>
                <w:rFonts w:hint="default" w:ascii="Times New Roman" w:hAnsi="Times New Roman" w:cs="Times New Roman"/>
                <w:bCs/>
                <w:i w:val="0"/>
                <w:iCs w:val="0"/>
                <w:color w:val="auto"/>
                <w:sz w:val="24"/>
                <w:highlight w:val="none"/>
                <w:u w:val="none" w:color="auto"/>
                <w:lang w:val="en-US" w:eastAsia="zh-CN"/>
              </w:rPr>
            </w:pPr>
            <w:r>
              <w:rPr>
                <w:rFonts w:hint="eastAsia" w:cs="Times New Roman"/>
                <w:bCs/>
                <w:i w:val="0"/>
                <w:iCs w:val="0"/>
                <w:color w:val="auto"/>
                <w:sz w:val="24"/>
                <w:highlight w:val="none"/>
                <w:u w:val="none" w:color="auto"/>
                <w:lang w:val="en-US" w:eastAsia="zh-CN"/>
              </w:rPr>
              <w:t xml:space="preserve">  </w:t>
            </w:r>
            <w:r>
              <w:rPr>
                <w:rFonts w:hint="eastAsia" w:ascii="Times New Roman" w:hAnsi="Times New Roman" w:cs="Times New Roman"/>
                <w:bCs/>
                <w:i w:val="0"/>
                <w:iCs w:val="0"/>
                <w:color w:val="auto"/>
                <w:sz w:val="24"/>
                <w:highlight w:val="none"/>
                <w:u w:val="none" w:color="auto"/>
                <w:lang w:eastAsia="zh-CN"/>
              </w:rPr>
              <w:t>由上表可知，本项目废水中各污染物浓度</w:t>
            </w:r>
            <w:r>
              <w:rPr>
                <w:rFonts w:hint="default" w:ascii="Times New Roman" w:hAnsi="Times New Roman" w:cs="Times New Roman"/>
                <w:bCs/>
                <w:i w:val="0"/>
                <w:iCs w:val="0"/>
                <w:color w:val="auto"/>
                <w:sz w:val="24"/>
                <w:highlight w:val="none"/>
                <w:u w:val="none" w:color="auto"/>
                <w:lang w:eastAsia="zh-CN"/>
              </w:rPr>
              <w:t>能够满足GB8978—1996《污水综合排放标准》中三级标准要求，</w:t>
            </w:r>
            <w:r>
              <w:rPr>
                <w:rFonts w:hint="eastAsia" w:cs="Times New Roman"/>
                <w:bCs/>
                <w:i w:val="0"/>
                <w:iCs w:val="0"/>
                <w:color w:val="auto"/>
                <w:sz w:val="24"/>
                <w:highlight w:val="none"/>
                <w:u w:val="none" w:color="auto"/>
                <w:lang w:val="en-US" w:eastAsia="zh-CN"/>
              </w:rPr>
              <w:t>经市政管网排入木兰县污水处理厂</w:t>
            </w:r>
            <w:r>
              <w:rPr>
                <w:rFonts w:hint="eastAsia" w:ascii="Times New Roman" w:hAnsi="Times New Roman" w:cs="Times New Roman"/>
                <w:bCs/>
                <w:i w:val="0"/>
                <w:iCs w:val="0"/>
                <w:color w:val="auto"/>
                <w:sz w:val="24"/>
                <w:highlight w:val="none"/>
                <w:u w:val="none" w:color="auto"/>
                <w:lang w:eastAsia="zh-CN"/>
              </w:rPr>
              <w:t>经</w:t>
            </w:r>
            <w:r>
              <w:rPr>
                <w:rFonts w:hint="default" w:ascii="Times New Roman" w:hAnsi="Times New Roman" w:cs="Times New Roman"/>
                <w:bCs/>
                <w:i w:val="0"/>
                <w:iCs w:val="0"/>
                <w:color w:val="auto"/>
                <w:sz w:val="24"/>
                <w:highlight w:val="none"/>
                <w:u w:val="none" w:color="auto"/>
                <w:lang w:val="en-US" w:eastAsia="zh-CN"/>
              </w:rPr>
              <w:t>处理达到</w:t>
            </w:r>
            <w:r>
              <w:rPr>
                <w:rFonts w:hint="default" w:ascii="Times New Roman" w:hAnsi="Times New Roman" w:cs="Times New Roman"/>
                <w:i w:val="0"/>
                <w:iCs w:val="0"/>
                <w:color w:val="auto"/>
                <w:sz w:val="24"/>
                <w:szCs w:val="24"/>
                <w:highlight w:val="none"/>
                <w:u w:val="none" w:color="auto"/>
              </w:rPr>
              <w:t>GB18918-2002《城镇污水处理厂污染物排放标准》中一级A标准</w:t>
            </w:r>
            <w:r>
              <w:rPr>
                <w:rFonts w:hint="default" w:ascii="Times New Roman" w:hAnsi="Times New Roman" w:cs="Times New Roman"/>
                <w:i w:val="0"/>
                <w:iCs w:val="0"/>
                <w:color w:val="auto"/>
                <w:sz w:val="24"/>
                <w:highlight w:val="none"/>
                <w:u w:val="none" w:color="auto"/>
              </w:rPr>
              <w:t>后</w:t>
            </w:r>
            <w:r>
              <w:rPr>
                <w:rFonts w:hint="eastAsia" w:ascii="Times New Roman" w:hAnsi="Times New Roman" w:cs="Times New Roman"/>
                <w:i w:val="0"/>
                <w:iCs w:val="0"/>
                <w:color w:val="auto"/>
                <w:sz w:val="24"/>
                <w:highlight w:val="none"/>
                <w:u w:val="none" w:color="auto"/>
                <w:lang w:eastAsia="zh-CN"/>
              </w:rPr>
              <w:t>外排</w:t>
            </w:r>
            <w:r>
              <w:rPr>
                <w:rFonts w:hint="eastAsia" w:cs="Times New Roman"/>
                <w:i w:val="0"/>
                <w:iCs w:val="0"/>
                <w:color w:val="auto"/>
                <w:sz w:val="24"/>
                <w:highlight w:val="none"/>
                <w:u w:val="none" w:color="auto"/>
                <w:lang w:val="en-US" w:eastAsia="zh-CN"/>
              </w:rPr>
              <w:t>入松花江</w:t>
            </w:r>
            <w:r>
              <w:rPr>
                <w:rFonts w:hint="default" w:ascii="Times New Roman" w:hAnsi="Times New Roman" w:cs="Times New Roman"/>
                <w:bCs/>
                <w:i w:val="0"/>
                <w:iCs w:val="0"/>
                <w:color w:val="auto"/>
                <w:sz w:val="24"/>
                <w:highlight w:val="none"/>
                <w:u w:val="none" w:color="auto"/>
                <w:lang w:val="en-US" w:eastAsia="zh-CN"/>
              </w:rPr>
              <w:t>。</w:t>
            </w:r>
          </w:p>
          <w:p>
            <w:pPr>
              <w:adjustRightInd w:val="0"/>
              <w:snapToGrid w:val="0"/>
              <w:spacing w:line="360" w:lineRule="auto"/>
              <w:ind w:firstLine="440" w:firstLineChars="200"/>
              <w:rPr>
                <w:bCs/>
                <w:spacing w:val="-10"/>
                <w:sz w:val="24"/>
                <w:highlight w:val="none"/>
              </w:rPr>
            </w:pPr>
            <w:r>
              <w:rPr>
                <w:rFonts w:hint="eastAsia"/>
                <w:bCs/>
                <w:spacing w:val="-10"/>
                <w:sz w:val="24"/>
                <w:highlight w:val="none"/>
              </w:rPr>
              <w:t>（1）</w:t>
            </w:r>
            <w:r>
              <w:rPr>
                <w:bCs/>
                <w:spacing w:val="-10"/>
                <w:sz w:val="24"/>
                <w:highlight w:val="none"/>
              </w:rPr>
              <w:t>排放口基本情况</w:t>
            </w:r>
          </w:p>
          <w:p>
            <w:pPr>
              <w:pStyle w:val="102"/>
              <w:spacing w:line="360" w:lineRule="auto"/>
              <w:ind w:firstLine="480"/>
              <w:rPr>
                <w:szCs w:val="24"/>
                <w:highlight w:val="none"/>
              </w:rPr>
            </w:pPr>
            <w:r>
              <w:rPr>
                <w:szCs w:val="24"/>
                <w:highlight w:val="none"/>
              </w:rPr>
              <w:t>废水排放口基本情况见表</w:t>
            </w:r>
            <w:r>
              <w:rPr>
                <w:rFonts w:hint="default" w:ascii="Times New Roman" w:hAnsi="Times New Roman" w:cs="Times New Roman"/>
                <w:sz w:val="24"/>
                <w:szCs w:val="24"/>
                <w:highlight w:val="none"/>
              </w:rPr>
              <w:t>4-</w:t>
            </w:r>
            <w:r>
              <w:rPr>
                <w:rFonts w:hint="default" w:ascii="Times New Roman" w:hAnsi="Times New Roman" w:cs="Times New Roman"/>
                <w:sz w:val="24"/>
                <w:szCs w:val="24"/>
                <w:highlight w:val="none"/>
                <w:lang w:val="en-US" w:eastAsia="zh-CN"/>
              </w:rPr>
              <w:t>10</w:t>
            </w:r>
            <w:r>
              <w:rPr>
                <w:rFonts w:hint="default" w:ascii="Times New Roman" w:hAnsi="Times New Roman" w:cs="Times New Roman"/>
                <w:sz w:val="24"/>
                <w:szCs w:val="24"/>
                <w:highlight w:val="none"/>
              </w:rPr>
              <w:t>。</w:t>
            </w:r>
          </w:p>
          <w:p>
            <w:pPr>
              <w:keepNext/>
              <w:keepLines/>
              <w:jc w:val="center"/>
              <w:rPr>
                <w:b/>
                <w:bCs/>
                <w:szCs w:val="21"/>
                <w:highlight w:val="none"/>
              </w:rPr>
            </w:pPr>
            <w:r>
              <w:rPr>
                <w:b/>
                <w:bCs/>
                <w:szCs w:val="21"/>
                <w:highlight w:val="none"/>
              </w:rPr>
              <w:t>表4-</w:t>
            </w:r>
            <w:r>
              <w:rPr>
                <w:rFonts w:hint="eastAsia"/>
                <w:b/>
                <w:bCs/>
                <w:szCs w:val="21"/>
                <w:highlight w:val="none"/>
                <w:lang w:val="en-US" w:eastAsia="zh-CN"/>
              </w:rPr>
              <w:t>10</w:t>
            </w:r>
            <w:r>
              <w:rPr>
                <w:b/>
                <w:bCs/>
                <w:szCs w:val="21"/>
                <w:highlight w:val="none"/>
              </w:rPr>
              <w:t xml:space="preserve"> 废水排放口基本情况一览表</w:t>
            </w:r>
          </w:p>
          <w:tbl>
            <w:tblPr>
              <w:tblStyle w:val="3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35"/>
              <w:gridCol w:w="1785"/>
              <w:gridCol w:w="1657"/>
              <w:gridCol w:w="1178"/>
              <w:gridCol w:w="1645"/>
              <w:gridCol w:w="103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44" w:hRule="atLeast"/>
              </w:trPr>
              <w:tc>
                <w:tcPr>
                  <w:tcW w:w="673" w:type="pct"/>
                  <w:vMerge w:val="restart"/>
                  <w:noWrap w:val="0"/>
                  <w:vAlign w:val="center"/>
                </w:tcPr>
                <w:p>
                  <w:pPr>
                    <w:adjustRightInd w:val="0"/>
                    <w:snapToGrid w:val="0"/>
                    <w:jc w:val="center"/>
                    <w:rPr>
                      <w:bCs/>
                      <w:spacing w:val="-10"/>
                      <w:szCs w:val="21"/>
                      <w:highlight w:val="none"/>
                    </w:rPr>
                  </w:pPr>
                  <w:r>
                    <w:rPr>
                      <w:bCs/>
                      <w:spacing w:val="-10"/>
                      <w:szCs w:val="21"/>
                      <w:highlight w:val="none"/>
                    </w:rPr>
                    <w:t>排放口编号</w:t>
                  </w:r>
                </w:p>
              </w:tc>
              <w:tc>
                <w:tcPr>
                  <w:tcW w:w="2040" w:type="pct"/>
                  <w:gridSpan w:val="2"/>
                  <w:noWrap w:val="0"/>
                  <w:vAlign w:val="center"/>
                </w:tcPr>
                <w:p>
                  <w:pPr>
                    <w:adjustRightInd w:val="0"/>
                    <w:snapToGrid w:val="0"/>
                    <w:jc w:val="center"/>
                    <w:rPr>
                      <w:bCs/>
                      <w:spacing w:val="-10"/>
                      <w:szCs w:val="21"/>
                      <w:highlight w:val="none"/>
                    </w:rPr>
                  </w:pPr>
                  <w:r>
                    <w:rPr>
                      <w:bCs/>
                      <w:spacing w:val="-10"/>
                      <w:szCs w:val="21"/>
                      <w:highlight w:val="none"/>
                    </w:rPr>
                    <w:t>排放口地理坐标</w:t>
                  </w:r>
                </w:p>
              </w:tc>
              <w:tc>
                <w:tcPr>
                  <w:tcW w:w="698" w:type="pct"/>
                  <w:vMerge w:val="restart"/>
                  <w:noWrap w:val="0"/>
                  <w:vAlign w:val="center"/>
                </w:tcPr>
                <w:p>
                  <w:pPr>
                    <w:adjustRightInd w:val="0"/>
                    <w:snapToGrid w:val="0"/>
                    <w:jc w:val="center"/>
                    <w:rPr>
                      <w:bCs/>
                      <w:spacing w:val="-10"/>
                      <w:szCs w:val="21"/>
                      <w:highlight w:val="none"/>
                    </w:rPr>
                  </w:pPr>
                  <w:r>
                    <w:rPr>
                      <w:bCs/>
                      <w:spacing w:val="-10"/>
                      <w:szCs w:val="21"/>
                      <w:highlight w:val="none"/>
                    </w:rPr>
                    <w:t>废水排放量（t/a）</w:t>
                  </w:r>
                </w:p>
              </w:tc>
              <w:tc>
                <w:tcPr>
                  <w:tcW w:w="975" w:type="pct"/>
                  <w:vMerge w:val="restart"/>
                  <w:noWrap w:val="0"/>
                  <w:vAlign w:val="center"/>
                </w:tcPr>
                <w:p>
                  <w:pPr>
                    <w:adjustRightInd w:val="0"/>
                    <w:snapToGrid w:val="0"/>
                    <w:jc w:val="center"/>
                    <w:rPr>
                      <w:bCs/>
                      <w:spacing w:val="-10"/>
                      <w:szCs w:val="21"/>
                      <w:highlight w:val="none"/>
                    </w:rPr>
                  </w:pPr>
                  <w:r>
                    <w:rPr>
                      <w:bCs/>
                      <w:spacing w:val="-10"/>
                      <w:szCs w:val="21"/>
                      <w:highlight w:val="none"/>
                    </w:rPr>
                    <w:t>排放去向</w:t>
                  </w:r>
                </w:p>
              </w:tc>
              <w:tc>
                <w:tcPr>
                  <w:tcW w:w="612" w:type="pct"/>
                  <w:vMerge w:val="restart"/>
                  <w:noWrap w:val="0"/>
                  <w:vAlign w:val="center"/>
                </w:tcPr>
                <w:p>
                  <w:pPr>
                    <w:adjustRightInd w:val="0"/>
                    <w:snapToGrid w:val="0"/>
                    <w:jc w:val="center"/>
                    <w:rPr>
                      <w:bCs/>
                      <w:spacing w:val="-10"/>
                      <w:szCs w:val="21"/>
                      <w:highlight w:val="none"/>
                    </w:rPr>
                  </w:pPr>
                  <w:r>
                    <w:rPr>
                      <w:bCs/>
                      <w:spacing w:val="-10"/>
                      <w:szCs w:val="21"/>
                      <w:highlight w:val="none"/>
                    </w:rPr>
                    <w:t>规律</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73" w:type="pct"/>
                  <w:vMerge w:val="continue"/>
                  <w:noWrap w:val="0"/>
                  <w:vAlign w:val="center"/>
                </w:tcPr>
                <w:p>
                  <w:pPr>
                    <w:adjustRightInd w:val="0"/>
                    <w:snapToGrid w:val="0"/>
                    <w:jc w:val="center"/>
                    <w:rPr>
                      <w:bCs/>
                      <w:spacing w:val="-10"/>
                      <w:szCs w:val="21"/>
                      <w:highlight w:val="none"/>
                    </w:rPr>
                  </w:pPr>
                </w:p>
              </w:tc>
              <w:tc>
                <w:tcPr>
                  <w:tcW w:w="1058" w:type="pct"/>
                  <w:noWrap w:val="0"/>
                  <w:vAlign w:val="center"/>
                </w:tcPr>
                <w:p>
                  <w:pPr>
                    <w:adjustRightInd w:val="0"/>
                    <w:snapToGrid w:val="0"/>
                    <w:jc w:val="center"/>
                    <w:rPr>
                      <w:bCs/>
                      <w:spacing w:val="-10"/>
                      <w:szCs w:val="21"/>
                      <w:highlight w:val="none"/>
                    </w:rPr>
                  </w:pPr>
                  <w:r>
                    <w:rPr>
                      <w:bCs/>
                      <w:spacing w:val="-10"/>
                      <w:szCs w:val="21"/>
                      <w:highlight w:val="none"/>
                    </w:rPr>
                    <w:t>经度</w:t>
                  </w:r>
                </w:p>
              </w:tc>
              <w:tc>
                <w:tcPr>
                  <w:tcW w:w="981" w:type="pct"/>
                  <w:noWrap w:val="0"/>
                  <w:vAlign w:val="center"/>
                </w:tcPr>
                <w:p>
                  <w:pPr>
                    <w:adjustRightInd w:val="0"/>
                    <w:snapToGrid w:val="0"/>
                    <w:jc w:val="center"/>
                    <w:rPr>
                      <w:bCs/>
                      <w:spacing w:val="-10"/>
                      <w:szCs w:val="21"/>
                      <w:highlight w:val="none"/>
                    </w:rPr>
                  </w:pPr>
                  <w:r>
                    <w:rPr>
                      <w:bCs/>
                      <w:spacing w:val="-10"/>
                      <w:szCs w:val="21"/>
                      <w:highlight w:val="none"/>
                    </w:rPr>
                    <w:t>纬度</w:t>
                  </w:r>
                </w:p>
              </w:tc>
              <w:tc>
                <w:tcPr>
                  <w:tcW w:w="698" w:type="pct"/>
                  <w:vMerge w:val="continue"/>
                  <w:noWrap w:val="0"/>
                  <w:vAlign w:val="center"/>
                </w:tcPr>
                <w:p>
                  <w:pPr>
                    <w:adjustRightInd w:val="0"/>
                    <w:snapToGrid w:val="0"/>
                    <w:jc w:val="center"/>
                    <w:rPr>
                      <w:bCs/>
                      <w:spacing w:val="-10"/>
                      <w:szCs w:val="21"/>
                      <w:highlight w:val="none"/>
                    </w:rPr>
                  </w:pPr>
                </w:p>
              </w:tc>
              <w:tc>
                <w:tcPr>
                  <w:tcW w:w="975" w:type="pct"/>
                  <w:vMerge w:val="continue"/>
                  <w:noWrap w:val="0"/>
                  <w:vAlign w:val="center"/>
                </w:tcPr>
                <w:p>
                  <w:pPr>
                    <w:adjustRightInd w:val="0"/>
                    <w:snapToGrid w:val="0"/>
                    <w:jc w:val="center"/>
                    <w:rPr>
                      <w:bCs/>
                      <w:spacing w:val="-10"/>
                      <w:szCs w:val="21"/>
                      <w:highlight w:val="none"/>
                    </w:rPr>
                  </w:pPr>
                </w:p>
              </w:tc>
              <w:tc>
                <w:tcPr>
                  <w:tcW w:w="612" w:type="pct"/>
                  <w:vMerge w:val="continue"/>
                  <w:noWrap w:val="0"/>
                  <w:vAlign w:val="center"/>
                </w:tcPr>
                <w:p>
                  <w:pPr>
                    <w:adjustRightInd w:val="0"/>
                    <w:snapToGrid w:val="0"/>
                    <w:jc w:val="center"/>
                    <w:rPr>
                      <w:bCs/>
                      <w:spacing w:val="-10"/>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73" w:type="pct"/>
                  <w:vMerge w:val="restart"/>
                  <w:noWrap w:val="0"/>
                  <w:vAlign w:val="center"/>
                </w:tcPr>
                <w:p>
                  <w:pPr>
                    <w:adjustRightInd w:val="0"/>
                    <w:snapToGrid w:val="0"/>
                    <w:jc w:val="center"/>
                    <w:rPr>
                      <w:bCs/>
                      <w:spacing w:val="-10"/>
                      <w:szCs w:val="21"/>
                      <w:highlight w:val="none"/>
                    </w:rPr>
                  </w:pPr>
                  <w:r>
                    <w:rPr>
                      <w:bCs/>
                      <w:spacing w:val="-10"/>
                      <w:szCs w:val="21"/>
                      <w:highlight w:val="none"/>
                    </w:rPr>
                    <w:t>DW001</w:t>
                  </w:r>
                </w:p>
              </w:tc>
              <w:tc>
                <w:tcPr>
                  <w:tcW w:w="1058" w:type="pct"/>
                  <w:vMerge w:val="restart"/>
                  <w:noWrap w:val="0"/>
                  <w:vAlign w:val="center"/>
                </w:tcPr>
                <w:p>
                  <w:pPr>
                    <w:adjustRightInd w:val="0"/>
                    <w:snapToGrid w:val="0"/>
                    <w:jc w:val="center"/>
                    <w:rPr>
                      <w:bCs/>
                      <w:spacing w:val="-10"/>
                      <w:szCs w:val="21"/>
                      <w:highlight w:val="none"/>
                    </w:rPr>
                  </w:pPr>
                  <w:r>
                    <w:rPr>
                      <w:bCs/>
                      <w:spacing w:val="-10"/>
                      <w:szCs w:val="21"/>
                      <w:highlight w:val="none"/>
                    </w:rPr>
                    <w:t>128.08059812</w:t>
                  </w:r>
                </w:p>
              </w:tc>
              <w:tc>
                <w:tcPr>
                  <w:tcW w:w="981" w:type="pct"/>
                  <w:vMerge w:val="restart"/>
                  <w:noWrap w:val="0"/>
                  <w:vAlign w:val="center"/>
                </w:tcPr>
                <w:p>
                  <w:pPr>
                    <w:adjustRightInd w:val="0"/>
                    <w:snapToGrid w:val="0"/>
                    <w:jc w:val="center"/>
                    <w:rPr>
                      <w:bCs/>
                      <w:spacing w:val="-10"/>
                      <w:szCs w:val="21"/>
                      <w:highlight w:val="none"/>
                    </w:rPr>
                  </w:pPr>
                  <w:r>
                    <w:rPr>
                      <w:bCs/>
                      <w:spacing w:val="-10"/>
                      <w:szCs w:val="21"/>
                      <w:highlight w:val="none"/>
                    </w:rPr>
                    <w:t>45.94419704</w:t>
                  </w:r>
                </w:p>
              </w:tc>
              <w:tc>
                <w:tcPr>
                  <w:tcW w:w="698" w:type="pct"/>
                  <w:vMerge w:val="restart"/>
                  <w:noWrap w:val="0"/>
                  <w:vAlign w:val="center"/>
                </w:tcPr>
                <w:p>
                  <w:pPr>
                    <w:adjustRightInd w:val="0"/>
                    <w:snapToGrid w:val="0"/>
                    <w:jc w:val="center"/>
                    <w:rPr>
                      <w:rFonts w:hint="default" w:eastAsia="宋体"/>
                      <w:bCs/>
                      <w:spacing w:val="-10"/>
                      <w:szCs w:val="21"/>
                      <w:highlight w:val="none"/>
                      <w:lang w:val="en-US" w:eastAsia="zh-CN"/>
                    </w:rPr>
                  </w:pPr>
                  <w:r>
                    <w:rPr>
                      <w:rFonts w:hint="eastAsia"/>
                      <w:bCs/>
                      <w:spacing w:val="-10"/>
                      <w:szCs w:val="21"/>
                      <w:highlight w:val="none"/>
                      <w:lang w:val="en-US" w:eastAsia="zh-CN"/>
                    </w:rPr>
                    <w:t>170666.5</w:t>
                  </w:r>
                </w:p>
              </w:tc>
              <w:tc>
                <w:tcPr>
                  <w:tcW w:w="975" w:type="pct"/>
                  <w:vMerge w:val="restart"/>
                  <w:noWrap w:val="0"/>
                  <w:vAlign w:val="center"/>
                </w:tcPr>
                <w:p>
                  <w:pPr>
                    <w:adjustRightInd w:val="0"/>
                    <w:snapToGrid w:val="0"/>
                    <w:jc w:val="center"/>
                    <w:rPr>
                      <w:bCs/>
                      <w:spacing w:val="-10"/>
                      <w:szCs w:val="21"/>
                      <w:highlight w:val="none"/>
                    </w:rPr>
                  </w:pPr>
                  <w:r>
                    <w:rPr>
                      <w:szCs w:val="21"/>
                      <w:highlight w:val="none"/>
                    </w:rPr>
                    <w:t>市政管网→</w:t>
                  </w:r>
                  <w:r>
                    <w:rPr>
                      <w:rFonts w:hint="eastAsia"/>
                      <w:highlight w:val="none"/>
                    </w:rPr>
                    <w:t>木兰县污水处理厂</w:t>
                  </w:r>
                  <w:r>
                    <w:rPr>
                      <w:szCs w:val="21"/>
                      <w:highlight w:val="none"/>
                    </w:rPr>
                    <w:t>→松花江</w:t>
                  </w:r>
                </w:p>
              </w:tc>
              <w:tc>
                <w:tcPr>
                  <w:tcW w:w="612" w:type="pct"/>
                  <w:vMerge w:val="restart"/>
                  <w:noWrap w:val="0"/>
                  <w:vAlign w:val="center"/>
                </w:tcPr>
                <w:p>
                  <w:pPr>
                    <w:adjustRightInd w:val="0"/>
                    <w:snapToGrid w:val="0"/>
                    <w:jc w:val="center"/>
                    <w:rPr>
                      <w:bCs/>
                      <w:spacing w:val="-10"/>
                      <w:szCs w:val="21"/>
                      <w:highlight w:val="none"/>
                    </w:rPr>
                  </w:pPr>
                  <w:r>
                    <w:rPr>
                      <w:szCs w:val="21"/>
                      <w:highlight w:val="none"/>
                    </w:rPr>
                    <w:t>非连续排放，流量不稳定</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73" w:type="pct"/>
                  <w:vMerge w:val="continue"/>
                  <w:noWrap w:val="0"/>
                  <w:vAlign w:val="center"/>
                </w:tcPr>
                <w:p>
                  <w:pPr>
                    <w:adjustRightInd w:val="0"/>
                    <w:snapToGrid w:val="0"/>
                    <w:jc w:val="center"/>
                    <w:rPr>
                      <w:bCs/>
                      <w:spacing w:val="-10"/>
                      <w:szCs w:val="21"/>
                      <w:highlight w:val="none"/>
                    </w:rPr>
                  </w:pPr>
                </w:p>
              </w:tc>
              <w:tc>
                <w:tcPr>
                  <w:tcW w:w="1058" w:type="pct"/>
                  <w:vMerge w:val="continue"/>
                  <w:noWrap w:val="0"/>
                  <w:vAlign w:val="center"/>
                </w:tcPr>
                <w:p>
                  <w:pPr>
                    <w:adjustRightInd w:val="0"/>
                    <w:snapToGrid w:val="0"/>
                    <w:jc w:val="center"/>
                    <w:rPr>
                      <w:bCs/>
                      <w:spacing w:val="-10"/>
                      <w:szCs w:val="21"/>
                      <w:highlight w:val="none"/>
                    </w:rPr>
                  </w:pPr>
                </w:p>
              </w:tc>
              <w:tc>
                <w:tcPr>
                  <w:tcW w:w="981" w:type="pct"/>
                  <w:vMerge w:val="continue"/>
                  <w:noWrap w:val="0"/>
                  <w:vAlign w:val="center"/>
                </w:tcPr>
                <w:p>
                  <w:pPr>
                    <w:adjustRightInd w:val="0"/>
                    <w:snapToGrid w:val="0"/>
                    <w:jc w:val="center"/>
                    <w:rPr>
                      <w:bCs/>
                      <w:spacing w:val="-10"/>
                      <w:szCs w:val="21"/>
                      <w:highlight w:val="none"/>
                    </w:rPr>
                  </w:pPr>
                </w:p>
              </w:tc>
              <w:tc>
                <w:tcPr>
                  <w:tcW w:w="698" w:type="pct"/>
                  <w:vMerge w:val="continue"/>
                  <w:noWrap w:val="0"/>
                  <w:vAlign w:val="center"/>
                </w:tcPr>
                <w:p>
                  <w:pPr>
                    <w:adjustRightInd w:val="0"/>
                    <w:snapToGrid w:val="0"/>
                    <w:jc w:val="center"/>
                    <w:rPr>
                      <w:bCs/>
                      <w:spacing w:val="-10"/>
                      <w:szCs w:val="21"/>
                      <w:highlight w:val="none"/>
                    </w:rPr>
                  </w:pPr>
                </w:p>
              </w:tc>
              <w:tc>
                <w:tcPr>
                  <w:tcW w:w="975" w:type="pct"/>
                  <w:vMerge w:val="continue"/>
                  <w:noWrap w:val="0"/>
                  <w:vAlign w:val="center"/>
                </w:tcPr>
                <w:p>
                  <w:pPr>
                    <w:adjustRightInd w:val="0"/>
                    <w:snapToGrid w:val="0"/>
                    <w:jc w:val="center"/>
                    <w:rPr>
                      <w:szCs w:val="21"/>
                      <w:highlight w:val="none"/>
                    </w:rPr>
                  </w:pPr>
                </w:p>
              </w:tc>
              <w:tc>
                <w:tcPr>
                  <w:tcW w:w="612" w:type="pct"/>
                  <w:vMerge w:val="continue"/>
                  <w:noWrap w:val="0"/>
                  <w:vAlign w:val="center"/>
                </w:tcPr>
                <w:p>
                  <w:pPr>
                    <w:adjustRightInd w:val="0"/>
                    <w:snapToGrid w:val="0"/>
                    <w:jc w:val="center"/>
                    <w:rPr>
                      <w:bCs/>
                      <w:spacing w:val="-10"/>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73" w:type="pct"/>
                  <w:vMerge w:val="continue"/>
                  <w:noWrap w:val="0"/>
                  <w:vAlign w:val="center"/>
                </w:tcPr>
                <w:p>
                  <w:pPr>
                    <w:adjustRightInd w:val="0"/>
                    <w:snapToGrid w:val="0"/>
                    <w:jc w:val="center"/>
                    <w:rPr>
                      <w:bCs/>
                      <w:spacing w:val="-10"/>
                      <w:szCs w:val="21"/>
                      <w:highlight w:val="none"/>
                    </w:rPr>
                  </w:pPr>
                </w:p>
              </w:tc>
              <w:tc>
                <w:tcPr>
                  <w:tcW w:w="1058" w:type="pct"/>
                  <w:vMerge w:val="continue"/>
                  <w:noWrap w:val="0"/>
                  <w:vAlign w:val="center"/>
                </w:tcPr>
                <w:p>
                  <w:pPr>
                    <w:adjustRightInd w:val="0"/>
                    <w:snapToGrid w:val="0"/>
                    <w:jc w:val="center"/>
                    <w:rPr>
                      <w:bCs/>
                      <w:spacing w:val="-10"/>
                      <w:szCs w:val="21"/>
                      <w:highlight w:val="none"/>
                    </w:rPr>
                  </w:pPr>
                </w:p>
              </w:tc>
              <w:tc>
                <w:tcPr>
                  <w:tcW w:w="981" w:type="pct"/>
                  <w:vMerge w:val="continue"/>
                  <w:noWrap w:val="0"/>
                  <w:vAlign w:val="center"/>
                </w:tcPr>
                <w:p>
                  <w:pPr>
                    <w:adjustRightInd w:val="0"/>
                    <w:snapToGrid w:val="0"/>
                    <w:jc w:val="center"/>
                    <w:rPr>
                      <w:bCs/>
                      <w:spacing w:val="-10"/>
                      <w:szCs w:val="21"/>
                      <w:highlight w:val="none"/>
                    </w:rPr>
                  </w:pPr>
                </w:p>
              </w:tc>
              <w:tc>
                <w:tcPr>
                  <w:tcW w:w="698" w:type="pct"/>
                  <w:vMerge w:val="continue"/>
                  <w:noWrap w:val="0"/>
                  <w:vAlign w:val="center"/>
                </w:tcPr>
                <w:p>
                  <w:pPr>
                    <w:adjustRightInd w:val="0"/>
                    <w:snapToGrid w:val="0"/>
                    <w:jc w:val="center"/>
                    <w:rPr>
                      <w:bCs/>
                      <w:spacing w:val="-10"/>
                      <w:szCs w:val="21"/>
                      <w:highlight w:val="none"/>
                    </w:rPr>
                  </w:pPr>
                </w:p>
              </w:tc>
              <w:tc>
                <w:tcPr>
                  <w:tcW w:w="975" w:type="pct"/>
                  <w:vMerge w:val="continue"/>
                  <w:noWrap w:val="0"/>
                  <w:vAlign w:val="center"/>
                </w:tcPr>
                <w:p>
                  <w:pPr>
                    <w:adjustRightInd w:val="0"/>
                    <w:snapToGrid w:val="0"/>
                    <w:jc w:val="center"/>
                    <w:rPr>
                      <w:bCs/>
                      <w:spacing w:val="-10"/>
                      <w:szCs w:val="21"/>
                      <w:highlight w:val="none"/>
                    </w:rPr>
                  </w:pPr>
                </w:p>
              </w:tc>
              <w:tc>
                <w:tcPr>
                  <w:tcW w:w="612" w:type="pct"/>
                  <w:vMerge w:val="continue"/>
                  <w:noWrap w:val="0"/>
                  <w:vAlign w:val="center"/>
                </w:tcPr>
                <w:p>
                  <w:pPr>
                    <w:adjustRightInd w:val="0"/>
                    <w:snapToGrid w:val="0"/>
                    <w:jc w:val="center"/>
                    <w:rPr>
                      <w:bCs/>
                      <w:spacing w:val="-10"/>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73" w:type="pct"/>
                  <w:vMerge w:val="continue"/>
                  <w:noWrap w:val="0"/>
                  <w:vAlign w:val="center"/>
                </w:tcPr>
                <w:p>
                  <w:pPr>
                    <w:adjustRightInd w:val="0"/>
                    <w:snapToGrid w:val="0"/>
                    <w:jc w:val="center"/>
                    <w:rPr>
                      <w:bCs/>
                      <w:spacing w:val="-10"/>
                      <w:szCs w:val="21"/>
                      <w:highlight w:val="none"/>
                    </w:rPr>
                  </w:pPr>
                </w:p>
              </w:tc>
              <w:tc>
                <w:tcPr>
                  <w:tcW w:w="1058" w:type="pct"/>
                  <w:vMerge w:val="continue"/>
                  <w:noWrap w:val="0"/>
                  <w:vAlign w:val="center"/>
                </w:tcPr>
                <w:p>
                  <w:pPr>
                    <w:adjustRightInd w:val="0"/>
                    <w:snapToGrid w:val="0"/>
                    <w:jc w:val="center"/>
                    <w:rPr>
                      <w:bCs/>
                      <w:spacing w:val="-10"/>
                      <w:szCs w:val="21"/>
                      <w:highlight w:val="none"/>
                    </w:rPr>
                  </w:pPr>
                </w:p>
              </w:tc>
              <w:tc>
                <w:tcPr>
                  <w:tcW w:w="981" w:type="pct"/>
                  <w:vMerge w:val="continue"/>
                  <w:noWrap w:val="0"/>
                  <w:vAlign w:val="center"/>
                </w:tcPr>
                <w:p>
                  <w:pPr>
                    <w:adjustRightInd w:val="0"/>
                    <w:snapToGrid w:val="0"/>
                    <w:jc w:val="center"/>
                    <w:rPr>
                      <w:bCs/>
                      <w:spacing w:val="-10"/>
                      <w:szCs w:val="21"/>
                      <w:highlight w:val="none"/>
                    </w:rPr>
                  </w:pPr>
                </w:p>
              </w:tc>
              <w:tc>
                <w:tcPr>
                  <w:tcW w:w="698" w:type="pct"/>
                  <w:vMerge w:val="continue"/>
                  <w:noWrap w:val="0"/>
                  <w:vAlign w:val="center"/>
                </w:tcPr>
                <w:p>
                  <w:pPr>
                    <w:adjustRightInd w:val="0"/>
                    <w:snapToGrid w:val="0"/>
                    <w:jc w:val="center"/>
                    <w:rPr>
                      <w:bCs/>
                      <w:spacing w:val="-10"/>
                      <w:szCs w:val="21"/>
                      <w:highlight w:val="none"/>
                    </w:rPr>
                  </w:pPr>
                </w:p>
              </w:tc>
              <w:tc>
                <w:tcPr>
                  <w:tcW w:w="975" w:type="pct"/>
                  <w:vMerge w:val="continue"/>
                  <w:noWrap w:val="0"/>
                  <w:vAlign w:val="center"/>
                </w:tcPr>
                <w:p>
                  <w:pPr>
                    <w:adjustRightInd w:val="0"/>
                    <w:snapToGrid w:val="0"/>
                    <w:jc w:val="center"/>
                    <w:rPr>
                      <w:bCs/>
                      <w:spacing w:val="-10"/>
                      <w:szCs w:val="21"/>
                      <w:highlight w:val="none"/>
                    </w:rPr>
                  </w:pPr>
                </w:p>
              </w:tc>
              <w:tc>
                <w:tcPr>
                  <w:tcW w:w="612" w:type="pct"/>
                  <w:vMerge w:val="continue"/>
                  <w:noWrap w:val="0"/>
                  <w:vAlign w:val="center"/>
                </w:tcPr>
                <w:p>
                  <w:pPr>
                    <w:adjustRightInd w:val="0"/>
                    <w:snapToGrid w:val="0"/>
                    <w:jc w:val="center"/>
                    <w:rPr>
                      <w:bCs/>
                      <w:spacing w:val="-10"/>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73" w:type="pct"/>
                  <w:vMerge w:val="continue"/>
                  <w:noWrap w:val="0"/>
                  <w:vAlign w:val="center"/>
                </w:tcPr>
                <w:p>
                  <w:pPr>
                    <w:adjustRightInd w:val="0"/>
                    <w:snapToGrid w:val="0"/>
                    <w:jc w:val="center"/>
                    <w:rPr>
                      <w:bCs/>
                      <w:spacing w:val="-10"/>
                      <w:szCs w:val="21"/>
                      <w:highlight w:val="none"/>
                    </w:rPr>
                  </w:pPr>
                </w:p>
              </w:tc>
              <w:tc>
                <w:tcPr>
                  <w:tcW w:w="1058" w:type="pct"/>
                  <w:vMerge w:val="continue"/>
                  <w:noWrap w:val="0"/>
                  <w:vAlign w:val="center"/>
                </w:tcPr>
                <w:p>
                  <w:pPr>
                    <w:adjustRightInd w:val="0"/>
                    <w:snapToGrid w:val="0"/>
                    <w:jc w:val="center"/>
                    <w:rPr>
                      <w:bCs/>
                      <w:spacing w:val="-10"/>
                      <w:szCs w:val="21"/>
                      <w:highlight w:val="none"/>
                    </w:rPr>
                  </w:pPr>
                </w:p>
              </w:tc>
              <w:tc>
                <w:tcPr>
                  <w:tcW w:w="981" w:type="pct"/>
                  <w:vMerge w:val="continue"/>
                  <w:noWrap w:val="0"/>
                  <w:vAlign w:val="center"/>
                </w:tcPr>
                <w:p>
                  <w:pPr>
                    <w:adjustRightInd w:val="0"/>
                    <w:snapToGrid w:val="0"/>
                    <w:jc w:val="center"/>
                    <w:rPr>
                      <w:bCs/>
                      <w:spacing w:val="-10"/>
                      <w:szCs w:val="21"/>
                      <w:highlight w:val="none"/>
                    </w:rPr>
                  </w:pPr>
                </w:p>
              </w:tc>
              <w:tc>
                <w:tcPr>
                  <w:tcW w:w="698" w:type="pct"/>
                  <w:vMerge w:val="continue"/>
                  <w:noWrap w:val="0"/>
                  <w:vAlign w:val="center"/>
                </w:tcPr>
                <w:p>
                  <w:pPr>
                    <w:adjustRightInd w:val="0"/>
                    <w:snapToGrid w:val="0"/>
                    <w:jc w:val="center"/>
                    <w:rPr>
                      <w:bCs/>
                      <w:spacing w:val="-10"/>
                      <w:szCs w:val="21"/>
                      <w:highlight w:val="none"/>
                    </w:rPr>
                  </w:pPr>
                </w:p>
              </w:tc>
              <w:tc>
                <w:tcPr>
                  <w:tcW w:w="975" w:type="pct"/>
                  <w:vMerge w:val="continue"/>
                  <w:noWrap w:val="0"/>
                  <w:vAlign w:val="center"/>
                </w:tcPr>
                <w:p>
                  <w:pPr>
                    <w:adjustRightInd w:val="0"/>
                    <w:snapToGrid w:val="0"/>
                    <w:jc w:val="center"/>
                    <w:rPr>
                      <w:bCs/>
                      <w:spacing w:val="-10"/>
                      <w:szCs w:val="21"/>
                      <w:highlight w:val="none"/>
                    </w:rPr>
                  </w:pPr>
                </w:p>
              </w:tc>
              <w:tc>
                <w:tcPr>
                  <w:tcW w:w="612" w:type="pct"/>
                  <w:vMerge w:val="continue"/>
                  <w:noWrap w:val="0"/>
                  <w:vAlign w:val="center"/>
                </w:tcPr>
                <w:p>
                  <w:pPr>
                    <w:adjustRightInd w:val="0"/>
                    <w:snapToGrid w:val="0"/>
                    <w:jc w:val="center"/>
                    <w:rPr>
                      <w:bCs/>
                      <w:spacing w:val="-10"/>
                      <w:szCs w:val="21"/>
                      <w:highlight w:val="none"/>
                    </w:rPr>
                  </w:pPr>
                </w:p>
              </w:tc>
            </w:tr>
          </w:tbl>
          <w:p>
            <w:pPr>
              <w:keepNext w:val="0"/>
              <w:keepLines w:val="0"/>
              <w:pageBreakBefore w:val="0"/>
              <w:widowControl/>
              <w:suppressLineNumbers w:val="0"/>
              <w:kinsoku/>
              <w:wordWrap/>
              <w:overflowPunct/>
              <w:topLinePunct w:val="0"/>
              <w:autoSpaceDE/>
              <w:autoSpaceDN/>
              <w:bidi w:val="0"/>
              <w:adjustRightInd/>
              <w:snapToGrid/>
              <w:spacing w:line="360" w:lineRule="auto"/>
              <w:ind w:firstLine="44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cs="Times New Roman"/>
                <w:bCs/>
                <w:spacing w:val="-10"/>
                <w:sz w:val="24"/>
                <w:highlight w:val="none"/>
              </w:rPr>
              <w:t>（</w:t>
            </w:r>
            <w:r>
              <w:rPr>
                <w:rFonts w:hint="default" w:ascii="Times New Roman" w:hAnsi="Times New Roman" w:eastAsia="宋体" w:cs="Times New Roman"/>
                <w:color w:val="000000"/>
                <w:kern w:val="0"/>
                <w:sz w:val="24"/>
                <w:szCs w:val="24"/>
                <w:lang w:val="en-US" w:eastAsia="zh-CN" w:bidi="ar"/>
              </w:rPr>
              <w:t>2）监测要求</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根据《排污许可证申请与核发技术规范食品制造工业—方便食品、食品及饲料添加剂制造工业》（HJ 1030.3—2019）、《排污单位自行监测技术指南 总则》（HJ819-2017），本项目废水监测要求见表4-11。</w:t>
            </w:r>
          </w:p>
          <w:p>
            <w:pPr>
              <w:keepNext/>
              <w:keepLines/>
              <w:jc w:val="center"/>
              <w:rPr>
                <w:rFonts w:hint="default" w:ascii="Times New Roman" w:hAnsi="Times New Roman" w:cs="Times New Roman"/>
                <w:b/>
                <w:bCs/>
                <w:sz w:val="24"/>
                <w:highlight w:val="none"/>
              </w:rPr>
            </w:pPr>
            <w:r>
              <w:rPr>
                <w:rFonts w:hint="default" w:ascii="Times New Roman" w:hAnsi="Times New Roman" w:cs="Times New Roman"/>
                <w:b/>
                <w:bCs/>
                <w:szCs w:val="21"/>
                <w:highlight w:val="none"/>
              </w:rPr>
              <w:t>表4-</w:t>
            </w:r>
            <w:r>
              <w:rPr>
                <w:rFonts w:hint="default" w:ascii="Times New Roman" w:hAnsi="Times New Roman" w:cs="Times New Roman"/>
                <w:b/>
                <w:bCs/>
                <w:szCs w:val="21"/>
                <w:highlight w:val="none"/>
                <w:lang w:val="en-US" w:eastAsia="zh-CN"/>
              </w:rPr>
              <w:t>11</w:t>
            </w:r>
            <w:r>
              <w:rPr>
                <w:rFonts w:hint="default" w:ascii="Times New Roman" w:hAnsi="Times New Roman" w:cs="Times New Roman"/>
                <w:b/>
                <w:bCs/>
                <w:szCs w:val="21"/>
                <w:highlight w:val="none"/>
              </w:rPr>
              <w:t xml:space="preserve"> 废水污染源监测点位、监测因子及监测频率一览表</w:t>
            </w:r>
          </w:p>
          <w:tbl>
            <w:tblPr>
              <w:tblStyle w:val="31"/>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05"/>
              <w:gridCol w:w="3534"/>
              <w:gridCol w:w="239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c>
                <w:tcPr>
                  <w:tcW w:w="1485" w:type="pct"/>
                  <w:noWrap w:val="0"/>
                  <w:vAlign w:val="center"/>
                </w:tcPr>
                <w:p>
                  <w:pPr>
                    <w:adjustRightInd w:val="0"/>
                    <w:snapToGrid w:val="0"/>
                    <w:jc w:val="center"/>
                    <w:rPr>
                      <w:rFonts w:hint="default" w:ascii="Times New Roman" w:hAnsi="Times New Roman" w:cs="Times New Roman"/>
                      <w:bCs/>
                      <w:spacing w:val="-10"/>
                      <w:szCs w:val="21"/>
                      <w:highlight w:val="none"/>
                    </w:rPr>
                  </w:pPr>
                  <w:r>
                    <w:rPr>
                      <w:rFonts w:hint="default" w:ascii="Times New Roman" w:hAnsi="Times New Roman" w:cs="Times New Roman"/>
                      <w:bCs/>
                      <w:spacing w:val="-10"/>
                      <w:szCs w:val="21"/>
                      <w:highlight w:val="none"/>
                    </w:rPr>
                    <w:t>监测点位</w:t>
                  </w:r>
                </w:p>
              </w:tc>
              <w:tc>
                <w:tcPr>
                  <w:tcW w:w="2095" w:type="pct"/>
                  <w:noWrap w:val="0"/>
                  <w:vAlign w:val="center"/>
                </w:tcPr>
                <w:p>
                  <w:pPr>
                    <w:adjustRightInd w:val="0"/>
                    <w:snapToGrid w:val="0"/>
                    <w:jc w:val="center"/>
                    <w:rPr>
                      <w:rFonts w:hint="default" w:ascii="Times New Roman" w:hAnsi="Times New Roman" w:cs="Times New Roman"/>
                      <w:bCs/>
                      <w:spacing w:val="-10"/>
                      <w:szCs w:val="21"/>
                      <w:highlight w:val="none"/>
                    </w:rPr>
                  </w:pPr>
                  <w:r>
                    <w:rPr>
                      <w:rFonts w:hint="default" w:ascii="Times New Roman" w:hAnsi="Times New Roman" w:cs="Times New Roman"/>
                      <w:bCs/>
                      <w:spacing w:val="-10"/>
                      <w:szCs w:val="21"/>
                      <w:highlight w:val="none"/>
                    </w:rPr>
                    <w:t>监测因子</w:t>
                  </w:r>
                </w:p>
              </w:tc>
              <w:tc>
                <w:tcPr>
                  <w:tcW w:w="1419" w:type="pct"/>
                  <w:noWrap w:val="0"/>
                  <w:vAlign w:val="center"/>
                </w:tcPr>
                <w:p>
                  <w:pPr>
                    <w:adjustRightInd w:val="0"/>
                    <w:snapToGrid w:val="0"/>
                    <w:jc w:val="center"/>
                    <w:rPr>
                      <w:rFonts w:hint="default" w:ascii="Times New Roman" w:hAnsi="Times New Roman" w:cs="Times New Roman"/>
                      <w:bCs/>
                      <w:spacing w:val="-10"/>
                      <w:szCs w:val="21"/>
                      <w:highlight w:val="none"/>
                    </w:rPr>
                  </w:pPr>
                  <w:r>
                    <w:rPr>
                      <w:rFonts w:hint="default" w:ascii="Times New Roman" w:hAnsi="Times New Roman" w:cs="Times New Roman"/>
                      <w:bCs/>
                      <w:spacing w:val="-10"/>
                      <w:szCs w:val="21"/>
                      <w:highlight w:val="none"/>
                    </w:rPr>
                    <w:t>监测频率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33" w:hRule="atLeast"/>
              </w:trPr>
              <w:tc>
                <w:tcPr>
                  <w:tcW w:w="1485" w:type="pct"/>
                  <w:noWrap w:val="0"/>
                  <w:vAlign w:val="center"/>
                </w:tcPr>
                <w:p>
                  <w:pPr>
                    <w:adjustRightInd w:val="0"/>
                    <w:snapToGrid w:val="0"/>
                    <w:jc w:val="center"/>
                    <w:rPr>
                      <w:rFonts w:hint="default" w:ascii="Times New Roman" w:hAnsi="Times New Roman" w:cs="Times New Roman"/>
                      <w:bCs/>
                      <w:spacing w:val="-10"/>
                      <w:szCs w:val="21"/>
                      <w:highlight w:val="none"/>
                    </w:rPr>
                  </w:pPr>
                  <w:r>
                    <w:rPr>
                      <w:rFonts w:hint="default" w:ascii="Times New Roman" w:hAnsi="Times New Roman" w:cs="Times New Roman"/>
                      <w:bCs/>
                      <w:spacing w:val="-10"/>
                      <w:szCs w:val="21"/>
                      <w:highlight w:val="none"/>
                      <w:lang w:val="en-US" w:eastAsia="zh-CN"/>
                    </w:rPr>
                    <w:t>废水</w:t>
                  </w:r>
                  <w:r>
                    <w:rPr>
                      <w:rFonts w:hint="default" w:ascii="Times New Roman" w:hAnsi="Times New Roman" w:cs="Times New Roman"/>
                      <w:bCs/>
                      <w:spacing w:val="-10"/>
                      <w:szCs w:val="21"/>
                      <w:highlight w:val="none"/>
                    </w:rPr>
                    <w:t>总排放口（DW001）</w:t>
                  </w:r>
                </w:p>
              </w:tc>
              <w:tc>
                <w:tcPr>
                  <w:tcW w:w="2095" w:type="pct"/>
                  <w:noWrap w:val="0"/>
                  <w:vAlign w:val="center"/>
                </w:tcPr>
                <w:p>
                  <w:pPr>
                    <w:pStyle w:val="87"/>
                    <w:rPr>
                      <w:rFonts w:hint="default" w:ascii="Times New Roman" w:hAnsi="Times New Roman" w:eastAsia="宋体" w:cs="Times New Roman"/>
                      <w:bCs/>
                      <w:spacing w:val="-10"/>
                      <w:szCs w:val="21"/>
                      <w:highlight w:val="none"/>
                      <w:lang w:val="en-US" w:eastAsia="zh-CN"/>
                    </w:rPr>
                  </w:pPr>
                  <w:r>
                    <w:rPr>
                      <w:rFonts w:hint="default" w:ascii="Times New Roman" w:hAnsi="Times New Roman" w:cs="Times New Roman"/>
                      <w:snapToGrid w:val="0"/>
                      <w:highlight w:val="none"/>
                      <w:lang w:val="en-US" w:eastAsia="zh-CN"/>
                    </w:rPr>
                    <w:t>p</w:t>
                  </w:r>
                  <w:r>
                    <w:rPr>
                      <w:rFonts w:hint="default" w:ascii="Times New Roman" w:hAnsi="Times New Roman" w:cs="Times New Roman"/>
                      <w:snapToGrid w:val="0"/>
                      <w:highlight w:val="none"/>
                      <w:lang w:val="en-US"/>
                    </w:rPr>
                    <w:t>H值、COD</w:t>
                  </w:r>
                  <w:r>
                    <w:rPr>
                      <w:rFonts w:hint="default" w:ascii="Times New Roman" w:hAnsi="Times New Roman" w:cs="Times New Roman"/>
                      <w:snapToGrid w:val="0"/>
                      <w:highlight w:val="none"/>
                    </w:rPr>
                    <w:t>、氨氮、</w:t>
                  </w:r>
                  <w:r>
                    <w:rPr>
                      <w:rFonts w:hint="default" w:ascii="Times New Roman" w:hAnsi="Times New Roman" w:cs="Times New Roman"/>
                      <w:snapToGrid w:val="0"/>
                      <w:highlight w:val="none"/>
                      <w:lang w:val="en-US"/>
                    </w:rPr>
                    <w:t>BOD</w:t>
                  </w:r>
                  <w:r>
                    <w:rPr>
                      <w:rFonts w:hint="default" w:ascii="Times New Roman" w:hAnsi="Times New Roman" w:cs="Times New Roman"/>
                      <w:snapToGrid w:val="0"/>
                      <w:highlight w:val="none"/>
                      <w:vertAlign w:val="subscript"/>
                      <w:lang w:val="en-US"/>
                    </w:rPr>
                    <w:t>5</w:t>
                  </w:r>
                  <w:r>
                    <w:rPr>
                      <w:rFonts w:hint="default" w:ascii="Times New Roman" w:hAnsi="Times New Roman" w:cs="Times New Roman"/>
                      <w:snapToGrid w:val="0"/>
                      <w:highlight w:val="none"/>
                      <w:lang w:val="en-US"/>
                    </w:rPr>
                    <w:t>、SS</w:t>
                  </w:r>
                  <w:r>
                    <w:rPr>
                      <w:rFonts w:hint="default" w:ascii="Times New Roman" w:hAnsi="Times New Roman" w:cs="Times New Roman"/>
                      <w:snapToGrid w:val="0"/>
                      <w:highlight w:val="none"/>
                      <w:lang w:val="en-US" w:eastAsia="zh-CN"/>
                    </w:rPr>
                    <w:t>、总磷、总氮</w:t>
                  </w:r>
                </w:p>
              </w:tc>
              <w:tc>
                <w:tcPr>
                  <w:tcW w:w="1419" w:type="pct"/>
                  <w:noWrap w:val="0"/>
                  <w:vAlign w:val="center"/>
                </w:tcPr>
                <w:p>
                  <w:pPr>
                    <w:adjustRightInd w:val="0"/>
                    <w:snapToGrid w:val="0"/>
                    <w:jc w:val="center"/>
                    <w:rPr>
                      <w:rFonts w:hint="default" w:ascii="Times New Roman" w:hAnsi="Times New Roman" w:cs="Times New Roman"/>
                      <w:bCs/>
                      <w:spacing w:val="-10"/>
                      <w:szCs w:val="21"/>
                      <w:highlight w:val="none"/>
                    </w:rPr>
                  </w:pPr>
                  <w:r>
                    <w:rPr>
                      <w:rFonts w:hint="default" w:ascii="Times New Roman" w:hAnsi="Times New Roman" w:cs="Times New Roman"/>
                      <w:bCs/>
                      <w:spacing w:val="-10"/>
                      <w:szCs w:val="21"/>
                      <w:highlight w:val="none"/>
                    </w:rPr>
                    <w:t>1次/半年</w:t>
                  </w:r>
                </w:p>
              </w:tc>
            </w:tr>
          </w:tbl>
          <w:p>
            <w:pPr>
              <w:adjustRightInd w:val="0"/>
              <w:snapToGrid w:val="0"/>
              <w:spacing w:line="360" w:lineRule="auto"/>
              <w:ind w:firstLine="440" w:firstLineChars="200"/>
              <w:rPr>
                <w:rFonts w:hint="default" w:ascii="Times New Roman" w:hAnsi="Times New Roman" w:cs="Times New Roman"/>
                <w:highlight w:val="none"/>
              </w:rPr>
            </w:pPr>
            <w:r>
              <w:rPr>
                <w:rFonts w:hint="default" w:ascii="Times New Roman" w:hAnsi="Times New Roman" w:cs="Times New Roman"/>
                <w:bCs/>
                <w:spacing w:val="-10"/>
                <w:sz w:val="24"/>
                <w:highlight w:val="none"/>
              </w:rPr>
              <w:t>（3）项目污水处理设施依托可行性分析</w:t>
            </w:r>
          </w:p>
          <w:p>
            <w:pPr>
              <w:pStyle w:val="40"/>
              <w:spacing w:line="360" w:lineRule="auto"/>
              <w:ind w:firstLine="420"/>
              <w:jc w:val="both"/>
              <w:rPr>
                <w:rFonts w:ascii="Times New Roman" w:hAnsi="Times New Roman"/>
                <w:color w:val="auto"/>
                <w:highlight w:val="none"/>
              </w:rPr>
            </w:pPr>
            <w:r>
              <w:rPr>
                <w:rFonts w:ascii="Times New Roman" w:hAnsi="Times New Roman"/>
                <w:color w:val="auto"/>
                <w:highlight w:val="none"/>
              </w:rPr>
              <w:t>木兰县污水处理厂于20</w:t>
            </w:r>
            <w:r>
              <w:rPr>
                <w:rFonts w:hint="eastAsia" w:ascii="Times New Roman" w:hAnsi="Times New Roman"/>
                <w:color w:val="auto"/>
                <w:highlight w:val="none"/>
                <w:lang w:val="en-US" w:eastAsia="zh-CN"/>
              </w:rPr>
              <w:t>15</w:t>
            </w:r>
            <w:r>
              <w:rPr>
                <w:rFonts w:ascii="Times New Roman" w:hAnsi="Times New Roman"/>
                <w:color w:val="auto"/>
                <w:highlight w:val="none"/>
              </w:rPr>
              <w:t>年</w:t>
            </w:r>
            <w:r>
              <w:rPr>
                <w:rFonts w:hint="eastAsia" w:ascii="Times New Roman" w:hAnsi="Times New Roman"/>
                <w:color w:val="auto"/>
                <w:highlight w:val="none"/>
                <w:lang w:val="en-US" w:eastAsia="zh-CN"/>
              </w:rPr>
              <w:t>投产</w:t>
            </w:r>
            <w:r>
              <w:rPr>
                <w:rFonts w:ascii="Times New Roman" w:hAnsi="Times New Roman"/>
                <w:color w:val="auto"/>
                <w:highlight w:val="none"/>
              </w:rPr>
              <w:t>，</w:t>
            </w:r>
            <w:r>
              <w:rPr>
                <w:rFonts w:hint="eastAsia" w:ascii="Times New Roman" w:hAnsi="Times New Roman"/>
                <w:color w:val="auto"/>
                <w:highlight w:val="none"/>
              </w:rPr>
              <w:t>设计能力日处理污水2万m</w:t>
            </w:r>
            <w:r>
              <w:rPr>
                <w:rFonts w:hint="eastAsia" w:ascii="Times New Roman" w:hAnsi="Times New Roman"/>
                <w:color w:val="auto"/>
                <w:highlight w:val="none"/>
                <w:vertAlign w:val="superscript"/>
              </w:rPr>
              <w:t>3</w:t>
            </w:r>
            <w:r>
              <w:rPr>
                <w:rFonts w:hint="eastAsia" w:ascii="Times New Roman" w:hAnsi="Times New Roman"/>
                <w:color w:val="auto"/>
                <w:highlight w:val="none"/>
              </w:rPr>
              <w:t>，处理达到一级（B）标准，投产运行处理污水能力为1万m</w:t>
            </w:r>
            <w:r>
              <w:rPr>
                <w:rFonts w:hint="eastAsia" w:ascii="Times New Roman" w:hAnsi="Times New Roman"/>
                <w:color w:val="auto"/>
                <w:highlight w:val="none"/>
                <w:vertAlign w:val="superscript"/>
              </w:rPr>
              <w:t>3</w:t>
            </w:r>
            <w:r>
              <w:rPr>
                <w:rFonts w:hint="eastAsia" w:ascii="Times New Roman" w:hAnsi="Times New Roman"/>
                <w:color w:val="auto"/>
                <w:highlight w:val="none"/>
              </w:rPr>
              <w:t>/d</w:t>
            </w:r>
            <w:r>
              <w:rPr>
                <w:rFonts w:hint="eastAsia" w:ascii="Times New Roman" w:hAnsi="Times New Roman"/>
                <w:color w:val="auto"/>
                <w:highlight w:val="none"/>
                <w:lang w:eastAsia="zh-CN"/>
              </w:rPr>
              <w:t>，</w:t>
            </w:r>
            <w:r>
              <w:rPr>
                <w:rFonts w:ascii="Times New Roman" w:hAnsi="Times New Roman"/>
                <w:color w:val="auto"/>
                <w:highlight w:val="none"/>
              </w:rPr>
              <w:t>木兰县污水处理厂采用“</w:t>
            </w:r>
            <w:r>
              <w:rPr>
                <w:rFonts w:hint="eastAsia" w:ascii="Times New Roman" w:hAnsi="Times New Roman"/>
                <w:color w:val="auto"/>
                <w:highlight w:val="none"/>
                <w:lang w:val="en-US" w:eastAsia="zh-CN"/>
              </w:rPr>
              <w:t>CAST</w:t>
            </w:r>
            <w:r>
              <w:rPr>
                <w:rFonts w:ascii="Times New Roman" w:hAnsi="Times New Roman"/>
                <w:color w:val="auto"/>
                <w:highlight w:val="none"/>
              </w:rPr>
              <w:t>”工艺。进水水质达到《污水综合排放标准》（GB8978-1996）三级标准。污水经处理后达到《城镇污水处理厂污染物排放标准》（GB18918-2002）中的一级</w:t>
            </w:r>
            <w:r>
              <w:rPr>
                <w:rFonts w:hint="eastAsia" w:ascii="Times New Roman" w:hAnsi="Times New Roman"/>
                <w:color w:val="auto"/>
                <w:highlight w:val="none"/>
                <w:lang w:val="en-US" w:eastAsia="zh-CN"/>
              </w:rPr>
              <w:t>B</w:t>
            </w:r>
            <w:r>
              <w:rPr>
                <w:rFonts w:ascii="Times New Roman" w:hAnsi="Times New Roman"/>
                <w:color w:val="auto"/>
                <w:highlight w:val="none"/>
              </w:rPr>
              <w:t>标准，排入松花江。本项目排水能够满足污水处理厂的设计进水标准，且排水量较少，因此依托可行。</w:t>
            </w:r>
          </w:p>
          <w:p>
            <w:pPr>
              <w:pStyle w:val="40"/>
              <w:spacing w:line="360" w:lineRule="auto"/>
              <w:ind w:firstLine="420"/>
              <w:jc w:val="both"/>
              <w:rPr>
                <w:color w:val="auto"/>
                <w:sz w:val="24"/>
                <w:u w:val="none" w:color="auto"/>
              </w:rPr>
            </w:pPr>
            <w:r>
              <w:rPr>
                <w:rFonts w:ascii="Times New Roman" w:hAnsi="Times New Roman"/>
                <w:color w:val="auto"/>
                <w:highlight w:val="none"/>
              </w:rPr>
              <w:t>综上所述</w:t>
            </w:r>
            <w:r>
              <w:rPr>
                <w:rFonts w:hint="eastAsia" w:ascii="Times New Roman" w:hAnsi="Times New Roman"/>
                <w:color w:val="auto"/>
                <w:highlight w:val="none"/>
                <w:lang w:eastAsia="zh-CN"/>
              </w:rPr>
              <w:t>，</w:t>
            </w:r>
            <w:r>
              <w:rPr>
                <w:rFonts w:ascii="Times New Roman" w:hAnsi="Times New Roman"/>
                <w:color w:val="auto"/>
                <w:highlight w:val="none"/>
              </w:rPr>
              <w:t>本项目建成后对地表水环境影响可接受。</w:t>
            </w:r>
          </w:p>
          <w:p>
            <w:pPr>
              <w:adjustRightInd w:val="0"/>
              <w:snapToGrid w:val="0"/>
              <w:spacing w:line="360" w:lineRule="auto"/>
              <w:ind w:firstLine="480" w:firstLineChars="200"/>
              <w:rPr>
                <w:color w:val="auto"/>
                <w:sz w:val="24"/>
                <w:u w:val="none" w:color="auto"/>
              </w:rPr>
            </w:pPr>
            <w:r>
              <w:rPr>
                <w:color w:val="auto"/>
                <w:sz w:val="24"/>
                <w:u w:val="none" w:color="auto"/>
              </w:rPr>
              <w:t>3</w:t>
            </w:r>
            <w:r>
              <w:rPr>
                <w:rFonts w:hAnsi="宋体"/>
                <w:color w:val="auto"/>
                <w:sz w:val="24"/>
                <w:u w:val="none" w:color="auto"/>
              </w:rPr>
              <w:t>、噪声</w:t>
            </w:r>
          </w:p>
          <w:p>
            <w:pPr>
              <w:adjustRightInd w:val="0"/>
              <w:snapToGrid w:val="0"/>
              <w:spacing w:line="360" w:lineRule="auto"/>
              <w:ind w:firstLine="480" w:firstLineChars="200"/>
              <w:jc w:val="both"/>
              <w:rPr>
                <w:rFonts w:hAnsi="宋体"/>
                <w:color w:val="auto"/>
                <w:kern w:val="0"/>
                <w:sz w:val="24"/>
                <w:szCs w:val="20"/>
                <w:u w:val="none" w:color="auto"/>
              </w:rPr>
            </w:pPr>
            <w:r>
              <w:rPr>
                <w:rFonts w:hAnsi="宋体"/>
                <w:color w:val="auto"/>
                <w:kern w:val="0"/>
                <w:sz w:val="24"/>
                <w:szCs w:val="20"/>
                <w:u w:val="none" w:color="auto"/>
              </w:rPr>
              <w:t>本项目各噪声源声级值及声源特征情况见表</w:t>
            </w:r>
            <w:r>
              <w:rPr>
                <w:color w:val="auto"/>
                <w:kern w:val="0"/>
                <w:sz w:val="24"/>
                <w:szCs w:val="20"/>
                <w:u w:val="none" w:color="auto"/>
              </w:rPr>
              <w:t>4-</w:t>
            </w:r>
            <w:r>
              <w:rPr>
                <w:rFonts w:hint="eastAsia"/>
                <w:color w:val="auto"/>
                <w:kern w:val="0"/>
                <w:sz w:val="24"/>
                <w:szCs w:val="20"/>
                <w:u w:val="none" w:color="auto"/>
                <w:lang w:val="en-US" w:eastAsia="zh-CN"/>
              </w:rPr>
              <w:t>12</w:t>
            </w:r>
            <w:r>
              <w:rPr>
                <w:rFonts w:hAnsi="宋体"/>
                <w:color w:val="auto"/>
                <w:kern w:val="0"/>
                <w:sz w:val="24"/>
                <w:szCs w:val="20"/>
                <w:u w:val="none" w:color="auto"/>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422" w:firstLineChars="200"/>
              <w:jc w:val="center"/>
              <w:textAlignment w:val="auto"/>
              <w:rPr>
                <w:rFonts w:hint="eastAsia" w:eastAsia="宋体"/>
                <w:b/>
                <w:color w:val="auto"/>
                <w:kern w:val="0"/>
                <w:sz w:val="21"/>
                <w:szCs w:val="21"/>
                <w:highlight w:val="cyan"/>
                <w:u w:val="none" w:color="auto"/>
                <w:lang w:eastAsia="zh-CN"/>
              </w:rPr>
            </w:pPr>
            <w:r>
              <w:rPr>
                <w:rFonts w:hAnsi="宋体"/>
                <w:b/>
                <w:color w:val="auto"/>
                <w:kern w:val="0"/>
                <w:sz w:val="21"/>
                <w:szCs w:val="21"/>
                <w:u w:val="none" w:color="auto"/>
              </w:rPr>
              <w:t>表</w:t>
            </w:r>
            <w:r>
              <w:rPr>
                <w:b/>
                <w:color w:val="auto"/>
                <w:kern w:val="0"/>
                <w:sz w:val="21"/>
                <w:szCs w:val="21"/>
                <w:u w:val="none" w:color="auto"/>
              </w:rPr>
              <w:t>4-</w:t>
            </w:r>
            <w:r>
              <w:rPr>
                <w:rFonts w:hint="eastAsia"/>
                <w:b/>
                <w:color w:val="auto"/>
                <w:kern w:val="0"/>
                <w:sz w:val="21"/>
                <w:szCs w:val="21"/>
                <w:u w:val="none" w:color="auto"/>
                <w:lang w:val="en-US" w:eastAsia="zh-CN"/>
              </w:rPr>
              <w:t>12</w:t>
            </w:r>
            <w:r>
              <w:rPr>
                <w:b/>
                <w:color w:val="auto"/>
                <w:kern w:val="0"/>
                <w:sz w:val="21"/>
                <w:szCs w:val="21"/>
                <w:u w:val="none" w:color="auto"/>
              </w:rPr>
              <w:t xml:space="preserve">   </w:t>
            </w:r>
            <w:r>
              <w:rPr>
                <w:rFonts w:hint="eastAsia"/>
                <w:b/>
                <w:color w:val="auto"/>
                <w:kern w:val="0"/>
                <w:sz w:val="21"/>
                <w:szCs w:val="21"/>
                <w:u w:val="none" w:color="auto"/>
                <w:lang w:eastAsia="zh-CN"/>
              </w:rPr>
              <w:t>本项目</w:t>
            </w:r>
            <w:r>
              <w:rPr>
                <w:rFonts w:hint="eastAsia" w:hAnsi="宋体"/>
                <w:b/>
                <w:color w:val="auto"/>
                <w:kern w:val="0"/>
                <w:sz w:val="21"/>
                <w:szCs w:val="21"/>
                <w:u w:val="none" w:color="auto"/>
                <w:lang w:eastAsia="zh-CN"/>
              </w:rPr>
              <w:t>噪声污染源强和治理措施一览表</w:t>
            </w:r>
          </w:p>
          <w:tbl>
            <w:tblPr>
              <w:tblStyle w:val="31"/>
              <w:tblW w:w="799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07"/>
              <w:gridCol w:w="426"/>
              <w:gridCol w:w="1178"/>
              <w:gridCol w:w="468"/>
              <w:gridCol w:w="518"/>
              <w:gridCol w:w="753"/>
              <w:gridCol w:w="1143"/>
              <w:gridCol w:w="945"/>
              <w:gridCol w:w="556"/>
              <w:gridCol w:w="753"/>
              <w:gridCol w:w="65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607" w:type="dxa"/>
                  <w:vMerge w:val="restart"/>
                  <w:noWrap w:val="0"/>
                  <w:vAlign w:val="center"/>
                </w:tcPr>
                <w:p>
                  <w:pPr>
                    <w:jc w:val="center"/>
                    <w:rPr>
                      <w:szCs w:val="21"/>
                      <w:highlight w:val="none"/>
                    </w:rPr>
                  </w:pPr>
                  <w:r>
                    <w:rPr>
                      <w:szCs w:val="21"/>
                      <w:highlight w:val="none"/>
                    </w:rPr>
                    <w:t>工序/生产线</w:t>
                  </w:r>
                </w:p>
              </w:tc>
              <w:tc>
                <w:tcPr>
                  <w:tcW w:w="426" w:type="dxa"/>
                  <w:vMerge w:val="restart"/>
                  <w:noWrap w:val="0"/>
                  <w:vAlign w:val="center"/>
                </w:tcPr>
                <w:p>
                  <w:pPr>
                    <w:jc w:val="center"/>
                    <w:rPr>
                      <w:szCs w:val="21"/>
                      <w:highlight w:val="none"/>
                    </w:rPr>
                  </w:pPr>
                  <w:r>
                    <w:rPr>
                      <w:szCs w:val="21"/>
                      <w:highlight w:val="none"/>
                    </w:rPr>
                    <w:t>设备</w:t>
                  </w:r>
                </w:p>
              </w:tc>
              <w:tc>
                <w:tcPr>
                  <w:tcW w:w="1178" w:type="dxa"/>
                  <w:vMerge w:val="restart"/>
                  <w:noWrap w:val="0"/>
                  <w:vAlign w:val="center"/>
                </w:tcPr>
                <w:p>
                  <w:pPr>
                    <w:jc w:val="center"/>
                    <w:rPr>
                      <w:szCs w:val="21"/>
                      <w:highlight w:val="none"/>
                    </w:rPr>
                  </w:pPr>
                  <w:r>
                    <w:rPr>
                      <w:szCs w:val="21"/>
                      <w:highlight w:val="none"/>
                    </w:rPr>
                    <w:t>噪声源</w:t>
                  </w:r>
                </w:p>
              </w:tc>
              <w:tc>
                <w:tcPr>
                  <w:tcW w:w="468" w:type="dxa"/>
                  <w:vMerge w:val="restart"/>
                  <w:noWrap w:val="0"/>
                  <w:vAlign w:val="center"/>
                </w:tcPr>
                <w:p>
                  <w:pPr>
                    <w:jc w:val="center"/>
                    <w:rPr>
                      <w:szCs w:val="21"/>
                      <w:highlight w:val="none"/>
                    </w:rPr>
                  </w:pPr>
                  <w:r>
                    <w:rPr>
                      <w:szCs w:val="21"/>
                      <w:highlight w:val="none"/>
                    </w:rPr>
                    <w:t>声源类型</w:t>
                  </w:r>
                </w:p>
              </w:tc>
              <w:tc>
                <w:tcPr>
                  <w:tcW w:w="1271" w:type="dxa"/>
                  <w:gridSpan w:val="2"/>
                  <w:noWrap w:val="0"/>
                  <w:vAlign w:val="center"/>
                </w:tcPr>
                <w:p>
                  <w:pPr>
                    <w:jc w:val="center"/>
                    <w:rPr>
                      <w:szCs w:val="21"/>
                      <w:highlight w:val="none"/>
                    </w:rPr>
                  </w:pPr>
                  <w:r>
                    <w:rPr>
                      <w:szCs w:val="21"/>
                      <w:highlight w:val="none"/>
                    </w:rPr>
                    <w:t>噪声源强</w:t>
                  </w:r>
                </w:p>
              </w:tc>
              <w:tc>
                <w:tcPr>
                  <w:tcW w:w="2088" w:type="dxa"/>
                  <w:gridSpan w:val="2"/>
                  <w:noWrap w:val="0"/>
                  <w:vAlign w:val="center"/>
                </w:tcPr>
                <w:p>
                  <w:pPr>
                    <w:jc w:val="center"/>
                    <w:rPr>
                      <w:szCs w:val="21"/>
                      <w:highlight w:val="none"/>
                    </w:rPr>
                  </w:pPr>
                  <w:r>
                    <w:rPr>
                      <w:szCs w:val="21"/>
                      <w:highlight w:val="none"/>
                    </w:rPr>
                    <w:t>降噪措施</w:t>
                  </w:r>
                </w:p>
              </w:tc>
              <w:tc>
                <w:tcPr>
                  <w:tcW w:w="1309" w:type="dxa"/>
                  <w:gridSpan w:val="2"/>
                  <w:noWrap w:val="0"/>
                  <w:vAlign w:val="center"/>
                </w:tcPr>
                <w:p>
                  <w:pPr>
                    <w:jc w:val="center"/>
                    <w:rPr>
                      <w:szCs w:val="21"/>
                      <w:highlight w:val="none"/>
                    </w:rPr>
                  </w:pPr>
                  <w:r>
                    <w:rPr>
                      <w:szCs w:val="21"/>
                      <w:highlight w:val="none"/>
                    </w:rPr>
                    <w:t>噪声排放值</w:t>
                  </w:r>
                </w:p>
              </w:tc>
              <w:tc>
                <w:tcPr>
                  <w:tcW w:w="650" w:type="dxa"/>
                  <w:vMerge w:val="restart"/>
                  <w:noWrap w:val="0"/>
                  <w:vAlign w:val="center"/>
                </w:tcPr>
                <w:p>
                  <w:pPr>
                    <w:jc w:val="center"/>
                    <w:rPr>
                      <w:szCs w:val="21"/>
                      <w:highlight w:val="none"/>
                    </w:rPr>
                  </w:pPr>
                  <w:r>
                    <w:rPr>
                      <w:szCs w:val="21"/>
                      <w:highlight w:val="none"/>
                    </w:rPr>
                    <w:t>持续时间</w:t>
                  </w:r>
                  <w:r>
                    <w:rPr>
                      <w:rFonts w:hint="eastAsia"/>
                      <w:szCs w:val="21"/>
                      <w:highlight w:val="none"/>
                    </w:rPr>
                    <w:t>/</w:t>
                  </w:r>
                  <w:r>
                    <w:rPr>
                      <w:szCs w:val="21"/>
                      <w:highlight w:val="none"/>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9" w:hRule="atLeast"/>
                <w:jc w:val="center"/>
              </w:trPr>
              <w:tc>
                <w:tcPr>
                  <w:tcW w:w="607" w:type="dxa"/>
                  <w:vMerge w:val="continue"/>
                  <w:noWrap w:val="0"/>
                  <w:vAlign w:val="center"/>
                </w:tcPr>
                <w:p>
                  <w:pPr>
                    <w:widowControl/>
                    <w:jc w:val="center"/>
                    <w:rPr>
                      <w:szCs w:val="21"/>
                      <w:highlight w:val="none"/>
                    </w:rPr>
                  </w:pPr>
                </w:p>
              </w:tc>
              <w:tc>
                <w:tcPr>
                  <w:tcW w:w="426" w:type="dxa"/>
                  <w:vMerge w:val="continue"/>
                  <w:noWrap w:val="0"/>
                  <w:vAlign w:val="center"/>
                </w:tcPr>
                <w:p>
                  <w:pPr>
                    <w:jc w:val="center"/>
                    <w:rPr>
                      <w:szCs w:val="21"/>
                      <w:highlight w:val="none"/>
                    </w:rPr>
                  </w:pPr>
                </w:p>
              </w:tc>
              <w:tc>
                <w:tcPr>
                  <w:tcW w:w="1178" w:type="dxa"/>
                  <w:vMerge w:val="continue"/>
                  <w:noWrap w:val="0"/>
                  <w:vAlign w:val="center"/>
                </w:tcPr>
                <w:p>
                  <w:pPr>
                    <w:widowControl/>
                    <w:jc w:val="center"/>
                    <w:rPr>
                      <w:szCs w:val="21"/>
                      <w:highlight w:val="none"/>
                    </w:rPr>
                  </w:pPr>
                </w:p>
              </w:tc>
              <w:tc>
                <w:tcPr>
                  <w:tcW w:w="468" w:type="dxa"/>
                  <w:vMerge w:val="continue"/>
                  <w:noWrap w:val="0"/>
                  <w:vAlign w:val="center"/>
                </w:tcPr>
                <w:p>
                  <w:pPr>
                    <w:widowControl/>
                    <w:jc w:val="center"/>
                    <w:rPr>
                      <w:szCs w:val="21"/>
                      <w:highlight w:val="none"/>
                    </w:rPr>
                  </w:pPr>
                </w:p>
              </w:tc>
              <w:tc>
                <w:tcPr>
                  <w:tcW w:w="518" w:type="dxa"/>
                  <w:noWrap w:val="0"/>
                  <w:vAlign w:val="center"/>
                </w:tcPr>
                <w:p>
                  <w:pPr>
                    <w:jc w:val="center"/>
                    <w:rPr>
                      <w:szCs w:val="21"/>
                      <w:highlight w:val="none"/>
                    </w:rPr>
                  </w:pPr>
                  <w:r>
                    <w:rPr>
                      <w:szCs w:val="21"/>
                      <w:highlight w:val="none"/>
                    </w:rPr>
                    <w:t>核算方法</w:t>
                  </w:r>
                </w:p>
              </w:tc>
              <w:tc>
                <w:tcPr>
                  <w:tcW w:w="753" w:type="dxa"/>
                  <w:noWrap w:val="0"/>
                  <w:vAlign w:val="center"/>
                </w:tcPr>
                <w:p>
                  <w:pPr>
                    <w:jc w:val="center"/>
                    <w:rPr>
                      <w:szCs w:val="21"/>
                      <w:highlight w:val="none"/>
                    </w:rPr>
                  </w:pPr>
                  <w:r>
                    <w:rPr>
                      <w:szCs w:val="21"/>
                      <w:highlight w:val="none"/>
                    </w:rPr>
                    <w:t>声级水平</w:t>
                  </w:r>
                </w:p>
                <w:p>
                  <w:pPr>
                    <w:jc w:val="center"/>
                    <w:rPr>
                      <w:szCs w:val="21"/>
                      <w:highlight w:val="none"/>
                    </w:rPr>
                  </w:pPr>
                  <w:r>
                    <w:rPr>
                      <w:szCs w:val="21"/>
                      <w:highlight w:val="none"/>
                    </w:rPr>
                    <w:t>dB(A)</w:t>
                  </w:r>
                </w:p>
              </w:tc>
              <w:tc>
                <w:tcPr>
                  <w:tcW w:w="1143" w:type="dxa"/>
                  <w:noWrap w:val="0"/>
                  <w:vAlign w:val="center"/>
                </w:tcPr>
                <w:p>
                  <w:pPr>
                    <w:jc w:val="center"/>
                    <w:rPr>
                      <w:szCs w:val="21"/>
                      <w:highlight w:val="none"/>
                    </w:rPr>
                  </w:pPr>
                  <w:r>
                    <w:rPr>
                      <w:szCs w:val="21"/>
                      <w:highlight w:val="none"/>
                    </w:rPr>
                    <w:t>工艺</w:t>
                  </w:r>
                </w:p>
              </w:tc>
              <w:tc>
                <w:tcPr>
                  <w:tcW w:w="945" w:type="dxa"/>
                  <w:noWrap w:val="0"/>
                  <w:vAlign w:val="center"/>
                </w:tcPr>
                <w:p>
                  <w:pPr>
                    <w:jc w:val="center"/>
                    <w:rPr>
                      <w:szCs w:val="21"/>
                      <w:highlight w:val="none"/>
                    </w:rPr>
                  </w:pPr>
                  <w:r>
                    <w:rPr>
                      <w:szCs w:val="21"/>
                      <w:highlight w:val="none"/>
                    </w:rPr>
                    <w:t>降噪效果</w:t>
                  </w:r>
                </w:p>
              </w:tc>
              <w:tc>
                <w:tcPr>
                  <w:tcW w:w="556" w:type="dxa"/>
                  <w:noWrap w:val="0"/>
                  <w:vAlign w:val="center"/>
                </w:tcPr>
                <w:p>
                  <w:pPr>
                    <w:jc w:val="center"/>
                    <w:rPr>
                      <w:szCs w:val="21"/>
                      <w:highlight w:val="none"/>
                    </w:rPr>
                  </w:pPr>
                  <w:r>
                    <w:rPr>
                      <w:szCs w:val="21"/>
                      <w:highlight w:val="none"/>
                    </w:rPr>
                    <w:t>核算方法</w:t>
                  </w:r>
                </w:p>
              </w:tc>
              <w:tc>
                <w:tcPr>
                  <w:tcW w:w="753" w:type="dxa"/>
                  <w:noWrap w:val="0"/>
                  <w:vAlign w:val="center"/>
                </w:tcPr>
                <w:p>
                  <w:pPr>
                    <w:jc w:val="center"/>
                    <w:rPr>
                      <w:szCs w:val="21"/>
                      <w:highlight w:val="none"/>
                    </w:rPr>
                  </w:pPr>
                  <w:r>
                    <w:rPr>
                      <w:szCs w:val="21"/>
                      <w:highlight w:val="none"/>
                    </w:rPr>
                    <w:t>声级水平dB(A)</w:t>
                  </w:r>
                </w:p>
              </w:tc>
              <w:tc>
                <w:tcPr>
                  <w:tcW w:w="650" w:type="dxa"/>
                  <w:vMerge w:val="continue"/>
                  <w:noWrap w:val="0"/>
                  <w:vAlign w:val="center"/>
                </w:tcPr>
                <w:p>
                  <w:pPr>
                    <w:widowControl/>
                    <w:jc w:val="center"/>
                    <w:rPr>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607" w:type="dxa"/>
                  <w:vMerge w:val="restart"/>
                  <w:shd w:val="clear" w:color="auto" w:fill="auto"/>
                  <w:noWrap w:val="0"/>
                  <w:vAlign w:val="center"/>
                </w:tcPr>
                <w:p>
                  <w:pPr>
                    <w:jc w:val="center"/>
                    <w:rPr>
                      <w:szCs w:val="21"/>
                      <w:highlight w:val="none"/>
                    </w:rPr>
                  </w:pPr>
                  <w:r>
                    <w:rPr>
                      <w:rFonts w:hint="eastAsia"/>
                      <w:szCs w:val="21"/>
                      <w:highlight w:val="none"/>
                    </w:rPr>
                    <w:t>生产</w:t>
                  </w:r>
                  <w:r>
                    <w:rPr>
                      <w:szCs w:val="21"/>
                      <w:highlight w:val="none"/>
                    </w:rPr>
                    <w:t>车间</w:t>
                  </w:r>
                </w:p>
              </w:tc>
              <w:tc>
                <w:tcPr>
                  <w:tcW w:w="426" w:type="dxa"/>
                  <w:vMerge w:val="restart"/>
                  <w:shd w:val="clear" w:color="auto" w:fill="auto"/>
                  <w:noWrap w:val="0"/>
                  <w:vAlign w:val="center"/>
                </w:tcPr>
                <w:p>
                  <w:pPr>
                    <w:jc w:val="center"/>
                    <w:rPr>
                      <w:szCs w:val="21"/>
                      <w:highlight w:val="none"/>
                    </w:rPr>
                  </w:pPr>
                  <w:r>
                    <w:rPr>
                      <w:szCs w:val="21"/>
                      <w:highlight w:val="none"/>
                    </w:rPr>
                    <w:t>加工设备</w:t>
                  </w:r>
                </w:p>
              </w:tc>
              <w:tc>
                <w:tcPr>
                  <w:tcW w:w="1178" w:type="dxa"/>
                  <w:shd w:val="clear" w:color="auto" w:fill="auto"/>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szCs w:val="21"/>
                      <w:highlight w:val="none"/>
                    </w:rPr>
                  </w:pPr>
                  <w:r>
                    <w:rPr>
                      <w:rFonts w:hint="eastAsia" w:ascii="Times New Roman" w:hAnsi="Times New Roman" w:eastAsia="宋体" w:cs="Times New Roman"/>
                      <w:szCs w:val="21"/>
                      <w:lang w:val="en-US" w:eastAsia="zh-CN"/>
                    </w:rPr>
                    <w:t>和面机</w:t>
                  </w:r>
                </w:p>
              </w:tc>
              <w:tc>
                <w:tcPr>
                  <w:tcW w:w="468" w:type="dxa"/>
                  <w:vMerge w:val="restart"/>
                  <w:shd w:val="clear" w:color="auto" w:fill="auto"/>
                  <w:noWrap w:val="0"/>
                  <w:vAlign w:val="center"/>
                </w:tcPr>
                <w:p>
                  <w:pPr>
                    <w:jc w:val="center"/>
                    <w:rPr>
                      <w:szCs w:val="21"/>
                      <w:highlight w:val="none"/>
                    </w:rPr>
                  </w:pPr>
                  <w:r>
                    <w:rPr>
                      <w:szCs w:val="21"/>
                      <w:highlight w:val="none"/>
                    </w:rPr>
                    <w:t>频发</w:t>
                  </w:r>
                </w:p>
              </w:tc>
              <w:tc>
                <w:tcPr>
                  <w:tcW w:w="518" w:type="dxa"/>
                  <w:vMerge w:val="restart"/>
                  <w:shd w:val="clear" w:color="auto" w:fill="FFFFFF"/>
                  <w:noWrap w:val="0"/>
                  <w:vAlign w:val="center"/>
                </w:tcPr>
                <w:p>
                  <w:pPr>
                    <w:shd w:val="clear" w:color="auto" w:fill="FFFFFF"/>
                    <w:jc w:val="center"/>
                    <w:rPr>
                      <w:szCs w:val="21"/>
                      <w:highlight w:val="none"/>
                    </w:rPr>
                  </w:pPr>
                  <w:r>
                    <w:rPr>
                      <w:szCs w:val="21"/>
                      <w:highlight w:val="none"/>
                    </w:rPr>
                    <w:t>类比法</w:t>
                  </w:r>
                </w:p>
              </w:tc>
              <w:tc>
                <w:tcPr>
                  <w:tcW w:w="753" w:type="dxa"/>
                  <w:shd w:val="clear" w:color="auto" w:fill="FFFFFF"/>
                  <w:noWrap w:val="0"/>
                  <w:vAlign w:val="center"/>
                </w:tcPr>
                <w:p>
                  <w:pPr>
                    <w:jc w:val="center"/>
                    <w:rPr>
                      <w:szCs w:val="21"/>
                      <w:highlight w:val="none"/>
                    </w:rPr>
                  </w:pPr>
                  <w:r>
                    <w:rPr>
                      <w:szCs w:val="21"/>
                      <w:highlight w:val="none"/>
                    </w:rPr>
                    <w:t>75</w:t>
                  </w:r>
                </w:p>
              </w:tc>
              <w:tc>
                <w:tcPr>
                  <w:tcW w:w="1143" w:type="dxa"/>
                  <w:vMerge w:val="restart"/>
                  <w:noWrap w:val="0"/>
                  <w:vAlign w:val="center"/>
                </w:tcPr>
                <w:p>
                  <w:pPr>
                    <w:jc w:val="center"/>
                    <w:rPr>
                      <w:spacing w:val="-6"/>
                      <w:szCs w:val="21"/>
                      <w:highlight w:val="none"/>
                    </w:rPr>
                  </w:pPr>
                  <w:r>
                    <w:rPr>
                      <w:szCs w:val="21"/>
                      <w:highlight w:val="none"/>
                    </w:rPr>
                    <w:t>选用低噪声设备，厂房封闭、加装减震、隔声设施</w:t>
                  </w:r>
                </w:p>
              </w:tc>
              <w:tc>
                <w:tcPr>
                  <w:tcW w:w="945" w:type="dxa"/>
                  <w:vMerge w:val="restart"/>
                  <w:noWrap w:val="0"/>
                  <w:vAlign w:val="center"/>
                </w:tcPr>
                <w:p>
                  <w:pPr>
                    <w:jc w:val="center"/>
                    <w:rPr>
                      <w:szCs w:val="21"/>
                      <w:highlight w:val="none"/>
                    </w:rPr>
                  </w:pPr>
                  <w:r>
                    <w:rPr>
                      <w:szCs w:val="21"/>
                      <w:highlight w:val="none"/>
                    </w:rPr>
                    <w:t>降低20dB</w:t>
                  </w:r>
                  <w:r>
                    <w:rPr>
                      <w:spacing w:val="-6"/>
                      <w:szCs w:val="21"/>
                      <w:highlight w:val="none"/>
                    </w:rPr>
                    <w:t>(A)</w:t>
                  </w:r>
                </w:p>
              </w:tc>
              <w:tc>
                <w:tcPr>
                  <w:tcW w:w="556" w:type="dxa"/>
                  <w:vMerge w:val="restart"/>
                  <w:noWrap w:val="0"/>
                  <w:vAlign w:val="center"/>
                </w:tcPr>
                <w:p>
                  <w:pPr>
                    <w:jc w:val="center"/>
                    <w:rPr>
                      <w:szCs w:val="21"/>
                      <w:highlight w:val="none"/>
                    </w:rPr>
                  </w:pPr>
                  <w:r>
                    <w:rPr>
                      <w:szCs w:val="21"/>
                      <w:highlight w:val="none"/>
                    </w:rPr>
                    <w:t>类比法</w:t>
                  </w:r>
                </w:p>
              </w:tc>
              <w:tc>
                <w:tcPr>
                  <w:tcW w:w="753" w:type="dxa"/>
                  <w:noWrap w:val="0"/>
                  <w:vAlign w:val="center"/>
                </w:tcPr>
                <w:p>
                  <w:pPr>
                    <w:jc w:val="center"/>
                    <w:rPr>
                      <w:szCs w:val="21"/>
                      <w:highlight w:val="none"/>
                    </w:rPr>
                  </w:pPr>
                  <w:r>
                    <w:rPr>
                      <w:szCs w:val="21"/>
                      <w:highlight w:val="none"/>
                    </w:rPr>
                    <w:t>55</w:t>
                  </w:r>
                </w:p>
              </w:tc>
              <w:tc>
                <w:tcPr>
                  <w:tcW w:w="650" w:type="dxa"/>
                  <w:vMerge w:val="restart"/>
                  <w:noWrap w:val="0"/>
                  <w:vAlign w:val="center"/>
                </w:tcPr>
                <w:p>
                  <w:pPr>
                    <w:jc w:val="center"/>
                    <w:rPr>
                      <w:rFonts w:hint="default" w:eastAsia="宋体"/>
                      <w:szCs w:val="21"/>
                      <w:highlight w:val="none"/>
                      <w:lang w:val="en-US" w:eastAsia="zh-CN"/>
                    </w:rPr>
                  </w:pPr>
                  <w:r>
                    <w:rPr>
                      <w:rFonts w:hint="eastAsia" w:eastAsia="宋体"/>
                      <w:szCs w:val="21"/>
                      <w:highlight w:val="none"/>
                      <w:lang w:val="en-US" w:eastAsia="zh-CN"/>
                    </w:rPr>
                    <w:t>2800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607" w:type="dxa"/>
                  <w:vMerge w:val="continue"/>
                  <w:shd w:val="clear" w:color="auto" w:fill="auto"/>
                  <w:noWrap w:val="0"/>
                  <w:vAlign w:val="center"/>
                </w:tcPr>
                <w:p>
                  <w:pPr>
                    <w:jc w:val="center"/>
                    <w:rPr>
                      <w:szCs w:val="21"/>
                      <w:highlight w:val="none"/>
                    </w:rPr>
                  </w:pPr>
                </w:p>
              </w:tc>
              <w:tc>
                <w:tcPr>
                  <w:tcW w:w="426" w:type="dxa"/>
                  <w:vMerge w:val="continue"/>
                  <w:shd w:val="clear" w:color="auto" w:fill="auto"/>
                  <w:noWrap w:val="0"/>
                  <w:vAlign w:val="center"/>
                </w:tcPr>
                <w:p>
                  <w:pPr>
                    <w:jc w:val="center"/>
                    <w:rPr>
                      <w:szCs w:val="21"/>
                      <w:highlight w:val="none"/>
                    </w:rPr>
                  </w:pPr>
                </w:p>
              </w:tc>
              <w:tc>
                <w:tcPr>
                  <w:tcW w:w="1178" w:type="dxa"/>
                  <w:shd w:val="clear" w:color="auto" w:fill="auto"/>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szCs w:val="21"/>
                      <w:highlight w:val="none"/>
                    </w:rPr>
                  </w:pPr>
                  <w:r>
                    <w:rPr>
                      <w:rFonts w:hint="eastAsia" w:ascii="Times New Roman" w:hAnsi="Times New Roman" w:eastAsia="宋体" w:cs="Times New Roman"/>
                      <w:szCs w:val="21"/>
                      <w:lang w:val="en-US" w:eastAsia="zh-CN"/>
                    </w:rPr>
                    <w:t>压面机</w:t>
                  </w:r>
                </w:p>
              </w:tc>
              <w:tc>
                <w:tcPr>
                  <w:tcW w:w="468" w:type="dxa"/>
                  <w:vMerge w:val="continue"/>
                  <w:shd w:val="clear" w:color="auto" w:fill="auto"/>
                  <w:noWrap w:val="0"/>
                  <w:vAlign w:val="center"/>
                </w:tcPr>
                <w:p>
                  <w:pPr>
                    <w:widowControl/>
                    <w:jc w:val="center"/>
                    <w:rPr>
                      <w:szCs w:val="21"/>
                      <w:highlight w:val="none"/>
                    </w:rPr>
                  </w:pPr>
                </w:p>
              </w:tc>
              <w:tc>
                <w:tcPr>
                  <w:tcW w:w="518" w:type="dxa"/>
                  <w:vMerge w:val="continue"/>
                  <w:shd w:val="clear" w:color="auto" w:fill="auto"/>
                  <w:noWrap w:val="0"/>
                  <w:vAlign w:val="center"/>
                </w:tcPr>
                <w:p>
                  <w:pPr>
                    <w:widowControl/>
                    <w:jc w:val="center"/>
                    <w:rPr>
                      <w:szCs w:val="21"/>
                      <w:highlight w:val="none"/>
                    </w:rPr>
                  </w:pPr>
                </w:p>
              </w:tc>
              <w:tc>
                <w:tcPr>
                  <w:tcW w:w="753" w:type="dxa"/>
                  <w:shd w:val="clear" w:color="auto" w:fill="FFFFFF"/>
                  <w:noWrap w:val="0"/>
                  <w:vAlign w:val="center"/>
                </w:tcPr>
                <w:p>
                  <w:pPr>
                    <w:jc w:val="center"/>
                    <w:rPr>
                      <w:szCs w:val="21"/>
                      <w:highlight w:val="none"/>
                    </w:rPr>
                  </w:pPr>
                  <w:r>
                    <w:rPr>
                      <w:szCs w:val="21"/>
                      <w:highlight w:val="none"/>
                    </w:rPr>
                    <w:t>80</w:t>
                  </w:r>
                </w:p>
              </w:tc>
              <w:tc>
                <w:tcPr>
                  <w:tcW w:w="1143" w:type="dxa"/>
                  <w:vMerge w:val="continue"/>
                  <w:noWrap w:val="0"/>
                  <w:vAlign w:val="center"/>
                </w:tcPr>
                <w:p>
                  <w:pPr>
                    <w:widowControl/>
                    <w:jc w:val="center"/>
                    <w:rPr>
                      <w:spacing w:val="-6"/>
                      <w:szCs w:val="21"/>
                      <w:highlight w:val="none"/>
                    </w:rPr>
                  </w:pPr>
                </w:p>
              </w:tc>
              <w:tc>
                <w:tcPr>
                  <w:tcW w:w="945" w:type="dxa"/>
                  <w:vMerge w:val="continue"/>
                  <w:noWrap w:val="0"/>
                  <w:vAlign w:val="center"/>
                </w:tcPr>
                <w:p>
                  <w:pPr>
                    <w:widowControl/>
                    <w:jc w:val="center"/>
                    <w:rPr>
                      <w:szCs w:val="21"/>
                      <w:highlight w:val="none"/>
                    </w:rPr>
                  </w:pPr>
                </w:p>
              </w:tc>
              <w:tc>
                <w:tcPr>
                  <w:tcW w:w="556" w:type="dxa"/>
                  <w:vMerge w:val="continue"/>
                  <w:noWrap w:val="0"/>
                  <w:vAlign w:val="center"/>
                </w:tcPr>
                <w:p>
                  <w:pPr>
                    <w:widowControl/>
                    <w:jc w:val="center"/>
                    <w:rPr>
                      <w:szCs w:val="21"/>
                      <w:highlight w:val="none"/>
                    </w:rPr>
                  </w:pPr>
                </w:p>
              </w:tc>
              <w:tc>
                <w:tcPr>
                  <w:tcW w:w="753" w:type="dxa"/>
                  <w:noWrap w:val="0"/>
                  <w:vAlign w:val="center"/>
                </w:tcPr>
                <w:p>
                  <w:pPr>
                    <w:jc w:val="center"/>
                    <w:rPr>
                      <w:szCs w:val="21"/>
                      <w:highlight w:val="none"/>
                    </w:rPr>
                  </w:pPr>
                  <w:r>
                    <w:rPr>
                      <w:szCs w:val="21"/>
                      <w:highlight w:val="none"/>
                    </w:rPr>
                    <w:t>60</w:t>
                  </w:r>
                </w:p>
              </w:tc>
              <w:tc>
                <w:tcPr>
                  <w:tcW w:w="650" w:type="dxa"/>
                  <w:vMerge w:val="continue"/>
                  <w:noWrap w:val="0"/>
                  <w:vAlign w:val="center"/>
                </w:tcPr>
                <w:p>
                  <w:pPr>
                    <w:widowControl/>
                    <w:jc w:val="center"/>
                    <w:rPr>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607" w:type="dxa"/>
                  <w:vMerge w:val="continue"/>
                  <w:shd w:val="clear" w:color="auto" w:fill="auto"/>
                  <w:noWrap w:val="0"/>
                  <w:vAlign w:val="center"/>
                </w:tcPr>
                <w:p>
                  <w:pPr>
                    <w:jc w:val="center"/>
                    <w:rPr>
                      <w:szCs w:val="21"/>
                      <w:highlight w:val="none"/>
                    </w:rPr>
                  </w:pPr>
                </w:p>
              </w:tc>
              <w:tc>
                <w:tcPr>
                  <w:tcW w:w="426" w:type="dxa"/>
                  <w:vMerge w:val="continue"/>
                  <w:shd w:val="clear" w:color="auto" w:fill="auto"/>
                  <w:noWrap w:val="0"/>
                  <w:vAlign w:val="center"/>
                </w:tcPr>
                <w:p>
                  <w:pPr>
                    <w:jc w:val="center"/>
                    <w:rPr>
                      <w:szCs w:val="21"/>
                      <w:highlight w:val="none"/>
                    </w:rPr>
                  </w:pPr>
                </w:p>
              </w:tc>
              <w:tc>
                <w:tcPr>
                  <w:tcW w:w="1178" w:type="dxa"/>
                  <w:shd w:val="clear" w:color="auto" w:fill="auto"/>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szCs w:val="21"/>
                      <w:highlight w:val="none"/>
                    </w:rPr>
                  </w:pPr>
                  <w:r>
                    <w:rPr>
                      <w:rFonts w:hint="eastAsia" w:ascii="Times New Roman" w:hAnsi="Times New Roman" w:eastAsia="宋体" w:cs="Times New Roman"/>
                      <w:szCs w:val="21"/>
                      <w:lang w:val="en-US" w:eastAsia="zh-CN"/>
                    </w:rPr>
                    <w:t>搅拌机</w:t>
                  </w:r>
                </w:p>
              </w:tc>
              <w:tc>
                <w:tcPr>
                  <w:tcW w:w="468" w:type="dxa"/>
                  <w:vMerge w:val="continue"/>
                  <w:shd w:val="clear" w:color="auto" w:fill="auto"/>
                  <w:noWrap w:val="0"/>
                  <w:vAlign w:val="center"/>
                </w:tcPr>
                <w:p>
                  <w:pPr>
                    <w:widowControl/>
                    <w:jc w:val="center"/>
                    <w:rPr>
                      <w:szCs w:val="21"/>
                      <w:highlight w:val="none"/>
                    </w:rPr>
                  </w:pPr>
                </w:p>
              </w:tc>
              <w:tc>
                <w:tcPr>
                  <w:tcW w:w="518" w:type="dxa"/>
                  <w:vMerge w:val="continue"/>
                  <w:shd w:val="clear" w:color="auto" w:fill="auto"/>
                  <w:noWrap w:val="0"/>
                  <w:vAlign w:val="center"/>
                </w:tcPr>
                <w:p>
                  <w:pPr>
                    <w:widowControl/>
                    <w:jc w:val="center"/>
                    <w:rPr>
                      <w:szCs w:val="21"/>
                      <w:highlight w:val="none"/>
                    </w:rPr>
                  </w:pPr>
                </w:p>
              </w:tc>
              <w:tc>
                <w:tcPr>
                  <w:tcW w:w="753" w:type="dxa"/>
                  <w:shd w:val="clear" w:color="auto" w:fill="FFFFFF"/>
                  <w:noWrap w:val="0"/>
                  <w:vAlign w:val="center"/>
                </w:tcPr>
                <w:p>
                  <w:pPr>
                    <w:jc w:val="center"/>
                    <w:rPr>
                      <w:szCs w:val="21"/>
                      <w:highlight w:val="none"/>
                    </w:rPr>
                  </w:pPr>
                  <w:r>
                    <w:rPr>
                      <w:szCs w:val="21"/>
                      <w:highlight w:val="none"/>
                    </w:rPr>
                    <w:t>85</w:t>
                  </w:r>
                </w:p>
              </w:tc>
              <w:tc>
                <w:tcPr>
                  <w:tcW w:w="1143" w:type="dxa"/>
                  <w:vMerge w:val="continue"/>
                  <w:noWrap w:val="0"/>
                  <w:vAlign w:val="center"/>
                </w:tcPr>
                <w:p>
                  <w:pPr>
                    <w:widowControl/>
                    <w:jc w:val="center"/>
                    <w:rPr>
                      <w:spacing w:val="-6"/>
                      <w:szCs w:val="21"/>
                      <w:highlight w:val="none"/>
                    </w:rPr>
                  </w:pPr>
                </w:p>
              </w:tc>
              <w:tc>
                <w:tcPr>
                  <w:tcW w:w="945" w:type="dxa"/>
                  <w:vMerge w:val="continue"/>
                  <w:noWrap w:val="0"/>
                  <w:vAlign w:val="center"/>
                </w:tcPr>
                <w:p>
                  <w:pPr>
                    <w:widowControl/>
                    <w:jc w:val="center"/>
                    <w:rPr>
                      <w:szCs w:val="21"/>
                      <w:highlight w:val="none"/>
                    </w:rPr>
                  </w:pPr>
                </w:p>
              </w:tc>
              <w:tc>
                <w:tcPr>
                  <w:tcW w:w="556" w:type="dxa"/>
                  <w:vMerge w:val="continue"/>
                  <w:noWrap w:val="0"/>
                  <w:vAlign w:val="center"/>
                </w:tcPr>
                <w:p>
                  <w:pPr>
                    <w:widowControl/>
                    <w:jc w:val="center"/>
                    <w:rPr>
                      <w:szCs w:val="21"/>
                      <w:highlight w:val="none"/>
                    </w:rPr>
                  </w:pPr>
                </w:p>
              </w:tc>
              <w:tc>
                <w:tcPr>
                  <w:tcW w:w="753" w:type="dxa"/>
                  <w:noWrap w:val="0"/>
                  <w:vAlign w:val="center"/>
                </w:tcPr>
                <w:p>
                  <w:pPr>
                    <w:jc w:val="center"/>
                    <w:rPr>
                      <w:szCs w:val="21"/>
                      <w:highlight w:val="none"/>
                    </w:rPr>
                  </w:pPr>
                  <w:r>
                    <w:rPr>
                      <w:szCs w:val="21"/>
                      <w:highlight w:val="none"/>
                    </w:rPr>
                    <w:t>65</w:t>
                  </w:r>
                </w:p>
              </w:tc>
              <w:tc>
                <w:tcPr>
                  <w:tcW w:w="650" w:type="dxa"/>
                  <w:vMerge w:val="continue"/>
                  <w:noWrap w:val="0"/>
                  <w:vAlign w:val="center"/>
                </w:tcPr>
                <w:p>
                  <w:pPr>
                    <w:widowControl/>
                    <w:jc w:val="center"/>
                    <w:rPr>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607" w:type="dxa"/>
                  <w:vMerge w:val="continue"/>
                  <w:shd w:val="clear" w:color="auto" w:fill="auto"/>
                  <w:noWrap w:val="0"/>
                  <w:vAlign w:val="center"/>
                </w:tcPr>
                <w:p>
                  <w:pPr>
                    <w:jc w:val="center"/>
                    <w:rPr>
                      <w:szCs w:val="21"/>
                      <w:highlight w:val="none"/>
                    </w:rPr>
                  </w:pPr>
                </w:p>
              </w:tc>
              <w:tc>
                <w:tcPr>
                  <w:tcW w:w="426" w:type="dxa"/>
                  <w:vMerge w:val="continue"/>
                  <w:shd w:val="clear" w:color="auto" w:fill="auto"/>
                  <w:noWrap w:val="0"/>
                  <w:vAlign w:val="center"/>
                </w:tcPr>
                <w:p>
                  <w:pPr>
                    <w:jc w:val="center"/>
                    <w:rPr>
                      <w:szCs w:val="21"/>
                      <w:highlight w:val="none"/>
                    </w:rPr>
                  </w:pPr>
                </w:p>
              </w:tc>
              <w:tc>
                <w:tcPr>
                  <w:tcW w:w="1178" w:type="dxa"/>
                  <w:shd w:val="clear" w:color="auto" w:fill="auto"/>
                  <w:noWrap w:val="0"/>
                  <w:vAlign w:val="center"/>
                </w:tcPr>
                <w:p>
                  <w:pPr>
                    <w:keepNext w:val="0"/>
                    <w:keepLines w:val="0"/>
                    <w:pageBreakBefore w:val="0"/>
                    <w:widowControl/>
                    <w:kinsoku/>
                    <w:wordWrap/>
                    <w:overflowPunct/>
                    <w:topLinePunct w:val="0"/>
                    <w:autoSpaceDE/>
                    <w:autoSpaceDN/>
                    <w:bidi w:val="0"/>
                    <w:adjustRightInd/>
                    <w:snapToGrid/>
                    <w:ind w:firstLine="0" w:firstLineChars="0"/>
                    <w:jc w:val="center"/>
                    <w:textAlignment w:val="auto"/>
                    <w:rPr>
                      <w:rFonts w:hint="eastAsia"/>
                      <w:szCs w:val="21"/>
                      <w:highlight w:val="none"/>
                    </w:rPr>
                  </w:pPr>
                  <w:r>
                    <w:rPr>
                      <w:rFonts w:hint="eastAsia" w:cs="Times New Roman"/>
                      <w:szCs w:val="21"/>
                      <w:lang w:val="en-US" w:eastAsia="zh-CN"/>
                    </w:rPr>
                    <w:t>成型主机</w:t>
                  </w:r>
                </w:p>
              </w:tc>
              <w:tc>
                <w:tcPr>
                  <w:tcW w:w="468" w:type="dxa"/>
                  <w:vMerge w:val="continue"/>
                  <w:shd w:val="clear" w:color="auto" w:fill="auto"/>
                  <w:noWrap w:val="0"/>
                  <w:vAlign w:val="center"/>
                </w:tcPr>
                <w:p>
                  <w:pPr>
                    <w:widowControl/>
                    <w:jc w:val="center"/>
                    <w:rPr>
                      <w:szCs w:val="21"/>
                      <w:highlight w:val="none"/>
                    </w:rPr>
                  </w:pPr>
                </w:p>
              </w:tc>
              <w:tc>
                <w:tcPr>
                  <w:tcW w:w="518" w:type="dxa"/>
                  <w:vMerge w:val="continue"/>
                  <w:shd w:val="clear" w:color="auto" w:fill="auto"/>
                  <w:noWrap w:val="0"/>
                  <w:vAlign w:val="center"/>
                </w:tcPr>
                <w:p>
                  <w:pPr>
                    <w:widowControl/>
                    <w:jc w:val="center"/>
                    <w:rPr>
                      <w:szCs w:val="21"/>
                      <w:highlight w:val="none"/>
                    </w:rPr>
                  </w:pPr>
                </w:p>
              </w:tc>
              <w:tc>
                <w:tcPr>
                  <w:tcW w:w="753" w:type="dxa"/>
                  <w:shd w:val="clear" w:color="auto" w:fill="FFFFFF"/>
                  <w:noWrap w:val="0"/>
                  <w:vAlign w:val="center"/>
                </w:tcPr>
                <w:p>
                  <w:pPr>
                    <w:jc w:val="center"/>
                    <w:rPr>
                      <w:szCs w:val="21"/>
                      <w:highlight w:val="none"/>
                    </w:rPr>
                  </w:pPr>
                  <w:r>
                    <w:rPr>
                      <w:rFonts w:hint="eastAsia"/>
                      <w:szCs w:val="21"/>
                      <w:highlight w:val="none"/>
                    </w:rPr>
                    <w:t>80</w:t>
                  </w:r>
                </w:p>
              </w:tc>
              <w:tc>
                <w:tcPr>
                  <w:tcW w:w="1143" w:type="dxa"/>
                  <w:vMerge w:val="continue"/>
                  <w:noWrap w:val="0"/>
                  <w:vAlign w:val="center"/>
                </w:tcPr>
                <w:p>
                  <w:pPr>
                    <w:widowControl/>
                    <w:jc w:val="center"/>
                    <w:rPr>
                      <w:spacing w:val="-6"/>
                      <w:szCs w:val="21"/>
                      <w:highlight w:val="none"/>
                    </w:rPr>
                  </w:pPr>
                </w:p>
              </w:tc>
              <w:tc>
                <w:tcPr>
                  <w:tcW w:w="945" w:type="dxa"/>
                  <w:vMerge w:val="continue"/>
                  <w:noWrap w:val="0"/>
                  <w:vAlign w:val="center"/>
                </w:tcPr>
                <w:p>
                  <w:pPr>
                    <w:widowControl/>
                    <w:jc w:val="center"/>
                    <w:rPr>
                      <w:szCs w:val="21"/>
                      <w:highlight w:val="none"/>
                    </w:rPr>
                  </w:pPr>
                </w:p>
              </w:tc>
              <w:tc>
                <w:tcPr>
                  <w:tcW w:w="556" w:type="dxa"/>
                  <w:vMerge w:val="continue"/>
                  <w:noWrap w:val="0"/>
                  <w:vAlign w:val="center"/>
                </w:tcPr>
                <w:p>
                  <w:pPr>
                    <w:widowControl/>
                    <w:jc w:val="center"/>
                    <w:rPr>
                      <w:szCs w:val="21"/>
                      <w:highlight w:val="none"/>
                    </w:rPr>
                  </w:pPr>
                </w:p>
              </w:tc>
              <w:tc>
                <w:tcPr>
                  <w:tcW w:w="753" w:type="dxa"/>
                  <w:noWrap w:val="0"/>
                  <w:vAlign w:val="center"/>
                </w:tcPr>
                <w:p>
                  <w:pPr>
                    <w:jc w:val="center"/>
                    <w:rPr>
                      <w:szCs w:val="21"/>
                      <w:highlight w:val="none"/>
                    </w:rPr>
                  </w:pPr>
                  <w:r>
                    <w:rPr>
                      <w:rFonts w:hint="eastAsia"/>
                      <w:szCs w:val="21"/>
                      <w:highlight w:val="none"/>
                    </w:rPr>
                    <w:t>60</w:t>
                  </w:r>
                </w:p>
              </w:tc>
              <w:tc>
                <w:tcPr>
                  <w:tcW w:w="650" w:type="dxa"/>
                  <w:vMerge w:val="continue"/>
                  <w:noWrap w:val="0"/>
                  <w:vAlign w:val="center"/>
                </w:tcPr>
                <w:p>
                  <w:pPr>
                    <w:widowControl/>
                    <w:jc w:val="center"/>
                    <w:rPr>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2" w:hRule="atLeast"/>
                <w:jc w:val="center"/>
              </w:trPr>
              <w:tc>
                <w:tcPr>
                  <w:tcW w:w="607" w:type="dxa"/>
                  <w:vMerge w:val="continue"/>
                  <w:shd w:val="clear" w:color="auto" w:fill="auto"/>
                  <w:noWrap w:val="0"/>
                  <w:vAlign w:val="center"/>
                </w:tcPr>
                <w:p>
                  <w:pPr>
                    <w:jc w:val="center"/>
                    <w:rPr>
                      <w:szCs w:val="21"/>
                      <w:highlight w:val="none"/>
                    </w:rPr>
                  </w:pPr>
                </w:p>
              </w:tc>
              <w:tc>
                <w:tcPr>
                  <w:tcW w:w="426" w:type="dxa"/>
                  <w:vMerge w:val="continue"/>
                  <w:shd w:val="clear" w:color="auto" w:fill="auto"/>
                  <w:noWrap w:val="0"/>
                  <w:vAlign w:val="center"/>
                </w:tcPr>
                <w:p>
                  <w:pPr>
                    <w:jc w:val="center"/>
                    <w:rPr>
                      <w:szCs w:val="21"/>
                      <w:highlight w:val="none"/>
                    </w:rPr>
                  </w:pPr>
                </w:p>
              </w:tc>
              <w:tc>
                <w:tcPr>
                  <w:tcW w:w="1178" w:type="dxa"/>
                  <w:shd w:val="clear" w:color="auto" w:fill="auto"/>
                  <w:noWrap w:val="0"/>
                  <w:vAlign w:val="center"/>
                </w:tcPr>
                <w:p>
                  <w:pPr>
                    <w:adjustRightInd w:val="0"/>
                    <w:snapToGrid w:val="0"/>
                    <w:jc w:val="center"/>
                    <w:rPr>
                      <w:rFonts w:hint="eastAsia"/>
                      <w:szCs w:val="21"/>
                      <w:highlight w:val="none"/>
                    </w:rPr>
                  </w:pPr>
                  <w:r>
                    <w:rPr>
                      <w:rFonts w:hint="eastAsia" w:hAnsi="宋体"/>
                      <w:color w:val="auto"/>
                      <w:kern w:val="0"/>
                      <w:szCs w:val="21"/>
                      <w:u w:val="none" w:color="auto"/>
                      <w:lang w:eastAsia="zh-CN"/>
                    </w:rPr>
                    <w:t>风机</w:t>
                  </w:r>
                </w:p>
              </w:tc>
              <w:tc>
                <w:tcPr>
                  <w:tcW w:w="468" w:type="dxa"/>
                  <w:vMerge w:val="continue"/>
                  <w:shd w:val="clear" w:color="auto" w:fill="auto"/>
                  <w:noWrap w:val="0"/>
                  <w:vAlign w:val="center"/>
                </w:tcPr>
                <w:p>
                  <w:pPr>
                    <w:widowControl/>
                    <w:jc w:val="center"/>
                    <w:rPr>
                      <w:szCs w:val="21"/>
                      <w:highlight w:val="none"/>
                    </w:rPr>
                  </w:pPr>
                </w:p>
              </w:tc>
              <w:tc>
                <w:tcPr>
                  <w:tcW w:w="518" w:type="dxa"/>
                  <w:vMerge w:val="continue"/>
                  <w:shd w:val="clear" w:color="auto" w:fill="auto"/>
                  <w:noWrap w:val="0"/>
                  <w:vAlign w:val="center"/>
                </w:tcPr>
                <w:p>
                  <w:pPr>
                    <w:widowControl/>
                    <w:jc w:val="center"/>
                    <w:rPr>
                      <w:szCs w:val="21"/>
                      <w:highlight w:val="none"/>
                    </w:rPr>
                  </w:pPr>
                </w:p>
              </w:tc>
              <w:tc>
                <w:tcPr>
                  <w:tcW w:w="753" w:type="dxa"/>
                  <w:shd w:val="clear" w:color="auto" w:fill="FFFFFF"/>
                  <w:noWrap w:val="0"/>
                  <w:vAlign w:val="center"/>
                </w:tcPr>
                <w:p>
                  <w:pPr>
                    <w:jc w:val="center"/>
                    <w:rPr>
                      <w:szCs w:val="21"/>
                      <w:highlight w:val="none"/>
                    </w:rPr>
                  </w:pPr>
                  <w:r>
                    <w:rPr>
                      <w:szCs w:val="21"/>
                      <w:highlight w:val="none"/>
                    </w:rPr>
                    <w:t>75</w:t>
                  </w:r>
                </w:p>
              </w:tc>
              <w:tc>
                <w:tcPr>
                  <w:tcW w:w="1143" w:type="dxa"/>
                  <w:vMerge w:val="continue"/>
                  <w:noWrap w:val="0"/>
                  <w:vAlign w:val="center"/>
                </w:tcPr>
                <w:p>
                  <w:pPr>
                    <w:widowControl/>
                    <w:jc w:val="center"/>
                    <w:rPr>
                      <w:spacing w:val="-6"/>
                      <w:szCs w:val="21"/>
                      <w:highlight w:val="none"/>
                    </w:rPr>
                  </w:pPr>
                </w:p>
              </w:tc>
              <w:tc>
                <w:tcPr>
                  <w:tcW w:w="945" w:type="dxa"/>
                  <w:vMerge w:val="continue"/>
                  <w:noWrap w:val="0"/>
                  <w:vAlign w:val="center"/>
                </w:tcPr>
                <w:p>
                  <w:pPr>
                    <w:widowControl/>
                    <w:jc w:val="center"/>
                    <w:rPr>
                      <w:szCs w:val="21"/>
                      <w:highlight w:val="none"/>
                    </w:rPr>
                  </w:pPr>
                </w:p>
              </w:tc>
              <w:tc>
                <w:tcPr>
                  <w:tcW w:w="556" w:type="dxa"/>
                  <w:vMerge w:val="continue"/>
                  <w:noWrap w:val="0"/>
                  <w:vAlign w:val="center"/>
                </w:tcPr>
                <w:p>
                  <w:pPr>
                    <w:widowControl/>
                    <w:jc w:val="center"/>
                    <w:rPr>
                      <w:szCs w:val="21"/>
                      <w:highlight w:val="none"/>
                    </w:rPr>
                  </w:pPr>
                </w:p>
              </w:tc>
              <w:tc>
                <w:tcPr>
                  <w:tcW w:w="753" w:type="dxa"/>
                  <w:noWrap w:val="0"/>
                  <w:vAlign w:val="center"/>
                </w:tcPr>
                <w:p>
                  <w:pPr>
                    <w:jc w:val="center"/>
                    <w:rPr>
                      <w:szCs w:val="21"/>
                      <w:highlight w:val="none"/>
                    </w:rPr>
                  </w:pPr>
                  <w:r>
                    <w:rPr>
                      <w:szCs w:val="21"/>
                      <w:highlight w:val="none"/>
                    </w:rPr>
                    <w:t>55</w:t>
                  </w:r>
                </w:p>
              </w:tc>
              <w:tc>
                <w:tcPr>
                  <w:tcW w:w="650" w:type="dxa"/>
                  <w:vMerge w:val="continue"/>
                  <w:noWrap w:val="0"/>
                  <w:vAlign w:val="center"/>
                </w:tcPr>
                <w:p>
                  <w:pPr>
                    <w:widowControl/>
                    <w:jc w:val="center"/>
                    <w:rPr>
                      <w:szCs w:val="21"/>
                      <w:highlight w:val="none"/>
                    </w:rPr>
                  </w:pPr>
                </w:p>
              </w:tc>
            </w:tr>
          </w:tbl>
          <w:p>
            <w:pPr>
              <w:adjustRightInd w:val="0"/>
              <w:snapToGrid w:val="0"/>
              <w:spacing w:line="360" w:lineRule="auto"/>
              <w:ind w:firstLine="480" w:firstLineChars="200"/>
              <w:rPr>
                <w:kern w:val="0"/>
                <w:sz w:val="24"/>
                <w:highlight w:val="none"/>
              </w:rPr>
            </w:pPr>
            <w:r>
              <w:rPr>
                <w:kern w:val="0"/>
                <w:sz w:val="24"/>
                <w:highlight w:val="none"/>
              </w:rPr>
              <w:t>本评价将针对其影响采取一定的降噪措施，具体如下：</w:t>
            </w:r>
          </w:p>
          <w:p>
            <w:pPr>
              <w:adjustRightInd w:val="0"/>
              <w:snapToGrid w:val="0"/>
              <w:spacing w:line="360" w:lineRule="auto"/>
              <w:ind w:firstLine="480" w:firstLineChars="200"/>
              <w:rPr>
                <w:kern w:val="0"/>
                <w:sz w:val="24"/>
                <w:highlight w:val="none"/>
              </w:rPr>
            </w:pPr>
            <w:r>
              <w:rPr>
                <w:rFonts w:hint="eastAsia"/>
                <w:kern w:val="0"/>
                <w:sz w:val="24"/>
                <w:highlight w:val="none"/>
                <w:lang w:eastAsia="zh-CN"/>
              </w:rPr>
              <w:t>（</w:t>
            </w:r>
            <w:r>
              <w:rPr>
                <w:rFonts w:hint="eastAsia"/>
                <w:kern w:val="0"/>
                <w:sz w:val="24"/>
                <w:highlight w:val="none"/>
                <w:lang w:val="en-US" w:eastAsia="zh-CN"/>
              </w:rPr>
              <w:t>1</w:t>
            </w:r>
            <w:r>
              <w:rPr>
                <w:rFonts w:hint="eastAsia"/>
                <w:kern w:val="0"/>
                <w:sz w:val="24"/>
                <w:highlight w:val="none"/>
                <w:lang w:eastAsia="zh-CN"/>
              </w:rPr>
              <w:t>）</w:t>
            </w:r>
            <w:r>
              <w:rPr>
                <w:kern w:val="0"/>
                <w:sz w:val="24"/>
                <w:highlight w:val="none"/>
              </w:rPr>
              <w:t>降低噪声源，选用符合国家噪声标准规定的设备，在采购设备时优先选用低噪声设备；</w:t>
            </w:r>
          </w:p>
          <w:p>
            <w:pPr>
              <w:adjustRightInd w:val="0"/>
              <w:snapToGrid w:val="0"/>
              <w:spacing w:line="360" w:lineRule="auto"/>
              <w:ind w:firstLine="480" w:firstLineChars="200"/>
              <w:rPr>
                <w:kern w:val="0"/>
                <w:sz w:val="24"/>
                <w:highlight w:val="none"/>
              </w:rPr>
            </w:pPr>
            <w:r>
              <w:rPr>
                <w:rFonts w:hint="eastAsia"/>
                <w:kern w:val="0"/>
                <w:sz w:val="24"/>
                <w:highlight w:val="none"/>
                <w:lang w:eastAsia="zh-CN"/>
              </w:rPr>
              <w:t>（</w:t>
            </w:r>
            <w:r>
              <w:rPr>
                <w:rFonts w:hint="eastAsia"/>
                <w:kern w:val="0"/>
                <w:sz w:val="24"/>
                <w:highlight w:val="none"/>
                <w:lang w:val="en-US" w:eastAsia="zh-CN"/>
              </w:rPr>
              <w:t>2</w:t>
            </w:r>
            <w:r>
              <w:rPr>
                <w:rFonts w:hint="eastAsia"/>
                <w:kern w:val="0"/>
                <w:sz w:val="24"/>
                <w:highlight w:val="none"/>
                <w:lang w:eastAsia="zh-CN"/>
              </w:rPr>
              <w:t>）</w:t>
            </w:r>
            <w:r>
              <w:rPr>
                <w:kern w:val="0"/>
                <w:sz w:val="24"/>
                <w:highlight w:val="none"/>
              </w:rPr>
              <w:t>做好设备间的隔声、吸声措施，采用隔声门、隔声窗、墙体墙面均采取吸声处理；</w:t>
            </w:r>
          </w:p>
          <w:p>
            <w:pPr>
              <w:adjustRightInd w:val="0"/>
              <w:snapToGrid w:val="0"/>
              <w:spacing w:line="360" w:lineRule="auto"/>
              <w:ind w:firstLine="480" w:firstLineChars="200"/>
              <w:rPr>
                <w:kern w:val="0"/>
                <w:sz w:val="24"/>
                <w:highlight w:val="none"/>
              </w:rPr>
            </w:pPr>
            <w:r>
              <w:rPr>
                <w:kern w:val="0"/>
                <w:sz w:val="24"/>
                <w:highlight w:val="none"/>
              </w:rPr>
              <w:t>（3）泵类主要来自电机运转噪声、泵抽吸物料时产生的噪声以及泵内物料波动激发的泵体辐射噪声。评价要求在泵的进出口接管采用挠性连接和弹性连接，减少噪声传递；泵机组采用金属弹簧、橡胶减振器等隔振、减振处理；</w:t>
            </w:r>
          </w:p>
          <w:p>
            <w:pPr>
              <w:adjustRightInd w:val="0"/>
              <w:snapToGrid w:val="0"/>
              <w:spacing w:line="360" w:lineRule="auto"/>
              <w:ind w:firstLine="480" w:firstLineChars="200"/>
              <w:rPr>
                <w:kern w:val="0"/>
                <w:sz w:val="24"/>
                <w:highlight w:val="none"/>
              </w:rPr>
            </w:pPr>
            <w:r>
              <w:rPr>
                <w:kern w:val="0"/>
                <w:sz w:val="24"/>
                <w:highlight w:val="none"/>
              </w:rPr>
              <w:t>（4）在本项目投产运行后，企业应加强设备维护，确保项目运行中设备处于良好的运转状态，杜绝因设备不正常运转时产生的高噪声现象发生。</w:t>
            </w:r>
          </w:p>
          <w:p>
            <w:pPr>
              <w:adjustRightInd w:val="0"/>
              <w:snapToGrid w:val="0"/>
              <w:spacing w:line="360" w:lineRule="auto"/>
              <w:ind w:firstLine="480" w:firstLineChars="200"/>
              <w:rPr>
                <w:kern w:val="0"/>
                <w:sz w:val="24"/>
                <w:highlight w:val="none"/>
              </w:rPr>
            </w:pPr>
            <w:r>
              <w:rPr>
                <w:kern w:val="0"/>
                <w:sz w:val="24"/>
                <w:highlight w:val="none"/>
              </w:rPr>
              <w:t>（5）风机噪声的控制应采取以下措施：风机的安装应由专业人员完成，调教好风机的动平衡，减少震动噪声的产生；同时风机应采取减振降噪措施，如安装减震垫、风管采用柔性连接等，以减少噪声的产生。风机要及时维护和保养，确保其正常使用。</w:t>
            </w:r>
          </w:p>
          <w:p>
            <w:pPr>
              <w:adjustRightInd w:val="0"/>
              <w:snapToGrid w:val="0"/>
              <w:spacing w:line="360" w:lineRule="auto"/>
              <w:ind w:firstLine="480" w:firstLineChars="200"/>
              <w:rPr>
                <w:kern w:val="0"/>
                <w:sz w:val="24"/>
                <w:highlight w:val="none"/>
              </w:rPr>
            </w:pPr>
            <w:r>
              <w:rPr>
                <w:kern w:val="0"/>
                <w:sz w:val="24"/>
                <w:highlight w:val="none"/>
              </w:rPr>
              <w:t>本工程选用低噪声设备，经减振、消声、隔声处理等降噪措施后，一般可隔声2</w:t>
            </w:r>
            <w:r>
              <w:rPr>
                <w:rFonts w:hint="eastAsia"/>
                <w:kern w:val="0"/>
                <w:sz w:val="24"/>
                <w:highlight w:val="none"/>
              </w:rPr>
              <w:t>0</w:t>
            </w:r>
            <w:r>
              <w:rPr>
                <w:kern w:val="0"/>
                <w:sz w:val="24"/>
                <w:highlight w:val="none"/>
              </w:rPr>
              <w:t>dB（A），据此本项目厂界外1m处昼间夜间噪声值可满足《工业企业厂界环境噪声排放标准》（GB12348-2008）中</w:t>
            </w:r>
            <w:r>
              <w:rPr>
                <w:rFonts w:hint="eastAsia"/>
                <w:kern w:val="0"/>
                <w:sz w:val="24"/>
                <w:highlight w:val="none"/>
              </w:rPr>
              <w:t>3</w:t>
            </w:r>
            <w:r>
              <w:rPr>
                <w:kern w:val="0"/>
                <w:sz w:val="24"/>
                <w:highlight w:val="none"/>
              </w:rPr>
              <w:t>类</w:t>
            </w:r>
            <w:r>
              <w:rPr>
                <w:rFonts w:hint="eastAsia"/>
                <w:kern w:val="0"/>
                <w:sz w:val="24"/>
                <w:highlight w:val="none"/>
              </w:rPr>
              <w:t>、4类</w:t>
            </w:r>
            <w:r>
              <w:rPr>
                <w:kern w:val="0"/>
                <w:sz w:val="24"/>
                <w:highlight w:val="none"/>
              </w:rPr>
              <w:t>标准要求。综上，本项目建设对周围声环境影响较小。</w:t>
            </w:r>
          </w:p>
          <w:p>
            <w:pPr>
              <w:pStyle w:val="40"/>
              <w:keepNext w:val="0"/>
              <w:keepLines w:val="0"/>
              <w:pageBreakBefore w:val="0"/>
              <w:widowControl w:val="0"/>
              <w:kinsoku/>
              <w:wordWrap/>
              <w:overflowPunct/>
              <w:topLinePunct w:val="0"/>
              <w:autoSpaceDE w:val="0"/>
              <w:autoSpaceDN w:val="0"/>
              <w:bidi w:val="0"/>
              <w:adjustRightInd w:val="0"/>
              <w:snapToGrid/>
              <w:spacing w:line="360" w:lineRule="auto"/>
              <w:textAlignment w:val="baseline"/>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 xml:space="preserve">  根据</w:t>
            </w:r>
            <w:r>
              <w:rPr>
                <w:rFonts w:hint="default" w:ascii="Times New Roman" w:hAnsi="Times New Roman" w:eastAsia="宋体" w:cs="Times New Roman"/>
                <w:color w:val="000000"/>
                <w:kern w:val="0"/>
                <w:sz w:val="24"/>
                <w:szCs w:val="24"/>
                <w:lang w:val="en-US" w:eastAsia="zh-CN" w:bidi="ar"/>
              </w:rPr>
              <w:t>《排污单位自行监测技术指南 总则》（HJ819-2017）</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《排污许可证申请与核发技术规范食品制造工业—方便食品、食品及饲料添加剂制造工业》</w:t>
            </w:r>
          </w:p>
          <w:p>
            <w:pPr>
              <w:pStyle w:val="40"/>
              <w:keepNext w:val="0"/>
              <w:keepLines w:val="0"/>
              <w:pageBreakBefore w:val="0"/>
              <w:widowControl w:val="0"/>
              <w:kinsoku/>
              <w:wordWrap/>
              <w:overflowPunct/>
              <w:topLinePunct w:val="0"/>
              <w:autoSpaceDE w:val="0"/>
              <w:autoSpaceDN w:val="0"/>
              <w:bidi w:val="0"/>
              <w:adjustRightInd w:val="0"/>
              <w:snapToGrid/>
              <w:spacing w:line="360" w:lineRule="auto"/>
              <w:jc w:val="both"/>
              <w:textAlignment w:val="baseline"/>
            </w:pPr>
            <w:r>
              <w:rPr>
                <w:rFonts w:hint="default" w:ascii="Times New Roman" w:hAnsi="Times New Roman" w:eastAsia="宋体" w:cs="Times New Roman"/>
                <w:color w:val="000000"/>
                <w:kern w:val="0"/>
                <w:sz w:val="24"/>
                <w:szCs w:val="24"/>
                <w:lang w:val="en-US" w:eastAsia="zh-CN" w:bidi="ar"/>
              </w:rPr>
              <w:t>（HJ 1030.3—2019），本项目废水监测要求见</w:t>
            </w:r>
            <w:r>
              <w:rPr>
                <w:rFonts w:hint="eastAsia" w:ascii="Times New Roman" w:hAnsi="Times New Roman" w:eastAsia="宋体" w:cs="Times New Roman"/>
                <w:color w:val="000000"/>
                <w:kern w:val="0"/>
                <w:sz w:val="24"/>
                <w:szCs w:val="24"/>
                <w:lang w:val="en-US" w:eastAsia="zh-CN" w:bidi="ar"/>
              </w:rPr>
              <w:t>表4-13。</w:t>
            </w:r>
          </w:p>
          <w:p>
            <w:pPr>
              <w:pStyle w:val="2"/>
              <w:keepNext w:val="0"/>
              <w:keepLines w:val="0"/>
              <w:pageBreakBefore w:val="0"/>
              <w:widowControl/>
              <w:kinsoku/>
              <w:wordWrap/>
              <w:overflowPunct/>
              <w:topLinePunct w:val="0"/>
              <w:autoSpaceDE/>
              <w:autoSpaceDN/>
              <w:bidi w:val="0"/>
              <w:adjustRightInd/>
              <w:snapToGrid w:val="0"/>
              <w:spacing w:line="240" w:lineRule="auto"/>
              <w:ind w:right="113" w:firstLine="241"/>
              <w:jc w:val="center"/>
              <w:textAlignment w:val="auto"/>
              <w:rPr>
                <w:b/>
                <w:bCs/>
                <w:color w:val="auto"/>
                <w:sz w:val="21"/>
                <w:szCs w:val="21"/>
                <w:u w:val="none" w:color="auto"/>
                <w:lang w:val="en-US" w:eastAsia="zh-CN"/>
              </w:rPr>
            </w:pPr>
            <w:r>
              <w:rPr>
                <w:rFonts w:hAnsi="宋体"/>
                <w:b/>
                <w:bCs/>
                <w:color w:val="auto"/>
                <w:sz w:val="21"/>
                <w:szCs w:val="21"/>
                <w:u w:val="none" w:color="auto"/>
                <w:lang w:val="en-US" w:eastAsia="zh-CN"/>
              </w:rPr>
              <w:t>表</w:t>
            </w:r>
            <w:r>
              <w:rPr>
                <w:b/>
                <w:bCs/>
                <w:color w:val="auto"/>
                <w:sz w:val="21"/>
                <w:szCs w:val="21"/>
                <w:u w:val="none" w:color="auto"/>
                <w:lang w:val="en-US" w:eastAsia="zh-CN"/>
              </w:rPr>
              <w:t>4-</w:t>
            </w:r>
            <w:r>
              <w:rPr>
                <w:rFonts w:hint="eastAsia"/>
                <w:b/>
                <w:bCs/>
                <w:color w:val="auto"/>
                <w:sz w:val="21"/>
                <w:szCs w:val="21"/>
                <w:u w:val="none" w:color="auto"/>
                <w:lang w:val="en-US" w:eastAsia="zh-CN"/>
              </w:rPr>
              <w:t>13</w:t>
            </w:r>
            <w:r>
              <w:rPr>
                <w:b/>
                <w:bCs/>
                <w:color w:val="auto"/>
                <w:sz w:val="21"/>
                <w:szCs w:val="21"/>
                <w:u w:val="none" w:color="auto"/>
                <w:lang w:val="en-US" w:eastAsia="zh-CN"/>
              </w:rPr>
              <w:t xml:space="preserve">   </w:t>
            </w:r>
            <w:r>
              <w:rPr>
                <w:rFonts w:hAnsi="宋体"/>
                <w:b/>
                <w:bCs/>
                <w:color w:val="auto"/>
                <w:sz w:val="21"/>
                <w:szCs w:val="21"/>
                <w:u w:val="none" w:color="auto"/>
                <w:lang w:val="en-US" w:eastAsia="zh-CN"/>
              </w:rPr>
              <w:t>噪声监测</w:t>
            </w:r>
            <w:r>
              <w:rPr>
                <w:rFonts w:hint="eastAsia" w:hAnsi="宋体"/>
                <w:b/>
                <w:bCs/>
                <w:color w:val="auto"/>
                <w:sz w:val="21"/>
                <w:szCs w:val="21"/>
                <w:u w:val="none" w:color="auto"/>
                <w:lang w:val="en-US" w:eastAsia="zh-CN"/>
              </w:rPr>
              <w:t>计划一览表</w:t>
            </w:r>
          </w:p>
          <w:tbl>
            <w:tblPr>
              <w:tblStyle w:val="3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88"/>
              <w:gridCol w:w="2144"/>
              <w:gridCol w:w="1585"/>
              <w:gridCol w:w="1476"/>
              <w:gridCol w:w="19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313" w:type="dxa"/>
                  <w:noWrap w:val="0"/>
                  <w:vAlign w:val="center"/>
                </w:tcPr>
                <w:p>
                  <w:pPr>
                    <w:pStyle w:val="40"/>
                    <w:jc w:val="center"/>
                    <w:rPr>
                      <w:rFonts w:ascii="Times New Roman"/>
                      <w:color w:val="auto"/>
                      <w:sz w:val="21"/>
                      <w:szCs w:val="21"/>
                      <w:u w:val="none" w:color="auto"/>
                    </w:rPr>
                  </w:pPr>
                  <w:r>
                    <w:rPr>
                      <w:rFonts w:ascii="Times New Roman" w:hAnsi="宋体"/>
                      <w:color w:val="auto"/>
                      <w:sz w:val="21"/>
                      <w:szCs w:val="21"/>
                      <w:u w:val="none" w:color="auto"/>
                    </w:rPr>
                    <w:t>监测项目</w:t>
                  </w:r>
                </w:p>
              </w:tc>
              <w:tc>
                <w:tcPr>
                  <w:tcW w:w="2193" w:type="dxa"/>
                  <w:noWrap w:val="0"/>
                  <w:vAlign w:val="center"/>
                </w:tcPr>
                <w:p>
                  <w:pPr>
                    <w:pStyle w:val="40"/>
                    <w:jc w:val="center"/>
                    <w:rPr>
                      <w:rFonts w:ascii="Times New Roman"/>
                      <w:color w:val="auto"/>
                      <w:sz w:val="21"/>
                      <w:szCs w:val="21"/>
                      <w:u w:val="none" w:color="auto"/>
                    </w:rPr>
                  </w:pPr>
                  <w:r>
                    <w:rPr>
                      <w:rFonts w:ascii="Times New Roman" w:hAnsi="宋体"/>
                      <w:color w:val="auto"/>
                      <w:sz w:val="21"/>
                      <w:szCs w:val="21"/>
                      <w:u w:val="none" w:color="auto"/>
                    </w:rPr>
                    <w:t>监测因子</w:t>
                  </w:r>
                </w:p>
              </w:tc>
              <w:tc>
                <w:tcPr>
                  <w:tcW w:w="1612" w:type="dxa"/>
                  <w:noWrap w:val="0"/>
                  <w:vAlign w:val="center"/>
                </w:tcPr>
                <w:p>
                  <w:pPr>
                    <w:pStyle w:val="40"/>
                    <w:jc w:val="center"/>
                    <w:rPr>
                      <w:rFonts w:ascii="Times New Roman"/>
                      <w:color w:val="auto"/>
                      <w:sz w:val="21"/>
                      <w:szCs w:val="21"/>
                      <w:u w:val="none" w:color="auto"/>
                    </w:rPr>
                  </w:pPr>
                  <w:r>
                    <w:rPr>
                      <w:rFonts w:ascii="Times New Roman" w:hAnsi="宋体"/>
                      <w:color w:val="auto"/>
                      <w:sz w:val="21"/>
                      <w:szCs w:val="21"/>
                      <w:u w:val="none" w:color="auto"/>
                    </w:rPr>
                    <w:t>监测点位</w:t>
                  </w:r>
                </w:p>
              </w:tc>
              <w:tc>
                <w:tcPr>
                  <w:tcW w:w="1506" w:type="dxa"/>
                  <w:noWrap w:val="0"/>
                  <w:vAlign w:val="center"/>
                </w:tcPr>
                <w:p>
                  <w:pPr>
                    <w:pStyle w:val="40"/>
                    <w:jc w:val="center"/>
                    <w:rPr>
                      <w:rFonts w:ascii="Times New Roman"/>
                      <w:color w:val="auto"/>
                      <w:sz w:val="21"/>
                      <w:szCs w:val="21"/>
                      <w:u w:val="none" w:color="auto"/>
                    </w:rPr>
                  </w:pPr>
                  <w:r>
                    <w:rPr>
                      <w:rFonts w:ascii="Times New Roman" w:hAnsi="宋体"/>
                      <w:color w:val="auto"/>
                      <w:sz w:val="21"/>
                      <w:szCs w:val="21"/>
                      <w:u w:val="none" w:color="auto"/>
                    </w:rPr>
                    <w:t>监测频次</w:t>
                  </w:r>
                </w:p>
              </w:tc>
              <w:tc>
                <w:tcPr>
                  <w:tcW w:w="1506" w:type="dxa"/>
                  <w:noWrap w:val="0"/>
                  <w:vAlign w:val="center"/>
                </w:tcPr>
                <w:p>
                  <w:pPr>
                    <w:jc w:val="center"/>
                    <w:rPr>
                      <w:rFonts w:ascii="Times New Roman" w:hAnsi="宋体"/>
                      <w:color w:val="auto"/>
                      <w:sz w:val="21"/>
                      <w:szCs w:val="21"/>
                      <w:u w:val="none" w:color="auto"/>
                    </w:rPr>
                  </w:pPr>
                  <w:r>
                    <w:rPr>
                      <w:bCs/>
                      <w:kern w:val="0"/>
                      <w:szCs w:val="21"/>
                      <w:highlight w:val="none"/>
                    </w:rPr>
                    <w:t>执行标准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13" w:type="dxa"/>
                  <w:noWrap w:val="0"/>
                  <w:vAlign w:val="center"/>
                </w:tcPr>
                <w:p>
                  <w:pPr>
                    <w:pStyle w:val="40"/>
                    <w:jc w:val="center"/>
                    <w:rPr>
                      <w:rFonts w:ascii="Times New Roman"/>
                      <w:color w:val="auto"/>
                      <w:sz w:val="21"/>
                      <w:szCs w:val="21"/>
                      <w:u w:val="none" w:color="auto"/>
                    </w:rPr>
                  </w:pPr>
                  <w:r>
                    <w:rPr>
                      <w:rFonts w:ascii="Times New Roman" w:hAnsi="宋体"/>
                      <w:color w:val="auto"/>
                      <w:sz w:val="21"/>
                      <w:szCs w:val="21"/>
                      <w:u w:val="none" w:color="auto"/>
                    </w:rPr>
                    <w:t>噪声</w:t>
                  </w:r>
                </w:p>
              </w:tc>
              <w:tc>
                <w:tcPr>
                  <w:tcW w:w="2193" w:type="dxa"/>
                  <w:noWrap w:val="0"/>
                  <w:vAlign w:val="center"/>
                </w:tcPr>
                <w:p>
                  <w:pPr>
                    <w:pStyle w:val="40"/>
                    <w:jc w:val="center"/>
                    <w:rPr>
                      <w:rFonts w:ascii="Times New Roman"/>
                      <w:color w:val="auto"/>
                      <w:sz w:val="21"/>
                      <w:szCs w:val="21"/>
                      <w:u w:val="none" w:color="auto"/>
                    </w:rPr>
                  </w:pPr>
                  <w:r>
                    <w:rPr>
                      <w:rFonts w:ascii="Times New Roman" w:hAnsi="宋体"/>
                      <w:color w:val="auto"/>
                      <w:sz w:val="21"/>
                      <w:szCs w:val="21"/>
                      <w:u w:val="none" w:color="auto"/>
                    </w:rPr>
                    <w:t>等效连续</w:t>
                  </w:r>
                  <w:r>
                    <w:rPr>
                      <w:rFonts w:ascii="Times New Roman"/>
                      <w:color w:val="auto"/>
                      <w:sz w:val="21"/>
                      <w:szCs w:val="21"/>
                      <w:u w:val="none" w:color="auto"/>
                    </w:rPr>
                    <w:t>A</w:t>
                  </w:r>
                  <w:r>
                    <w:rPr>
                      <w:rFonts w:ascii="Times New Roman" w:hAnsi="宋体"/>
                      <w:color w:val="auto"/>
                      <w:sz w:val="21"/>
                      <w:szCs w:val="21"/>
                      <w:u w:val="none" w:color="auto"/>
                    </w:rPr>
                    <w:t>声级</w:t>
                  </w:r>
                </w:p>
              </w:tc>
              <w:tc>
                <w:tcPr>
                  <w:tcW w:w="1612" w:type="dxa"/>
                  <w:noWrap w:val="0"/>
                  <w:vAlign w:val="center"/>
                </w:tcPr>
                <w:p>
                  <w:pPr>
                    <w:pStyle w:val="40"/>
                    <w:jc w:val="center"/>
                    <w:rPr>
                      <w:rFonts w:ascii="Times New Roman" w:eastAsia="宋体" w:cs="Times New Roman"/>
                      <w:color w:val="auto"/>
                      <w:sz w:val="21"/>
                      <w:szCs w:val="21"/>
                      <w:u w:val="none" w:color="auto"/>
                    </w:rPr>
                  </w:pPr>
                  <w:r>
                    <w:rPr>
                      <w:rFonts w:hint="default" w:ascii="Times New Roman" w:eastAsia="宋体" w:cs="Times New Roman"/>
                      <w:color w:val="auto"/>
                      <w:sz w:val="21"/>
                      <w:szCs w:val="21"/>
                      <w:u w:val="none" w:color="auto"/>
                      <w:lang w:val="en-US" w:eastAsia="zh-CN"/>
                    </w:rPr>
                    <w:t>东、南、西、北厂</w:t>
                  </w:r>
                  <w:r>
                    <w:rPr>
                      <w:rFonts w:hint="eastAsia" w:ascii="Times New Roman" w:eastAsia="宋体" w:cs="Times New Roman"/>
                      <w:color w:val="auto"/>
                      <w:sz w:val="21"/>
                      <w:szCs w:val="21"/>
                      <w:u w:val="none" w:color="auto"/>
                      <w:lang w:val="en-US" w:eastAsia="zh-CN"/>
                    </w:rPr>
                    <w:t>区</w:t>
                  </w:r>
                  <w:r>
                    <w:rPr>
                      <w:rFonts w:hint="default" w:ascii="Times New Roman" w:eastAsia="宋体" w:cs="Times New Roman"/>
                      <w:color w:val="auto"/>
                      <w:sz w:val="21"/>
                      <w:szCs w:val="21"/>
                      <w:u w:val="none" w:color="auto"/>
                      <w:lang w:val="en-US" w:eastAsia="zh-CN"/>
                    </w:rPr>
                    <w:t>边界</w:t>
                  </w:r>
                  <w:r>
                    <w:rPr>
                      <w:rFonts w:hint="eastAsia" w:ascii="Times New Roman" w:eastAsia="宋体" w:cs="Times New Roman"/>
                      <w:color w:val="auto"/>
                      <w:sz w:val="21"/>
                      <w:szCs w:val="21"/>
                      <w:u w:val="none" w:color="auto"/>
                      <w:lang w:val="en-US" w:eastAsia="zh-CN"/>
                    </w:rPr>
                    <w:t>外</w:t>
                  </w:r>
                  <w:r>
                    <w:rPr>
                      <w:rFonts w:hint="default" w:ascii="Times New Roman" w:eastAsia="宋体" w:cs="Times New Roman"/>
                      <w:color w:val="auto"/>
                      <w:sz w:val="21"/>
                      <w:szCs w:val="21"/>
                      <w:u w:val="none" w:color="auto"/>
                      <w:lang w:val="en-US" w:eastAsia="zh-CN"/>
                    </w:rPr>
                    <w:t>1m</w:t>
                  </w:r>
                </w:p>
              </w:tc>
              <w:tc>
                <w:tcPr>
                  <w:tcW w:w="1506" w:type="dxa"/>
                  <w:noWrap w:val="0"/>
                  <w:vAlign w:val="center"/>
                </w:tcPr>
                <w:p>
                  <w:pPr>
                    <w:pStyle w:val="40"/>
                    <w:jc w:val="center"/>
                    <w:rPr>
                      <w:rFonts w:hint="eastAsia" w:ascii="Times New Roman" w:eastAsia="宋体" w:cs="Times New Roman"/>
                      <w:color w:val="auto"/>
                      <w:sz w:val="21"/>
                      <w:szCs w:val="21"/>
                      <w:u w:val="none" w:color="auto"/>
                      <w:lang w:eastAsia="zh-CN"/>
                    </w:rPr>
                  </w:pPr>
                  <w:r>
                    <w:rPr>
                      <w:rFonts w:ascii="Times New Roman" w:eastAsia="宋体" w:cs="Times New Roman"/>
                      <w:color w:val="auto"/>
                      <w:sz w:val="21"/>
                      <w:szCs w:val="21"/>
                      <w:highlight w:val="none"/>
                      <w:u w:val="none" w:color="auto"/>
                    </w:rPr>
                    <w:t>每季度开展1次昼夜监测</w:t>
                  </w:r>
                </w:p>
              </w:tc>
              <w:tc>
                <w:tcPr>
                  <w:tcW w:w="1506" w:type="dxa"/>
                  <w:noWrap w:val="0"/>
                  <w:vAlign w:val="center"/>
                </w:tcPr>
                <w:p>
                  <w:pPr>
                    <w:jc w:val="center"/>
                    <w:rPr>
                      <w:rFonts w:ascii="Times New Roman" w:eastAsia="宋体" w:cs="Times New Roman"/>
                      <w:color w:val="auto"/>
                      <w:sz w:val="21"/>
                      <w:szCs w:val="21"/>
                      <w:highlight w:val="none"/>
                      <w:u w:val="none" w:color="auto"/>
                    </w:rPr>
                  </w:pPr>
                  <w:r>
                    <w:rPr>
                      <w:bCs/>
                      <w:kern w:val="0"/>
                      <w:szCs w:val="21"/>
                      <w:highlight w:val="none"/>
                    </w:rPr>
                    <w:t>厂界噪声满足《工业企业厂界环境噪声排放标准》（GB12348-2008）中的</w:t>
                  </w:r>
                  <w:r>
                    <w:rPr>
                      <w:rFonts w:hint="eastAsia"/>
                      <w:bCs/>
                      <w:kern w:val="0"/>
                      <w:szCs w:val="21"/>
                      <w:highlight w:val="none"/>
                    </w:rPr>
                    <w:t>3</w:t>
                  </w:r>
                  <w:r>
                    <w:rPr>
                      <w:bCs/>
                      <w:kern w:val="0"/>
                      <w:szCs w:val="21"/>
                      <w:highlight w:val="none"/>
                    </w:rPr>
                    <w:t>类</w:t>
                  </w:r>
                  <w:r>
                    <w:rPr>
                      <w:rFonts w:hint="eastAsia"/>
                      <w:bCs/>
                      <w:kern w:val="0"/>
                      <w:szCs w:val="21"/>
                      <w:highlight w:val="none"/>
                    </w:rPr>
                    <w:t>、4类</w:t>
                  </w:r>
                  <w:r>
                    <w:rPr>
                      <w:bCs/>
                      <w:kern w:val="0"/>
                      <w:szCs w:val="21"/>
                      <w:highlight w:val="none"/>
                    </w:rPr>
                    <w:t>声环境功能区排放限值</w:t>
                  </w:r>
                </w:p>
              </w:tc>
            </w:tr>
          </w:tbl>
          <w:p>
            <w:pPr>
              <w:pStyle w:val="40"/>
              <w:spacing w:line="360" w:lineRule="auto"/>
              <w:ind w:firstLine="480" w:firstLineChars="200"/>
              <w:jc w:val="both"/>
              <w:rPr>
                <w:rFonts w:ascii="Times New Roman" w:hAnsi="Times New Roman"/>
                <w:color w:val="auto"/>
                <w:highlight w:val="none"/>
              </w:rPr>
            </w:pPr>
            <w:r>
              <w:rPr>
                <w:rFonts w:ascii="Times New Roman" w:hAnsi="Times New Roman"/>
                <w:color w:val="auto"/>
                <w:highlight w:val="none"/>
              </w:rPr>
              <w:t>4、固体废物</w:t>
            </w:r>
          </w:p>
          <w:p>
            <w:pPr>
              <w:spacing w:line="360" w:lineRule="auto"/>
              <w:ind w:firstLine="480" w:firstLineChars="200"/>
              <w:rPr>
                <w:rFonts w:hint="eastAsia" w:eastAsia="宋体"/>
                <w:highlight w:val="none"/>
                <w:lang w:eastAsia="zh-CN"/>
              </w:rPr>
            </w:pPr>
            <w:r>
              <w:rPr>
                <w:sz w:val="24"/>
                <w:highlight w:val="none"/>
              </w:rPr>
              <w:t>本项目生产过程产生的固体废物主要包括：生活垃圾、</w:t>
            </w:r>
            <w:r>
              <w:rPr>
                <w:rFonts w:hint="eastAsia"/>
                <w:sz w:val="24"/>
                <w:highlight w:val="none"/>
                <w:lang w:val="en-US" w:eastAsia="zh-CN"/>
              </w:rPr>
              <w:t>蔬菜废边角料、</w:t>
            </w:r>
            <w:r>
              <w:rPr>
                <w:rFonts w:hint="eastAsia"/>
                <w:sz w:val="24"/>
                <w:highlight w:val="none"/>
              </w:rPr>
              <w:t>布袋除尘机</w:t>
            </w:r>
            <w:r>
              <w:rPr>
                <w:sz w:val="24"/>
                <w:highlight w:val="none"/>
              </w:rPr>
              <w:t>收尘、</w:t>
            </w:r>
            <w:r>
              <w:rPr>
                <w:rFonts w:hint="eastAsia"/>
                <w:sz w:val="24"/>
                <w:highlight w:val="none"/>
                <w:lang w:val="en-US" w:eastAsia="zh-CN"/>
              </w:rPr>
              <w:t>废</w:t>
            </w:r>
            <w:r>
              <w:rPr>
                <w:sz w:val="24"/>
                <w:highlight w:val="none"/>
              </w:rPr>
              <w:t>包装</w:t>
            </w:r>
            <w:r>
              <w:rPr>
                <w:rFonts w:hint="eastAsia"/>
                <w:sz w:val="24"/>
                <w:highlight w:val="none"/>
                <w:lang w:val="en-US" w:eastAsia="zh-CN"/>
              </w:rPr>
              <w:t>材料。</w:t>
            </w:r>
          </w:p>
          <w:p>
            <w:pPr>
              <w:pStyle w:val="40"/>
              <w:spacing w:line="360" w:lineRule="auto"/>
              <w:ind w:firstLine="480" w:firstLineChars="200"/>
              <w:jc w:val="both"/>
              <w:rPr>
                <w:rFonts w:ascii="Times New Roman" w:hAnsi="Times New Roman"/>
                <w:color w:val="auto"/>
                <w:highlight w:val="none"/>
              </w:rPr>
            </w:pPr>
            <w:r>
              <w:rPr>
                <w:rFonts w:ascii="Times New Roman" w:hAnsi="Times New Roman"/>
                <w:color w:val="auto"/>
                <w:highlight w:val="none"/>
              </w:rPr>
              <w:t>（1）生活垃圾</w:t>
            </w:r>
          </w:p>
          <w:p>
            <w:pPr>
              <w:spacing w:line="360" w:lineRule="auto"/>
              <w:ind w:firstLine="480" w:firstLineChars="200"/>
              <w:contextualSpacing/>
              <w:rPr>
                <w:rFonts w:hint="eastAsia" w:hAnsi="宋体"/>
                <w:sz w:val="24"/>
                <w:szCs w:val="20"/>
                <w:highlight w:val="none"/>
              </w:rPr>
            </w:pPr>
            <w:r>
              <w:rPr>
                <w:rFonts w:hint="eastAsia" w:hAnsi="宋体"/>
                <w:sz w:val="24"/>
                <w:szCs w:val="20"/>
                <w:highlight w:val="none"/>
              </w:rPr>
              <w:t>本项目</w:t>
            </w:r>
            <w:r>
              <w:rPr>
                <w:rFonts w:hint="eastAsia" w:hAnsi="宋体"/>
                <w:sz w:val="24"/>
                <w:szCs w:val="20"/>
                <w:highlight w:val="none"/>
                <w:lang w:val="en-US" w:eastAsia="zh-CN"/>
              </w:rPr>
              <w:t>350</w:t>
            </w:r>
            <w:r>
              <w:rPr>
                <w:rFonts w:hint="eastAsia" w:hAnsi="宋体"/>
                <w:sz w:val="24"/>
                <w:szCs w:val="20"/>
                <w:highlight w:val="none"/>
              </w:rPr>
              <w:t>名员工，</w:t>
            </w:r>
            <w:r>
              <w:rPr>
                <w:rFonts w:hint="eastAsia" w:hAnsi="宋体"/>
                <w:sz w:val="24"/>
                <w:szCs w:val="20"/>
                <w:highlight w:val="none"/>
                <w:lang w:val="en-US" w:eastAsia="zh-CN"/>
              </w:rPr>
              <w:t>年工作280天，</w:t>
            </w:r>
            <w:r>
              <w:rPr>
                <w:rFonts w:hint="eastAsia" w:hAnsi="宋体"/>
                <w:sz w:val="24"/>
                <w:szCs w:val="20"/>
                <w:highlight w:val="none"/>
              </w:rPr>
              <w:t>不提供食宿，员工的生活垃圾以0.5kg/人·d计，则本项目运营期产生的生活垃圾总量为</w:t>
            </w:r>
            <w:r>
              <w:rPr>
                <w:rFonts w:hint="eastAsia" w:hAnsi="宋体"/>
                <w:sz w:val="24"/>
                <w:szCs w:val="20"/>
                <w:highlight w:val="none"/>
                <w:lang w:val="en-US" w:eastAsia="zh-CN"/>
              </w:rPr>
              <w:t>49000</w:t>
            </w:r>
            <w:r>
              <w:rPr>
                <w:rFonts w:hint="eastAsia" w:hAnsi="宋体"/>
                <w:sz w:val="24"/>
                <w:szCs w:val="20"/>
                <w:highlight w:val="none"/>
              </w:rPr>
              <w:t>kg/d（</w:t>
            </w:r>
            <w:r>
              <w:rPr>
                <w:rFonts w:hint="eastAsia" w:hAnsi="宋体"/>
                <w:sz w:val="24"/>
                <w:szCs w:val="20"/>
                <w:highlight w:val="none"/>
                <w:lang w:val="en-US" w:eastAsia="zh-CN"/>
              </w:rPr>
              <w:t>49</w:t>
            </w:r>
            <w:r>
              <w:rPr>
                <w:rFonts w:hint="eastAsia" w:hAnsi="宋体"/>
                <w:sz w:val="24"/>
                <w:szCs w:val="20"/>
                <w:highlight w:val="none"/>
              </w:rPr>
              <w:t>t/a）。生活垃圾分类收集，交由市政环卫部门统一清运处置。</w:t>
            </w:r>
          </w:p>
          <w:p>
            <w:pPr>
              <w:spacing w:line="360" w:lineRule="auto"/>
              <w:ind w:firstLine="480" w:firstLineChars="200"/>
              <w:rPr>
                <w:sz w:val="24"/>
                <w:highlight w:val="none"/>
              </w:rPr>
            </w:pPr>
            <w:r>
              <w:rPr>
                <w:rFonts w:hint="eastAsia"/>
                <w:sz w:val="24"/>
                <w:highlight w:val="none"/>
              </w:rPr>
              <w:t>（2）布袋除尘机收尘</w:t>
            </w:r>
          </w:p>
          <w:p>
            <w:pPr>
              <w:spacing w:line="360" w:lineRule="auto"/>
              <w:ind w:firstLine="560"/>
              <w:contextualSpacing/>
              <w:rPr>
                <w:rFonts w:hint="eastAsia" w:hAnsi="宋体"/>
                <w:sz w:val="24"/>
                <w:szCs w:val="20"/>
                <w:highlight w:val="none"/>
              </w:rPr>
            </w:pPr>
            <w:r>
              <w:rPr>
                <w:rFonts w:hint="eastAsia"/>
                <w:sz w:val="24"/>
                <w:highlight w:val="none"/>
              </w:rPr>
              <w:t>布袋除尘机收尘</w:t>
            </w:r>
            <w:r>
              <w:rPr>
                <w:rFonts w:hint="eastAsia"/>
                <w:sz w:val="24"/>
                <w:highlight w:val="none"/>
                <w:lang w:val="en-US" w:eastAsia="zh-CN"/>
              </w:rPr>
              <w:t>约</w:t>
            </w:r>
            <w:r>
              <w:rPr>
                <w:rFonts w:hint="eastAsia"/>
                <w:sz w:val="24"/>
                <w:highlight w:val="none"/>
              </w:rPr>
              <w:t>为</w:t>
            </w:r>
            <w:r>
              <w:rPr>
                <w:rFonts w:hint="eastAsia"/>
                <w:sz w:val="24"/>
                <w:highlight w:val="none"/>
                <w:lang w:val="en-US" w:eastAsia="zh-CN"/>
              </w:rPr>
              <w:t>0.0015</w:t>
            </w:r>
            <w:r>
              <w:rPr>
                <w:rFonts w:hint="eastAsia"/>
                <w:sz w:val="24"/>
                <w:highlight w:val="none"/>
              </w:rPr>
              <w:t>t/a，交由</w:t>
            </w:r>
            <w:r>
              <w:rPr>
                <w:rFonts w:hint="eastAsia" w:hAnsi="宋体"/>
                <w:sz w:val="24"/>
                <w:szCs w:val="20"/>
                <w:highlight w:val="none"/>
              </w:rPr>
              <w:t>市政环卫部门统一清运处置。</w:t>
            </w:r>
          </w:p>
          <w:p>
            <w:pPr>
              <w:spacing w:line="360" w:lineRule="auto"/>
              <w:ind w:firstLine="480" w:firstLineChars="200"/>
              <w:rPr>
                <w:rFonts w:hint="eastAsia"/>
                <w:sz w:val="24"/>
                <w:highlight w:val="cyan"/>
                <w:lang w:val="en-US" w:eastAsia="zh-CN"/>
              </w:rPr>
            </w:pPr>
            <w:r>
              <w:rPr>
                <w:rFonts w:hint="eastAsia"/>
                <w:sz w:val="24"/>
                <w:highlight w:val="none"/>
              </w:rPr>
              <w:t>（3）</w:t>
            </w:r>
            <w:r>
              <w:rPr>
                <w:rFonts w:hint="eastAsia"/>
                <w:sz w:val="24"/>
                <w:highlight w:val="none"/>
                <w:lang w:val="en-US" w:eastAsia="zh-CN"/>
              </w:rPr>
              <w:t>蔬菜废边角料</w:t>
            </w:r>
          </w:p>
          <w:p>
            <w:pPr>
              <w:spacing w:line="360" w:lineRule="auto"/>
              <w:ind w:firstLine="480" w:firstLineChars="200"/>
              <w:rPr>
                <w:rFonts w:hint="default"/>
                <w:lang w:val="en-US" w:eastAsia="zh-CN"/>
              </w:rPr>
            </w:pPr>
            <w:r>
              <w:rPr>
                <w:rFonts w:hint="eastAsia"/>
                <w:sz w:val="24"/>
                <w:highlight w:val="none"/>
                <w:lang w:val="en-US" w:eastAsia="zh-CN"/>
              </w:rPr>
              <w:t>本项目产生蔬菜废边角料为442t/a。</w:t>
            </w:r>
          </w:p>
          <w:p>
            <w:pPr>
              <w:spacing w:line="360" w:lineRule="auto"/>
              <w:ind w:firstLine="480" w:firstLineChars="200"/>
              <w:rPr>
                <w:sz w:val="24"/>
                <w:highlight w:val="none"/>
              </w:rPr>
            </w:pPr>
            <w:r>
              <w:rPr>
                <w:rFonts w:hint="eastAsia"/>
                <w:sz w:val="24"/>
                <w:highlight w:val="none"/>
              </w:rPr>
              <w:t>（4）废包装材料</w:t>
            </w:r>
          </w:p>
          <w:p>
            <w:pPr>
              <w:spacing w:line="360" w:lineRule="auto"/>
              <w:ind w:firstLine="480" w:firstLineChars="200"/>
              <w:rPr>
                <w:rFonts w:hint="eastAsia" w:eastAsia="宋体"/>
                <w:lang w:val="en-US" w:eastAsia="zh-CN"/>
              </w:rPr>
            </w:pPr>
            <w:r>
              <w:rPr>
                <w:rFonts w:hint="eastAsia"/>
                <w:sz w:val="24"/>
                <w:highlight w:val="none"/>
              </w:rPr>
              <w:t>废包装材料约为0.05t/a，</w:t>
            </w:r>
            <w:r>
              <w:rPr>
                <w:sz w:val="24"/>
                <w:highlight w:val="none"/>
              </w:rPr>
              <w:t>外售综合利用</w:t>
            </w:r>
            <w:r>
              <w:rPr>
                <w:rFonts w:hint="eastAsia"/>
                <w:sz w:val="24"/>
                <w:highlight w:val="none"/>
                <w:lang w:eastAsia="zh-CN"/>
              </w:rPr>
              <w:t>。</w:t>
            </w:r>
          </w:p>
          <w:p>
            <w:pPr>
              <w:pStyle w:val="2"/>
              <w:keepNext w:val="0"/>
              <w:keepLines w:val="0"/>
              <w:pageBreakBefore w:val="0"/>
              <w:widowControl/>
              <w:kinsoku/>
              <w:wordWrap/>
              <w:overflowPunct/>
              <w:topLinePunct w:val="0"/>
              <w:autoSpaceDE/>
              <w:autoSpaceDN/>
              <w:bidi w:val="0"/>
              <w:adjustRightInd/>
              <w:snapToGrid w:val="0"/>
              <w:spacing w:line="240" w:lineRule="auto"/>
              <w:ind w:right="113" w:firstLine="241"/>
              <w:jc w:val="center"/>
              <w:textAlignment w:val="auto"/>
              <w:rPr>
                <w:b/>
                <w:bCs/>
                <w:color w:val="auto"/>
                <w:sz w:val="21"/>
                <w:szCs w:val="21"/>
                <w:u w:val="none" w:color="auto"/>
                <w:lang w:val="en-US" w:eastAsia="zh-CN"/>
              </w:rPr>
            </w:pPr>
            <w:r>
              <w:rPr>
                <w:rFonts w:hAnsi="宋体"/>
                <w:b/>
                <w:bCs/>
                <w:color w:val="auto"/>
                <w:sz w:val="21"/>
                <w:szCs w:val="21"/>
                <w:u w:val="none" w:color="auto"/>
                <w:lang w:val="en-US" w:eastAsia="zh-CN"/>
              </w:rPr>
              <w:t>表</w:t>
            </w:r>
            <w:r>
              <w:rPr>
                <w:b/>
                <w:bCs/>
                <w:color w:val="auto"/>
                <w:sz w:val="21"/>
                <w:szCs w:val="21"/>
                <w:u w:val="none" w:color="auto"/>
                <w:lang w:val="en-US" w:eastAsia="zh-CN"/>
              </w:rPr>
              <w:t>4-</w:t>
            </w:r>
            <w:r>
              <w:rPr>
                <w:rFonts w:hint="eastAsia"/>
                <w:b/>
                <w:bCs/>
                <w:color w:val="auto"/>
                <w:sz w:val="21"/>
                <w:szCs w:val="21"/>
                <w:u w:val="none" w:color="auto"/>
                <w:lang w:val="en-US" w:eastAsia="zh-CN"/>
              </w:rPr>
              <w:t>14</w:t>
            </w:r>
            <w:r>
              <w:rPr>
                <w:b/>
                <w:bCs/>
                <w:color w:val="auto"/>
                <w:sz w:val="21"/>
                <w:szCs w:val="21"/>
                <w:u w:val="none" w:color="auto"/>
                <w:lang w:val="en-US" w:eastAsia="zh-CN"/>
              </w:rPr>
              <w:t xml:space="preserve">   </w:t>
            </w:r>
            <w:r>
              <w:rPr>
                <w:rFonts w:hAnsi="宋体"/>
                <w:b/>
                <w:bCs/>
                <w:color w:val="auto"/>
                <w:sz w:val="21"/>
                <w:szCs w:val="21"/>
                <w:u w:val="none" w:color="auto"/>
                <w:lang w:val="en-US" w:eastAsia="zh-CN"/>
              </w:rPr>
              <w:t>本项目固体废物相关情况表</w:t>
            </w:r>
          </w:p>
          <w:tbl>
            <w:tblPr>
              <w:tblStyle w:val="31"/>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688"/>
              <w:gridCol w:w="552"/>
              <w:gridCol w:w="721"/>
              <w:gridCol w:w="1028"/>
              <w:gridCol w:w="528"/>
              <w:gridCol w:w="1054"/>
              <w:gridCol w:w="975"/>
              <w:gridCol w:w="1058"/>
              <w:gridCol w:w="173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trPr>
              <w:tc>
                <w:tcPr>
                  <w:tcW w:w="688" w:type="dxa"/>
                  <w:noWrap w:val="0"/>
                  <w:vAlign w:val="center"/>
                </w:tcPr>
                <w:p>
                  <w:pPr>
                    <w:pStyle w:val="40"/>
                    <w:jc w:val="center"/>
                    <w:rPr>
                      <w:rFonts w:ascii="Times New Roman"/>
                      <w:color w:val="auto"/>
                      <w:sz w:val="21"/>
                      <w:szCs w:val="21"/>
                      <w:u w:val="none" w:color="auto"/>
                    </w:rPr>
                  </w:pPr>
                  <w:r>
                    <w:rPr>
                      <w:rFonts w:ascii="Times New Roman" w:hAnsi="宋体"/>
                      <w:color w:val="auto"/>
                      <w:sz w:val="21"/>
                      <w:szCs w:val="21"/>
                      <w:u w:val="none" w:color="auto"/>
                    </w:rPr>
                    <w:t>产生环节</w:t>
                  </w:r>
                </w:p>
              </w:tc>
              <w:tc>
                <w:tcPr>
                  <w:tcW w:w="552" w:type="dxa"/>
                  <w:noWrap w:val="0"/>
                  <w:vAlign w:val="center"/>
                </w:tcPr>
                <w:p>
                  <w:pPr>
                    <w:pStyle w:val="40"/>
                    <w:jc w:val="center"/>
                    <w:rPr>
                      <w:rFonts w:ascii="Times New Roman"/>
                      <w:color w:val="auto"/>
                      <w:sz w:val="21"/>
                      <w:szCs w:val="21"/>
                      <w:u w:val="none" w:color="auto"/>
                    </w:rPr>
                  </w:pPr>
                  <w:r>
                    <w:rPr>
                      <w:rFonts w:ascii="Times New Roman" w:hAnsi="宋体"/>
                      <w:color w:val="auto"/>
                      <w:sz w:val="21"/>
                      <w:szCs w:val="21"/>
                      <w:u w:val="none" w:color="auto"/>
                    </w:rPr>
                    <w:t>名称</w:t>
                  </w:r>
                </w:p>
              </w:tc>
              <w:tc>
                <w:tcPr>
                  <w:tcW w:w="721" w:type="dxa"/>
                  <w:noWrap w:val="0"/>
                  <w:vAlign w:val="center"/>
                </w:tcPr>
                <w:p>
                  <w:pPr>
                    <w:pStyle w:val="40"/>
                    <w:jc w:val="center"/>
                    <w:rPr>
                      <w:rFonts w:ascii="Times New Roman"/>
                      <w:color w:val="auto"/>
                      <w:sz w:val="21"/>
                      <w:szCs w:val="21"/>
                      <w:u w:val="none" w:color="auto"/>
                    </w:rPr>
                  </w:pPr>
                  <w:r>
                    <w:rPr>
                      <w:rFonts w:ascii="Times New Roman" w:hAnsi="宋体"/>
                      <w:color w:val="auto"/>
                      <w:sz w:val="21"/>
                      <w:szCs w:val="21"/>
                      <w:u w:val="none" w:color="auto"/>
                    </w:rPr>
                    <w:t>属性</w:t>
                  </w:r>
                </w:p>
              </w:tc>
              <w:tc>
                <w:tcPr>
                  <w:tcW w:w="1028" w:type="dxa"/>
                  <w:noWrap w:val="0"/>
                  <w:vAlign w:val="center"/>
                </w:tcPr>
                <w:p>
                  <w:pPr>
                    <w:pStyle w:val="40"/>
                    <w:jc w:val="center"/>
                    <w:rPr>
                      <w:rFonts w:ascii="Times New Roman"/>
                      <w:color w:val="auto"/>
                      <w:sz w:val="21"/>
                      <w:szCs w:val="21"/>
                      <w:u w:val="none" w:color="auto"/>
                    </w:rPr>
                  </w:pPr>
                  <w:r>
                    <w:rPr>
                      <w:rFonts w:hint="eastAsia" w:ascii="Times New Roman" w:hAnsi="宋体"/>
                      <w:color w:val="auto"/>
                      <w:sz w:val="21"/>
                      <w:szCs w:val="21"/>
                      <w:u w:val="none" w:color="auto"/>
                    </w:rPr>
                    <w:t>代码</w:t>
                  </w:r>
                </w:p>
              </w:tc>
              <w:tc>
                <w:tcPr>
                  <w:tcW w:w="528" w:type="dxa"/>
                  <w:noWrap w:val="0"/>
                  <w:vAlign w:val="center"/>
                </w:tcPr>
                <w:p>
                  <w:pPr>
                    <w:pStyle w:val="40"/>
                    <w:jc w:val="center"/>
                    <w:rPr>
                      <w:rFonts w:hint="eastAsia" w:ascii="Times New Roman"/>
                      <w:color w:val="auto"/>
                      <w:sz w:val="21"/>
                      <w:szCs w:val="21"/>
                      <w:u w:val="none" w:color="auto"/>
                    </w:rPr>
                  </w:pPr>
                  <w:r>
                    <w:rPr>
                      <w:rFonts w:ascii="Times New Roman" w:hAnsi="宋体"/>
                      <w:color w:val="auto"/>
                      <w:sz w:val="21"/>
                      <w:szCs w:val="21"/>
                      <w:u w:val="none" w:color="auto"/>
                    </w:rPr>
                    <w:t>物理性状</w:t>
                  </w:r>
                </w:p>
              </w:tc>
              <w:tc>
                <w:tcPr>
                  <w:tcW w:w="844" w:type="dxa"/>
                  <w:noWrap w:val="0"/>
                  <w:vAlign w:val="center"/>
                </w:tcPr>
                <w:p>
                  <w:pPr>
                    <w:pStyle w:val="40"/>
                    <w:jc w:val="center"/>
                    <w:rPr>
                      <w:rFonts w:hint="eastAsia" w:ascii="Times New Roman" w:hAnsi="宋体"/>
                      <w:color w:val="auto"/>
                      <w:sz w:val="21"/>
                      <w:szCs w:val="21"/>
                      <w:u w:val="none" w:color="auto"/>
                    </w:rPr>
                  </w:pPr>
                  <w:r>
                    <w:rPr>
                      <w:rFonts w:ascii="Times New Roman" w:hAnsi="宋体"/>
                      <w:color w:val="auto"/>
                      <w:sz w:val="21"/>
                      <w:szCs w:val="21"/>
                      <w:u w:val="none" w:color="auto"/>
                    </w:rPr>
                    <w:t>年度</w:t>
                  </w:r>
                </w:p>
                <w:p>
                  <w:pPr>
                    <w:pStyle w:val="40"/>
                    <w:jc w:val="center"/>
                    <w:rPr>
                      <w:rFonts w:ascii="Times New Roman"/>
                      <w:color w:val="auto"/>
                      <w:sz w:val="21"/>
                      <w:szCs w:val="21"/>
                      <w:u w:val="none" w:color="auto"/>
                    </w:rPr>
                  </w:pPr>
                  <w:r>
                    <w:rPr>
                      <w:rFonts w:ascii="Times New Roman" w:hAnsi="宋体"/>
                      <w:color w:val="auto"/>
                      <w:sz w:val="21"/>
                      <w:szCs w:val="21"/>
                      <w:u w:val="none" w:color="auto"/>
                    </w:rPr>
                    <w:t>产生量</w:t>
                  </w:r>
                </w:p>
              </w:tc>
              <w:tc>
                <w:tcPr>
                  <w:tcW w:w="975" w:type="dxa"/>
                  <w:noWrap w:val="0"/>
                  <w:vAlign w:val="center"/>
                </w:tcPr>
                <w:p>
                  <w:pPr>
                    <w:pStyle w:val="40"/>
                    <w:jc w:val="center"/>
                    <w:rPr>
                      <w:rFonts w:hint="eastAsia" w:ascii="Times New Roman" w:hAnsi="宋体"/>
                      <w:color w:val="auto"/>
                      <w:sz w:val="21"/>
                      <w:szCs w:val="21"/>
                      <w:u w:val="none" w:color="auto"/>
                    </w:rPr>
                  </w:pPr>
                  <w:r>
                    <w:rPr>
                      <w:rFonts w:ascii="Times New Roman" w:hAnsi="宋体"/>
                      <w:color w:val="auto"/>
                      <w:sz w:val="21"/>
                      <w:szCs w:val="21"/>
                      <w:u w:val="none" w:color="auto"/>
                    </w:rPr>
                    <w:t>贮存</w:t>
                  </w:r>
                </w:p>
                <w:p>
                  <w:pPr>
                    <w:pStyle w:val="40"/>
                    <w:jc w:val="center"/>
                    <w:rPr>
                      <w:rFonts w:ascii="Times New Roman"/>
                      <w:color w:val="auto"/>
                      <w:sz w:val="21"/>
                      <w:szCs w:val="21"/>
                      <w:u w:val="none" w:color="auto"/>
                    </w:rPr>
                  </w:pPr>
                  <w:r>
                    <w:rPr>
                      <w:rFonts w:ascii="Times New Roman" w:hAnsi="宋体"/>
                      <w:color w:val="auto"/>
                      <w:sz w:val="21"/>
                      <w:szCs w:val="21"/>
                      <w:u w:val="none" w:color="auto"/>
                    </w:rPr>
                    <w:t>方式</w:t>
                  </w:r>
                </w:p>
              </w:tc>
              <w:tc>
                <w:tcPr>
                  <w:tcW w:w="1058" w:type="dxa"/>
                  <w:noWrap w:val="0"/>
                  <w:vAlign w:val="center"/>
                </w:tcPr>
                <w:p>
                  <w:pPr>
                    <w:pStyle w:val="40"/>
                    <w:jc w:val="center"/>
                    <w:rPr>
                      <w:rFonts w:ascii="Times New Roman"/>
                      <w:color w:val="auto"/>
                      <w:sz w:val="21"/>
                      <w:szCs w:val="21"/>
                      <w:u w:val="none" w:color="auto"/>
                    </w:rPr>
                  </w:pPr>
                  <w:r>
                    <w:rPr>
                      <w:rFonts w:ascii="Times New Roman" w:hAnsi="宋体"/>
                      <w:color w:val="auto"/>
                      <w:sz w:val="21"/>
                      <w:szCs w:val="21"/>
                      <w:u w:val="none" w:color="auto"/>
                    </w:rPr>
                    <w:t>处置方式、去向</w:t>
                  </w:r>
                </w:p>
              </w:tc>
              <w:tc>
                <w:tcPr>
                  <w:tcW w:w="1738" w:type="dxa"/>
                  <w:noWrap w:val="0"/>
                  <w:vAlign w:val="center"/>
                </w:tcPr>
                <w:p>
                  <w:pPr>
                    <w:pStyle w:val="40"/>
                    <w:jc w:val="center"/>
                    <w:rPr>
                      <w:rFonts w:ascii="Times New Roman"/>
                      <w:color w:val="auto"/>
                      <w:sz w:val="21"/>
                      <w:szCs w:val="21"/>
                      <w:u w:val="none" w:color="auto"/>
                    </w:rPr>
                  </w:pPr>
                  <w:r>
                    <w:rPr>
                      <w:rFonts w:ascii="Times New Roman" w:hAnsi="宋体"/>
                      <w:color w:val="auto"/>
                      <w:sz w:val="21"/>
                      <w:szCs w:val="21"/>
                      <w:u w:val="none" w:color="auto"/>
                    </w:rPr>
                    <w:t>环境管理要求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688" w:type="dxa"/>
                  <w:noWrap w:val="0"/>
                  <w:vAlign w:val="center"/>
                </w:tcPr>
                <w:p>
                  <w:pPr>
                    <w:pStyle w:val="40"/>
                    <w:jc w:val="center"/>
                    <w:rPr>
                      <w:rFonts w:hint="default" w:ascii="Times New Roman" w:eastAsia="宋体"/>
                      <w:color w:val="auto"/>
                      <w:sz w:val="21"/>
                      <w:szCs w:val="21"/>
                      <w:u w:val="none" w:color="auto"/>
                      <w:lang w:val="en-US" w:eastAsia="zh-CN"/>
                    </w:rPr>
                  </w:pPr>
                  <w:r>
                    <w:rPr>
                      <w:rFonts w:hint="eastAsia" w:ascii="Times New Roman"/>
                      <w:color w:val="auto"/>
                      <w:sz w:val="21"/>
                      <w:szCs w:val="21"/>
                      <w:u w:val="none" w:color="auto"/>
                      <w:lang w:val="en-US" w:eastAsia="zh-CN"/>
                    </w:rPr>
                    <w:t>日常生产</w:t>
                  </w:r>
                </w:p>
              </w:tc>
              <w:tc>
                <w:tcPr>
                  <w:tcW w:w="552" w:type="dxa"/>
                  <w:noWrap w:val="0"/>
                  <w:vAlign w:val="center"/>
                </w:tcPr>
                <w:p>
                  <w:pPr>
                    <w:pStyle w:val="40"/>
                    <w:jc w:val="center"/>
                    <w:rPr>
                      <w:rFonts w:hint="default" w:ascii="Times New Roman" w:eastAsia="宋体"/>
                      <w:color w:val="auto"/>
                      <w:sz w:val="21"/>
                      <w:szCs w:val="21"/>
                      <w:u w:val="none" w:color="auto"/>
                      <w:lang w:val="en-US" w:eastAsia="zh-CN"/>
                    </w:rPr>
                  </w:pPr>
                  <w:r>
                    <w:rPr>
                      <w:rFonts w:hint="eastAsia" w:ascii="Times New Roman"/>
                      <w:color w:val="auto"/>
                      <w:sz w:val="21"/>
                      <w:szCs w:val="21"/>
                      <w:u w:val="none" w:color="auto"/>
                      <w:lang w:val="en-US" w:eastAsia="zh-CN"/>
                    </w:rPr>
                    <w:t>废边角料</w:t>
                  </w:r>
                </w:p>
              </w:tc>
              <w:tc>
                <w:tcPr>
                  <w:tcW w:w="721" w:type="dxa"/>
                  <w:noWrap w:val="0"/>
                  <w:vAlign w:val="center"/>
                </w:tcPr>
                <w:p>
                  <w:pPr>
                    <w:pStyle w:val="40"/>
                    <w:jc w:val="center"/>
                    <w:rPr>
                      <w:rFonts w:ascii="Times New Roman"/>
                      <w:color w:val="auto"/>
                      <w:sz w:val="21"/>
                      <w:szCs w:val="21"/>
                      <w:u w:val="none" w:color="auto"/>
                    </w:rPr>
                  </w:pPr>
                  <w:r>
                    <w:rPr>
                      <w:rFonts w:ascii="Times New Roman" w:hAnsi="宋体"/>
                      <w:color w:val="auto"/>
                      <w:sz w:val="21"/>
                      <w:szCs w:val="21"/>
                      <w:u w:val="none" w:color="auto"/>
                    </w:rPr>
                    <w:t>一般工业固体废物</w:t>
                  </w:r>
                </w:p>
              </w:tc>
              <w:tc>
                <w:tcPr>
                  <w:tcW w:w="1028" w:type="dxa"/>
                  <w:noWrap w:val="0"/>
                  <w:vAlign w:val="center"/>
                </w:tcPr>
                <w:p>
                  <w:pPr>
                    <w:pStyle w:val="40"/>
                    <w:jc w:val="center"/>
                    <w:rPr>
                      <w:rFonts w:hint="eastAsia" w:ascii="Times New Roman" w:eastAsia="宋体"/>
                      <w:color w:val="auto"/>
                      <w:sz w:val="21"/>
                      <w:szCs w:val="21"/>
                      <w:u w:val="none" w:color="auto"/>
                      <w:lang w:eastAsia="zh-CN"/>
                    </w:rPr>
                  </w:pPr>
                  <w:r>
                    <w:rPr>
                      <w:rFonts w:hint="eastAsia" w:ascii="Times New Roman"/>
                      <w:color w:val="auto"/>
                      <w:sz w:val="21"/>
                      <w:szCs w:val="21"/>
                      <w:highlight w:val="none"/>
                      <w:u w:val="none" w:color="auto"/>
                      <w:lang w:val="en-US" w:eastAsia="zh-CN"/>
                    </w:rPr>
                    <w:t>/</w:t>
                  </w:r>
                </w:p>
              </w:tc>
              <w:tc>
                <w:tcPr>
                  <w:tcW w:w="528" w:type="dxa"/>
                  <w:noWrap w:val="0"/>
                  <w:vAlign w:val="center"/>
                </w:tcPr>
                <w:p>
                  <w:pPr>
                    <w:pStyle w:val="40"/>
                    <w:jc w:val="center"/>
                    <w:rPr>
                      <w:rFonts w:ascii="Times New Roman"/>
                      <w:color w:val="auto"/>
                      <w:sz w:val="21"/>
                      <w:szCs w:val="21"/>
                      <w:u w:val="none" w:color="auto"/>
                    </w:rPr>
                  </w:pPr>
                  <w:r>
                    <w:rPr>
                      <w:rFonts w:ascii="Times New Roman" w:hAnsi="宋体"/>
                      <w:color w:val="auto"/>
                      <w:sz w:val="21"/>
                      <w:szCs w:val="21"/>
                      <w:u w:val="none" w:color="auto"/>
                    </w:rPr>
                    <w:t>固体</w:t>
                  </w:r>
                </w:p>
              </w:tc>
              <w:tc>
                <w:tcPr>
                  <w:tcW w:w="844" w:type="dxa"/>
                  <w:noWrap w:val="0"/>
                  <w:vAlign w:val="center"/>
                </w:tcPr>
                <w:p>
                  <w:pPr>
                    <w:pStyle w:val="40"/>
                    <w:jc w:val="center"/>
                    <w:rPr>
                      <w:rFonts w:ascii="Times New Roman"/>
                      <w:color w:val="auto"/>
                      <w:sz w:val="21"/>
                      <w:szCs w:val="21"/>
                      <w:u w:val="none" w:color="auto"/>
                    </w:rPr>
                  </w:pPr>
                  <w:r>
                    <w:rPr>
                      <w:rFonts w:hint="eastAsia" w:ascii="Times New Roman"/>
                      <w:color w:val="auto"/>
                      <w:sz w:val="21"/>
                      <w:szCs w:val="21"/>
                      <w:highlight w:val="none"/>
                      <w:u w:val="none" w:color="auto"/>
                      <w:lang w:val="en-US" w:eastAsia="zh-CN"/>
                    </w:rPr>
                    <w:t>442</w:t>
                  </w:r>
                  <w:r>
                    <w:rPr>
                      <w:rFonts w:ascii="Times New Roman"/>
                      <w:color w:val="auto"/>
                      <w:sz w:val="21"/>
                      <w:szCs w:val="21"/>
                      <w:highlight w:val="none"/>
                      <w:u w:val="none" w:color="auto"/>
                    </w:rPr>
                    <w:t>t/a</w:t>
                  </w:r>
                </w:p>
              </w:tc>
              <w:tc>
                <w:tcPr>
                  <w:tcW w:w="975" w:type="dxa"/>
                  <w:noWrap w:val="0"/>
                  <w:vAlign w:val="center"/>
                </w:tcPr>
                <w:p>
                  <w:pPr>
                    <w:pStyle w:val="40"/>
                    <w:jc w:val="center"/>
                    <w:rPr>
                      <w:rFonts w:hint="eastAsia" w:ascii="Times New Roman"/>
                      <w:color w:val="auto"/>
                      <w:sz w:val="21"/>
                      <w:szCs w:val="21"/>
                      <w:u w:val="none" w:color="auto"/>
                    </w:rPr>
                  </w:pPr>
                  <w:r>
                    <w:rPr>
                      <w:rFonts w:hint="eastAsia" w:ascii="Times New Roman" w:hAnsi="宋体"/>
                      <w:color w:val="auto"/>
                      <w:sz w:val="21"/>
                      <w:szCs w:val="21"/>
                      <w:u w:val="none" w:color="auto"/>
                      <w:lang w:eastAsia="zh-CN"/>
                    </w:rPr>
                    <w:t>暂存于垃圾箱</w:t>
                  </w:r>
                </w:p>
              </w:tc>
              <w:tc>
                <w:tcPr>
                  <w:tcW w:w="1058" w:type="dxa"/>
                  <w:noWrap w:val="0"/>
                  <w:vAlign w:val="center"/>
                </w:tcPr>
                <w:p>
                  <w:pPr>
                    <w:pStyle w:val="40"/>
                    <w:jc w:val="center"/>
                    <w:rPr>
                      <w:rFonts w:ascii="Times New Roman"/>
                      <w:color w:val="auto"/>
                      <w:sz w:val="21"/>
                      <w:szCs w:val="21"/>
                      <w:u w:val="none" w:color="auto"/>
                    </w:rPr>
                  </w:pPr>
                  <w:r>
                    <w:rPr>
                      <w:rFonts w:hint="eastAsia" w:hAnsi="宋体"/>
                      <w:bCs/>
                      <w:color w:val="auto"/>
                      <w:sz w:val="21"/>
                      <w:szCs w:val="21"/>
                      <w:u w:val="none" w:color="auto"/>
                      <w:lang w:eastAsia="zh-CN"/>
                    </w:rPr>
                    <w:t>由环卫部门统一处理</w:t>
                  </w:r>
                </w:p>
              </w:tc>
              <w:tc>
                <w:tcPr>
                  <w:tcW w:w="1738" w:type="dxa"/>
                  <w:noWrap w:val="0"/>
                  <w:vAlign w:val="center"/>
                </w:tcPr>
                <w:p>
                  <w:pPr>
                    <w:pStyle w:val="40"/>
                    <w:jc w:val="center"/>
                    <w:rPr>
                      <w:rFonts w:hint="eastAsia" w:ascii="Times New Roman" w:hAnsi="宋体"/>
                      <w:color w:val="auto"/>
                      <w:sz w:val="21"/>
                      <w:szCs w:val="21"/>
                      <w:u w:val="none" w:color="auto"/>
                    </w:rPr>
                  </w:pPr>
                  <w:r>
                    <w:rPr>
                      <w:rFonts w:hint="eastAsia" w:ascii="Times New Roman" w:hAnsi="宋体"/>
                      <w:color w:val="auto"/>
                      <w:sz w:val="21"/>
                      <w:szCs w:val="21"/>
                      <w:u w:val="none" w:color="auto"/>
                      <w:lang w:eastAsia="zh-CN"/>
                    </w:rPr>
                    <w:t>分类收集至垃圾箱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688" w:type="dxa"/>
                  <w:noWrap w:val="0"/>
                  <w:vAlign w:val="center"/>
                </w:tcPr>
                <w:p>
                  <w:pPr>
                    <w:pStyle w:val="40"/>
                    <w:jc w:val="center"/>
                    <w:rPr>
                      <w:rFonts w:hint="eastAsia" w:ascii="Times New Roman" w:hAnsi="宋体" w:eastAsia="宋体"/>
                      <w:color w:val="auto"/>
                      <w:sz w:val="21"/>
                      <w:szCs w:val="21"/>
                      <w:u w:val="none" w:color="auto"/>
                      <w:lang w:eastAsia="zh-CN"/>
                    </w:rPr>
                  </w:pPr>
                  <w:r>
                    <w:rPr>
                      <w:rFonts w:hint="eastAsia" w:ascii="Times New Roman" w:hAnsi="宋体"/>
                      <w:color w:val="auto"/>
                      <w:sz w:val="21"/>
                      <w:szCs w:val="21"/>
                      <w:u w:val="none" w:color="auto"/>
                      <w:lang w:eastAsia="zh-CN"/>
                    </w:rPr>
                    <w:t>职工生活</w:t>
                  </w:r>
                </w:p>
              </w:tc>
              <w:tc>
                <w:tcPr>
                  <w:tcW w:w="552" w:type="dxa"/>
                  <w:noWrap w:val="0"/>
                  <w:vAlign w:val="center"/>
                </w:tcPr>
                <w:p>
                  <w:pPr>
                    <w:pStyle w:val="40"/>
                    <w:jc w:val="center"/>
                    <w:rPr>
                      <w:rFonts w:ascii="Times New Roman" w:hAnsi="宋体"/>
                      <w:color w:val="auto"/>
                      <w:sz w:val="21"/>
                      <w:szCs w:val="21"/>
                      <w:u w:val="none" w:color="auto"/>
                    </w:rPr>
                  </w:pPr>
                  <w:r>
                    <w:rPr>
                      <w:rFonts w:hint="eastAsia" w:ascii="Times New Roman" w:hAnsi="宋体"/>
                      <w:color w:val="auto"/>
                      <w:sz w:val="21"/>
                      <w:szCs w:val="21"/>
                      <w:u w:val="none" w:color="auto"/>
                      <w:lang w:eastAsia="zh-CN"/>
                    </w:rPr>
                    <w:t>生活垃圾</w:t>
                  </w:r>
                </w:p>
              </w:tc>
              <w:tc>
                <w:tcPr>
                  <w:tcW w:w="721" w:type="dxa"/>
                  <w:noWrap w:val="0"/>
                  <w:vAlign w:val="center"/>
                </w:tcPr>
                <w:p>
                  <w:pPr>
                    <w:pStyle w:val="40"/>
                    <w:jc w:val="center"/>
                    <w:rPr>
                      <w:rFonts w:hint="eastAsia" w:ascii="Times New Roman" w:hAnsi="宋体" w:eastAsia="宋体"/>
                      <w:color w:val="auto"/>
                      <w:sz w:val="21"/>
                      <w:szCs w:val="21"/>
                      <w:highlight w:val="none"/>
                      <w:u w:val="none" w:color="auto"/>
                      <w:lang w:val="en-US" w:eastAsia="zh-CN"/>
                    </w:rPr>
                  </w:pPr>
                  <w:r>
                    <w:rPr>
                      <w:rFonts w:hint="eastAsia" w:ascii="Times New Roman" w:hAnsi="宋体"/>
                      <w:color w:val="auto"/>
                      <w:sz w:val="21"/>
                      <w:szCs w:val="21"/>
                      <w:highlight w:val="none"/>
                      <w:u w:val="none" w:color="auto"/>
                      <w:lang w:val="en-US" w:eastAsia="zh-CN"/>
                    </w:rPr>
                    <w:t>/</w:t>
                  </w:r>
                </w:p>
              </w:tc>
              <w:tc>
                <w:tcPr>
                  <w:tcW w:w="1028" w:type="dxa"/>
                  <w:noWrap w:val="0"/>
                  <w:vAlign w:val="center"/>
                </w:tcPr>
                <w:p>
                  <w:pPr>
                    <w:pStyle w:val="40"/>
                    <w:jc w:val="center"/>
                    <w:rPr>
                      <w:rFonts w:hint="eastAsia" w:ascii="Times New Roman" w:eastAsia="宋体"/>
                      <w:color w:val="auto"/>
                      <w:sz w:val="21"/>
                      <w:szCs w:val="21"/>
                      <w:highlight w:val="none"/>
                      <w:u w:val="none" w:color="auto"/>
                      <w:lang w:val="en-US" w:eastAsia="zh-CN"/>
                    </w:rPr>
                  </w:pPr>
                  <w:r>
                    <w:rPr>
                      <w:rFonts w:hint="eastAsia" w:ascii="Times New Roman"/>
                      <w:color w:val="auto"/>
                      <w:sz w:val="21"/>
                      <w:szCs w:val="21"/>
                      <w:highlight w:val="none"/>
                      <w:u w:val="none" w:color="auto"/>
                      <w:lang w:val="en-US" w:eastAsia="zh-CN"/>
                    </w:rPr>
                    <w:t>/</w:t>
                  </w:r>
                </w:p>
              </w:tc>
              <w:tc>
                <w:tcPr>
                  <w:tcW w:w="528" w:type="dxa"/>
                  <w:noWrap w:val="0"/>
                  <w:vAlign w:val="center"/>
                </w:tcPr>
                <w:p>
                  <w:pPr>
                    <w:pStyle w:val="40"/>
                    <w:jc w:val="center"/>
                    <w:rPr>
                      <w:rFonts w:hint="eastAsia" w:ascii="Times New Roman" w:hAnsi="宋体" w:eastAsia="宋体"/>
                      <w:color w:val="auto"/>
                      <w:sz w:val="21"/>
                      <w:szCs w:val="21"/>
                      <w:highlight w:val="none"/>
                      <w:u w:val="none" w:color="auto"/>
                      <w:lang w:eastAsia="zh-CN"/>
                    </w:rPr>
                  </w:pPr>
                  <w:r>
                    <w:rPr>
                      <w:rFonts w:hint="eastAsia" w:ascii="Times New Roman" w:hAnsi="宋体"/>
                      <w:color w:val="auto"/>
                      <w:sz w:val="21"/>
                      <w:szCs w:val="21"/>
                      <w:highlight w:val="none"/>
                      <w:u w:val="none" w:color="auto"/>
                      <w:lang w:eastAsia="zh-CN"/>
                    </w:rPr>
                    <w:t>固体</w:t>
                  </w:r>
                </w:p>
              </w:tc>
              <w:tc>
                <w:tcPr>
                  <w:tcW w:w="844" w:type="dxa"/>
                  <w:noWrap w:val="0"/>
                  <w:vAlign w:val="center"/>
                </w:tcPr>
                <w:p>
                  <w:pPr>
                    <w:pStyle w:val="40"/>
                    <w:jc w:val="center"/>
                    <w:rPr>
                      <w:rFonts w:hint="default" w:ascii="Times New Roman"/>
                      <w:color w:val="auto"/>
                      <w:sz w:val="21"/>
                      <w:szCs w:val="21"/>
                      <w:u w:val="none" w:color="auto"/>
                      <w:lang w:val="en-US" w:eastAsia="zh-CN"/>
                    </w:rPr>
                  </w:pPr>
                  <w:r>
                    <w:rPr>
                      <w:rFonts w:hint="eastAsia" w:ascii="Times New Roman"/>
                      <w:color w:val="auto"/>
                      <w:sz w:val="21"/>
                      <w:szCs w:val="21"/>
                      <w:u w:val="none" w:color="auto"/>
                      <w:lang w:val="en-US" w:eastAsia="zh-CN"/>
                    </w:rPr>
                    <w:t>49t/a</w:t>
                  </w:r>
                </w:p>
              </w:tc>
              <w:tc>
                <w:tcPr>
                  <w:tcW w:w="975" w:type="dxa"/>
                  <w:noWrap w:val="0"/>
                  <w:vAlign w:val="center"/>
                </w:tcPr>
                <w:p>
                  <w:pPr>
                    <w:pStyle w:val="40"/>
                    <w:jc w:val="center"/>
                    <w:rPr>
                      <w:rFonts w:hint="eastAsia" w:ascii="Times New Roman" w:hAnsi="宋体"/>
                      <w:color w:val="auto"/>
                      <w:sz w:val="21"/>
                      <w:szCs w:val="21"/>
                      <w:u w:val="none" w:color="auto"/>
                      <w:lang w:eastAsia="zh-CN"/>
                    </w:rPr>
                  </w:pPr>
                  <w:r>
                    <w:rPr>
                      <w:rFonts w:hint="eastAsia" w:ascii="Times New Roman" w:hAnsi="宋体"/>
                      <w:color w:val="auto"/>
                      <w:sz w:val="21"/>
                      <w:szCs w:val="21"/>
                      <w:u w:val="none" w:color="auto"/>
                      <w:lang w:eastAsia="zh-CN"/>
                    </w:rPr>
                    <w:t>暂存于垃圾箱</w:t>
                  </w:r>
                </w:p>
              </w:tc>
              <w:tc>
                <w:tcPr>
                  <w:tcW w:w="1058" w:type="dxa"/>
                  <w:noWrap w:val="0"/>
                  <w:vAlign w:val="center"/>
                </w:tcPr>
                <w:p>
                  <w:pPr>
                    <w:pStyle w:val="40"/>
                    <w:jc w:val="center"/>
                    <w:rPr>
                      <w:rFonts w:hint="eastAsia" w:hAnsi="宋体" w:eastAsia="宋体"/>
                      <w:bCs/>
                      <w:color w:val="auto"/>
                      <w:sz w:val="21"/>
                      <w:szCs w:val="21"/>
                      <w:u w:val="none" w:color="auto"/>
                      <w:lang w:eastAsia="zh-CN"/>
                    </w:rPr>
                  </w:pPr>
                  <w:r>
                    <w:rPr>
                      <w:rFonts w:hint="eastAsia" w:hAnsi="宋体"/>
                      <w:bCs/>
                      <w:color w:val="auto"/>
                      <w:sz w:val="21"/>
                      <w:szCs w:val="21"/>
                      <w:u w:val="none" w:color="auto"/>
                      <w:lang w:eastAsia="zh-CN"/>
                    </w:rPr>
                    <w:t>由环卫部门统一处理</w:t>
                  </w:r>
                </w:p>
              </w:tc>
              <w:tc>
                <w:tcPr>
                  <w:tcW w:w="1738" w:type="dxa"/>
                  <w:noWrap w:val="0"/>
                  <w:vAlign w:val="center"/>
                </w:tcPr>
                <w:p>
                  <w:pPr>
                    <w:pStyle w:val="40"/>
                    <w:jc w:val="center"/>
                    <w:rPr>
                      <w:rFonts w:hint="eastAsia" w:ascii="Times New Roman" w:hAnsi="宋体" w:eastAsia="宋体"/>
                      <w:color w:val="auto"/>
                      <w:sz w:val="21"/>
                      <w:szCs w:val="21"/>
                      <w:u w:val="none" w:color="auto"/>
                      <w:lang w:eastAsia="zh-CN"/>
                    </w:rPr>
                  </w:pPr>
                  <w:r>
                    <w:rPr>
                      <w:rFonts w:hint="eastAsia" w:ascii="Times New Roman" w:hAnsi="宋体"/>
                      <w:color w:val="auto"/>
                      <w:sz w:val="21"/>
                      <w:szCs w:val="21"/>
                      <w:u w:val="none" w:color="auto"/>
                      <w:lang w:eastAsia="zh-CN"/>
                    </w:rPr>
                    <w:t>分类收集至垃圾箱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688" w:type="dxa"/>
                  <w:noWrap w:val="0"/>
                  <w:vAlign w:val="center"/>
                </w:tcPr>
                <w:p>
                  <w:pPr>
                    <w:pStyle w:val="40"/>
                    <w:jc w:val="center"/>
                    <w:rPr>
                      <w:rFonts w:hint="default" w:ascii="Times New Roman" w:hAnsi="宋体"/>
                      <w:color w:val="auto"/>
                      <w:sz w:val="21"/>
                      <w:szCs w:val="21"/>
                      <w:u w:val="none" w:color="auto"/>
                      <w:lang w:val="en-US" w:eastAsia="zh-CN"/>
                    </w:rPr>
                  </w:pPr>
                  <w:r>
                    <w:rPr>
                      <w:rFonts w:hint="eastAsia" w:ascii="Times New Roman" w:hAnsi="宋体"/>
                      <w:color w:val="auto"/>
                      <w:sz w:val="21"/>
                      <w:szCs w:val="21"/>
                      <w:u w:val="none" w:color="auto"/>
                      <w:lang w:val="en-US" w:eastAsia="zh-CN"/>
                    </w:rPr>
                    <w:t>贮存、包装、分拣</w:t>
                  </w:r>
                </w:p>
              </w:tc>
              <w:tc>
                <w:tcPr>
                  <w:tcW w:w="552" w:type="dxa"/>
                  <w:noWrap w:val="0"/>
                  <w:vAlign w:val="center"/>
                </w:tcPr>
                <w:p>
                  <w:pPr>
                    <w:pStyle w:val="40"/>
                    <w:jc w:val="center"/>
                    <w:rPr>
                      <w:rFonts w:hint="eastAsia" w:ascii="Times New Roman" w:hAnsi="宋体"/>
                      <w:color w:val="auto"/>
                      <w:sz w:val="21"/>
                      <w:szCs w:val="21"/>
                      <w:u w:val="none" w:color="auto"/>
                      <w:lang w:eastAsia="zh-CN"/>
                    </w:rPr>
                  </w:pPr>
                  <w:r>
                    <w:rPr>
                      <w:rFonts w:hint="eastAsia" w:ascii="Times New Roman" w:hAnsi="宋体"/>
                      <w:color w:val="auto"/>
                      <w:sz w:val="21"/>
                      <w:szCs w:val="21"/>
                      <w:u w:val="none" w:color="auto"/>
                      <w:lang w:val="en-US" w:eastAsia="zh-CN"/>
                    </w:rPr>
                    <w:t>废包装材料</w:t>
                  </w:r>
                </w:p>
              </w:tc>
              <w:tc>
                <w:tcPr>
                  <w:tcW w:w="721" w:type="dxa"/>
                  <w:noWrap w:val="0"/>
                  <w:vAlign w:val="center"/>
                </w:tcPr>
                <w:p>
                  <w:pPr>
                    <w:pStyle w:val="40"/>
                    <w:jc w:val="center"/>
                    <w:rPr>
                      <w:rFonts w:hint="eastAsia" w:ascii="Times New Roman" w:hAnsi="宋体"/>
                      <w:color w:val="auto"/>
                      <w:sz w:val="21"/>
                      <w:szCs w:val="21"/>
                      <w:highlight w:val="none"/>
                      <w:u w:val="none" w:color="auto"/>
                      <w:lang w:val="en-US" w:eastAsia="zh-CN"/>
                    </w:rPr>
                  </w:pPr>
                  <w:r>
                    <w:rPr>
                      <w:rFonts w:ascii="Times New Roman" w:hAnsi="宋体"/>
                      <w:color w:val="auto"/>
                      <w:sz w:val="21"/>
                      <w:szCs w:val="21"/>
                      <w:u w:val="none" w:color="auto"/>
                    </w:rPr>
                    <w:t>一般工业固体废物</w:t>
                  </w:r>
                </w:p>
              </w:tc>
              <w:tc>
                <w:tcPr>
                  <w:tcW w:w="1028" w:type="dxa"/>
                  <w:noWrap w:val="0"/>
                  <w:vAlign w:val="center"/>
                </w:tcPr>
                <w:p>
                  <w:pPr>
                    <w:pStyle w:val="40"/>
                    <w:jc w:val="center"/>
                    <w:rPr>
                      <w:rFonts w:hint="eastAsia" w:ascii="Times New Roman"/>
                      <w:color w:val="auto"/>
                      <w:sz w:val="21"/>
                      <w:szCs w:val="21"/>
                      <w:highlight w:val="none"/>
                      <w:u w:val="none" w:color="auto"/>
                      <w:lang w:val="en-US" w:eastAsia="zh-CN"/>
                    </w:rPr>
                  </w:pPr>
                  <w:r>
                    <w:rPr>
                      <w:rFonts w:hint="eastAsia" w:ascii="Times New Roman"/>
                      <w:color w:val="auto"/>
                      <w:sz w:val="21"/>
                      <w:szCs w:val="21"/>
                      <w:highlight w:val="none"/>
                      <w:u w:val="none" w:color="auto"/>
                      <w:lang w:val="en-US" w:eastAsia="zh-CN"/>
                    </w:rPr>
                    <w:t>/</w:t>
                  </w:r>
                </w:p>
              </w:tc>
              <w:tc>
                <w:tcPr>
                  <w:tcW w:w="528" w:type="dxa"/>
                  <w:noWrap w:val="0"/>
                  <w:vAlign w:val="center"/>
                </w:tcPr>
                <w:p>
                  <w:pPr>
                    <w:pStyle w:val="40"/>
                    <w:jc w:val="center"/>
                    <w:rPr>
                      <w:rFonts w:hint="eastAsia" w:ascii="Times New Roman" w:hAnsi="宋体"/>
                      <w:color w:val="auto"/>
                      <w:sz w:val="21"/>
                      <w:szCs w:val="21"/>
                      <w:highlight w:val="none"/>
                      <w:u w:val="none" w:color="auto"/>
                      <w:lang w:eastAsia="zh-CN"/>
                    </w:rPr>
                  </w:pPr>
                  <w:r>
                    <w:rPr>
                      <w:rFonts w:hint="eastAsia" w:ascii="Times New Roman" w:hAnsi="宋体"/>
                      <w:color w:val="auto"/>
                      <w:sz w:val="21"/>
                      <w:szCs w:val="21"/>
                      <w:highlight w:val="none"/>
                      <w:u w:val="none" w:color="auto"/>
                      <w:lang w:eastAsia="zh-CN"/>
                    </w:rPr>
                    <w:t>固体</w:t>
                  </w:r>
                </w:p>
              </w:tc>
              <w:tc>
                <w:tcPr>
                  <w:tcW w:w="844" w:type="dxa"/>
                  <w:noWrap w:val="0"/>
                  <w:vAlign w:val="center"/>
                </w:tcPr>
                <w:p>
                  <w:pPr>
                    <w:pStyle w:val="40"/>
                    <w:jc w:val="center"/>
                    <w:rPr>
                      <w:rFonts w:hint="eastAsia" w:ascii="Times New Roman"/>
                      <w:color w:val="auto"/>
                      <w:sz w:val="21"/>
                      <w:szCs w:val="21"/>
                      <w:u w:val="none" w:color="auto"/>
                      <w:lang w:val="en-US" w:eastAsia="zh-CN"/>
                    </w:rPr>
                  </w:pPr>
                  <w:r>
                    <w:rPr>
                      <w:rFonts w:hint="eastAsia" w:ascii="Times New Roman"/>
                      <w:color w:val="auto"/>
                      <w:sz w:val="21"/>
                      <w:szCs w:val="21"/>
                      <w:u w:val="none" w:color="auto"/>
                      <w:lang w:val="en-US" w:eastAsia="zh-CN"/>
                    </w:rPr>
                    <w:t>0.05t/a</w:t>
                  </w:r>
                </w:p>
              </w:tc>
              <w:tc>
                <w:tcPr>
                  <w:tcW w:w="975" w:type="dxa"/>
                  <w:noWrap w:val="0"/>
                  <w:vAlign w:val="center"/>
                </w:tcPr>
                <w:p>
                  <w:pPr>
                    <w:pStyle w:val="40"/>
                    <w:jc w:val="center"/>
                    <w:rPr>
                      <w:rFonts w:hint="eastAsia" w:ascii="Times New Roman" w:hAnsi="宋体"/>
                      <w:color w:val="auto"/>
                      <w:sz w:val="21"/>
                      <w:szCs w:val="21"/>
                      <w:u w:val="none" w:color="auto"/>
                      <w:lang w:eastAsia="zh-CN"/>
                    </w:rPr>
                  </w:pPr>
                  <w:r>
                    <w:rPr>
                      <w:rFonts w:hint="eastAsia" w:ascii="Times New Roman" w:hAnsi="宋体"/>
                      <w:color w:val="auto"/>
                      <w:sz w:val="21"/>
                      <w:szCs w:val="21"/>
                      <w:u w:val="none" w:color="auto"/>
                      <w:lang w:eastAsia="zh-CN"/>
                    </w:rPr>
                    <w:t>暂存于垃圾箱</w:t>
                  </w:r>
                </w:p>
              </w:tc>
              <w:tc>
                <w:tcPr>
                  <w:tcW w:w="1058" w:type="dxa"/>
                  <w:noWrap w:val="0"/>
                  <w:vAlign w:val="center"/>
                </w:tcPr>
                <w:p>
                  <w:pPr>
                    <w:pStyle w:val="40"/>
                    <w:jc w:val="center"/>
                    <w:rPr>
                      <w:rFonts w:hint="eastAsia" w:hAnsi="宋体"/>
                      <w:bCs/>
                      <w:color w:val="auto"/>
                      <w:sz w:val="21"/>
                      <w:szCs w:val="21"/>
                      <w:u w:val="none" w:color="auto"/>
                      <w:lang w:eastAsia="zh-CN"/>
                    </w:rPr>
                  </w:pPr>
                  <w:r>
                    <w:rPr>
                      <w:sz w:val="21"/>
                      <w:szCs w:val="21"/>
                      <w:highlight w:val="none"/>
                    </w:rPr>
                    <w:t>外售综合利用</w:t>
                  </w:r>
                </w:p>
              </w:tc>
              <w:tc>
                <w:tcPr>
                  <w:tcW w:w="1738" w:type="dxa"/>
                  <w:noWrap w:val="0"/>
                  <w:vAlign w:val="center"/>
                </w:tcPr>
                <w:p>
                  <w:pPr>
                    <w:pStyle w:val="40"/>
                    <w:jc w:val="center"/>
                    <w:rPr>
                      <w:rFonts w:hint="eastAsia" w:ascii="Times New Roman" w:hAnsi="宋体"/>
                      <w:color w:val="auto"/>
                      <w:sz w:val="21"/>
                      <w:szCs w:val="21"/>
                      <w:u w:val="none" w:color="auto"/>
                      <w:lang w:eastAsia="zh-CN"/>
                    </w:rPr>
                  </w:pPr>
                  <w:r>
                    <w:rPr>
                      <w:rFonts w:hint="eastAsia" w:ascii="Times New Roman" w:hAnsi="宋体"/>
                      <w:color w:val="auto"/>
                      <w:sz w:val="21"/>
                      <w:szCs w:val="21"/>
                      <w:u w:val="none" w:color="auto"/>
                    </w:rPr>
                    <w:t>满足GB18599-2020《一般工业固体废物贮存和填埋污染控制标准》要求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688" w:type="dxa"/>
                  <w:noWrap w:val="0"/>
                  <w:vAlign w:val="center"/>
                </w:tcPr>
                <w:p>
                  <w:pPr>
                    <w:pStyle w:val="40"/>
                    <w:jc w:val="center"/>
                    <w:rPr>
                      <w:rFonts w:hint="default" w:ascii="Times New Roman" w:hAnsi="宋体"/>
                      <w:color w:val="auto"/>
                      <w:sz w:val="21"/>
                      <w:szCs w:val="21"/>
                      <w:u w:val="none" w:color="auto"/>
                      <w:lang w:val="en-US" w:eastAsia="zh-CN"/>
                    </w:rPr>
                  </w:pPr>
                  <w:r>
                    <w:rPr>
                      <w:rFonts w:hint="eastAsia" w:ascii="Times New Roman" w:hAnsi="宋体"/>
                      <w:color w:val="auto"/>
                      <w:sz w:val="21"/>
                      <w:szCs w:val="21"/>
                      <w:u w:val="none" w:color="auto"/>
                      <w:lang w:val="en-US" w:eastAsia="zh-CN"/>
                    </w:rPr>
                    <w:t>布袋除尘机</w:t>
                  </w:r>
                </w:p>
              </w:tc>
              <w:tc>
                <w:tcPr>
                  <w:tcW w:w="552" w:type="dxa"/>
                  <w:noWrap w:val="0"/>
                  <w:vAlign w:val="center"/>
                </w:tcPr>
                <w:p>
                  <w:pPr>
                    <w:pStyle w:val="40"/>
                    <w:jc w:val="center"/>
                    <w:rPr>
                      <w:rFonts w:hint="default" w:ascii="Times New Roman" w:hAnsi="宋体"/>
                      <w:color w:val="auto"/>
                      <w:sz w:val="21"/>
                      <w:szCs w:val="21"/>
                      <w:u w:val="none" w:color="auto"/>
                      <w:lang w:val="en-US" w:eastAsia="zh-CN"/>
                    </w:rPr>
                  </w:pPr>
                  <w:r>
                    <w:rPr>
                      <w:rFonts w:hint="eastAsia" w:ascii="Times New Roman" w:hAnsi="宋体"/>
                      <w:color w:val="auto"/>
                      <w:sz w:val="21"/>
                      <w:szCs w:val="21"/>
                      <w:u w:val="none" w:color="auto"/>
                      <w:lang w:val="en-US" w:eastAsia="zh-CN"/>
                    </w:rPr>
                    <w:t>收尘</w:t>
                  </w:r>
                </w:p>
              </w:tc>
              <w:tc>
                <w:tcPr>
                  <w:tcW w:w="721" w:type="dxa"/>
                  <w:noWrap w:val="0"/>
                  <w:vAlign w:val="center"/>
                </w:tcPr>
                <w:p>
                  <w:pPr>
                    <w:pStyle w:val="40"/>
                    <w:jc w:val="center"/>
                    <w:rPr>
                      <w:rFonts w:ascii="Times New Roman" w:hAnsi="宋体"/>
                      <w:color w:val="auto"/>
                      <w:sz w:val="21"/>
                      <w:szCs w:val="21"/>
                      <w:u w:val="none" w:color="auto"/>
                    </w:rPr>
                  </w:pPr>
                  <w:r>
                    <w:rPr>
                      <w:rFonts w:ascii="Times New Roman" w:hAnsi="宋体"/>
                      <w:color w:val="auto"/>
                      <w:sz w:val="21"/>
                      <w:szCs w:val="21"/>
                      <w:u w:val="none" w:color="auto"/>
                    </w:rPr>
                    <w:t>一般工业固体废物</w:t>
                  </w:r>
                </w:p>
              </w:tc>
              <w:tc>
                <w:tcPr>
                  <w:tcW w:w="1028" w:type="dxa"/>
                  <w:noWrap w:val="0"/>
                  <w:vAlign w:val="center"/>
                </w:tcPr>
                <w:p>
                  <w:pPr>
                    <w:pStyle w:val="40"/>
                    <w:jc w:val="center"/>
                    <w:rPr>
                      <w:rFonts w:hint="eastAsia" w:ascii="Times New Roman"/>
                      <w:color w:val="auto"/>
                      <w:sz w:val="21"/>
                      <w:szCs w:val="21"/>
                      <w:highlight w:val="none"/>
                      <w:u w:val="none" w:color="auto"/>
                      <w:lang w:val="en-US" w:eastAsia="zh-CN"/>
                    </w:rPr>
                  </w:pPr>
                  <w:r>
                    <w:rPr>
                      <w:rFonts w:hint="eastAsia" w:ascii="Times New Roman"/>
                      <w:color w:val="auto"/>
                      <w:sz w:val="21"/>
                      <w:szCs w:val="21"/>
                      <w:highlight w:val="none"/>
                      <w:u w:val="none" w:color="auto"/>
                      <w:lang w:val="en-US" w:eastAsia="zh-CN"/>
                    </w:rPr>
                    <w:t>/</w:t>
                  </w:r>
                </w:p>
              </w:tc>
              <w:tc>
                <w:tcPr>
                  <w:tcW w:w="528" w:type="dxa"/>
                  <w:noWrap w:val="0"/>
                  <w:vAlign w:val="center"/>
                </w:tcPr>
                <w:p>
                  <w:pPr>
                    <w:pStyle w:val="40"/>
                    <w:jc w:val="center"/>
                    <w:rPr>
                      <w:rFonts w:hint="default" w:ascii="Times New Roman" w:hAnsi="宋体"/>
                      <w:color w:val="auto"/>
                      <w:sz w:val="21"/>
                      <w:szCs w:val="21"/>
                      <w:highlight w:val="none"/>
                      <w:u w:val="none" w:color="auto"/>
                      <w:lang w:val="en-US" w:eastAsia="zh-CN"/>
                    </w:rPr>
                  </w:pPr>
                  <w:r>
                    <w:rPr>
                      <w:rFonts w:hint="eastAsia" w:ascii="Times New Roman" w:hAnsi="宋体"/>
                      <w:color w:val="auto"/>
                      <w:sz w:val="21"/>
                      <w:szCs w:val="21"/>
                      <w:highlight w:val="none"/>
                      <w:u w:val="none" w:color="auto"/>
                      <w:lang w:val="en-US" w:eastAsia="zh-CN"/>
                    </w:rPr>
                    <w:t>固体</w:t>
                  </w:r>
                </w:p>
              </w:tc>
              <w:tc>
                <w:tcPr>
                  <w:tcW w:w="844" w:type="dxa"/>
                  <w:noWrap w:val="0"/>
                  <w:vAlign w:val="center"/>
                </w:tcPr>
                <w:p>
                  <w:pPr>
                    <w:pStyle w:val="40"/>
                    <w:jc w:val="center"/>
                    <w:rPr>
                      <w:rFonts w:hint="default" w:ascii="Times New Roman"/>
                      <w:color w:val="auto"/>
                      <w:sz w:val="21"/>
                      <w:szCs w:val="21"/>
                      <w:u w:val="none" w:color="auto"/>
                      <w:lang w:val="en-US" w:eastAsia="zh-CN"/>
                    </w:rPr>
                  </w:pPr>
                  <w:r>
                    <w:rPr>
                      <w:rFonts w:hint="eastAsia" w:ascii="Times New Roman"/>
                      <w:color w:val="auto"/>
                      <w:sz w:val="21"/>
                      <w:szCs w:val="21"/>
                      <w:u w:val="none" w:color="auto"/>
                      <w:lang w:val="en-US" w:eastAsia="zh-CN"/>
                    </w:rPr>
                    <w:t>0.0015t/a</w:t>
                  </w:r>
                </w:p>
              </w:tc>
              <w:tc>
                <w:tcPr>
                  <w:tcW w:w="975" w:type="dxa"/>
                  <w:noWrap w:val="0"/>
                  <w:vAlign w:val="center"/>
                </w:tcPr>
                <w:p>
                  <w:pPr>
                    <w:pStyle w:val="40"/>
                    <w:jc w:val="center"/>
                    <w:rPr>
                      <w:rFonts w:hint="default" w:ascii="Times New Roman" w:hAnsi="宋体"/>
                      <w:color w:val="auto"/>
                      <w:sz w:val="21"/>
                      <w:szCs w:val="21"/>
                      <w:u w:val="none" w:color="auto"/>
                      <w:lang w:val="en-US" w:eastAsia="zh-CN"/>
                    </w:rPr>
                  </w:pPr>
                  <w:r>
                    <w:rPr>
                      <w:rFonts w:hint="eastAsia" w:ascii="Times New Roman" w:hAnsi="宋体"/>
                      <w:color w:val="auto"/>
                      <w:sz w:val="21"/>
                      <w:szCs w:val="21"/>
                      <w:u w:val="none" w:color="auto"/>
                      <w:lang w:eastAsia="zh-CN"/>
                    </w:rPr>
                    <w:t>暂存于垃圾箱</w:t>
                  </w:r>
                </w:p>
              </w:tc>
              <w:tc>
                <w:tcPr>
                  <w:tcW w:w="1058" w:type="dxa"/>
                  <w:noWrap w:val="0"/>
                  <w:vAlign w:val="center"/>
                </w:tcPr>
                <w:p>
                  <w:pPr>
                    <w:pStyle w:val="40"/>
                    <w:jc w:val="center"/>
                    <w:rPr>
                      <w:rFonts w:hint="eastAsia" w:hAnsi="宋体"/>
                      <w:bCs/>
                      <w:color w:val="auto"/>
                      <w:sz w:val="21"/>
                      <w:szCs w:val="21"/>
                      <w:u w:val="none" w:color="auto"/>
                      <w:lang w:eastAsia="zh-CN"/>
                    </w:rPr>
                  </w:pPr>
                  <w:r>
                    <w:rPr>
                      <w:rFonts w:hint="eastAsia" w:hAnsi="宋体"/>
                      <w:bCs/>
                      <w:color w:val="auto"/>
                      <w:sz w:val="21"/>
                      <w:szCs w:val="21"/>
                      <w:u w:val="none" w:color="auto"/>
                      <w:lang w:eastAsia="zh-CN"/>
                    </w:rPr>
                    <w:t>由环卫部门统一处理</w:t>
                  </w:r>
                </w:p>
              </w:tc>
              <w:tc>
                <w:tcPr>
                  <w:tcW w:w="1738" w:type="dxa"/>
                  <w:noWrap w:val="0"/>
                  <w:vAlign w:val="center"/>
                </w:tcPr>
                <w:p>
                  <w:pPr>
                    <w:pStyle w:val="40"/>
                    <w:jc w:val="center"/>
                    <w:rPr>
                      <w:rFonts w:hint="eastAsia" w:ascii="Times New Roman" w:hAnsi="宋体"/>
                      <w:color w:val="auto"/>
                      <w:sz w:val="21"/>
                      <w:szCs w:val="21"/>
                      <w:u w:val="none" w:color="auto"/>
                      <w:lang w:eastAsia="zh-CN"/>
                    </w:rPr>
                  </w:pPr>
                  <w:r>
                    <w:rPr>
                      <w:rFonts w:hint="eastAsia" w:ascii="Times New Roman" w:hAnsi="宋体"/>
                      <w:color w:val="auto"/>
                      <w:sz w:val="21"/>
                      <w:szCs w:val="21"/>
                      <w:u w:val="none" w:color="auto"/>
                      <w:lang w:eastAsia="zh-CN"/>
                    </w:rPr>
                    <w:t>分类收集至垃圾箱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c>
                <w:tcPr>
                  <w:tcW w:w="688" w:type="dxa"/>
                  <w:noWrap w:val="0"/>
                  <w:vAlign w:val="center"/>
                </w:tcPr>
                <w:p>
                  <w:pPr>
                    <w:pStyle w:val="40"/>
                    <w:jc w:val="center"/>
                    <w:rPr>
                      <w:rFonts w:hint="eastAsia" w:ascii="Times New Roman" w:hAnsi="宋体" w:eastAsia="宋体"/>
                      <w:color w:val="auto"/>
                      <w:sz w:val="21"/>
                      <w:szCs w:val="21"/>
                      <w:u w:val="none" w:color="auto"/>
                      <w:lang w:val="en-US" w:eastAsia="zh-CN"/>
                    </w:rPr>
                  </w:pPr>
                  <w:r>
                    <w:rPr>
                      <w:rFonts w:hint="eastAsia" w:ascii="Times New Roman" w:hAnsi="宋体"/>
                      <w:color w:val="auto"/>
                      <w:sz w:val="21"/>
                      <w:szCs w:val="21"/>
                      <w:u w:val="none" w:color="auto"/>
                      <w:lang w:val="en-US" w:eastAsia="zh-CN"/>
                    </w:rPr>
                    <w:t>合计</w:t>
                  </w:r>
                </w:p>
              </w:tc>
              <w:tc>
                <w:tcPr>
                  <w:tcW w:w="552" w:type="dxa"/>
                  <w:noWrap w:val="0"/>
                  <w:vAlign w:val="center"/>
                </w:tcPr>
                <w:p>
                  <w:pPr>
                    <w:pStyle w:val="40"/>
                    <w:jc w:val="center"/>
                    <w:rPr>
                      <w:rFonts w:hint="eastAsia" w:ascii="Times New Roman" w:hAnsi="宋体"/>
                      <w:color w:val="auto"/>
                      <w:sz w:val="21"/>
                      <w:szCs w:val="21"/>
                      <w:u w:val="none" w:color="auto"/>
                      <w:lang w:eastAsia="zh-CN"/>
                    </w:rPr>
                  </w:pPr>
                </w:p>
              </w:tc>
              <w:tc>
                <w:tcPr>
                  <w:tcW w:w="721" w:type="dxa"/>
                  <w:noWrap w:val="0"/>
                  <w:vAlign w:val="center"/>
                </w:tcPr>
                <w:p>
                  <w:pPr>
                    <w:pStyle w:val="40"/>
                    <w:jc w:val="center"/>
                    <w:rPr>
                      <w:rFonts w:ascii="Times New Roman" w:hAnsi="宋体"/>
                      <w:color w:val="auto"/>
                      <w:sz w:val="21"/>
                      <w:szCs w:val="21"/>
                      <w:u w:val="none" w:color="auto"/>
                    </w:rPr>
                  </w:pPr>
                </w:p>
              </w:tc>
              <w:tc>
                <w:tcPr>
                  <w:tcW w:w="1028" w:type="dxa"/>
                  <w:noWrap w:val="0"/>
                  <w:vAlign w:val="center"/>
                </w:tcPr>
                <w:p>
                  <w:pPr>
                    <w:pStyle w:val="40"/>
                    <w:jc w:val="center"/>
                    <w:rPr>
                      <w:rFonts w:hint="eastAsia" w:ascii="Times New Roman"/>
                      <w:color w:val="auto"/>
                      <w:sz w:val="21"/>
                      <w:szCs w:val="21"/>
                      <w:highlight w:val="none"/>
                      <w:u w:val="none" w:color="auto"/>
                      <w:lang w:val="en-US" w:eastAsia="zh-CN"/>
                    </w:rPr>
                  </w:pPr>
                </w:p>
              </w:tc>
              <w:tc>
                <w:tcPr>
                  <w:tcW w:w="528" w:type="dxa"/>
                  <w:noWrap w:val="0"/>
                  <w:vAlign w:val="center"/>
                </w:tcPr>
                <w:p>
                  <w:pPr>
                    <w:pStyle w:val="40"/>
                    <w:jc w:val="center"/>
                    <w:rPr>
                      <w:rFonts w:hint="eastAsia" w:ascii="Times New Roman" w:hAnsi="宋体"/>
                      <w:color w:val="auto"/>
                      <w:sz w:val="21"/>
                      <w:szCs w:val="21"/>
                      <w:highlight w:val="none"/>
                      <w:u w:val="none" w:color="auto"/>
                      <w:lang w:eastAsia="zh-CN"/>
                    </w:rPr>
                  </w:pPr>
                </w:p>
              </w:tc>
              <w:tc>
                <w:tcPr>
                  <w:tcW w:w="844" w:type="dxa"/>
                  <w:noWrap w:val="0"/>
                  <w:vAlign w:val="center"/>
                </w:tcPr>
                <w:p>
                  <w:pPr>
                    <w:pStyle w:val="40"/>
                    <w:jc w:val="center"/>
                    <w:rPr>
                      <w:rFonts w:hint="eastAsia" w:ascii="Times New Roman"/>
                      <w:color w:val="auto"/>
                      <w:sz w:val="21"/>
                      <w:szCs w:val="21"/>
                      <w:highlight w:val="none"/>
                      <w:u w:val="none" w:color="auto"/>
                      <w:lang w:val="en-US" w:eastAsia="zh-CN"/>
                    </w:rPr>
                  </w:pPr>
                  <w:r>
                    <w:rPr>
                      <w:rFonts w:hint="eastAsia" w:ascii="Times New Roman"/>
                      <w:color w:val="auto"/>
                      <w:sz w:val="21"/>
                      <w:szCs w:val="21"/>
                      <w:highlight w:val="none"/>
                      <w:u w:val="none" w:color="auto"/>
                      <w:lang w:val="en-US" w:eastAsia="zh-CN"/>
                    </w:rPr>
                    <w:t>491.0515t/a</w:t>
                  </w:r>
                </w:p>
              </w:tc>
              <w:tc>
                <w:tcPr>
                  <w:tcW w:w="975" w:type="dxa"/>
                  <w:noWrap w:val="0"/>
                  <w:vAlign w:val="center"/>
                </w:tcPr>
                <w:p>
                  <w:pPr>
                    <w:pStyle w:val="40"/>
                    <w:jc w:val="center"/>
                    <w:rPr>
                      <w:rFonts w:hint="eastAsia" w:ascii="Times New Roman" w:hAnsi="宋体"/>
                      <w:color w:val="auto"/>
                      <w:sz w:val="21"/>
                      <w:szCs w:val="21"/>
                      <w:highlight w:val="none"/>
                      <w:u w:val="none" w:color="auto"/>
                      <w:lang w:eastAsia="zh-CN"/>
                    </w:rPr>
                  </w:pPr>
                </w:p>
              </w:tc>
              <w:tc>
                <w:tcPr>
                  <w:tcW w:w="1058" w:type="dxa"/>
                  <w:noWrap w:val="0"/>
                  <w:vAlign w:val="center"/>
                </w:tcPr>
                <w:p>
                  <w:pPr>
                    <w:pStyle w:val="40"/>
                    <w:jc w:val="center"/>
                    <w:rPr>
                      <w:rFonts w:hint="eastAsia" w:hAnsi="宋体"/>
                      <w:bCs/>
                      <w:color w:val="auto"/>
                      <w:sz w:val="21"/>
                      <w:szCs w:val="21"/>
                      <w:u w:val="none" w:color="auto"/>
                      <w:lang w:eastAsia="zh-CN"/>
                    </w:rPr>
                  </w:pPr>
                </w:p>
              </w:tc>
              <w:tc>
                <w:tcPr>
                  <w:tcW w:w="1738" w:type="dxa"/>
                  <w:noWrap w:val="0"/>
                  <w:vAlign w:val="center"/>
                </w:tcPr>
                <w:p>
                  <w:pPr>
                    <w:pStyle w:val="40"/>
                    <w:jc w:val="center"/>
                    <w:rPr>
                      <w:rFonts w:hint="eastAsia" w:ascii="Times New Roman" w:hAnsi="宋体"/>
                      <w:color w:val="auto"/>
                      <w:sz w:val="21"/>
                      <w:szCs w:val="21"/>
                      <w:u w:val="none" w:color="auto"/>
                      <w:lang w:eastAsia="zh-CN"/>
                    </w:rPr>
                  </w:pPr>
                </w:p>
              </w:tc>
            </w:tr>
          </w:tbl>
          <w:p>
            <w:pPr>
              <w:adjustRightInd w:val="0"/>
              <w:snapToGrid w:val="0"/>
              <w:spacing w:line="360" w:lineRule="auto"/>
              <w:ind w:firstLine="480" w:firstLineChars="200"/>
              <w:rPr>
                <w:rFonts w:hint="default" w:ascii="Times New Roman" w:hAnsi="Times New Roman" w:eastAsia="宋体" w:cs="Times New Roman"/>
                <w:i w:val="0"/>
                <w:iCs w:val="0"/>
                <w:color w:val="auto"/>
                <w:sz w:val="24"/>
                <w:szCs w:val="24"/>
                <w:highlight w:val="cyan"/>
                <w:u w:val="none" w:color="auto"/>
                <w:lang w:val="en-US" w:eastAsia="zh-CN"/>
              </w:rPr>
            </w:pPr>
            <w:r>
              <w:rPr>
                <w:rFonts w:hint="eastAsia" w:ascii="Times New Roman" w:hAnsi="Times New Roman" w:eastAsia="宋体" w:cs="Times New Roman"/>
                <w:i w:val="0"/>
                <w:iCs w:val="0"/>
                <w:color w:val="auto"/>
                <w:sz w:val="24"/>
                <w:szCs w:val="24"/>
                <w:u w:val="none" w:color="auto"/>
                <w:lang w:val="en-US" w:eastAsia="zh-CN"/>
              </w:rPr>
              <w:t>5、环境风险分析</w:t>
            </w:r>
          </w:p>
          <w:p>
            <w:pPr>
              <w:pStyle w:val="108"/>
              <w:keepNext w:val="0"/>
              <w:keepLines w:val="0"/>
              <w:pageBreakBefore w:val="0"/>
              <w:widowControl w:val="0"/>
              <w:kinsoku/>
              <w:wordWrap/>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1</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风险调查</w:t>
            </w:r>
          </w:p>
          <w:p>
            <w:pPr>
              <w:keepNext w:val="0"/>
              <w:keepLines w:val="0"/>
              <w:pageBreakBefore w:val="0"/>
              <w:widowControl w:val="0"/>
              <w:kinsoku/>
              <w:wordWrap/>
              <w:overflowPunct w:val="0"/>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fldChar w:fldCharType="begin"/>
            </w:r>
            <w:r>
              <w:rPr>
                <w:rFonts w:hint="default" w:ascii="Times New Roman" w:hAnsi="Times New Roman" w:eastAsia="宋体" w:cs="Times New Roman"/>
                <w:color w:val="auto"/>
                <w:kern w:val="0"/>
                <w:sz w:val="24"/>
                <w:szCs w:val="24"/>
                <w:highlight w:val="none"/>
              </w:rPr>
              <w:instrText xml:space="preserve"> = 1 \* GB3 \* MERGEFORMAT </w:instrText>
            </w:r>
            <w:r>
              <w:rPr>
                <w:rFonts w:hint="default" w:ascii="Times New Roman" w:hAnsi="Times New Roman" w:eastAsia="宋体" w:cs="Times New Roman"/>
                <w:color w:val="auto"/>
                <w:kern w:val="0"/>
                <w:sz w:val="24"/>
                <w:szCs w:val="24"/>
                <w:highlight w:val="none"/>
              </w:rPr>
              <w:fldChar w:fldCharType="separate"/>
            </w:r>
            <w:r>
              <w:rPr>
                <w:rFonts w:hint="default" w:ascii="Times New Roman" w:hAnsi="Times New Roman" w:eastAsia="宋体" w:cs="Times New Roman"/>
                <w:color w:val="auto"/>
                <w:sz w:val="24"/>
                <w:szCs w:val="24"/>
                <w:highlight w:val="none"/>
              </w:rPr>
              <w:t>①</w:t>
            </w:r>
            <w:r>
              <w:rPr>
                <w:rFonts w:hint="default" w:ascii="Times New Roman" w:hAnsi="Times New Roman" w:eastAsia="宋体" w:cs="Times New Roman"/>
                <w:color w:val="auto"/>
                <w:kern w:val="0"/>
                <w:sz w:val="24"/>
                <w:szCs w:val="24"/>
                <w:highlight w:val="none"/>
              </w:rPr>
              <w:fldChar w:fldCharType="end"/>
            </w:r>
            <w:r>
              <w:rPr>
                <w:rFonts w:hint="default" w:ascii="Times New Roman" w:hAnsi="Times New Roman" w:eastAsia="宋体" w:cs="Times New Roman"/>
                <w:color w:val="auto"/>
                <w:kern w:val="0"/>
                <w:sz w:val="24"/>
                <w:szCs w:val="24"/>
                <w:highlight w:val="none"/>
              </w:rPr>
              <w:t>危险物质临界量</w:t>
            </w:r>
          </w:p>
          <w:p>
            <w:pPr>
              <w:keepNext w:val="0"/>
              <w:keepLines w:val="0"/>
              <w:pageBreakBefore w:val="0"/>
              <w:widowControl w:val="0"/>
              <w:kinsoku/>
              <w:wordWrap/>
              <w:overflowPunct w:val="0"/>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t>根据《建设项目环境风险评价技术导则》（HJ169-2018）“附录B重点关注的危险物质及临界量”可知，本项目所涉及的危险物质</w:t>
            </w:r>
            <w:r>
              <w:rPr>
                <w:rFonts w:hint="default" w:ascii="Times New Roman" w:hAnsi="Times New Roman" w:eastAsia="宋体" w:cs="Times New Roman"/>
                <w:color w:val="auto"/>
                <w:sz w:val="24"/>
                <w:szCs w:val="24"/>
                <w:highlight w:val="none"/>
                <w:lang w:val="en-US" w:eastAsia="zh-CN"/>
              </w:rPr>
              <w:t>主要</w:t>
            </w:r>
            <w:r>
              <w:rPr>
                <w:rFonts w:hint="default" w:ascii="Times New Roman" w:hAnsi="Times New Roman" w:eastAsia="宋体" w:cs="Times New Roman"/>
                <w:color w:val="auto"/>
                <w:sz w:val="24"/>
                <w:szCs w:val="24"/>
                <w:highlight w:val="none"/>
                <w:lang w:eastAsia="zh-CN"/>
              </w:rPr>
              <w:t>为</w:t>
            </w:r>
            <w:r>
              <w:rPr>
                <w:rFonts w:hint="default" w:ascii="Times New Roman" w:hAnsi="Times New Roman" w:eastAsia="宋体" w:cs="Times New Roman"/>
                <w:color w:val="auto"/>
                <w:sz w:val="24"/>
                <w:szCs w:val="24"/>
                <w:highlight w:val="none"/>
                <w:lang w:val="en-US" w:eastAsia="zh-CN"/>
              </w:rPr>
              <w:t>甲烷（天然气主要成分甲烷）</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甲烷</w:t>
            </w:r>
            <w:r>
              <w:rPr>
                <w:rFonts w:hint="default" w:ascii="Times New Roman" w:hAnsi="Times New Roman" w:eastAsia="宋体" w:cs="Times New Roman"/>
                <w:color w:val="auto"/>
                <w:sz w:val="24"/>
                <w:szCs w:val="24"/>
                <w:highlight w:val="none"/>
                <w:lang w:eastAsia="zh-CN"/>
              </w:rPr>
              <w:t>临界量为</w:t>
            </w:r>
            <w:r>
              <w:rPr>
                <w:rFonts w:hint="default" w:ascii="Times New Roman" w:hAnsi="Times New Roman" w:eastAsia="宋体" w:cs="Times New Roman"/>
                <w:color w:val="auto"/>
                <w:sz w:val="24"/>
                <w:szCs w:val="24"/>
                <w:highlight w:val="none"/>
                <w:lang w:val="en-US" w:eastAsia="zh-CN"/>
              </w:rPr>
              <w:t>10</w:t>
            </w:r>
            <w:r>
              <w:rPr>
                <w:rFonts w:hint="default" w:ascii="Times New Roman" w:hAnsi="Times New Roman" w:eastAsia="宋体" w:cs="Times New Roman"/>
                <w:color w:val="auto"/>
                <w:sz w:val="24"/>
                <w:szCs w:val="24"/>
                <w:highlight w:val="none"/>
                <w:lang w:eastAsia="zh-CN"/>
              </w:rPr>
              <w:t>t。</w:t>
            </w:r>
          </w:p>
          <w:p>
            <w:pPr>
              <w:keepNext w:val="0"/>
              <w:keepLines w:val="0"/>
              <w:pageBreakBefore w:val="0"/>
              <w:widowControl w:val="0"/>
              <w:kinsoku/>
              <w:wordWrap/>
              <w:overflowPunct w:val="0"/>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i w:val="0"/>
                <w:iCs/>
                <w:color w:val="auto"/>
                <w:sz w:val="24"/>
                <w:szCs w:val="24"/>
                <w:highlight w:val="none"/>
                <w:u w:val="none"/>
                <w:vertAlign w:val="baseline"/>
                <w:lang w:val="en-US" w:eastAsia="zh-CN"/>
              </w:rPr>
            </w:pP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 2 \* GB3 \* MERGEFORMAT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②</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color w:val="auto"/>
                <w:sz w:val="24"/>
                <w:szCs w:val="24"/>
                <w:highlight w:val="none"/>
              </w:rPr>
              <w:t>危险物质存在量</w:t>
            </w:r>
          </w:p>
          <w:p>
            <w:pPr>
              <w:pStyle w:val="108"/>
              <w:keepNext w:val="0"/>
              <w:keepLines w:val="0"/>
              <w:pageBreakBefore w:val="0"/>
              <w:widowControl w:val="0"/>
              <w:kinsoku/>
              <w:wordWrap/>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cyan"/>
                <w:lang w:eastAsia="zh-CN"/>
              </w:rPr>
            </w:pPr>
            <w:r>
              <w:rPr>
                <w:rFonts w:hint="default" w:ascii="Times New Roman" w:hAnsi="Times New Roman" w:eastAsia="宋体" w:cs="Times New Roman"/>
                <w:color w:val="auto"/>
                <w:sz w:val="24"/>
                <w:szCs w:val="24"/>
                <w:highlight w:val="none"/>
                <w:vertAlign w:val="baseline"/>
                <w:lang w:val="en-US" w:eastAsia="zh-CN"/>
              </w:rPr>
              <w:t>本项目</w:t>
            </w:r>
            <w:r>
              <w:rPr>
                <w:rFonts w:hint="eastAsia" w:ascii="Times New Roman" w:hAnsi="Times New Roman" w:eastAsia="宋体" w:cs="Times New Roman"/>
                <w:color w:val="auto"/>
                <w:sz w:val="24"/>
                <w:szCs w:val="24"/>
                <w:highlight w:val="none"/>
                <w:vertAlign w:val="baseline"/>
                <w:lang w:val="en-US" w:eastAsia="zh-CN"/>
              </w:rPr>
              <w:t>建</w:t>
            </w:r>
            <w:r>
              <w:rPr>
                <w:rFonts w:hint="default" w:ascii="Times New Roman" w:hAnsi="Times New Roman" w:eastAsia="宋体" w:cs="Times New Roman"/>
                <w:color w:val="auto"/>
                <w:sz w:val="24"/>
                <w:szCs w:val="24"/>
                <w:highlight w:val="none"/>
                <w:vertAlign w:val="baseline"/>
                <w:lang w:val="en-US" w:eastAsia="zh-CN"/>
              </w:rPr>
              <w:t>设</w:t>
            </w:r>
            <w:r>
              <w:rPr>
                <w:rFonts w:hint="eastAsia"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台燃气锅炉</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锅炉燃料接自市政燃气管线</w:t>
            </w:r>
            <w:r>
              <w:rPr>
                <w:rFonts w:hint="default" w:ascii="Times New Roman" w:hAnsi="Times New Roman" w:eastAsia="宋体" w:cs="Times New Roman"/>
                <w:color w:val="auto"/>
                <w:sz w:val="24"/>
                <w:szCs w:val="24"/>
                <w:highlight w:val="none"/>
                <w:lang w:eastAsia="zh-CN"/>
              </w:rPr>
              <w:t>。天然气采用管道输送（DN</w:t>
            </w:r>
            <w:r>
              <w:rPr>
                <w:rFonts w:hint="default" w:ascii="Times New Roman" w:hAnsi="Times New Roman" w:eastAsia="宋体" w:cs="Times New Roman"/>
                <w:color w:val="auto"/>
                <w:sz w:val="24"/>
                <w:szCs w:val="24"/>
                <w:highlight w:val="none"/>
                <w:lang w:val="en-US" w:eastAsia="zh-CN"/>
              </w:rPr>
              <w:t>80</w:t>
            </w:r>
            <w:r>
              <w:rPr>
                <w:rFonts w:hint="default" w:ascii="Times New Roman" w:hAnsi="Times New Roman" w:eastAsia="宋体" w:cs="Times New Roman"/>
                <w:color w:val="auto"/>
                <w:sz w:val="24"/>
                <w:szCs w:val="24"/>
                <w:highlight w:val="none"/>
                <w:lang w:eastAsia="zh-CN"/>
              </w:rPr>
              <w:t>，长度</w:t>
            </w:r>
            <w:r>
              <w:rPr>
                <w:rFonts w:hint="eastAsia" w:ascii="Times New Roman" w:hAnsi="Times New Roman" w:eastAsia="宋体" w:cs="Times New Roman"/>
                <w:color w:val="auto"/>
                <w:sz w:val="24"/>
                <w:szCs w:val="24"/>
                <w:highlight w:val="none"/>
                <w:lang w:val="en-US" w:eastAsia="zh-CN"/>
              </w:rPr>
              <w:t>20米</w:t>
            </w:r>
            <w:r>
              <w:rPr>
                <w:rFonts w:hint="default" w:ascii="Times New Roman" w:hAnsi="Times New Roman" w:eastAsia="宋体" w:cs="Times New Roman"/>
                <w:color w:val="auto"/>
                <w:sz w:val="24"/>
                <w:szCs w:val="24"/>
                <w:highlight w:val="none"/>
                <w:lang w:eastAsia="zh-CN"/>
              </w:rPr>
              <w:t>；DN100，长度</w:t>
            </w:r>
            <w:r>
              <w:rPr>
                <w:rFonts w:hint="eastAsia" w:ascii="Times New Roman" w:hAnsi="Times New Roman" w:eastAsia="宋体" w:cs="Times New Roman"/>
                <w:color w:val="auto"/>
                <w:sz w:val="24"/>
                <w:szCs w:val="24"/>
                <w:highlight w:val="none"/>
                <w:lang w:val="en-US" w:eastAsia="zh-CN"/>
              </w:rPr>
              <w:t>20</w:t>
            </w:r>
            <w:r>
              <w:rPr>
                <w:rFonts w:hint="default" w:ascii="Times New Roman" w:hAnsi="Times New Roman" w:eastAsia="宋体" w:cs="Times New Roman"/>
                <w:color w:val="auto"/>
                <w:sz w:val="24"/>
                <w:szCs w:val="24"/>
                <w:highlight w:val="none"/>
                <w:lang w:eastAsia="zh-CN"/>
              </w:rPr>
              <w:t>m；DN</w:t>
            </w:r>
            <w:r>
              <w:rPr>
                <w:rFonts w:hint="default" w:ascii="Times New Roman" w:hAnsi="Times New Roman" w:eastAsia="宋体" w:cs="Times New Roman"/>
                <w:color w:val="auto"/>
                <w:sz w:val="24"/>
                <w:szCs w:val="24"/>
                <w:highlight w:val="none"/>
                <w:lang w:val="en-US" w:eastAsia="zh-CN"/>
              </w:rPr>
              <w:t>2</w:t>
            </w:r>
            <w:r>
              <w:rPr>
                <w:rFonts w:hint="default" w:ascii="Times New Roman" w:hAnsi="Times New Roman" w:eastAsia="宋体" w:cs="Times New Roman"/>
                <w:color w:val="auto"/>
                <w:sz w:val="24"/>
                <w:szCs w:val="24"/>
                <w:highlight w:val="none"/>
                <w:lang w:eastAsia="zh-CN"/>
              </w:rPr>
              <w:t>00，长度</w:t>
            </w:r>
            <w:r>
              <w:rPr>
                <w:rFonts w:hint="eastAsia" w:ascii="Times New Roman" w:hAnsi="Times New Roman" w:eastAsia="宋体" w:cs="Times New Roman"/>
                <w:color w:val="auto"/>
                <w:sz w:val="24"/>
                <w:szCs w:val="24"/>
                <w:highlight w:val="none"/>
                <w:lang w:val="en-US" w:eastAsia="zh-CN"/>
              </w:rPr>
              <w:t>50</w:t>
            </w:r>
            <w:r>
              <w:rPr>
                <w:rFonts w:hint="default" w:ascii="Times New Roman" w:hAnsi="Times New Roman" w:eastAsia="宋体" w:cs="Times New Roman"/>
                <w:color w:val="auto"/>
                <w:sz w:val="24"/>
                <w:szCs w:val="24"/>
                <w:highlight w:val="none"/>
                <w:lang w:eastAsia="zh-CN"/>
              </w:rPr>
              <w:t>m</w:t>
            </w:r>
            <w:r>
              <w:rPr>
                <w:rFonts w:hint="eastAsia" w:ascii="Times New Roman" w:hAnsi="Times New Roman" w:eastAsia="宋体" w:cs="Times New Roman"/>
                <w:color w:val="auto"/>
                <w:sz w:val="24"/>
                <w:szCs w:val="24"/>
                <w:highlight w:val="none"/>
                <w:lang w:eastAsia="zh-CN"/>
              </w:rPr>
              <w:t>（</w:t>
            </w:r>
            <w:r>
              <w:rPr>
                <w:rFonts w:hint="eastAsia" w:ascii="Times New Roman" w:hAnsi="Times New Roman" w:eastAsia="宋体" w:cs="Times New Roman"/>
                <w:color w:val="auto"/>
                <w:sz w:val="24"/>
                <w:szCs w:val="24"/>
                <w:highlight w:val="none"/>
                <w:lang w:val="en-US" w:eastAsia="zh-CN"/>
              </w:rPr>
              <w:t>根据锅炉房到厂界距离及厂外燃气管线位置核</w:t>
            </w:r>
            <w:r>
              <w:rPr>
                <w:rFonts w:hint="eastAsia"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最大储存量</w:t>
            </w:r>
            <w:r>
              <w:rPr>
                <w:rFonts w:hint="default" w:ascii="Times New Roman" w:hAnsi="Times New Roman" w:eastAsia="宋体" w:cs="Times New Roman"/>
                <w:color w:val="auto"/>
                <w:sz w:val="24"/>
                <w:szCs w:val="24"/>
                <w:highlight w:val="none"/>
                <w:lang w:eastAsia="zh-CN"/>
              </w:rPr>
              <w:t>为</w:t>
            </w:r>
            <w:r>
              <w:rPr>
                <w:rFonts w:hint="eastAsia" w:ascii="Times New Roman" w:hAnsi="Times New Roman" w:eastAsia="宋体" w:cs="Times New Roman"/>
                <w:color w:val="auto"/>
                <w:sz w:val="24"/>
                <w:szCs w:val="24"/>
                <w:highlight w:val="none"/>
                <w:lang w:val="en-US" w:eastAsia="zh-CN"/>
              </w:rPr>
              <w:t>6.28</w:t>
            </w:r>
            <w:r>
              <w:rPr>
                <w:rFonts w:hint="default" w:ascii="Times New Roman" w:hAnsi="Times New Roman" w:eastAsia="宋体" w:cs="Times New Roman"/>
                <w:color w:val="auto"/>
                <w:sz w:val="24"/>
                <w:szCs w:val="24"/>
                <w:highlight w:val="none"/>
                <w:lang w:eastAsia="zh-CN"/>
              </w:rPr>
              <w:t>m</w:t>
            </w:r>
            <w:r>
              <w:rPr>
                <w:rFonts w:hint="default" w:ascii="Times New Roman" w:hAnsi="Times New Roman" w:eastAsia="宋体" w:cs="Times New Roman"/>
                <w:color w:val="auto"/>
                <w:sz w:val="24"/>
                <w:szCs w:val="24"/>
                <w:highlight w:val="none"/>
                <w:vertAlign w:val="superscript"/>
                <w:lang w:eastAsia="zh-CN"/>
              </w:rPr>
              <w:t>3</w:t>
            </w:r>
            <w:r>
              <w:rPr>
                <w:rFonts w:hint="default" w:ascii="Times New Roman" w:hAnsi="Times New Roman" w:eastAsia="宋体" w:cs="Times New Roman"/>
                <w:color w:val="auto"/>
                <w:sz w:val="24"/>
                <w:szCs w:val="24"/>
                <w:highlight w:val="none"/>
                <w:lang w:eastAsia="zh-CN"/>
              </w:rPr>
              <w:t>，密度为0.7</w:t>
            </w:r>
            <w:r>
              <w:rPr>
                <w:rFonts w:hint="eastAsia" w:ascii="Times New Roman" w:hAnsi="Times New Roman" w:eastAsia="宋体" w:cs="Times New Roman"/>
                <w:color w:val="auto"/>
                <w:sz w:val="24"/>
                <w:szCs w:val="24"/>
                <w:highlight w:val="none"/>
                <w:lang w:val="en-US" w:eastAsia="zh-CN"/>
              </w:rPr>
              <w:t>210</w:t>
            </w:r>
            <w:r>
              <w:rPr>
                <w:rFonts w:hint="default" w:ascii="Times New Roman" w:hAnsi="Times New Roman" w:eastAsia="宋体" w:cs="Times New Roman"/>
                <w:color w:val="auto"/>
                <w:sz w:val="24"/>
                <w:szCs w:val="24"/>
                <w:highlight w:val="none"/>
                <w:lang w:eastAsia="zh-CN"/>
              </w:rPr>
              <w:t>kg/m</w:t>
            </w:r>
            <w:r>
              <w:rPr>
                <w:rFonts w:hint="default" w:ascii="Times New Roman" w:hAnsi="Times New Roman" w:eastAsia="宋体" w:cs="Times New Roman"/>
                <w:color w:val="auto"/>
                <w:sz w:val="24"/>
                <w:szCs w:val="24"/>
                <w:highlight w:val="none"/>
                <w:vertAlign w:val="superscript"/>
                <w:lang w:eastAsia="zh-CN"/>
              </w:rPr>
              <w:t>3</w:t>
            </w:r>
            <w:r>
              <w:rPr>
                <w:rFonts w:hint="default" w:ascii="Times New Roman" w:hAnsi="Times New Roman" w:eastAsia="宋体" w:cs="Times New Roman"/>
                <w:bCs/>
                <w:color w:val="auto"/>
                <w:sz w:val="24"/>
                <w:szCs w:val="24"/>
                <w:highlight w:val="none"/>
              </w:rPr>
              <w:t>（</w:t>
            </w:r>
            <w:r>
              <w:rPr>
                <w:rFonts w:hint="default" w:ascii="Times New Roman" w:hAnsi="Times New Roman" w:eastAsia="宋体" w:cs="Times New Roman"/>
                <w:bCs/>
                <w:color w:val="auto"/>
                <w:sz w:val="24"/>
                <w:szCs w:val="24"/>
                <w:highlight w:val="none"/>
                <w:lang w:val="en-US" w:eastAsia="zh-CN"/>
              </w:rPr>
              <w:t>见</w:t>
            </w:r>
            <w:r>
              <w:rPr>
                <w:rFonts w:hint="default" w:ascii="Times New Roman" w:hAnsi="Times New Roman" w:eastAsia="宋体" w:cs="Times New Roman"/>
                <w:bCs/>
                <w:color w:val="auto"/>
                <w:sz w:val="24"/>
                <w:szCs w:val="24"/>
                <w:highlight w:val="none"/>
              </w:rPr>
              <w:t>附件</w:t>
            </w:r>
            <w:r>
              <w:rPr>
                <w:rFonts w:hint="eastAsia" w:ascii="Times New Roman" w:hAnsi="Times New Roman" w:eastAsia="宋体" w:cs="Times New Roman"/>
                <w:bCs/>
                <w:color w:val="auto"/>
                <w:sz w:val="24"/>
                <w:szCs w:val="24"/>
                <w:highlight w:val="none"/>
                <w:lang w:val="en-US" w:eastAsia="zh-CN"/>
              </w:rPr>
              <w:t>3</w:t>
            </w:r>
            <w:r>
              <w:rPr>
                <w:rFonts w:hint="default" w:ascii="Times New Roman" w:hAnsi="Times New Roman" w:eastAsia="宋体" w:cs="Times New Roman"/>
                <w:bCs/>
                <w:color w:val="auto"/>
                <w:sz w:val="24"/>
                <w:szCs w:val="24"/>
                <w:highlight w:val="none"/>
              </w:rPr>
              <w:t>）</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最大存在总量为0.00</w:t>
            </w:r>
            <w:r>
              <w:rPr>
                <w:rFonts w:hint="eastAsia" w:ascii="Times New Roman" w:hAnsi="Times New Roman" w:eastAsia="宋体" w:cs="Times New Roman"/>
                <w:color w:val="auto"/>
                <w:sz w:val="24"/>
                <w:szCs w:val="24"/>
                <w:highlight w:val="none"/>
                <w:lang w:val="en-US" w:eastAsia="zh-CN"/>
              </w:rPr>
              <w:t>526</w:t>
            </w:r>
            <w:r>
              <w:rPr>
                <w:rFonts w:hint="default" w:ascii="Times New Roman" w:hAnsi="Times New Roman" w:eastAsia="宋体" w:cs="Times New Roman"/>
                <w:color w:val="auto"/>
                <w:sz w:val="24"/>
                <w:szCs w:val="24"/>
                <w:highlight w:val="none"/>
                <w:lang w:val="en-US" w:eastAsia="zh-CN"/>
              </w:rPr>
              <w:t>t</w:t>
            </w:r>
            <w:r>
              <w:rPr>
                <w:rFonts w:hint="default" w:ascii="Times New Roman" w:hAnsi="Times New Roman" w:eastAsia="宋体" w:cs="Times New Roman"/>
                <w:color w:val="auto"/>
                <w:sz w:val="24"/>
                <w:szCs w:val="24"/>
                <w:highlight w:val="none"/>
                <w:lang w:eastAsia="zh-CN"/>
              </w:rPr>
              <w:t>。</w:t>
            </w:r>
          </w:p>
          <w:p>
            <w:pPr>
              <w:pStyle w:val="108"/>
              <w:keepNext w:val="0"/>
              <w:keepLines w:val="0"/>
              <w:pageBreakBefore w:val="0"/>
              <w:widowControl w:val="0"/>
              <w:kinsoku/>
              <w:wordWrap/>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2</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风险潜势初判</w:t>
            </w:r>
          </w:p>
          <w:p>
            <w:pPr>
              <w:keepNext w:val="0"/>
              <w:keepLines w:val="0"/>
              <w:pageBreakBefore w:val="0"/>
              <w:widowControl w:val="0"/>
              <w:kinsoku/>
              <w:wordWrap/>
              <w:overflowPunct w:val="0"/>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24"/>
                <w:szCs w:val="24"/>
                <w:highlight w:val="none"/>
              </w:rPr>
              <w:t>本项目所涉及的危险物质在厂界内的最大存在总量与其《建设项目环境风险评价</w:t>
            </w:r>
            <w:r>
              <w:rPr>
                <w:rFonts w:hint="default" w:ascii="Times New Roman" w:hAnsi="Times New Roman" w:eastAsia="宋体" w:cs="Times New Roman"/>
                <w:snapToGrid w:val="0"/>
                <w:color w:val="auto"/>
                <w:kern w:val="0"/>
                <w:sz w:val="24"/>
                <w:szCs w:val="24"/>
                <w:highlight w:val="none"/>
                <w:lang w:val="en-US" w:eastAsia="zh-CN"/>
              </w:rPr>
              <w:t>技术</w:t>
            </w:r>
            <w:r>
              <w:rPr>
                <w:rFonts w:hint="default" w:ascii="Times New Roman" w:hAnsi="Times New Roman" w:eastAsia="宋体" w:cs="Times New Roman"/>
                <w:snapToGrid w:val="0"/>
                <w:color w:val="auto"/>
                <w:kern w:val="0"/>
                <w:sz w:val="24"/>
                <w:szCs w:val="24"/>
                <w:highlight w:val="none"/>
              </w:rPr>
              <w:t>导则》（HJ169-2018）附录B中对应临界量的比值Q。</w:t>
            </w:r>
          </w:p>
          <w:p>
            <w:pPr>
              <w:keepNext w:val="0"/>
              <w:keepLines w:val="0"/>
              <w:pageBreakBefore w:val="0"/>
              <w:widowControl w:val="0"/>
              <w:kinsoku/>
              <w:wordWrap/>
              <w:overflowPunct w:val="0"/>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24"/>
                <w:szCs w:val="24"/>
                <w:highlight w:val="none"/>
              </w:rPr>
              <w:t>①当只涉及一种危险物质时，计算</w:t>
            </w:r>
            <w:r>
              <w:rPr>
                <w:rFonts w:hint="default" w:ascii="Times New Roman" w:hAnsi="Times New Roman" w:eastAsia="宋体" w:cs="Times New Roman"/>
                <w:snapToGrid w:val="0"/>
                <w:color w:val="auto"/>
                <w:kern w:val="0"/>
                <w:sz w:val="24"/>
                <w:szCs w:val="24"/>
                <w:highlight w:val="none"/>
                <w:lang w:val="en-US" w:eastAsia="zh-CN"/>
              </w:rPr>
              <w:t>该</w:t>
            </w:r>
            <w:r>
              <w:rPr>
                <w:rFonts w:hint="default" w:ascii="Times New Roman" w:hAnsi="Times New Roman" w:eastAsia="宋体" w:cs="Times New Roman"/>
                <w:snapToGrid w:val="0"/>
                <w:color w:val="auto"/>
                <w:kern w:val="0"/>
                <w:sz w:val="24"/>
                <w:szCs w:val="24"/>
                <w:highlight w:val="none"/>
              </w:rPr>
              <w:t>物质的总量与其临界量比值。</w:t>
            </w:r>
          </w:p>
          <w:p>
            <w:pPr>
              <w:keepNext w:val="0"/>
              <w:keepLines w:val="0"/>
              <w:pageBreakBefore w:val="0"/>
              <w:widowControl w:val="0"/>
              <w:kinsoku/>
              <w:wordWrap/>
              <w:overflowPunct w:val="0"/>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24"/>
                <w:szCs w:val="24"/>
                <w:highlight w:val="none"/>
              </w:rPr>
              <w:t>②当存在多种危险物质时，则</w:t>
            </w:r>
            <w:r>
              <w:rPr>
                <w:rFonts w:hint="default" w:ascii="Times New Roman" w:hAnsi="Times New Roman" w:eastAsia="宋体" w:cs="Times New Roman"/>
                <w:snapToGrid w:val="0"/>
                <w:color w:val="auto"/>
                <w:kern w:val="0"/>
                <w:sz w:val="24"/>
                <w:szCs w:val="24"/>
                <w:highlight w:val="none"/>
                <w:lang w:val="en-US" w:eastAsia="zh-CN"/>
              </w:rPr>
              <w:t>按下式</w:t>
            </w:r>
            <w:r>
              <w:rPr>
                <w:rFonts w:hint="default" w:ascii="Times New Roman" w:hAnsi="Times New Roman" w:eastAsia="宋体" w:cs="Times New Roman"/>
                <w:snapToGrid w:val="0"/>
                <w:color w:val="auto"/>
                <w:kern w:val="0"/>
                <w:sz w:val="24"/>
                <w:szCs w:val="24"/>
                <w:highlight w:val="none"/>
              </w:rPr>
              <w:t>计算物质的总量与其临界量比值。</w:t>
            </w:r>
          </w:p>
          <w:p>
            <w:pPr>
              <w:keepNext w:val="0"/>
              <w:keepLines w:val="0"/>
              <w:pageBreakBefore w:val="0"/>
              <w:widowControl w:val="0"/>
              <w:kinsoku/>
              <w:wordWrap/>
              <w:overflowPunct w:val="0"/>
              <w:topLinePunct w:val="0"/>
              <w:autoSpaceDE/>
              <w:autoSpaceDN/>
              <w:bidi w:val="0"/>
              <w:adjustRightInd/>
              <w:snapToGrid/>
              <w:spacing w:line="360" w:lineRule="auto"/>
              <w:jc w:val="center"/>
              <w:textAlignment w:val="auto"/>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24"/>
                <w:szCs w:val="24"/>
                <w:highlight w:val="none"/>
              </w:rPr>
              <w:pict>
                <v:shape id="_x0000_i1029" o:spt="75" type="#_x0000_t75" style="height:27pt;width:104.5pt;" filled="f" o:preferrelative="t" stroked="f" coordsize="21600,21600" equationxml="&lt;?xml version=&quot;1.0&quot; encoding=&quot;UTF-8&quot; standalone=&quot;yes&quot;?&gt;&#13;&#10;&lt;?mso-application progid=&quot;Word.Document&quot;?&gt;&#13;&#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90&quot;/&gt;&lt;w:characterSpacingControl w:val=&quot;CompressPunctuation&quot;/&gt;&lt;w:documentProtection w:edit=&quot;tracked-changes&quot; w:enforcement=&quot;off&quot;/&gt;&lt;w:doNotEmbedSystemFonts/&gt;&lt;w:defaultTabStop w:val=&quot;420&quot;/&gt;&lt;w:drawingGridVerticalSpacing w:val=&quot;156&quot;/&gt;&lt;w:displayHorizontalDrawingGridEvery w:val=&quot;1&quot;/&gt;&lt;w:displayVerticalDrawingGridEvery w:val=&quot;1&quot;/&gt;&lt;w:noLineBreaksAfter w:lang=&quot;ZH-CN&quot; w:val=&quot;([{·‘“〈《「『【〔〖（．［｛￡￥&quot;/&gt;&lt;w:noLineBreaksBefore w:lang=&quot;ZH-CN&quot; w:val=&quot;!),.:;?]}¨·ˇˉ―‖’”…∶、。〃々〉》」』】〕〗！＂＇），．：；？］｀｜｝～￠&quot;/&gt;&lt;w:compat&gt;&lt;w:adjustLineHeightInTable/&gt;&lt;w:doNotExpandShiftReturn/&gt;&lt;w:balanceSingleByteDoubleByteWidth/&gt;&lt;w:useFELayout/&gt;&lt;w:spaceForUL/&gt;&lt;w:breakWrappedTables/&gt;&lt;w:dontGrowAutofit/&gt;&lt;w:useFELayout/&gt;&lt;/w:compat&gt;&lt;/w:docPr&gt;&lt;w:body&gt;&lt;wx:sect&gt;&lt;w:p&gt;&lt;m:oMathPara&gt;&lt;m:oMath&gt;&lt;m:r&gt;&lt;m:rPr&gt;&lt;m:sty m:val=&quot;p&quot;/&gt;&lt;m:scr m:val=&quot;roman&quot;/&gt;&lt;/m:rPr&gt;&lt;w:rPr&gt;&lt;w:rFonts w:ascii=&quot;Cambria Math&quot; w:h-ansi=&quot;Cambria Math&quot; w:fareast=&quot;宋体&quot; w:cs=&quot;Times New Roman&quot; w:hint=&quot;default&quot;/&gt;&lt;w:color w:val=&quot;auto&quot;/&gt;&lt;w:kern w:val=&quot;0&quot;/&gt;&lt;w:sz w:val=&quot;24&quot;/&gt;&lt;w:sz-cs w:val=&quot;24&quot;/&gt;&lt;w:highlight w:val=&quot;none&quot;/&gt;&lt;/w:rPr&gt;&lt;m:t&gt;Q&lt;/m:t&gt;&lt;/m:r&gt;&lt;m:r&gt;&lt;m:rPr&gt;&lt;m:scr m:val=&quot;roman&quot;/&gt;&lt;/m:r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rPr&gt;&lt;m:t&gt;=&lt;/m:t&gt;&lt;/m:r&gt;&lt;m:f&gt;&lt;m:fPr&gt;&lt;m:ctrlPr&gt;&lt;w:rPr&gt;&lt;w:rFonts w:ascii=&quot;Cambria Math&quot; w:h-ansi=&quot;Cambria Math&quot; w:fareast=&quot;宋体&quot; w:cs=&quot;Times New Roman&quot; w:hint=&quot;default&quot;/&gt;&lt;w:i/&gt;&lt;w:snapToGrid w:val=&quot;off&quot;/&gt;&lt;w:color w:val=&quot;auto&quot;/&gt;&lt;w:kern w:val=&quot;0&quot;/&gt;&lt;w:sz w:val=&quot;24&quot;/&gt;&lt;w:sz-cs w:val=&quot;24&quot;/&gt;&lt;w:highlight w:val=&quot;none&quot;/&gt;&lt;/w:rPr&gt;&lt;/m:ctrlPr&gt;&lt;/m:fPr&gt;&lt;m:num&gt;&lt;m:sSub&gt;&lt;m:sSubPr&gt;&lt;m:ctrl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rPr&gt;&lt;/m:ctrlPr&gt;&lt;/m:sSubPr&gt;&lt;m:e&gt;&lt;m:r&gt;&lt;m:rPr&gt;&lt;m:sty m:val=&quot;p&quot;/&gt;&lt;m:scr m:val=&quot;roman&quot;/&gt;&lt;/m:r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rPr&gt;&lt;m:t&gt;q&lt;/m:t&gt;&lt;/m:r&gt;&lt;m:ctrl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rPr&gt;&lt;/m:ctrlPr&gt;&lt;/m:e&gt;&lt;m:sub&gt;&lt;m:r&gt;&lt;m:rPr&gt;&lt;m:sty m:val=&quot;p&quot;/&gt;&lt;m:scr m:val=&quot;roman&quot;/&gt;&lt;/m:r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vertAlign w:val=&quot;subscript&quot;/&gt;&lt;/w:rPr&gt;&lt;m:t&gt;1&lt;/m:t&gt;&lt;/m:r&gt;&lt;m:ctrl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rPr&gt;&lt;/m:ctrlPr&gt;&lt;/m:sub&gt;&lt;/m:sSub&gt;&lt;m:ctrlPr&gt;&lt;w:rPr&gt;&lt;w:rFonts w:ascii=&quot;Cambria Math&quot; w:h-ansi=&quot;Cambria Math&quot; w:fareast=&quot;宋体&quot; w:cs=&quot;Times New Roman&quot; w:hint=&quot;default&quot;/&gt;&lt;w:i/&gt;&lt;w:snapToGrid w:val=&quot;off&quot;/&gt;&lt;w:color w:val=&quot;auto&quot;/&gt;&lt;w:kern w:val=&quot;0&quot;/&gt;&lt;w:sz w:val=&quot;24&quot;/&gt;&lt;w:sz-cs w:val=&quot;24&quot;/&gt;&lt;w:highlight w:val=&quot;none&quot;/&gt;&lt;/w:rPr&gt;&lt;/m:ctrlPr&gt;&lt;/m:num&gt;&lt;m:den&gt;&lt;m:sSub&gt;&lt;m:sSubPr&gt;&lt;m:ctrl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rPr&gt;&lt;/m:ctrlPr&gt;&lt;/m:sSubPr&gt;&lt;m:e&gt;&lt;m:r&gt;&lt;m:rPr&gt;&lt;m:sty m:val=&quot;p&quot;/&gt;&lt;m:scr m:val=&quot;roman&quot;/&gt;&lt;/m:r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rPr&gt;&lt;m:t&gt;Q&lt;/m:t&gt;&lt;/m:r&gt;&lt;m:ctrl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rPr&gt;&lt;/m:ctrlPr&gt;&lt;/m:e&gt;&lt;m:sub&gt;&lt;m:r&gt;&lt;m:rPr&gt;&lt;m:sty m:val=&quot;p&quot;/&gt;&lt;m:scr m:val=&quot;roman&quot;/&gt;&lt;/m:r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lang w:val=&quot;EN-US&quot; w:fareast=&quot;ZH-CN&quot;/&gt;&lt;/w:rPr&gt;&lt;m:t&gt;1&lt;/m:t&gt;&lt;/m:r&gt;&lt;m:ctrl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rPr&gt;&lt;/m:ctrlPr&gt;&lt;/m:sub&gt;&lt;/m:sSub&gt;&lt;m:ctrlPr&gt;&lt;w:rPr&gt;&lt;w:rFonts w:ascii=&quot;Cambria Math&quot; w:h-ansi=&quot;Cambria Math&quot; w:fareast=&quot;宋体&quot; w:cs=&quot;Times New Roman&quot; w:hint=&quot;default&quot;/&gt;&lt;w:i/&gt;&lt;w:snapToGrid w:val=&quot;off&quot;/&gt;&lt;w:color w:val=&quot;auto&quot;/&gt;&lt;w:kern w:val=&quot;0&quot;/&gt;&lt;w:sz w:val=&quot;24&quot;/&gt;&lt;w:sz-cs w:val=&quot;24&quot;/&gt;&lt;w:highlight w:val=&quot;none&quot;/&gt;&lt;/w:rPr&gt;&lt;/m:ctrlPr&gt;&lt;/m:den&gt;&lt;/m:f&gt;&lt;m:r&gt;&lt;m:rPr&gt;&lt;m:scr m:val=&quot;roman&quot;/&gt;&lt;/m:r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rPr&gt;&lt;m:t&gt;+&lt;/m:t&gt;&lt;/m:r&gt;&lt;m:f&gt;&lt;m:fPr&gt;&lt;m:ctrlPr&gt;&lt;w:rPr&gt;&lt;w:rFonts w:ascii=&quot;Cambria Math&quot; w:h-ansi=&quot;Cambria Math&quot; w:fareast=&quot;宋体&quot; w:cs=&quot;Times New Roman&quot; w:hint=&quot;default&quot;/&gt;&lt;w:i/&gt;&lt;w:snapToGrid w:val=&quot;off&quot;/&gt;&lt;w:color w:val=&quot;auto&quot;/&gt;&lt;w:kern w:val=&quot;0&quot;/&gt;&lt;w:sz w:val=&quot;24&quot;/&gt;&lt;w:sz-cs w:val=&quot;24&quot;/&gt;&lt;w:highlight w:val=&quot;none&quot;/&gt;&lt;/w:rPr&gt;&lt;/m:ctrlPr&gt;&lt;/m:fPr&gt;&lt;m:num&gt;&lt;m:sSub&gt;&lt;m:sSubPr&gt;&lt;m:ctrl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vertAlign w:val=&quot;subscript&quot;/&gt;&lt;/w:rPr&gt;&lt;/m:ctrlPr&gt;&lt;/m:sSubPr&gt;&lt;m:e&gt;&lt;m:r&gt;&lt;m:rPr&gt;&lt;m:sty m:val=&quot;p&quot;/&gt;&lt;m:scr m:val=&quot;roman&quot;/&gt;&lt;/m:r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rPr&gt;&lt;m:t&gt;q&lt;/m:t&gt;&lt;/m:r&gt;&lt;m:ctrl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vertAlign w:val=&quot;subscript&quot;/&gt;&lt;/w:rPr&gt;&lt;/m:ctrlPr&gt;&lt;/m:e&gt;&lt;m:sub&gt;&lt;m:r&gt;&lt;m:rPr&gt;&lt;m:sty m:val=&quot;p&quot;/&gt;&lt;m:scr m:val=&quot;roman&quot;/&gt;&lt;/m:r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vertAlign w:val=&quot;subscript&quot;/&gt;&lt;/w:rPr&gt;&lt;m:t&gt;2&lt;/m:t&gt;&lt;/m:r&gt;&lt;m:ctrl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vertAlign w:val=&quot;subscript&quot;/&gt;&lt;/w:rPr&gt;&lt;/m:ctrlPr&gt;&lt;/m:sub&gt;&lt;/m:sSub&gt;&lt;m:ctrlPr&gt;&lt;w:rPr&gt;&lt;w:rFonts w:ascii=&quot;Cambria Math&quot; w:h-ansi=&quot;Cambria Math&quot; w:fareast=&quot;宋体&quot; w:cs=&quot;Times New Roman&quot; w:hint=&quot;default&quot;/&gt;&lt;w:i/&gt;&lt;w:snapToGrid w:val=&quot;off&quot;/&gt;&lt;w:color w:val=&quot;auto&quot;/&gt;&lt;w:kern w:val=&quot;0&quot;/&gt;&lt;w:sz w:val=&quot;24&quot;/&gt;&lt;w:sz-cs w:val=&quot;24&quot;/&gt;&lt;w:highlight w:val=&quot;none&quot;/&gt;&lt;/w:rPr&gt;&lt;/m:ctrlPr&gt;&lt;/m:num&gt;&lt;m:den&gt;&lt;m:sSub&gt;&lt;m:sSubPr&gt;&lt;m:ctrl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rPr&gt;&lt;/m:ctrlPr&gt;&lt;/m:sSubPr&gt;&lt;m:e&gt;&lt;m:r&gt;&lt;m:rPr&gt;&lt;m:sty m:val=&quot;p&quot;/&gt;&lt;m:scr m:val=&quot;roman&quot;/&gt;&lt;/m:r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rPr&gt;&lt;m:t&gt;Q&lt;/m:t&gt;&lt;/m:r&gt;&lt;m:ctrl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rPr&gt;&lt;/m:ctrlPr&gt;&lt;/m:e&gt;&lt;m:sub&gt;&lt;m:r&gt;&lt;m:rPr&gt;&lt;m:sty m:val=&quot;p&quot;/&gt;&lt;m:scr m:val=&quot;roman&quot;/&gt;&lt;/m:r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vertAlign w:val=&quot;subscript&quot;/&gt;&lt;/w:rPr&gt;&lt;m:t&gt;2&lt;/m:t&gt;&lt;/m:r&gt;&lt;m:ctrl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rPr&gt;&lt;/m:ctrlPr&gt;&lt;/m:sub&gt;&lt;/m:sSub&gt;&lt;m:ctrlPr&gt;&lt;w:rPr&gt;&lt;w:rFonts w:ascii=&quot;Cambria Math&quot; w:h-ansi=&quot;Cambria Math&quot; w:fareast=&quot;宋体&quot; w:cs=&quot;Times New Roman&quot; w:hint=&quot;default&quot;/&gt;&lt;w:i/&gt;&lt;w:snapToGrid w:val=&quot;off&quot;/&gt;&lt;w:color w:val=&quot;auto&quot;/&gt;&lt;w:kern w:val=&quot;0&quot;/&gt;&lt;w:sz w:val=&quot;24&quot;/&gt;&lt;w:sz-cs w:val=&quot;24&quot;/&gt;&lt;w:highlight w:val=&quot;none&quot;/&gt;&lt;/w:rPr&gt;&lt;/m:ctrlPr&gt;&lt;/m:den&gt;&lt;/m:f&gt;&lt;m:r&gt;&lt;m:rPr&gt;&lt;m:scr m:val=&quot;roman&quot;/&gt;&lt;/m:r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rPr&gt;&lt;m:t&gt;+&lt;/m:t&gt;&lt;/m:r&gt;&lt;m:r&gt;&lt;m:rPr&gt;&lt;m:scr m:val=&quot;roman&quot;/&gt;&lt;/m:r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lang w:val=&quot;EN-US&quot; w:fareast=&quot;ZH-CN&quot;/&gt;&lt;/w:rPr&gt;&lt;m:t&gt;...&lt;/m:t&gt;&lt;/m:r&gt;&lt;m:f&gt;&lt;m:fPr&gt;&lt;m:ctrlPr&gt;&lt;w:rPr&gt;&lt;w:rFonts w:ascii=&quot;Cambria Math&quot; w:h-ansi=&quot;Cambria Math&quot; w:fareast=&quot;宋体&quot; w:cs=&quot;Times New Roman&quot; w:hint=&quot;default&quot;/&gt;&lt;w:i/&gt;&lt;w:snapToGrid w:val=&quot;off&quot;/&gt;&lt;w:color w:val=&quot;auto&quot;/&gt;&lt;w:kern w:val=&quot;0&quot;/&gt;&lt;w:sz w:val=&quot;24&quot;/&gt;&lt;w:sz-cs w:val=&quot;24&quot;/&gt;&lt;w:highlight w:val=&quot;none&quot;/&gt;&lt;/w:rPr&gt;&lt;/m:ctrlPr&gt;&lt;/m:fPr&gt;&lt;m:num&gt;&lt;m:sSub&gt;&lt;m:sSubPr&gt;&lt;m:ctrlPr&gt;&lt;w:rPr&gt;&lt;w:rFonts w:ascii=&quot;Cambria Math&quot; w:h-ansi=&quot;Cambria Math&quot; w:fareast=&quot;宋体&quot; w:cs=&quot;Times New Roman&quot; w:hint=&quot;default&quot;/&gt;&lt;w:b w:val=&quot;off&quot;/&gt;&lt;w:i w:val=&quot;off&quot;/&gt;&lt;w:snapToGrid w:val=&quot;off&quot;/&gt;&lt;w:color w:val=&quot;auto&quot;/&gt;&lt;w:kern w:val=&quot;0&quot;/&gt;&lt;w:sz w:val=&quot;24&quot;/&gt;&lt;w:sz-cs w:val=&quot;24&quot;/&gt;&lt;w:highlight w:val=&quot;none&quot;/&gt;&lt;w:vertAlign w:val=&quot;subscript&quot;/&gt;&lt;/w:rPr&gt;&lt;/m:ctrlPr&gt;&lt;/m:sSubPr&gt;&lt;m:e&gt;&lt;m:r&gt;&lt;m:rPr&gt;&lt;m:sty m:val=&quot;p&quot;/&gt;&lt;m:scr m:val=&quot;roman&quot;/&gt;&lt;/m:r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rPr&gt;&lt;m:t&gt;q&lt;/m:t&gt;&lt;/m:r&gt;&lt;m:ctrlPr&gt;&lt;w:rPr&gt;&lt;w:rFonts w:ascii=&quot;Cambria Math&quot; w:h-ansi=&quot;Cambria Math&quot; w:fareast=&quot;宋体&quot; w:cs=&quot;Times New Roman&quot; w:hint=&quot;default&quot;/&gt;&lt;w:b w:val=&quot;off&quot;/&gt;&lt;w:i w:val=&quot;off&quot;/&gt;&lt;w:snapToGrid w:val=&quot;off&quot;/&gt;&lt;w:color w:val=&quot;auto&quot;/&gt;&lt;w:kern w:val=&quot;0&quot;/&gt;&lt;w:sz w:val=&quot;24&quot;/&gt;&lt;w:sz-cs w:val=&quot;24&quot;/&gt;&lt;w:highlight w:val=&quot;none&quot;/&gt;&lt;w:vertAlign w:val=&quot;subscript&quot;/&gt;&lt;/w:rPr&gt;&lt;/m:ctrlPr&gt;&lt;/m:e&gt;&lt;m:sub&gt;&lt;m:r&gt;&lt;m:rPr&gt;&lt;m:sty m:val=&quot;p&quot;/&gt;&lt;m:scr m:val=&quot;roman&quot;/&gt;&lt;/m:r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vertAlign w:val=&quot;subscript&quot;/&gt;&lt;/w:rPr&gt;&lt;m:t&gt;n&lt;/m:t&gt;&lt;/m:r&gt;&lt;m:ctrlPr&gt;&lt;w:rPr&gt;&lt;w:rFonts w:ascii=&quot;Cambria Math&quot; w:h-ansi=&quot;Cambria Math&quot; w:fareast=&quot;宋体&quot; w:cs=&quot;Times New Roman&quot; w:hint=&quot;default&quot;/&gt;&lt;w:b w:val=&quot;off&quot;/&gt;&lt;w:i w:val=&quot;off&quot;/&gt;&lt;w:snapToGrid w:val=&quot;off&quot;/&gt;&lt;w:color w:val=&quot;auto&quot;/&gt;&lt;w:kern w:val=&quot;0&quot;/&gt;&lt;w:sz w:val=&quot;24&quot;/&gt;&lt;w:sz-cs w:val=&quot;24&quot;/&gt;&lt;w:highlight w:val=&quot;none&quot;/&gt;&lt;w:vertAlign w:val=&quot;subscript&quot;/&gt;&lt;/w:rPr&gt;&lt;/m:ctrlPr&gt;&lt;/m:sub&gt;&lt;/m:sSub&gt;&lt;m:ctrlPr&gt;&lt;w:rPr&gt;&lt;w:rFonts w:ascii=&quot;Cambria Math&quot; w:h-ansi=&quot;Cambria Math&quot; w:fareast=&quot;宋体&quot; w:cs=&quot;Times New Roman&quot; w:hint=&quot;default&quot;/&gt;&lt;w:i/&gt;&lt;w:snapToGrid w:val=&quot;off&quot;/&gt;&lt;w:color w:val=&quot;auto&quot;/&gt;&lt;w:kern w:val=&quot;0&quot;/&gt;&lt;w:sz w:val=&quot;24&quot;/&gt;&lt;w:sz-cs w:val=&quot;24&quot;/&gt;&lt;w:highlight w:val=&quot;none&quot;/&gt;&lt;/w:rPr&gt;&lt;/m:ctrlPr&gt;&lt;/m:num&gt;&lt;m:den&gt;&lt;m:sSub&gt;&lt;m:sSubPr&gt;&lt;m:ctrlPr&gt;&lt;w:rPr&gt;&lt;w:rFonts w:ascii=&quot;Cambria Math&quot; w:h-ansi=&quot;Cambria Math&quot; w:fareast=&quot;宋体&quot; w:cs=&quot;Times New Roman&quot; w:hint=&quot;default&quot;/&gt;&lt;w:b w:val=&quot;off&quot;/&gt;&lt;w:i w:val=&quot;off&quot;/&gt;&lt;w:snapToGrid w:val=&quot;off&quot;/&gt;&lt;w:color w:val=&quot;auto&quot;/&gt;&lt;w:kern w:val=&quot;0&quot;/&gt;&lt;w:sz w:val=&quot;24&quot;/&gt;&lt;w:sz-cs w:val=&quot;24&quot;/&gt;&lt;w:highlight w:val=&quot;none&quot;/&gt;&lt;w:vertAlign w:val=&quot;subscript&quot;/&gt;&lt;/w:rPr&gt;&lt;/m:ctrlPr&gt;&lt;/m:sSubPr&gt;&lt;m:e&gt;&lt;m:r&gt;&lt;m:rPr&gt;&lt;m:sty m:val=&quot;p&quot;/&gt;&lt;m:scr m:val=&quot;roman&quot;/&gt;&lt;/m:r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rPr&gt;&lt;m:t&gt;Q&lt;/m:t&gt;&lt;/m:r&gt;&lt;m:ctrlPr&gt;&lt;w:rPr&gt;&lt;w:rFonts w:ascii=&quot;Cambria Math&quot; w:h-ansi=&quot;Cambria Math&quot; w:fareast=&quot;宋体&quot; w:cs=&quot;Times New Roman&quot; w:hint=&quot;default&quot;/&gt;&lt;w:b w:val=&quot;off&quot;/&gt;&lt;w:i w:val=&quot;off&quot;/&gt;&lt;w:snapToGrid w:val=&quot;off&quot;/&gt;&lt;w:color w:val=&quot;auto&quot;/&gt;&lt;w:kern w:val=&quot;0&quot;/&gt;&lt;w:sz w:val=&quot;24&quot;/&gt;&lt;w:sz-cs w:val=&quot;24&quot;/&gt;&lt;w:highlight w:val=&quot;none&quot;/&gt;&lt;w:vertAlign w:val=&quot;subscript&quot;/&gt;&lt;/w:rPr&gt;&lt;/m:ctrlPr&gt;&lt;/m:e&gt;&lt;m:sub&gt;&lt;m:r&gt;&lt;m:rPr&gt;&lt;m:sty m:val=&quot;p&quot;/&gt;&lt;m:scr m:val=&quot;roman&quot;/&gt;&lt;/m:rPr&gt;&lt;w:rPr&gt;&lt;w:rFonts w:ascii=&quot;Cambria Math&quot; w:h-ansi=&quot;Cambria Math&quot; w:fareast=&quot;宋体&quot; w:cs=&quot;Times New Roman&quot; w:hint=&quot;default&quot;/&gt;&lt;w:snapToGrid w:val=&quot;off&quot;/&gt;&lt;w:color w:val=&quot;auto&quot;/&gt;&lt;w:kern w:val=&quot;0&quot;/&gt;&lt;w:sz w:val=&quot;24&quot;/&gt;&lt;w:sz-cs w:val=&quot;24&quot;/&gt;&lt;w:highlight w:val=&quot;none&quot;/&gt;&lt;w:vertAlign w:val=&quot;subscript&quot;/&gt;&lt;/w:rPr&gt;&lt;m:t&gt;n&lt;/m:t&gt;&lt;/m:r&gt;&lt;m:ctrlPr&gt;&lt;w:rPr&gt;&lt;w:rFonts w:ascii=&quot;Cambria Math&quot; w:h-ansi=&quot;Cambria Math&quot; w:fareast=&quot;宋体&quot; w:cs=&quot;Times New Roman&quot; w:hint=&quot;default&quot;/&gt;&lt;w:b w:val=&quot;off&quot;/&gt;&lt;w:i w:val=&quot;off&quot;/&gt;&lt;w:snapToGrid w:val=&quot;off&quot;/&gt;&lt;w:color w:val=&quot;auto&quot;/&gt;&lt;w:kern w:val=&quot;0&quot;/&gt;&lt;w:sz w:val=&quot;24&quot;/&gt;&lt;w:sz-cs w:val=&quot;24&quot;/&gt;&lt;w:highlight w:val=&quot;none&quot;/&gt;&lt;w:vertAlign w:val=&quot;subscript&quot;/&gt;&lt;/w:rPr&gt;&lt;/m:ctrlPr&gt;&lt;/m:sub&gt;&lt;/m:sSub&gt;&lt;m:ctrlPr&gt;&lt;w:rPr&gt;&lt;w:rFonts w:ascii=&quot;Cambria Math&quot; w:h-ansi=&quot;Cambria Math&quot; w:fareast=&quot;宋体&quot; w:cs=&quot;Times New Roman&quot; w:hint=&quot;default&quot;/&gt;&lt;w:i/&gt;&lt;w:snapToGrid w:val=&quot;off&quot;/&gt;&lt;w:color w:val=&quot;auto&quot;/&gt;&lt;w:kern w:val=&quot;0&quot;/&gt;&lt;w:sz w:val=&quot;24&quot;/&gt;&lt;w:sz-cs w:val=&quot;24&quot;/&gt;&lt;w:highlight w:val=&quot;none&quot;/&gt;&lt;/w:rPr&gt;&lt;/m:ctrlPr&gt;&lt;/m:den&gt;&lt;/m:f&gt;&lt;/m:oMath&gt;&lt;/m:oMathPara&gt;&lt;/w:p&gt;&lt;/wx:sect&gt;&lt;/w:body&gt;&lt;/w:wordDocument&gt;">
                  <v:path/>
                  <v:fill on="f" focussize="0,0"/>
                  <v:stroke on="f"/>
                  <v:imagedata r:id="rId11" o:title=""/>
                  <o:lock v:ext="edit" aspectratio="f"/>
                  <w10:wrap type="none"/>
                  <w10:anchorlock/>
                </v:shape>
              </w:pict>
            </w:r>
          </w:p>
          <w:p>
            <w:pPr>
              <w:keepNext w:val="0"/>
              <w:keepLines w:val="0"/>
              <w:pageBreakBefore w:val="0"/>
              <w:widowControl w:val="0"/>
              <w:kinsoku/>
              <w:wordWrap/>
              <w:overflowPunct w:val="0"/>
              <w:topLinePunct w:val="0"/>
              <w:autoSpaceDE/>
              <w:autoSpaceDN/>
              <w:bidi w:val="0"/>
              <w:adjustRightInd/>
              <w:snapToGrid/>
              <w:spacing w:line="360" w:lineRule="auto"/>
              <w:ind w:firstLine="960" w:firstLineChars="400"/>
              <w:jc w:val="left"/>
              <w:textAlignment w:val="auto"/>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24"/>
                <w:szCs w:val="24"/>
                <w:highlight w:val="none"/>
              </w:rPr>
              <w:t>式中：q</w:t>
            </w:r>
            <w:r>
              <w:rPr>
                <w:rFonts w:hint="default" w:ascii="Times New Roman" w:hAnsi="Times New Roman" w:eastAsia="宋体" w:cs="Times New Roman"/>
                <w:snapToGrid w:val="0"/>
                <w:color w:val="auto"/>
                <w:kern w:val="0"/>
                <w:sz w:val="24"/>
                <w:szCs w:val="24"/>
                <w:highlight w:val="none"/>
                <w:vertAlign w:val="subscript"/>
              </w:rPr>
              <w:t>1</w:t>
            </w:r>
            <w:r>
              <w:rPr>
                <w:rFonts w:hint="default" w:ascii="Times New Roman" w:hAnsi="Times New Roman" w:eastAsia="宋体" w:cs="Times New Roman"/>
                <w:snapToGrid w:val="0"/>
                <w:color w:val="auto"/>
                <w:kern w:val="0"/>
                <w:sz w:val="24"/>
                <w:szCs w:val="24"/>
                <w:highlight w:val="none"/>
                <w:lang w:eastAsia="zh-CN"/>
              </w:rPr>
              <w:t>，</w:t>
            </w:r>
            <w:r>
              <w:rPr>
                <w:rFonts w:hint="default" w:ascii="Times New Roman" w:hAnsi="Times New Roman" w:eastAsia="宋体" w:cs="Times New Roman"/>
                <w:snapToGrid w:val="0"/>
                <w:color w:val="auto"/>
                <w:kern w:val="0"/>
                <w:sz w:val="24"/>
                <w:szCs w:val="24"/>
                <w:highlight w:val="none"/>
              </w:rPr>
              <w:t>q</w:t>
            </w:r>
            <w:r>
              <w:rPr>
                <w:rFonts w:hint="default" w:ascii="Times New Roman" w:hAnsi="Times New Roman" w:eastAsia="宋体" w:cs="Times New Roman"/>
                <w:snapToGrid w:val="0"/>
                <w:color w:val="auto"/>
                <w:kern w:val="0"/>
                <w:sz w:val="24"/>
                <w:szCs w:val="24"/>
                <w:highlight w:val="none"/>
                <w:vertAlign w:val="subscript"/>
              </w:rPr>
              <w:t>2</w:t>
            </w:r>
            <w:r>
              <w:rPr>
                <w:rFonts w:hint="default" w:ascii="Times New Roman" w:hAnsi="Times New Roman" w:eastAsia="宋体" w:cs="Times New Roman"/>
                <w:snapToGrid w:val="0"/>
                <w:color w:val="auto"/>
                <w:kern w:val="0"/>
                <w:sz w:val="24"/>
                <w:szCs w:val="24"/>
                <w:highlight w:val="none"/>
                <w:vertAlign w:val="baseline"/>
                <w:lang w:eastAsia="zh-CN"/>
              </w:rPr>
              <w:t>，</w:t>
            </w:r>
            <w:r>
              <w:rPr>
                <w:rFonts w:hint="default" w:ascii="Times New Roman" w:hAnsi="Times New Roman" w:eastAsia="宋体" w:cs="Times New Roman"/>
                <w:snapToGrid w:val="0"/>
                <w:color w:val="auto"/>
                <w:kern w:val="0"/>
                <w:sz w:val="24"/>
                <w:szCs w:val="24"/>
                <w:highlight w:val="none"/>
                <w:vertAlign w:val="baseline"/>
                <w:lang w:val="en-US" w:eastAsia="zh-CN"/>
              </w:rPr>
              <w:t>...</w:t>
            </w:r>
            <w:r>
              <w:rPr>
                <w:rFonts w:hint="default" w:ascii="Times New Roman" w:hAnsi="Times New Roman" w:eastAsia="宋体" w:cs="Times New Roman"/>
                <w:snapToGrid w:val="0"/>
                <w:color w:val="auto"/>
                <w:kern w:val="0"/>
                <w:sz w:val="24"/>
                <w:szCs w:val="24"/>
                <w:highlight w:val="none"/>
              </w:rPr>
              <w:t>，q</w:t>
            </w:r>
            <w:r>
              <w:rPr>
                <w:rFonts w:hint="default" w:ascii="Times New Roman" w:hAnsi="Times New Roman" w:eastAsia="宋体" w:cs="Times New Roman"/>
                <w:snapToGrid w:val="0"/>
                <w:color w:val="auto"/>
                <w:kern w:val="0"/>
                <w:sz w:val="24"/>
                <w:szCs w:val="24"/>
                <w:highlight w:val="none"/>
                <w:vertAlign w:val="subscript"/>
              </w:rPr>
              <w:t>n</w:t>
            </w:r>
            <w:r>
              <w:rPr>
                <w:rFonts w:hint="default" w:ascii="Times New Roman" w:hAnsi="Times New Roman" w:eastAsia="宋体" w:cs="Times New Roman"/>
                <w:snapToGrid w:val="0"/>
                <w:color w:val="auto"/>
                <w:kern w:val="0"/>
                <w:sz w:val="24"/>
                <w:szCs w:val="24"/>
                <w:highlight w:val="none"/>
              </w:rPr>
              <w:t>为每种危险物质的最大存在</w:t>
            </w:r>
            <w:r>
              <w:rPr>
                <w:rFonts w:hint="default" w:ascii="Times New Roman" w:hAnsi="Times New Roman" w:eastAsia="宋体" w:cs="Times New Roman"/>
                <w:snapToGrid w:val="0"/>
                <w:color w:val="auto"/>
                <w:kern w:val="0"/>
                <w:sz w:val="24"/>
                <w:szCs w:val="24"/>
                <w:highlight w:val="none"/>
                <w:lang w:val="en-US" w:eastAsia="zh-CN"/>
              </w:rPr>
              <w:t>总</w:t>
            </w:r>
            <w:r>
              <w:rPr>
                <w:rFonts w:hint="default" w:ascii="Times New Roman" w:hAnsi="Times New Roman" w:eastAsia="宋体" w:cs="Times New Roman"/>
                <w:snapToGrid w:val="0"/>
                <w:color w:val="auto"/>
                <w:kern w:val="0"/>
                <w:sz w:val="24"/>
                <w:szCs w:val="24"/>
                <w:highlight w:val="none"/>
              </w:rPr>
              <w:t>量，t；</w:t>
            </w:r>
          </w:p>
          <w:p>
            <w:pPr>
              <w:keepNext w:val="0"/>
              <w:keepLines w:val="0"/>
              <w:pageBreakBefore w:val="0"/>
              <w:widowControl w:val="0"/>
              <w:kinsoku/>
              <w:wordWrap/>
              <w:overflowPunct w:val="0"/>
              <w:topLinePunct w:val="0"/>
              <w:autoSpaceDE/>
              <w:autoSpaceDN/>
              <w:bidi w:val="0"/>
              <w:adjustRightInd/>
              <w:snapToGrid/>
              <w:spacing w:line="360" w:lineRule="auto"/>
              <w:ind w:firstLine="1680" w:firstLineChars="700"/>
              <w:jc w:val="left"/>
              <w:textAlignment w:val="auto"/>
              <w:rPr>
                <w:rFonts w:hint="default" w:ascii="Times New Roman" w:hAnsi="Times New Roman" w:eastAsia="宋体" w:cs="Times New Roman"/>
                <w:snapToGrid w:val="0"/>
                <w:color w:val="auto"/>
                <w:kern w:val="0"/>
                <w:sz w:val="24"/>
                <w:szCs w:val="24"/>
                <w:highlight w:val="none"/>
              </w:rPr>
            </w:pPr>
            <w:r>
              <w:rPr>
                <w:rFonts w:hint="default" w:ascii="Times New Roman" w:hAnsi="Times New Roman" w:eastAsia="宋体" w:cs="Times New Roman"/>
                <w:snapToGrid w:val="0"/>
                <w:color w:val="auto"/>
                <w:kern w:val="0"/>
                <w:sz w:val="24"/>
                <w:szCs w:val="24"/>
                <w:highlight w:val="none"/>
              </w:rPr>
              <w:t>Q</w:t>
            </w:r>
            <w:r>
              <w:rPr>
                <w:rFonts w:hint="default" w:ascii="Times New Roman" w:hAnsi="Times New Roman" w:eastAsia="宋体" w:cs="Times New Roman"/>
                <w:snapToGrid w:val="0"/>
                <w:color w:val="auto"/>
                <w:kern w:val="0"/>
                <w:sz w:val="24"/>
                <w:szCs w:val="24"/>
                <w:highlight w:val="none"/>
                <w:vertAlign w:val="subscript"/>
              </w:rPr>
              <w:t>1</w:t>
            </w:r>
            <w:r>
              <w:rPr>
                <w:rFonts w:hint="default" w:ascii="Times New Roman" w:hAnsi="Times New Roman" w:eastAsia="宋体" w:cs="Times New Roman"/>
                <w:snapToGrid w:val="0"/>
                <w:color w:val="auto"/>
                <w:kern w:val="0"/>
                <w:sz w:val="24"/>
                <w:szCs w:val="24"/>
                <w:highlight w:val="none"/>
                <w:lang w:eastAsia="zh-CN"/>
              </w:rPr>
              <w:t>，</w:t>
            </w:r>
            <w:r>
              <w:rPr>
                <w:rFonts w:hint="default" w:ascii="Times New Roman" w:hAnsi="Times New Roman" w:eastAsia="宋体" w:cs="Times New Roman"/>
                <w:snapToGrid w:val="0"/>
                <w:color w:val="auto"/>
                <w:kern w:val="0"/>
                <w:sz w:val="24"/>
                <w:szCs w:val="24"/>
                <w:highlight w:val="none"/>
              </w:rPr>
              <w:t>Q</w:t>
            </w:r>
            <w:r>
              <w:rPr>
                <w:rFonts w:hint="default" w:ascii="Times New Roman" w:hAnsi="Times New Roman" w:eastAsia="宋体" w:cs="Times New Roman"/>
                <w:snapToGrid w:val="0"/>
                <w:color w:val="auto"/>
                <w:kern w:val="0"/>
                <w:sz w:val="24"/>
                <w:szCs w:val="24"/>
                <w:highlight w:val="none"/>
                <w:vertAlign w:val="subscript"/>
              </w:rPr>
              <w:t>2</w:t>
            </w:r>
            <w:r>
              <w:rPr>
                <w:rFonts w:hint="default" w:ascii="Times New Roman" w:hAnsi="Times New Roman" w:eastAsia="宋体" w:cs="Times New Roman"/>
                <w:snapToGrid w:val="0"/>
                <w:color w:val="auto"/>
                <w:kern w:val="0"/>
                <w:sz w:val="24"/>
                <w:szCs w:val="24"/>
                <w:highlight w:val="none"/>
                <w:vertAlign w:val="baseline"/>
                <w:lang w:eastAsia="zh-CN"/>
              </w:rPr>
              <w:t>，</w:t>
            </w:r>
            <w:r>
              <w:rPr>
                <w:rFonts w:hint="default" w:ascii="Times New Roman" w:hAnsi="Times New Roman" w:eastAsia="宋体" w:cs="Times New Roman"/>
                <w:snapToGrid w:val="0"/>
                <w:color w:val="auto"/>
                <w:kern w:val="0"/>
                <w:sz w:val="24"/>
                <w:szCs w:val="24"/>
                <w:highlight w:val="none"/>
                <w:lang w:val="en-US" w:eastAsia="zh-CN"/>
              </w:rPr>
              <w:t>...</w:t>
            </w:r>
            <w:r>
              <w:rPr>
                <w:rFonts w:hint="default" w:ascii="Times New Roman" w:hAnsi="Times New Roman" w:eastAsia="宋体" w:cs="Times New Roman"/>
                <w:snapToGrid w:val="0"/>
                <w:color w:val="auto"/>
                <w:kern w:val="0"/>
                <w:sz w:val="24"/>
                <w:szCs w:val="24"/>
                <w:highlight w:val="none"/>
                <w:lang w:eastAsia="zh-CN"/>
              </w:rPr>
              <w:t>，</w:t>
            </w:r>
            <w:r>
              <w:rPr>
                <w:rFonts w:hint="default" w:ascii="Times New Roman" w:hAnsi="Times New Roman" w:eastAsia="宋体" w:cs="Times New Roman"/>
                <w:snapToGrid w:val="0"/>
                <w:color w:val="auto"/>
                <w:kern w:val="0"/>
                <w:sz w:val="24"/>
                <w:szCs w:val="24"/>
                <w:highlight w:val="none"/>
              </w:rPr>
              <w:t>Q</w:t>
            </w:r>
            <w:r>
              <w:rPr>
                <w:rFonts w:hint="default" w:ascii="Times New Roman" w:hAnsi="Times New Roman" w:eastAsia="宋体" w:cs="Times New Roman"/>
                <w:snapToGrid w:val="0"/>
                <w:color w:val="auto"/>
                <w:kern w:val="0"/>
                <w:sz w:val="24"/>
                <w:szCs w:val="24"/>
                <w:highlight w:val="none"/>
                <w:vertAlign w:val="subscript"/>
              </w:rPr>
              <w:t>n</w:t>
            </w:r>
            <w:r>
              <w:rPr>
                <w:rFonts w:hint="default" w:ascii="Times New Roman" w:hAnsi="Times New Roman" w:eastAsia="宋体" w:cs="Times New Roman"/>
                <w:snapToGrid w:val="0"/>
                <w:color w:val="auto"/>
                <w:kern w:val="0"/>
                <w:sz w:val="24"/>
                <w:szCs w:val="24"/>
                <w:highlight w:val="none"/>
              </w:rPr>
              <w:t>为每种危险物质的临界量，t。</w:t>
            </w:r>
          </w:p>
          <w:p>
            <w:pPr>
              <w:keepNext w:val="0"/>
              <w:keepLines w:val="0"/>
              <w:pageBreakBefore w:val="0"/>
              <w:widowControl w:val="0"/>
              <w:kinsoku/>
              <w:wordWrap/>
              <w:overflowPunct w:val="0"/>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当Q＜1时，该项目环境风险潜势为Ⅰ。</w:t>
            </w:r>
          </w:p>
          <w:p>
            <w:pPr>
              <w:pStyle w:val="108"/>
              <w:keepNext w:val="0"/>
              <w:keepLines w:val="0"/>
              <w:pageBreakBefore w:val="0"/>
              <w:widowControl w:val="0"/>
              <w:kinsoku/>
              <w:wordWrap/>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kern w:val="0"/>
                <w:sz w:val="24"/>
                <w:szCs w:val="24"/>
                <w:highlight w:val="none"/>
              </w:rPr>
              <w:t>当Q≥1时，将Q值划分为：</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1</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1≤Q＜10、</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2</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10≤Q＜100、</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lang w:val="en-US" w:eastAsia="zh-CN"/>
              </w:rPr>
              <w:t>3</w:t>
            </w:r>
            <w:r>
              <w:rPr>
                <w:rFonts w:hint="default" w:ascii="Times New Roman" w:hAnsi="Times New Roman" w:eastAsia="宋体" w:cs="Times New Roman"/>
                <w:color w:val="auto"/>
                <w:kern w:val="0"/>
                <w:sz w:val="24"/>
                <w:szCs w:val="24"/>
                <w:highlight w:val="none"/>
                <w:lang w:eastAsia="zh-CN"/>
              </w:rPr>
              <w:t>）</w:t>
            </w:r>
            <w:r>
              <w:rPr>
                <w:rFonts w:hint="default" w:ascii="Times New Roman" w:hAnsi="Times New Roman" w:eastAsia="宋体" w:cs="Times New Roman"/>
                <w:color w:val="auto"/>
                <w:kern w:val="0"/>
                <w:sz w:val="24"/>
                <w:szCs w:val="24"/>
                <w:highlight w:val="none"/>
              </w:rPr>
              <w:t>Q≥100。</w:t>
            </w:r>
          </w:p>
          <w:p>
            <w:pPr>
              <w:keepNext w:val="0"/>
              <w:keepLines w:val="0"/>
              <w:pageBreakBefore w:val="0"/>
              <w:widowControl w:val="0"/>
              <w:kinsoku/>
              <w:wordWrap/>
              <w:overflowPunct w:val="0"/>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rPr>
            </w:pPr>
            <w:r>
              <w:rPr>
                <w:rFonts w:hint="default" w:ascii="Times New Roman" w:hAnsi="Times New Roman" w:eastAsia="宋体" w:cs="Times New Roman"/>
                <w:color w:val="auto"/>
                <w:kern w:val="0"/>
                <w:sz w:val="24"/>
                <w:szCs w:val="24"/>
                <w:highlight w:val="none"/>
              </w:rPr>
              <w:t>本项目Q值确定见</w:t>
            </w:r>
            <w:r>
              <w:rPr>
                <w:rFonts w:hint="default" w:ascii="Times New Roman" w:hAnsi="Times New Roman" w:eastAsia="宋体" w:cs="Times New Roman"/>
                <w:color w:val="auto"/>
                <w:kern w:val="0"/>
                <w:sz w:val="24"/>
                <w:szCs w:val="24"/>
                <w:highlight w:val="none"/>
                <w:lang w:val="en-US" w:eastAsia="zh-CN"/>
              </w:rPr>
              <w:t>下</w:t>
            </w:r>
            <w:r>
              <w:rPr>
                <w:rFonts w:hint="default" w:ascii="Times New Roman" w:hAnsi="Times New Roman" w:eastAsia="宋体" w:cs="Times New Roman"/>
                <w:color w:val="auto"/>
                <w:kern w:val="0"/>
                <w:sz w:val="24"/>
                <w:szCs w:val="24"/>
                <w:highlight w:val="none"/>
              </w:rPr>
              <w:t>表。</w:t>
            </w:r>
          </w:p>
          <w:p>
            <w:pPr>
              <w:pStyle w:val="109"/>
              <w:keepNext w:val="0"/>
              <w:keepLines w:val="0"/>
              <w:pageBreakBefore w:val="0"/>
              <w:widowControl w:val="0"/>
              <w:kinsoku/>
              <w:wordWrap/>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iCs/>
                <w:color w:val="auto"/>
                <w:sz w:val="21"/>
                <w:szCs w:val="21"/>
                <w:highlight w:val="none"/>
              </w:rPr>
              <w:t>表</w:t>
            </w:r>
            <w:r>
              <w:rPr>
                <w:rFonts w:hint="default" w:ascii="Times New Roman" w:hAnsi="Times New Roman" w:eastAsia="宋体" w:cs="Times New Roman"/>
                <w:b/>
                <w:bCs/>
                <w:color w:val="auto"/>
                <w:sz w:val="21"/>
                <w:szCs w:val="21"/>
                <w:highlight w:val="none"/>
                <w:lang w:val="en-US" w:eastAsia="zh-CN"/>
              </w:rPr>
              <w:t>4-1</w:t>
            </w:r>
            <w:r>
              <w:rPr>
                <w:rFonts w:hint="eastAsia" w:hAnsi="Times New Roman" w:cs="Times New Roman"/>
                <w:b/>
                <w:bCs/>
                <w:color w:val="auto"/>
                <w:sz w:val="21"/>
                <w:szCs w:val="21"/>
                <w:highlight w:val="none"/>
                <w:lang w:val="en-US" w:eastAsia="zh-CN"/>
              </w:rPr>
              <w:t>5</w:t>
            </w:r>
            <w:r>
              <w:rPr>
                <w:rFonts w:hint="default"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rPr>
              <w:t>本项目Q值确定</w:t>
            </w:r>
            <w:r>
              <w:rPr>
                <w:rFonts w:hint="default" w:ascii="Times New Roman" w:hAnsi="Times New Roman" w:eastAsia="宋体" w:cs="Times New Roman"/>
                <w:b/>
                <w:bCs/>
                <w:color w:val="auto"/>
                <w:sz w:val="21"/>
                <w:szCs w:val="21"/>
                <w:highlight w:val="none"/>
                <w:lang w:val="en-US" w:eastAsia="zh-CN"/>
              </w:rPr>
              <w:t>一览</w:t>
            </w:r>
            <w:r>
              <w:rPr>
                <w:rFonts w:hint="default" w:ascii="Times New Roman" w:hAnsi="Times New Roman" w:eastAsia="宋体" w:cs="Times New Roman"/>
                <w:b/>
                <w:bCs/>
                <w:color w:val="auto"/>
                <w:sz w:val="21"/>
                <w:szCs w:val="21"/>
                <w:highlight w:val="none"/>
              </w:rPr>
              <w:t>表</w:t>
            </w:r>
          </w:p>
          <w:tbl>
            <w:tblPr>
              <w:tblStyle w:val="31"/>
              <w:tblW w:w="843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1518"/>
              <w:gridCol w:w="1215"/>
              <w:gridCol w:w="1691"/>
              <w:gridCol w:w="1420"/>
              <w:gridCol w:w="191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75" w:type="dxa"/>
                  <w:tcBorders>
                    <w:tl2br w:val="nil"/>
                    <w:tr2bl w:val="nil"/>
                  </w:tcBorders>
                  <w:noWrap w:val="0"/>
                  <w:vAlign w:val="center"/>
                </w:tcPr>
                <w:p>
                  <w:pPr>
                    <w:pageBreakBefore w:val="0"/>
                    <w:kinsoku/>
                    <w:wordWrap/>
                    <w:topLinePunct w:val="0"/>
                    <w:bidi w:val="0"/>
                    <w:adjustRightInd/>
                    <w:snapToGrid/>
                    <w:spacing w:line="240" w:lineRule="auto"/>
                    <w:ind w:firstLine="0" w:firstLineChars="0"/>
                    <w:jc w:val="center"/>
                    <w:rPr>
                      <w:rFonts w:hint="default" w:ascii="Times New Roman" w:hAnsi="Times New Roman" w:eastAsia="宋体" w:cs="Times New Roman"/>
                      <w:b w:val="0"/>
                      <w:bCs w:val="0"/>
                      <w:color w:val="auto"/>
                      <w:sz w:val="21"/>
                      <w:szCs w:val="21"/>
                      <w:highlight w:val="none"/>
                    </w:rPr>
                  </w:pPr>
                  <w:bookmarkStart w:id="5" w:name="_Toc420500625"/>
                  <w:bookmarkStart w:id="6" w:name="_Toc420499192"/>
                  <w:r>
                    <w:rPr>
                      <w:rFonts w:hint="default" w:ascii="Times New Roman" w:hAnsi="Times New Roman" w:eastAsia="宋体" w:cs="Times New Roman"/>
                      <w:b w:val="0"/>
                      <w:bCs w:val="0"/>
                      <w:color w:val="auto"/>
                      <w:sz w:val="21"/>
                      <w:szCs w:val="21"/>
                      <w:highlight w:val="none"/>
                    </w:rPr>
                    <w:t>序号</w:t>
                  </w:r>
                </w:p>
              </w:tc>
              <w:tc>
                <w:tcPr>
                  <w:tcW w:w="1518" w:type="dxa"/>
                  <w:tcBorders>
                    <w:tl2br w:val="nil"/>
                    <w:tr2bl w:val="nil"/>
                  </w:tcBorders>
                  <w:noWrap w:val="0"/>
                  <w:vAlign w:val="center"/>
                </w:tcPr>
                <w:p>
                  <w:pPr>
                    <w:pageBreakBefore w:val="0"/>
                    <w:kinsoku/>
                    <w:wordWrap/>
                    <w:topLinePunct w:val="0"/>
                    <w:bidi w:val="0"/>
                    <w:adjustRightInd/>
                    <w:snapToGrid/>
                    <w:spacing w:line="240" w:lineRule="auto"/>
                    <w:ind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危险物质名称</w:t>
                  </w:r>
                </w:p>
              </w:tc>
              <w:tc>
                <w:tcPr>
                  <w:tcW w:w="1215" w:type="dxa"/>
                  <w:tcBorders>
                    <w:tl2br w:val="nil"/>
                    <w:tr2bl w:val="nil"/>
                  </w:tcBorders>
                  <w:noWrap w:val="0"/>
                  <w:vAlign w:val="center"/>
                </w:tcPr>
                <w:p>
                  <w:pPr>
                    <w:pageBreakBefore w:val="0"/>
                    <w:kinsoku/>
                    <w:wordWrap/>
                    <w:topLinePunct w:val="0"/>
                    <w:bidi w:val="0"/>
                    <w:adjustRightInd/>
                    <w:snapToGrid/>
                    <w:spacing w:line="240" w:lineRule="auto"/>
                    <w:ind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CAS号</w:t>
                  </w:r>
                </w:p>
              </w:tc>
              <w:tc>
                <w:tcPr>
                  <w:tcW w:w="1691" w:type="dxa"/>
                  <w:tcBorders>
                    <w:tl2br w:val="nil"/>
                    <w:tr2bl w:val="nil"/>
                  </w:tcBorders>
                  <w:noWrap w:val="0"/>
                  <w:vAlign w:val="center"/>
                </w:tcPr>
                <w:p>
                  <w:pPr>
                    <w:pageBreakBefore w:val="0"/>
                    <w:kinsoku/>
                    <w:wordWrap/>
                    <w:topLinePunct w:val="0"/>
                    <w:bidi w:val="0"/>
                    <w:adjustRightInd/>
                    <w:snapToGrid/>
                    <w:spacing w:line="240" w:lineRule="auto"/>
                    <w:ind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最大存在总量q</w:t>
                  </w:r>
                  <w:r>
                    <w:rPr>
                      <w:rFonts w:hint="default" w:ascii="Times New Roman" w:hAnsi="Times New Roman" w:eastAsia="宋体" w:cs="Times New Roman"/>
                      <w:b w:val="0"/>
                      <w:bCs w:val="0"/>
                      <w:color w:val="auto"/>
                      <w:sz w:val="21"/>
                      <w:szCs w:val="21"/>
                      <w:highlight w:val="none"/>
                      <w:vertAlign w:val="subscript"/>
                    </w:rPr>
                    <w:t>n</w:t>
                  </w:r>
                  <w:r>
                    <w:rPr>
                      <w:rFonts w:hint="default" w:ascii="Times New Roman" w:hAnsi="Times New Roman" w:eastAsia="宋体" w:cs="Times New Roman"/>
                      <w:b w:val="0"/>
                      <w:bCs w:val="0"/>
                      <w:color w:val="auto"/>
                      <w:sz w:val="21"/>
                      <w:szCs w:val="21"/>
                      <w:highlight w:val="none"/>
                    </w:rPr>
                    <w:t>/t</w:t>
                  </w:r>
                </w:p>
              </w:tc>
              <w:tc>
                <w:tcPr>
                  <w:tcW w:w="1420" w:type="dxa"/>
                  <w:tcBorders>
                    <w:tl2br w:val="nil"/>
                    <w:tr2bl w:val="nil"/>
                  </w:tcBorders>
                  <w:noWrap w:val="0"/>
                  <w:vAlign w:val="center"/>
                </w:tcPr>
                <w:p>
                  <w:pPr>
                    <w:pageBreakBefore w:val="0"/>
                    <w:kinsoku/>
                    <w:wordWrap/>
                    <w:topLinePunct w:val="0"/>
                    <w:bidi w:val="0"/>
                    <w:adjustRightInd/>
                    <w:snapToGrid/>
                    <w:spacing w:line="240" w:lineRule="auto"/>
                    <w:ind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临界量Q</w:t>
                  </w:r>
                  <w:r>
                    <w:rPr>
                      <w:rFonts w:hint="default" w:ascii="Times New Roman" w:hAnsi="Times New Roman" w:eastAsia="宋体" w:cs="Times New Roman"/>
                      <w:b w:val="0"/>
                      <w:bCs w:val="0"/>
                      <w:color w:val="auto"/>
                      <w:sz w:val="21"/>
                      <w:szCs w:val="21"/>
                      <w:highlight w:val="none"/>
                      <w:vertAlign w:val="subscript"/>
                    </w:rPr>
                    <w:t>n</w:t>
                  </w:r>
                  <w:r>
                    <w:rPr>
                      <w:rFonts w:hint="default" w:ascii="Times New Roman" w:hAnsi="Times New Roman" w:eastAsia="宋体" w:cs="Times New Roman"/>
                      <w:b w:val="0"/>
                      <w:bCs w:val="0"/>
                      <w:color w:val="auto"/>
                      <w:sz w:val="21"/>
                      <w:szCs w:val="21"/>
                      <w:highlight w:val="none"/>
                    </w:rPr>
                    <w:t>/t</w:t>
                  </w:r>
                </w:p>
              </w:tc>
              <w:tc>
                <w:tcPr>
                  <w:tcW w:w="1917" w:type="dxa"/>
                  <w:tcBorders>
                    <w:tl2br w:val="nil"/>
                    <w:tr2bl w:val="nil"/>
                  </w:tcBorders>
                  <w:noWrap w:val="0"/>
                  <w:vAlign w:val="center"/>
                </w:tcPr>
                <w:p>
                  <w:pPr>
                    <w:pageBreakBefore w:val="0"/>
                    <w:kinsoku/>
                    <w:wordWrap/>
                    <w:topLinePunct w:val="0"/>
                    <w:bidi w:val="0"/>
                    <w:adjustRightInd/>
                    <w:snapToGrid/>
                    <w:spacing w:line="240" w:lineRule="auto"/>
                    <w:ind w:firstLine="0" w:firstLineChars="0"/>
                    <w:jc w:val="center"/>
                    <w:rPr>
                      <w:rFonts w:hint="default" w:ascii="Times New Roman" w:hAnsi="Times New Roman" w:eastAsia="宋体" w:cs="Times New Roman"/>
                      <w:b w:val="0"/>
                      <w:bCs w:val="0"/>
                      <w:color w:val="auto"/>
                      <w:sz w:val="21"/>
                      <w:szCs w:val="21"/>
                      <w:highlight w:val="none"/>
                    </w:rPr>
                  </w:pPr>
                  <w:r>
                    <w:rPr>
                      <w:rFonts w:hint="default" w:ascii="Times New Roman" w:hAnsi="Times New Roman" w:eastAsia="宋体" w:cs="Times New Roman"/>
                      <w:b w:val="0"/>
                      <w:bCs w:val="0"/>
                      <w:color w:val="auto"/>
                      <w:sz w:val="21"/>
                      <w:szCs w:val="21"/>
                      <w:highlight w:val="none"/>
                    </w:rPr>
                    <w:t>该种危险物质Q值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675" w:type="dxa"/>
                  <w:tcBorders>
                    <w:tl2br w:val="nil"/>
                    <w:tr2bl w:val="nil"/>
                  </w:tcBorders>
                  <w:noWrap w:val="0"/>
                  <w:vAlign w:val="center"/>
                </w:tcPr>
                <w:p>
                  <w:pPr>
                    <w:pageBreakBefore w:val="0"/>
                    <w:kinsoku/>
                    <w:wordWrap/>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w:t>
                  </w:r>
                </w:p>
              </w:tc>
              <w:tc>
                <w:tcPr>
                  <w:tcW w:w="1518" w:type="dxa"/>
                  <w:tcBorders>
                    <w:tl2br w:val="nil"/>
                    <w:tr2bl w:val="nil"/>
                  </w:tcBorders>
                  <w:noWrap w:val="0"/>
                  <w:vAlign w:val="center"/>
                </w:tcPr>
                <w:p>
                  <w:pPr>
                    <w:pageBreakBefore w:val="0"/>
                    <w:kinsoku/>
                    <w:wordWrap/>
                    <w:topLinePunct w:val="0"/>
                    <w:bidi w:val="0"/>
                    <w:adjustRightInd/>
                    <w:snapToGrid/>
                    <w:spacing w:line="240" w:lineRule="auto"/>
                    <w:ind w:firstLine="0" w:firstLineChars="0"/>
                    <w:jc w:val="center"/>
                    <w:rPr>
                      <w:rFonts w:hint="default" w:ascii="Times New Roman" w:hAnsi="Times New Roman" w:eastAsia="宋体" w:cs="Times New Roman"/>
                      <w:b w:val="0"/>
                      <w:bCs w:val="0"/>
                      <w:i w:val="0"/>
                      <w:iCs/>
                      <w:color w:val="auto"/>
                      <w:sz w:val="21"/>
                      <w:szCs w:val="21"/>
                      <w:highlight w:val="none"/>
                      <w:u w:val="none"/>
                      <w:lang w:val="en-US" w:eastAsia="zh-CN"/>
                    </w:rPr>
                  </w:pPr>
                  <w:r>
                    <w:rPr>
                      <w:rFonts w:hint="default" w:ascii="Times New Roman" w:hAnsi="Times New Roman" w:eastAsia="宋体" w:cs="Times New Roman"/>
                      <w:b w:val="0"/>
                      <w:bCs w:val="0"/>
                      <w:i w:val="0"/>
                      <w:iCs/>
                      <w:color w:val="auto"/>
                      <w:sz w:val="21"/>
                      <w:szCs w:val="21"/>
                      <w:highlight w:val="none"/>
                      <w:u w:val="none"/>
                      <w:lang w:val="en-US" w:eastAsia="zh-CN"/>
                    </w:rPr>
                    <w:t>甲烷</w:t>
                  </w:r>
                </w:p>
              </w:tc>
              <w:tc>
                <w:tcPr>
                  <w:tcW w:w="1215" w:type="dxa"/>
                  <w:tcBorders>
                    <w:tl2br w:val="nil"/>
                    <w:tr2bl w:val="nil"/>
                  </w:tcBorders>
                  <w:noWrap w:val="0"/>
                  <w:vAlign w:val="center"/>
                </w:tcPr>
                <w:p>
                  <w:pPr>
                    <w:pageBreakBefore w:val="0"/>
                    <w:kinsoku/>
                    <w:wordWrap/>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74-82-8</w:t>
                  </w:r>
                </w:p>
              </w:tc>
              <w:tc>
                <w:tcPr>
                  <w:tcW w:w="1691" w:type="dxa"/>
                  <w:tcBorders>
                    <w:tl2br w:val="nil"/>
                    <w:tr2bl w:val="nil"/>
                  </w:tcBorders>
                  <w:noWrap w:val="0"/>
                  <w:vAlign w:val="center"/>
                </w:tcPr>
                <w:p>
                  <w:pPr>
                    <w:pageBreakBefore w:val="0"/>
                    <w:kinsoku/>
                    <w:wordWrap/>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w:t>
                  </w:r>
                  <w:r>
                    <w:rPr>
                      <w:rFonts w:hint="eastAsia" w:cs="Times New Roman"/>
                      <w:color w:val="auto"/>
                      <w:sz w:val="21"/>
                      <w:szCs w:val="21"/>
                      <w:highlight w:val="none"/>
                      <w:lang w:val="en-US" w:eastAsia="zh-CN"/>
                    </w:rPr>
                    <w:t>526</w:t>
                  </w:r>
                </w:p>
              </w:tc>
              <w:tc>
                <w:tcPr>
                  <w:tcW w:w="1420" w:type="dxa"/>
                  <w:tcBorders>
                    <w:tl2br w:val="nil"/>
                    <w:tr2bl w:val="nil"/>
                  </w:tcBorders>
                  <w:noWrap w:val="0"/>
                  <w:vAlign w:val="center"/>
                </w:tcPr>
                <w:p>
                  <w:pPr>
                    <w:pageBreakBefore w:val="0"/>
                    <w:kinsoku/>
                    <w:wordWrap/>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10</w:t>
                  </w:r>
                </w:p>
              </w:tc>
              <w:tc>
                <w:tcPr>
                  <w:tcW w:w="1917" w:type="dxa"/>
                  <w:tcBorders>
                    <w:tl2br w:val="nil"/>
                    <w:tr2bl w:val="nil"/>
                  </w:tcBorders>
                  <w:noWrap w:val="0"/>
                  <w:vAlign w:val="center"/>
                </w:tcPr>
                <w:p>
                  <w:pPr>
                    <w:pageBreakBefore w:val="0"/>
                    <w:kinsoku/>
                    <w:wordWrap/>
                    <w:topLinePunct w:val="0"/>
                    <w:bidi w:val="0"/>
                    <w:adjustRightInd/>
                    <w:snapToGrid/>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0.000</w:t>
                  </w:r>
                  <w:r>
                    <w:rPr>
                      <w:rFonts w:hint="eastAsia" w:cs="Times New Roman"/>
                      <w:color w:val="auto"/>
                      <w:sz w:val="21"/>
                      <w:szCs w:val="21"/>
                      <w:highlight w:val="none"/>
                      <w:lang w:val="en-US" w:eastAsia="zh-CN"/>
                    </w:rPr>
                    <w:t>526</w:t>
                  </w:r>
                </w:p>
              </w:tc>
            </w:tr>
          </w:tbl>
          <w:p>
            <w:pPr>
              <w:pStyle w:val="25"/>
              <w:keepNext w:val="0"/>
              <w:keepLines w:val="0"/>
              <w:pageBreakBefore w:val="0"/>
              <w:widowControl w:val="0"/>
              <w:kinsoku/>
              <w:wordWrap/>
              <w:overflowPunct/>
              <w:topLinePunct w:val="0"/>
              <w:autoSpaceDE/>
              <w:autoSpaceDN/>
              <w:bidi w:val="0"/>
              <w:adjustRightInd/>
              <w:snapToGrid/>
              <w:spacing w:before="0" w:line="360" w:lineRule="auto"/>
              <w:ind w:left="0" w:leftChars="0"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val="0"/>
                <w:bCs w:val="0"/>
                <w:smallCaps w:val="0"/>
                <w:color w:val="auto"/>
                <w:kern w:val="0"/>
                <w:sz w:val="24"/>
                <w:szCs w:val="24"/>
                <w:highlight w:val="none"/>
                <w:lang w:val="en-US" w:eastAsia="zh-CN" w:bidi="ar-SA"/>
              </w:rPr>
              <w:t>根据上表，Q=</w:t>
            </w:r>
            <w:r>
              <w:rPr>
                <w:rFonts w:hint="default" w:ascii="Times New Roman" w:hAnsi="Times New Roman" w:eastAsia="宋体" w:cs="Times New Roman"/>
                <w:color w:val="auto"/>
                <w:sz w:val="24"/>
                <w:szCs w:val="24"/>
                <w:highlight w:val="none"/>
                <w:lang w:val="en-US" w:eastAsia="zh-CN"/>
              </w:rPr>
              <w:t>0.000</w:t>
            </w:r>
            <w:r>
              <w:rPr>
                <w:rFonts w:hint="eastAsia" w:cs="Times New Roman"/>
                <w:color w:val="auto"/>
                <w:sz w:val="24"/>
                <w:szCs w:val="24"/>
                <w:highlight w:val="none"/>
                <w:lang w:val="en-US" w:eastAsia="zh-CN"/>
              </w:rPr>
              <w:t>526</w:t>
            </w:r>
            <w:r>
              <w:rPr>
                <w:rFonts w:hint="default" w:ascii="Times New Roman" w:hAnsi="Times New Roman" w:eastAsia="宋体" w:cs="Times New Roman"/>
                <w:b w:val="0"/>
                <w:bCs w:val="0"/>
                <w:smallCaps w:val="0"/>
                <w:color w:val="auto"/>
                <w:kern w:val="0"/>
                <w:sz w:val="24"/>
                <w:szCs w:val="24"/>
                <w:highlight w:val="none"/>
                <w:lang w:val="en-US" w:eastAsia="zh-CN" w:bidi="ar-SA"/>
              </w:rPr>
              <w:t>，即Q＜1，即环境风险潜式为Ⅰ。</w:t>
            </w:r>
            <w:bookmarkEnd w:id="5"/>
            <w:bookmarkEnd w:id="6"/>
            <w:r>
              <w:rPr>
                <w:rFonts w:hint="default" w:ascii="Times New Roman" w:hAnsi="Times New Roman" w:eastAsia="宋体" w:cs="Times New Roman"/>
                <w:color w:val="auto"/>
                <w:kern w:val="0"/>
                <w:sz w:val="24"/>
                <w:szCs w:val="24"/>
                <w:highlight w:val="none"/>
              </w:rPr>
              <w:t>根据《建设项目环境风险评价技术导则》（H169-2018）中“4.3评价工作等级划分”可知，环境风险潜式为Ⅰ，确定本项目环境风险评价工作等级为简单分析。</w:t>
            </w:r>
          </w:p>
          <w:p>
            <w:pPr>
              <w:pStyle w:val="108"/>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b w:val="0"/>
                <w:bCs w:val="0"/>
                <w:color w:val="auto"/>
                <w:sz w:val="24"/>
                <w:szCs w:val="24"/>
                <w:highlight w:val="none"/>
                <w:lang w:val="en-US" w:eastAsia="zh-CN"/>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3</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风险防范措施</w:t>
            </w:r>
          </w:p>
          <w:p>
            <w:pPr>
              <w:pStyle w:val="28"/>
              <w:keepNext w:val="0"/>
              <w:keepLines w:val="0"/>
              <w:pageBreakBefore w:val="0"/>
              <w:widowControl w:val="0"/>
              <w:kinsoku/>
              <w:wordWrap/>
              <w:overflowPunct/>
              <w:topLinePunct w:val="0"/>
              <w:autoSpaceDE w:val="0"/>
              <w:autoSpaceDN w:val="0"/>
              <w:bidi w:val="0"/>
              <w:adjustRightInd/>
              <w:snapToGrid/>
              <w:spacing w:before="0" w:beforeAutospacing="0" w:after="0" w:afterAutospacing="0"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①</w:t>
            </w:r>
            <w:r>
              <w:rPr>
                <w:rFonts w:hint="default" w:ascii="Times New Roman" w:hAnsi="Times New Roman" w:eastAsia="宋体" w:cs="Times New Roman"/>
                <w:color w:val="auto"/>
                <w:sz w:val="24"/>
                <w:szCs w:val="24"/>
                <w:highlight w:val="none"/>
                <w:lang w:val="en-US" w:eastAsia="zh-CN"/>
              </w:rPr>
              <w:t>防范措施</w:t>
            </w:r>
          </w:p>
          <w:p>
            <w:pPr>
              <w:pStyle w:val="28"/>
              <w:keepNext w:val="0"/>
              <w:keepLines w:val="0"/>
              <w:pageBreakBefore w:val="0"/>
              <w:widowControl w:val="0"/>
              <w:kinsoku/>
              <w:wordWrap/>
              <w:overflowPunct/>
              <w:topLinePunct w:val="0"/>
              <w:autoSpaceDE w:val="0"/>
              <w:autoSpaceDN w:val="0"/>
              <w:bidi w:val="0"/>
              <w:adjustRightInd/>
              <w:snapToGrid/>
              <w:spacing w:before="0" w:beforeAutospacing="0" w:after="0" w:afterAutospacing="0"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锅炉房内所有涉及天然气的管道，在进出装置处设置静电接地设施，通过地下静电接地网和全厂静电接地网相连，及时消除在生产过程中集聚的静电危害。锅炉房设置可燃气体报警器以及燃气调压箱。</w:t>
            </w:r>
            <w:r>
              <w:rPr>
                <w:rFonts w:hint="eastAsia" w:ascii="Times New Roman" w:hAnsi="Times New Roman" w:cs="Times New Roman"/>
                <w:color w:val="auto"/>
                <w:sz w:val="24"/>
                <w:szCs w:val="24"/>
                <w:highlight w:val="none"/>
                <w:lang w:val="en-US" w:eastAsia="zh-CN"/>
              </w:rPr>
              <w:t>锅炉</w:t>
            </w:r>
            <w:r>
              <w:rPr>
                <w:rFonts w:hint="default" w:ascii="Times New Roman" w:hAnsi="Times New Roman" w:eastAsia="宋体" w:cs="Times New Roman"/>
                <w:color w:val="auto"/>
                <w:sz w:val="24"/>
                <w:szCs w:val="24"/>
                <w:highlight w:val="none"/>
                <w:lang w:val="en-US" w:eastAsia="zh-CN"/>
              </w:rPr>
              <w:t>房主要通道和消防通道设置火灾报警按钮。对天然气管道、各阀门和设备及时维修与保养，并做好维修与保养记录。建立健全安全管理制度。</w:t>
            </w:r>
          </w:p>
          <w:p>
            <w:pPr>
              <w:pStyle w:val="28"/>
              <w:keepNext w:val="0"/>
              <w:keepLines w:val="0"/>
              <w:pageBreakBefore w:val="0"/>
              <w:widowControl w:val="0"/>
              <w:kinsoku/>
              <w:wordWrap/>
              <w:overflowPunct/>
              <w:topLinePunct w:val="0"/>
              <w:autoSpaceDE w:val="0"/>
              <w:autoSpaceDN w:val="0"/>
              <w:bidi w:val="0"/>
              <w:adjustRightInd/>
              <w:snapToGrid/>
              <w:spacing w:before="0" w:beforeAutospacing="0" w:after="0" w:afterAutospacing="0"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②</w:t>
            </w:r>
            <w:r>
              <w:rPr>
                <w:rFonts w:hint="default" w:ascii="Times New Roman" w:hAnsi="Times New Roman" w:eastAsia="宋体" w:cs="Times New Roman"/>
                <w:color w:val="auto"/>
                <w:sz w:val="24"/>
                <w:szCs w:val="24"/>
                <w:highlight w:val="none"/>
                <w:lang w:val="en-US" w:eastAsia="zh-CN"/>
              </w:rPr>
              <w:t>事故应急措施</w:t>
            </w:r>
          </w:p>
          <w:p>
            <w:pPr>
              <w:pStyle w:val="28"/>
              <w:keepNext w:val="0"/>
              <w:keepLines w:val="0"/>
              <w:pageBreakBefore w:val="0"/>
              <w:widowControl w:val="0"/>
              <w:kinsoku/>
              <w:wordWrap/>
              <w:overflowPunct/>
              <w:topLinePunct w:val="0"/>
              <w:autoSpaceDE w:val="0"/>
              <w:autoSpaceDN w:val="0"/>
              <w:bidi w:val="0"/>
              <w:adjustRightInd/>
              <w:snapToGrid/>
              <w:spacing w:before="0" w:beforeAutospacing="0" w:after="0" w:afterAutospacing="0"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若天然气输送管道发生泄漏后着火，疏散现场职工，同时采取措施迅速关闭厂区天然气阀门，切断天然气，现场限制出入。若出现小火时，迅速向应急指挥中心汇报，同时可采用CO</w:t>
            </w:r>
            <w:r>
              <w:rPr>
                <w:rFonts w:hint="default" w:ascii="Times New Roman" w:hAnsi="Times New Roman" w:eastAsia="宋体" w:cs="Times New Roman"/>
                <w:color w:val="auto"/>
                <w:sz w:val="24"/>
                <w:szCs w:val="24"/>
                <w:highlight w:val="none"/>
                <w:vertAlign w:val="subscript"/>
                <w:lang w:val="en-US" w:eastAsia="zh-CN"/>
              </w:rPr>
              <w:t>2</w:t>
            </w:r>
            <w:r>
              <w:rPr>
                <w:rFonts w:hint="default" w:ascii="Times New Roman" w:hAnsi="Times New Roman" w:eastAsia="宋体" w:cs="Times New Roman"/>
                <w:color w:val="auto"/>
                <w:sz w:val="24"/>
                <w:szCs w:val="24"/>
                <w:highlight w:val="none"/>
                <w:lang w:val="en-US" w:eastAsia="zh-CN"/>
              </w:rPr>
              <w:t>或干粉灭火器，若出现大火时采用消防水，灭火时必须采取必要防护措施。若出现火灾采取扑救措施无效果，应及时撤离现场，并迅速向消防队报警，报警中必须说明天然气泄漏点的具体位置、天然气管道压力等情况。</w:t>
            </w:r>
          </w:p>
          <w:p>
            <w:pPr>
              <w:pStyle w:val="9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w:t>
            </w:r>
            <w:r>
              <w:rPr>
                <w:rFonts w:hint="default"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）应急预案</w:t>
            </w:r>
          </w:p>
          <w:p>
            <w:pPr>
              <w:pStyle w:val="99"/>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本项目应急预案见</w:t>
            </w:r>
            <w:r>
              <w:rPr>
                <w:rFonts w:hint="default" w:ascii="Times New Roman" w:hAnsi="Times New Roman" w:eastAsia="宋体" w:cs="Times New Roman"/>
                <w:color w:val="auto"/>
                <w:sz w:val="24"/>
                <w:szCs w:val="24"/>
                <w:highlight w:val="none"/>
                <w:lang w:val="en-US" w:eastAsia="zh-CN"/>
              </w:rPr>
              <w:t>下</w:t>
            </w:r>
            <w:r>
              <w:rPr>
                <w:rFonts w:hint="default" w:ascii="Times New Roman" w:hAnsi="Times New Roman" w:eastAsia="宋体" w:cs="Times New Roman"/>
                <w:color w:val="auto"/>
                <w:sz w:val="24"/>
                <w:szCs w:val="24"/>
                <w:highlight w:val="none"/>
              </w:rPr>
              <w:t>表。</w:t>
            </w:r>
          </w:p>
          <w:p>
            <w:pPr>
              <w:pStyle w:val="103"/>
              <w:adjustRightInd w:val="0"/>
              <w:snapToGrid w:val="0"/>
              <w:spacing w:line="240" w:lineRule="auto"/>
              <w:ind w:firstLine="420"/>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rPr>
              <w:t>表4</w:t>
            </w:r>
            <w:r>
              <w:rPr>
                <w:rFonts w:hint="default" w:ascii="Times New Roman" w:hAnsi="Times New Roman" w:eastAsia="宋体" w:cs="Times New Roman"/>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rPr>
              <w:t>1</w:t>
            </w:r>
            <w:r>
              <w:rPr>
                <w:rFonts w:hint="eastAsia" w:eastAsia="宋体" w:cs="Times New Roman"/>
                <w:b/>
                <w:bCs/>
                <w:color w:val="auto"/>
                <w:sz w:val="21"/>
                <w:szCs w:val="21"/>
                <w:highlight w:val="none"/>
                <w:lang w:val="en-US" w:eastAsia="zh-CN"/>
              </w:rPr>
              <w:t>6</w:t>
            </w:r>
            <w:r>
              <w:rPr>
                <w:rFonts w:hint="default"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rPr>
              <w:t>应急预案内容</w:t>
            </w:r>
            <w:r>
              <w:rPr>
                <w:rFonts w:hint="default" w:ascii="Times New Roman" w:hAnsi="Times New Roman" w:eastAsia="宋体" w:cs="Times New Roman"/>
                <w:b/>
                <w:bCs/>
                <w:color w:val="auto"/>
                <w:sz w:val="21"/>
                <w:szCs w:val="21"/>
                <w:highlight w:val="none"/>
                <w:lang w:val="en-US" w:eastAsia="zh-CN"/>
              </w:rPr>
              <w:t>一览表</w:t>
            </w:r>
          </w:p>
          <w:tbl>
            <w:tblPr>
              <w:tblStyle w:val="31"/>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40"/>
              <w:gridCol w:w="2139"/>
              <w:gridCol w:w="555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序号</w:t>
                  </w:r>
                </w:p>
              </w:tc>
              <w:tc>
                <w:tcPr>
                  <w:tcW w:w="213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w:t>
                  </w:r>
                </w:p>
              </w:tc>
              <w:tc>
                <w:tcPr>
                  <w:tcW w:w="55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内容及要求</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213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应急计划区</w:t>
                  </w:r>
                </w:p>
              </w:tc>
              <w:tc>
                <w:tcPr>
                  <w:tcW w:w="55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输送天然气管道</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w:t>
                  </w:r>
                </w:p>
              </w:tc>
              <w:tc>
                <w:tcPr>
                  <w:tcW w:w="213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应急组织机构、人员</w:t>
                  </w:r>
                </w:p>
              </w:tc>
              <w:tc>
                <w:tcPr>
                  <w:tcW w:w="55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实施三级应急</w:t>
                  </w:r>
                  <w:r>
                    <w:rPr>
                      <w:rFonts w:hint="default" w:ascii="Times New Roman" w:hAnsi="Times New Roman" w:eastAsia="宋体" w:cs="Times New Roman"/>
                      <w:color w:val="auto"/>
                      <w:sz w:val="21"/>
                      <w:szCs w:val="21"/>
                      <w:highlight w:val="none"/>
                      <w:lang w:val="en-US" w:eastAsia="zh-CN"/>
                    </w:rPr>
                    <w:t>组织</w:t>
                  </w:r>
                  <w:r>
                    <w:rPr>
                      <w:rFonts w:hint="default" w:ascii="Times New Roman" w:hAnsi="Times New Roman" w:eastAsia="宋体" w:cs="Times New Roman"/>
                      <w:color w:val="auto"/>
                      <w:sz w:val="21"/>
                      <w:szCs w:val="21"/>
                      <w:highlight w:val="none"/>
                    </w:rPr>
                    <w:t>机构，各级别主要负责人为应急计划、协调第一人，应急人员必须为培训上岗熟练工；区域应急组织</w:t>
                  </w:r>
                  <w:r>
                    <w:rPr>
                      <w:rFonts w:hint="default" w:ascii="Times New Roman" w:hAnsi="Times New Roman" w:eastAsia="宋体" w:cs="Times New Roman"/>
                      <w:color w:val="auto"/>
                      <w:sz w:val="21"/>
                      <w:szCs w:val="21"/>
                      <w:highlight w:val="none"/>
                      <w:lang w:val="en-US" w:eastAsia="zh-CN"/>
                    </w:rPr>
                    <w:t>机构</w:t>
                  </w:r>
                  <w:r>
                    <w:rPr>
                      <w:rFonts w:hint="default" w:ascii="Times New Roman" w:hAnsi="Times New Roman" w:eastAsia="宋体" w:cs="Times New Roman"/>
                      <w:color w:val="auto"/>
                      <w:sz w:val="21"/>
                      <w:szCs w:val="21"/>
                      <w:highlight w:val="none"/>
                    </w:rPr>
                    <w:t>由当地政府、相关行业专家、卫生安全相关单位组成，并由当地政府进行统一调度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w:t>
                  </w:r>
                </w:p>
              </w:tc>
              <w:tc>
                <w:tcPr>
                  <w:tcW w:w="213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预案分级响应条件</w:t>
                  </w:r>
                </w:p>
              </w:tc>
              <w:tc>
                <w:tcPr>
                  <w:tcW w:w="55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根据事故的严重程度制定相应级别的应急预案，以及适合相应情况的处理措施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4</w:t>
                  </w:r>
                </w:p>
              </w:tc>
              <w:tc>
                <w:tcPr>
                  <w:tcW w:w="213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应急救援保障</w:t>
                  </w:r>
                </w:p>
              </w:tc>
              <w:tc>
                <w:tcPr>
                  <w:tcW w:w="55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应急设施，设备与器材等</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w:t>
                  </w:r>
                </w:p>
              </w:tc>
              <w:tc>
                <w:tcPr>
                  <w:tcW w:w="213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报警、通讯联络方式</w:t>
                  </w:r>
                </w:p>
              </w:tc>
              <w:tc>
                <w:tcPr>
                  <w:tcW w:w="55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规定应急状态下的报警通讯方式、通知方式和交通保障、管制</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6</w:t>
                  </w:r>
                </w:p>
              </w:tc>
              <w:tc>
                <w:tcPr>
                  <w:tcW w:w="213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应急环境监测、抢险、救援及控制措施</w:t>
                  </w:r>
                </w:p>
              </w:tc>
              <w:tc>
                <w:tcPr>
                  <w:tcW w:w="55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由专业队伍负责对事故现场进行侦查监测，对事故性质、参数与后果进行评估，为指挥部门提供决策依据</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7</w:t>
                  </w:r>
                </w:p>
              </w:tc>
              <w:tc>
                <w:tcPr>
                  <w:tcW w:w="213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应急检测、防护措施、清除泄漏措施和器材</w:t>
                  </w:r>
                </w:p>
              </w:tc>
              <w:tc>
                <w:tcPr>
                  <w:tcW w:w="55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事故现场邻近区域、控制防火区域，控制和清除污染措施及相应设备的数量、使用方法、使用人员</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8</w:t>
                  </w:r>
                </w:p>
              </w:tc>
              <w:tc>
                <w:tcPr>
                  <w:tcW w:w="213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人员紧急撤离、疏散，撤离组织计划</w:t>
                  </w:r>
                </w:p>
              </w:tc>
              <w:tc>
                <w:tcPr>
                  <w:tcW w:w="55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事故现场、邻近区、受事故影响的区域人员及公众对毒物应急剂量控制规定，撤离组织计划及救护，医疗救护与公众健康</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9</w:t>
                  </w:r>
                </w:p>
              </w:tc>
              <w:tc>
                <w:tcPr>
                  <w:tcW w:w="213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事故应急救援关闭程序与恢复措施</w:t>
                  </w:r>
                </w:p>
              </w:tc>
              <w:tc>
                <w:tcPr>
                  <w:tcW w:w="55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规定应急状态终止程序；事故现场善后处理，恢复措施；邻近区域解除事故警戒及善后恢复措施</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10</w:t>
                  </w:r>
                </w:p>
              </w:tc>
              <w:tc>
                <w:tcPr>
                  <w:tcW w:w="213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应急培训计划</w:t>
                  </w:r>
                </w:p>
              </w:tc>
              <w:tc>
                <w:tcPr>
                  <w:tcW w:w="55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应急计划制定后，平时安排人员培训与演练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0"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11</w:t>
                  </w:r>
                </w:p>
              </w:tc>
              <w:tc>
                <w:tcPr>
                  <w:tcW w:w="2139"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公众教育和信息</w:t>
                  </w:r>
                </w:p>
              </w:tc>
              <w:tc>
                <w:tcPr>
                  <w:tcW w:w="5557" w:type="dxa"/>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开展公众教育、培训和发布有关信息</w:t>
                  </w:r>
                </w:p>
              </w:tc>
            </w:tr>
          </w:tbl>
          <w:p>
            <w:pPr>
              <w:pStyle w:val="108"/>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auto"/>
                <w:sz w:val="24"/>
                <w:szCs w:val="24"/>
                <w:highlight w:val="none"/>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5</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小结</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w:t>
            </w:r>
            <w:r>
              <w:rPr>
                <w:rFonts w:hint="eastAsia" w:cs="Times New Roman"/>
                <w:color w:val="auto"/>
                <w:sz w:val="24"/>
                <w:szCs w:val="24"/>
                <w:highlight w:val="none"/>
                <w:lang w:val="en-US" w:eastAsia="zh-CN"/>
              </w:rPr>
              <w:t>使用管道天然气</w:t>
            </w:r>
            <w:r>
              <w:rPr>
                <w:rFonts w:hint="default" w:ascii="Times New Roman" w:hAnsi="Times New Roman" w:eastAsia="宋体" w:cs="Times New Roman"/>
                <w:color w:val="auto"/>
                <w:sz w:val="24"/>
                <w:szCs w:val="24"/>
                <w:highlight w:val="none"/>
              </w:rPr>
              <w:t>物质不构成重大危险源。本次评价制定了一系列的风险防范措施及应急预案，可将事故风险概率和影响程度降至最低。通过采取有效的预防措施和制定完善的应急预案，严格执行项目安全评价提出的安全对策措施，本项目的环境风险能够达到可接受水平。</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ascii="Times New Roman" w:hAnsi="宋体" w:eastAsia="宋体" w:cs="Times New Roman"/>
                <w:color w:val="auto"/>
                <w:spacing w:val="-8"/>
                <w:sz w:val="24"/>
                <w:highlight w:val="none"/>
                <w:u w:val="none" w:color="auto"/>
              </w:rPr>
            </w:pP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企业应编制突发环境事件应急预案，并报当地环保部门备案，配备应急器材，定期组织应急演练。</w:t>
            </w:r>
            <w:r>
              <w:rPr>
                <w:rFonts w:hint="eastAsia" w:ascii="Times New Roman" w:hAnsi="宋体" w:eastAsia="宋体" w:cs="Times New Roman"/>
                <w:color w:val="auto"/>
                <w:spacing w:val="-8"/>
                <w:sz w:val="24"/>
                <w:highlight w:val="none"/>
                <w:u w:val="none" w:color="auto"/>
              </w:rPr>
              <w:t>园区及园区内企业应当结合经营性质、规模、组织体系，建立健</w:t>
            </w:r>
          </w:p>
          <w:p>
            <w:pPr>
              <w:keepNext w:val="0"/>
              <w:keepLines w:val="0"/>
              <w:pageBreakBefore w:val="0"/>
              <w:widowControl w:val="0"/>
              <w:kinsoku/>
              <w:wordWrap/>
              <w:overflowPunct/>
              <w:topLinePunct w:val="0"/>
              <w:autoSpaceDE/>
              <w:autoSpaceDN/>
              <w:bidi w:val="0"/>
              <w:adjustRightInd w:val="0"/>
              <w:snapToGrid w:val="0"/>
              <w:spacing w:line="360" w:lineRule="auto"/>
              <w:jc w:val="both"/>
              <w:textAlignment w:val="auto"/>
              <w:rPr>
                <w:rFonts w:hint="default" w:ascii="Times New Roman" w:hAnsi="Times New Roman" w:eastAsia="宋体" w:cs="Times New Roman"/>
                <w:color w:val="auto"/>
                <w:sz w:val="24"/>
                <w:szCs w:val="24"/>
                <w:highlight w:val="none"/>
              </w:rPr>
            </w:pPr>
            <w:r>
              <w:rPr>
                <w:rFonts w:hint="eastAsia" w:ascii="Times New Roman" w:hAnsi="宋体" w:eastAsia="宋体" w:cs="Times New Roman"/>
                <w:color w:val="auto"/>
                <w:spacing w:val="-8"/>
                <w:sz w:val="24"/>
                <w:highlight w:val="none"/>
                <w:u w:val="none" w:color="auto"/>
              </w:rPr>
              <w:t>全环境应急预案体系，并强化企业、园区以及上级政府环境应急预案之间的衔接。</w:t>
            </w:r>
            <w:r>
              <w:rPr>
                <w:rFonts w:hint="default" w:ascii="Times New Roman" w:hAnsi="Times New Roman" w:eastAsia="宋体" w:cs="Times New Roman"/>
                <w:color w:val="auto"/>
                <w:sz w:val="24"/>
                <w:szCs w:val="24"/>
                <w:highlight w:val="none"/>
              </w:rPr>
              <w:t>项目在落实相应风险防范和控制措施的情况下，总体环境风险可控。</w:t>
            </w:r>
          </w:p>
          <w:p>
            <w:pPr>
              <w:pStyle w:val="108"/>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auto"/>
                <w:sz w:val="24"/>
                <w:szCs w:val="24"/>
                <w:highlight w:val="none"/>
                <w:lang w:eastAsia="zh-CN"/>
              </w:rPr>
            </w:pP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lang w:val="en-US" w:eastAsia="zh-CN"/>
              </w:rPr>
              <w:t>6</w:t>
            </w:r>
            <w:r>
              <w:rPr>
                <w:rFonts w:hint="default" w:ascii="Times New Roman" w:hAnsi="Times New Roman" w:eastAsia="宋体" w:cs="Times New Roman"/>
                <w:b w:val="0"/>
                <w:bCs w:val="0"/>
                <w:color w:val="auto"/>
                <w:sz w:val="24"/>
                <w:szCs w:val="24"/>
                <w:highlight w:val="none"/>
                <w:lang w:eastAsia="zh-CN"/>
              </w:rPr>
              <w:t>）</w:t>
            </w:r>
            <w:r>
              <w:rPr>
                <w:rFonts w:hint="default" w:ascii="Times New Roman" w:hAnsi="Times New Roman" w:eastAsia="宋体" w:cs="Times New Roman"/>
                <w:b w:val="0"/>
                <w:bCs w:val="0"/>
                <w:color w:val="auto"/>
                <w:sz w:val="24"/>
                <w:szCs w:val="24"/>
                <w:highlight w:val="none"/>
              </w:rPr>
              <w:t>建设</w:t>
            </w:r>
            <w:r>
              <w:rPr>
                <w:rFonts w:hint="default" w:ascii="Times New Roman" w:hAnsi="Times New Roman" w:eastAsia="宋体" w:cs="Times New Roman"/>
                <w:b w:val="0"/>
                <w:bCs w:val="0"/>
                <w:color w:val="auto"/>
                <w:sz w:val="24"/>
                <w:szCs w:val="24"/>
                <w:highlight w:val="none"/>
                <w:lang w:eastAsia="zh-CN"/>
              </w:rPr>
              <w:t>建设项目环境风险简单分析内容一览表</w:t>
            </w:r>
          </w:p>
          <w:p>
            <w:pPr>
              <w:pStyle w:val="110"/>
              <w:spacing w:line="240" w:lineRule="auto"/>
              <w:rPr>
                <w:rFonts w:hint="default" w:ascii="Times New Roman" w:hAnsi="Times New Roman" w:eastAsia="宋体" w:cs="Times New Roman"/>
                <w:b/>
                <w:bCs w:val="0"/>
                <w:color w:val="auto"/>
                <w:sz w:val="21"/>
                <w:szCs w:val="21"/>
                <w:highlight w:val="none"/>
                <w:lang w:eastAsia="zh-CN"/>
              </w:rPr>
            </w:pPr>
            <w:r>
              <w:rPr>
                <w:rStyle w:val="38"/>
                <w:rFonts w:hint="default" w:ascii="Times New Roman" w:hAnsi="Times New Roman" w:eastAsia="宋体" w:cs="Times New Roman"/>
                <w:b/>
                <w:bCs w:val="0"/>
                <w:color w:val="auto"/>
                <w:sz w:val="21"/>
                <w:szCs w:val="21"/>
                <w:highlight w:val="none"/>
              </w:rPr>
              <w:t>表4-</w:t>
            </w:r>
            <w:r>
              <w:rPr>
                <w:rStyle w:val="38"/>
                <w:rFonts w:hint="default" w:ascii="Times New Roman" w:hAnsi="Times New Roman" w:eastAsia="宋体" w:cs="Times New Roman"/>
                <w:b/>
                <w:bCs w:val="0"/>
                <w:color w:val="auto"/>
                <w:sz w:val="21"/>
                <w:szCs w:val="21"/>
                <w:highlight w:val="none"/>
                <w:lang w:val="en-US" w:eastAsia="zh-CN"/>
              </w:rPr>
              <w:t>1</w:t>
            </w:r>
            <w:r>
              <w:rPr>
                <w:rStyle w:val="38"/>
                <w:rFonts w:hint="eastAsia" w:ascii="Times New Roman" w:hAnsi="Times New Roman" w:eastAsia="宋体" w:cs="Times New Roman"/>
                <w:b/>
                <w:bCs w:val="0"/>
                <w:color w:val="auto"/>
                <w:sz w:val="21"/>
                <w:szCs w:val="21"/>
                <w:highlight w:val="none"/>
                <w:lang w:val="en-US" w:eastAsia="zh-CN"/>
              </w:rPr>
              <w:t>7</w:t>
            </w:r>
            <w:r>
              <w:rPr>
                <w:rStyle w:val="38"/>
                <w:rFonts w:hint="default" w:ascii="Times New Roman" w:hAnsi="Times New Roman" w:eastAsia="宋体" w:cs="Times New Roman"/>
                <w:b/>
                <w:bCs w:val="0"/>
                <w:color w:val="auto"/>
                <w:sz w:val="21"/>
                <w:szCs w:val="21"/>
                <w:highlight w:val="none"/>
                <w:lang w:val="en-US" w:eastAsia="zh-CN"/>
              </w:rPr>
              <w:t xml:space="preserve">  </w:t>
            </w:r>
            <w:r>
              <w:rPr>
                <w:rFonts w:hint="default" w:ascii="Times New Roman" w:hAnsi="Times New Roman" w:eastAsia="宋体" w:cs="Times New Roman"/>
                <w:b/>
                <w:bCs w:val="0"/>
                <w:color w:val="auto"/>
                <w:sz w:val="21"/>
                <w:szCs w:val="21"/>
                <w:highlight w:val="none"/>
                <w:lang w:eastAsia="zh-CN"/>
              </w:rPr>
              <w:t>建设项目环境风险简单分析内容一览表</w:t>
            </w:r>
          </w:p>
          <w:tbl>
            <w:tblPr>
              <w:tblStyle w:val="32"/>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16"/>
              <w:gridCol w:w="602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69" w:type="dxa"/>
                  <w:tcBorders>
                    <w:tl2br w:val="nil"/>
                    <w:tr2bl w:val="nil"/>
                  </w:tcBorders>
                  <w:noWrap w:val="0"/>
                  <w:vAlign w:val="center"/>
                </w:tcPr>
                <w:p>
                  <w:pPr>
                    <w:pStyle w:val="19"/>
                    <w:widowControl/>
                    <w:adjustRightInd w:val="0"/>
                    <w:snapToGrid w:val="0"/>
                    <w:spacing w:after="0" w:line="240" w:lineRule="auto"/>
                    <w:ind w:left="0" w:lef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主要危险物质及分布</w:t>
                  </w:r>
                </w:p>
              </w:tc>
              <w:tc>
                <w:tcPr>
                  <w:tcW w:w="5902" w:type="dxa"/>
                  <w:tcBorders>
                    <w:tl2br w:val="nil"/>
                    <w:tr2bl w:val="nil"/>
                  </w:tcBorders>
                  <w:noWrap w:val="0"/>
                  <w:vAlign w:val="center"/>
                </w:tcPr>
                <w:p>
                  <w:pPr>
                    <w:pStyle w:val="111"/>
                    <w:spacing w:line="240" w:lineRule="auto"/>
                    <w:jc w:val="left"/>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color w:val="auto"/>
                      <w:sz w:val="21"/>
                      <w:szCs w:val="21"/>
                      <w:highlight w:val="none"/>
                      <w:vertAlign w:val="baseline"/>
                      <w:lang w:eastAsia="zh-CN"/>
                    </w:rPr>
                    <w:t>天然气</w:t>
                  </w:r>
                  <w:r>
                    <w:rPr>
                      <w:rFonts w:hint="default" w:ascii="Times New Roman" w:hAnsi="Times New Roman" w:eastAsia="宋体" w:cs="Times New Roman"/>
                      <w:color w:val="auto"/>
                      <w:sz w:val="21"/>
                      <w:szCs w:val="21"/>
                      <w:highlight w:val="none"/>
                      <w:vertAlign w:val="baseline"/>
                      <w:lang w:val="en-US" w:eastAsia="zh-CN"/>
                    </w:rPr>
                    <w:t>通过</w:t>
                  </w:r>
                  <w:r>
                    <w:rPr>
                      <w:rFonts w:hint="default" w:ascii="Times New Roman" w:hAnsi="Times New Roman" w:eastAsia="宋体" w:cs="Times New Roman"/>
                      <w:color w:val="auto"/>
                      <w:sz w:val="21"/>
                      <w:szCs w:val="21"/>
                      <w:highlight w:val="none"/>
                      <w:vertAlign w:val="baseline"/>
                      <w:lang w:eastAsia="zh-CN"/>
                    </w:rPr>
                    <w:t>市政燃气管道输送</w:t>
                  </w:r>
                  <w:r>
                    <w:rPr>
                      <w:rFonts w:hint="default" w:ascii="Times New Roman" w:hAnsi="Times New Roman" w:eastAsia="宋体" w:cs="Times New Roman"/>
                      <w:color w:val="auto"/>
                      <w:sz w:val="21"/>
                      <w:szCs w:val="21"/>
                      <w:highlight w:val="none"/>
                      <w:vertAlign w:val="baseline"/>
                      <w:lang w:val="en-US" w:eastAsia="zh-CN"/>
                    </w:rPr>
                    <w:t>至锅炉房</w:t>
                  </w:r>
                  <w:r>
                    <w:rPr>
                      <w:rFonts w:hint="default" w:ascii="Times New Roman" w:hAnsi="Times New Roman" w:eastAsia="宋体" w:cs="Times New Roman"/>
                      <w:color w:val="auto"/>
                      <w:sz w:val="21"/>
                      <w:szCs w:val="21"/>
                      <w:highlight w:val="none"/>
                      <w:vertAlign w:val="baseli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69" w:type="dxa"/>
                  <w:tcBorders>
                    <w:tl2br w:val="nil"/>
                    <w:tr2bl w:val="nil"/>
                  </w:tcBorders>
                  <w:noWrap w:val="0"/>
                  <w:vAlign w:val="center"/>
                </w:tcPr>
                <w:p>
                  <w:pPr>
                    <w:pStyle w:val="19"/>
                    <w:widowControl/>
                    <w:adjustRightInd w:val="0"/>
                    <w:snapToGrid w:val="0"/>
                    <w:spacing w:after="0" w:line="240" w:lineRule="auto"/>
                    <w:ind w:left="0" w:lef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sz w:val="21"/>
                      <w:szCs w:val="21"/>
                      <w:highlight w:val="none"/>
                    </w:rPr>
                    <w:t>环境影响途径及危害后果</w:t>
                  </w:r>
                </w:p>
              </w:tc>
              <w:tc>
                <w:tcPr>
                  <w:tcW w:w="5902" w:type="dxa"/>
                  <w:tcBorders>
                    <w:tl2br w:val="nil"/>
                    <w:tr2bl w:val="nil"/>
                  </w:tcBorders>
                  <w:noWrap w:val="0"/>
                  <w:vAlign w:val="center"/>
                </w:tcPr>
                <w:p>
                  <w:pPr>
                    <w:pStyle w:val="111"/>
                    <w:spacing w:line="240" w:lineRule="auto"/>
                    <w:jc w:val="left"/>
                    <w:rPr>
                      <w:rFonts w:hint="default" w:ascii="Times New Roman" w:hAnsi="Times New Roman" w:eastAsia="宋体" w:cs="Times New Roman"/>
                      <w:b/>
                      <w:bCs/>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天然气泄漏、引发爆炸和火灾等事故，会对人民生命、财产和社会生态环境造成危害。</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69" w:type="dxa"/>
                  <w:tcBorders>
                    <w:tl2br w:val="nil"/>
                    <w:tr2bl w:val="nil"/>
                  </w:tcBorders>
                  <w:noWrap w:val="0"/>
                  <w:vAlign w:val="center"/>
                </w:tcPr>
                <w:p>
                  <w:pPr>
                    <w:pStyle w:val="111"/>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风险防范措施要求</w:t>
                  </w:r>
                </w:p>
              </w:tc>
              <w:tc>
                <w:tcPr>
                  <w:tcW w:w="5902" w:type="dxa"/>
                  <w:tcBorders>
                    <w:tl2br w:val="nil"/>
                    <w:tr2bl w:val="nil"/>
                  </w:tcBorders>
                  <w:noWrap w:val="0"/>
                  <w:vAlign w:val="center"/>
                </w:tcPr>
                <w:p>
                  <w:pPr>
                    <w:pStyle w:val="111"/>
                    <w:spacing w:line="240" w:lineRule="auto"/>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燃气设备、输送天然气的管道采取</w:t>
                  </w:r>
                  <w:r>
                    <w:rPr>
                      <w:rFonts w:hint="default" w:ascii="Times New Roman" w:hAnsi="Times New Roman" w:eastAsia="宋体" w:cs="Times New Roman"/>
                      <w:color w:val="auto"/>
                      <w:sz w:val="21"/>
                      <w:szCs w:val="21"/>
                      <w:highlight w:val="none"/>
                    </w:rPr>
                    <w:t>接地</w:t>
                  </w:r>
                  <w:r>
                    <w:rPr>
                      <w:rFonts w:hint="default" w:ascii="Times New Roman" w:hAnsi="Times New Roman" w:eastAsia="宋体" w:cs="Times New Roman"/>
                      <w:color w:val="auto"/>
                      <w:sz w:val="21"/>
                      <w:szCs w:val="21"/>
                      <w:highlight w:val="none"/>
                      <w:lang w:val="en-US" w:eastAsia="zh-CN"/>
                    </w:rPr>
                    <w:t>措施，燃气管道做好防腐、防锈处理，配备可燃气体报警系统。</w:t>
                  </w:r>
                </w:p>
                <w:p>
                  <w:pPr>
                    <w:pStyle w:val="111"/>
                    <w:spacing w:line="240" w:lineRule="auto"/>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建立应急救援组织，配备必要的应急救援器材、设备，对</w:t>
                  </w:r>
                  <w:r>
                    <w:rPr>
                      <w:rFonts w:hint="eastAsia" w:ascii="Times New Roman" w:hAnsi="Times New Roman" w:eastAsia="宋体" w:cs="Times New Roman"/>
                      <w:color w:val="auto"/>
                      <w:sz w:val="21"/>
                      <w:szCs w:val="21"/>
                      <w:highlight w:val="none"/>
                      <w:lang w:val="en-US" w:eastAsia="zh-CN"/>
                    </w:rPr>
                    <w:t>防范</w:t>
                  </w:r>
                  <w:r>
                    <w:rPr>
                      <w:rFonts w:hint="default" w:ascii="Times New Roman" w:hAnsi="Times New Roman" w:eastAsia="宋体" w:cs="Times New Roman"/>
                      <w:color w:val="auto"/>
                      <w:sz w:val="21"/>
                      <w:szCs w:val="21"/>
                      <w:highlight w:val="none"/>
                      <w:lang w:val="en-US" w:eastAsia="zh-CN"/>
                    </w:rPr>
                    <w:t>措施定期检查，保证</w:t>
                  </w:r>
                  <w:r>
                    <w:rPr>
                      <w:rFonts w:hint="eastAsia" w:ascii="Times New Roman" w:hAnsi="Times New Roman" w:eastAsia="宋体" w:cs="Times New Roman"/>
                      <w:color w:val="auto"/>
                      <w:sz w:val="21"/>
                      <w:szCs w:val="21"/>
                      <w:highlight w:val="none"/>
                      <w:lang w:val="en-US" w:eastAsia="zh-CN"/>
                    </w:rPr>
                    <w:t>防范</w:t>
                  </w:r>
                  <w:r>
                    <w:rPr>
                      <w:rFonts w:hint="default" w:ascii="Times New Roman" w:hAnsi="Times New Roman" w:eastAsia="宋体" w:cs="Times New Roman"/>
                      <w:color w:val="auto"/>
                      <w:sz w:val="21"/>
                      <w:szCs w:val="21"/>
                      <w:highlight w:val="none"/>
                      <w:lang w:val="en-US" w:eastAsia="zh-CN"/>
                    </w:rPr>
                    <w:t>措施的有效性，并定期组织演练。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369" w:type="dxa"/>
                  <w:tcBorders>
                    <w:tl2br w:val="nil"/>
                    <w:tr2bl w:val="nil"/>
                  </w:tcBorders>
                  <w:noWrap w:val="0"/>
                  <w:vAlign w:val="center"/>
                </w:tcPr>
                <w:p>
                  <w:pPr>
                    <w:pStyle w:val="111"/>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填表说明</w:t>
                  </w:r>
                </w:p>
              </w:tc>
              <w:tc>
                <w:tcPr>
                  <w:tcW w:w="5902" w:type="dxa"/>
                  <w:tcBorders>
                    <w:tl2br w:val="nil"/>
                    <w:tr2bl w:val="nil"/>
                  </w:tcBorders>
                  <w:noWrap w:val="0"/>
                  <w:vAlign w:val="center"/>
                </w:tcPr>
                <w:p>
                  <w:pPr>
                    <w:pStyle w:val="111"/>
                    <w:spacing w:line="240" w:lineRule="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bl>
          <w:p>
            <w:pPr>
              <w:adjustRightInd w:val="0"/>
              <w:snapToGrid w:val="0"/>
              <w:spacing w:line="360" w:lineRule="auto"/>
              <w:ind w:firstLine="480" w:firstLineChars="200"/>
              <w:rPr>
                <w:color w:val="auto"/>
                <w:sz w:val="24"/>
                <w:u w:val="none" w:color="auto"/>
              </w:rPr>
            </w:pPr>
            <w:r>
              <w:rPr>
                <w:rFonts w:hint="eastAsia"/>
                <w:i w:val="0"/>
                <w:iCs w:val="0"/>
                <w:color w:val="auto"/>
                <w:sz w:val="24"/>
                <w:szCs w:val="24"/>
                <w:u w:val="none" w:color="auto"/>
                <w:lang w:val="en-US" w:eastAsia="zh-CN"/>
              </w:rPr>
              <w:t>6、</w:t>
            </w:r>
            <w:r>
              <w:rPr>
                <w:color w:val="auto"/>
                <w:sz w:val="24"/>
                <w:u w:val="none" w:color="auto"/>
              </w:rPr>
              <w:t>环保投资</w:t>
            </w:r>
          </w:p>
          <w:p>
            <w:pPr>
              <w:adjustRightInd w:val="0"/>
              <w:snapToGrid w:val="0"/>
              <w:spacing w:line="360" w:lineRule="auto"/>
              <w:ind w:firstLine="510"/>
              <w:rPr>
                <w:rFonts w:hint="default" w:ascii="Times New Roman" w:hAnsi="Times New Roman" w:cs="Times New Roman"/>
                <w:i w:val="0"/>
                <w:iCs w:val="0"/>
                <w:color w:val="auto"/>
                <w:sz w:val="24"/>
                <w:highlight w:val="none"/>
                <w:u w:val="none" w:color="auto"/>
              </w:rPr>
            </w:pPr>
            <w:r>
              <w:rPr>
                <w:rFonts w:hAnsi="宋体"/>
                <w:iCs/>
                <w:color w:val="auto"/>
                <w:sz w:val="24"/>
                <w:u w:val="none" w:color="auto"/>
              </w:rPr>
              <w:t>本环评针对污染特征提出了相应的防治措施，以合理的经济投入减小环境污染，使本项目创造良好的环境效益，</w:t>
            </w:r>
            <w:r>
              <w:rPr>
                <w:rFonts w:hAnsi="宋体"/>
                <w:color w:val="auto"/>
                <w:sz w:val="24"/>
                <w:u w:val="none" w:color="auto"/>
              </w:rPr>
              <w:t>本项目总投资</w:t>
            </w:r>
            <w:r>
              <w:rPr>
                <w:rFonts w:hint="eastAsia" w:hAnsi="宋体"/>
                <w:color w:val="auto"/>
                <w:sz w:val="24"/>
                <w:u w:val="none" w:color="auto"/>
              </w:rPr>
              <w:t>为</w:t>
            </w:r>
            <w:r>
              <w:rPr>
                <w:rFonts w:hint="eastAsia" w:ascii="Times New Roman"/>
                <w:sz w:val="24"/>
                <w:szCs w:val="24"/>
                <w:lang w:val="en-US" w:eastAsia="zh-CN"/>
              </w:rPr>
              <w:t>24814</w:t>
            </w:r>
            <w:r>
              <w:rPr>
                <w:rFonts w:hint="eastAsia"/>
                <w:sz w:val="24"/>
                <w:szCs w:val="24"/>
                <w:lang w:val="en-US" w:eastAsia="zh-CN"/>
              </w:rPr>
              <w:t>.</w:t>
            </w:r>
            <w:r>
              <w:rPr>
                <w:rFonts w:hint="eastAsia" w:ascii="Times New Roman"/>
                <w:sz w:val="24"/>
                <w:szCs w:val="24"/>
                <w:lang w:val="en-US" w:eastAsia="zh-CN"/>
              </w:rPr>
              <w:t>7</w:t>
            </w:r>
            <w:r>
              <w:rPr>
                <w:rFonts w:hAnsi="宋体"/>
                <w:color w:val="auto"/>
                <w:sz w:val="24"/>
                <w:u w:val="none" w:color="auto"/>
              </w:rPr>
              <w:t>万元，</w:t>
            </w:r>
            <w:r>
              <w:rPr>
                <w:rFonts w:hAnsi="宋体"/>
                <w:i w:val="0"/>
                <w:iCs w:val="0"/>
                <w:color w:val="auto"/>
                <w:sz w:val="24"/>
                <w:u w:val="none" w:color="auto"/>
              </w:rPr>
              <w:t>其中环保投资</w:t>
            </w:r>
            <w:r>
              <w:rPr>
                <w:rFonts w:hint="eastAsia" w:hAnsi="宋体"/>
                <w:i w:val="0"/>
                <w:iCs w:val="0"/>
                <w:color w:val="auto"/>
                <w:sz w:val="24"/>
                <w:u w:val="none" w:color="auto"/>
                <w:lang w:val="en-US" w:eastAsia="zh-CN"/>
              </w:rPr>
              <w:t>50</w:t>
            </w:r>
            <w:r>
              <w:rPr>
                <w:rFonts w:hint="eastAsia"/>
                <w:i w:val="0"/>
                <w:iCs w:val="0"/>
                <w:color w:val="auto"/>
                <w:sz w:val="24"/>
                <w:u w:val="none" w:color="auto"/>
                <w:lang w:val="en-US" w:eastAsia="zh-CN"/>
              </w:rPr>
              <w:t>万元</w:t>
            </w:r>
            <w:r>
              <w:rPr>
                <w:rFonts w:hint="eastAsia"/>
                <w:i w:val="0"/>
                <w:iCs w:val="0"/>
                <w:color w:val="auto"/>
                <w:sz w:val="24"/>
                <w:u w:val="none" w:color="auto"/>
              </w:rPr>
              <w:t>，环保投资占总投资</w:t>
            </w:r>
            <w:r>
              <w:rPr>
                <w:rFonts w:hint="eastAsia"/>
                <w:i w:val="0"/>
                <w:iCs w:val="0"/>
                <w:color w:val="auto"/>
                <w:sz w:val="24"/>
                <w:highlight w:val="none"/>
                <w:u w:val="none" w:color="auto"/>
              </w:rPr>
              <w:t>的</w:t>
            </w:r>
            <w:r>
              <w:rPr>
                <w:rFonts w:hint="eastAsia"/>
                <w:i w:val="0"/>
                <w:iCs w:val="0"/>
                <w:color w:val="auto"/>
                <w:sz w:val="24"/>
                <w:highlight w:val="none"/>
                <w:u w:val="none" w:color="auto"/>
                <w:lang w:val="en-US" w:eastAsia="zh-CN"/>
              </w:rPr>
              <w:t>0.2</w:t>
            </w:r>
            <w:r>
              <w:rPr>
                <w:rFonts w:hint="eastAsia"/>
                <w:i w:val="0"/>
                <w:iCs w:val="0"/>
                <w:color w:val="auto"/>
                <w:sz w:val="24"/>
                <w:highlight w:val="none"/>
                <w:u w:val="none" w:color="auto"/>
              </w:rPr>
              <w:t>%</w:t>
            </w:r>
            <w:r>
              <w:rPr>
                <w:rFonts w:hAnsi="宋体"/>
                <w:i w:val="0"/>
                <w:iCs w:val="0"/>
                <w:color w:val="auto"/>
                <w:sz w:val="24"/>
                <w:highlight w:val="none"/>
                <w:u w:val="none" w:color="auto"/>
              </w:rPr>
              <w:t>。环保投资估算详见表</w:t>
            </w:r>
            <w:r>
              <w:rPr>
                <w:rFonts w:hint="eastAsia"/>
                <w:i w:val="0"/>
                <w:iCs w:val="0"/>
                <w:color w:val="auto"/>
                <w:sz w:val="24"/>
                <w:highlight w:val="none"/>
                <w:u w:val="none" w:color="auto"/>
                <w:lang w:val="en-US" w:eastAsia="zh-CN"/>
              </w:rPr>
              <w:t>4-18</w:t>
            </w:r>
            <w:r>
              <w:rPr>
                <w:rFonts w:hAnsi="宋体"/>
                <w:i w:val="0"/>
                <w:iCs w:val="0"/>
                <w:color w:val="auto"/>
                <w:sz w:val="24"/>
                <w:highlight w:val="none"/>
                <w:u w:val="none" w:color="auto"/>
              </w:rPr>
              <w:t>。</w:t>
            </w:r>
          </w:p>
          <w:p>
            <w:pPr>
              <w:adjustRightInd w:val="0"/>
              <w:snapToGrid w:val="0"/>
              <w:spacing w:line="240" w:lineRule="auto"/>
              <w:jc w:val="center"/>
              <w:rPr>
                <w:rFonts w:hint="eastAsia" w:ascii="Times New Roman" w:hAnsi="Times New Roman" w:eastAsia="宋体" w:cs="Times New Roman"/>
                <w:b/>
                <w:bCs/>
                <w:i w:val="0"/>
                <w:iCs w:val="0"/>
                <w:color w:val="auto"/>
                <w:sz w:val="24"/>
                <w:highlight w:val="none"/>
                <w:u w:val="none" w:color="auto"/>
                <w:lang w:val="en-US" w:eastAsia="zh-CN"/>
              </w:rPr>
            </w:pPr>
            <w:r>
              <w:rPr>
                <w:rFonts w:hint="default" w:ascii="Times New Roman" w:hAnsi="Times New Roman" w:eastAsia="宋体" w:cs="Times New Roman"/>
                <w:b/>
                <w:bCs/>
                <w:i w:val="0"/>
                <w:iCs w:val="0"/>
                <w:color w:val="auto"/>
                <w:sz w:val="21"/>
                <w:szCs w:val="21"/>
                <w:highlight w:val="none"/>
                <w:u w:val="none" w:color="auto"/>
              </w:rPr>
              <w:t>表</w:t>
            </w:r>
            <w:r>
              <w:rPr>
                <w:rFonts w:hint="eastAsia" w:ascii="Times New Roman" w:hAnsi="Times New Roman" w:eastAsia="宋体" w:cs="Times New Roman"/>
                <w:b/>
                <w:bCs/>
                <w:i w:val="0"/>
                <w:iCs w:val="0"/>
                <w:color w:val="auto"/>
                <w:sz w:val="21"/>
                <w:szCs w:val="21"/>
                <w:highlight w:val="none"/>
                <w:u w:val="none" w:color="auto"/>
                <w:lang w:val="en-US" w:eastAsia="zh-CN"/>
              </w:rPr>
              <w:t>4-</w:t>
            </w:r>
            <w:r>
              <w:rPr>
                <w:rFonts w:hint="eastAsia" w:cs="Times New Roman"/>
                <w:b/>
                <w:bCs/>
                <w:i w:val="0"/>
                <w:iCs w:val="0"/>
                <w:color w:val="auto"/>
                <w:sz w:val="21"/>
                <w:szCs w:val="21"/>
                <w:highlight w:val="none"/>
                <w:u w:val="none" w:color="auto"/>
                <w:lang w:val="en-US" w:eastAsia="zh-CN"/>
              </w:rPr>
              <w:t>18</w:t>
            </w:r>
            <w:r>
              <w:rPr>
                <w:rFonts w:hint="eastAsia" w:ascii="Times New Roman" w:hAnsi="Times New Roman" w:eastAsia="宋体" w:cs="Times New Roman"/>
                <w:b/>
                <w:bCs/>
                <w:i w:val="0"/>
                <w:iCs w:val="0"/>
                <w:color w:val="auto"/>
                <w:sz w:val="21"/>
                <w:szCs w:val="21"/>
                <w:highlight w:val="none"/>
                <w:u w:val="none" w:color="auto"/>
                <w:lang w:val="en-US" w:eastAsia="zh-CN"/>
              </w:rPr>
              <w:t xml:space="preserve">   </w:t>
            </w:r>
            <w:r>
              <w:rPr>
                <w:rFonts w:hint="default" w:ascii="Times New Roman" w:hAnsi="Times New Roman" w:eastAsia="宋体" w:cs="Times New Roman"/>
                <w:b/>
                <w:bCs/>
                <w:i w:val="0"/>
                <w:iCs w:val="0"/>
                <w:color w:val="auto"/>
                <w:sz w:val="21"/>
                <w:szCs w:val="21"/>
                <w:highlight w:val="none"/>
                <w:u w:val="none" w:color="auto"/>
              </w:rPr>
              <w:t>环保投资估算</w:t>
            </w:r>
          </w:p>
          <w:tbl>
            <w:tblPr>
              <w:tblStyle w:val="31"/>
              <w:tblW w:w="0" w:type="auto"/>
              <w:jc w:val="center"/>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autofit"/>
              <w:tblCellMar>
                <w:top w:w="0" w:type="dxa"/>
                <w:left w:w="108" w:type="dxa"/>
                <w:bottom w:w="0" w:type="dxa"/>
                <w:right w:w="108" w:type="dxa"/>
              </w:tblCellMar>
            </w:tblPr>
            <w:tblGrid>
              <w:gridCol w:w="834"/>
              <w:gridCol w:w="1620"/>
              <w:gridCol w:w="3608"/>
              <w:gridCol w:w="1946"/>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834" w:type="dxa"/>
                  <w:noWrap w:val="0"/>
                  <w:tcMar>
                    <w:left w:w="28" w:type="dxa"/>
                    <w:right w:w="28" w:type="dxa"/>
                  </w:tcMar>
                  <w:vAlign w:val="center"/>
                </w:tcPr>
                <w:p>
                  <w:pPr>
                    <w:jc w:val="center"/>
                    <w:rPr>
                      <w:rFonts w:hint="default" w:ascii="Times New Roman" w:hAnsi="Times New Roman" w:cs="Times New Roman"/>
                      <w:i w:val="0"/>
                      <w:iCs w:val="0"/>
                      <w:color w:val="auto"/>
                      <w:highlight w:val="none"/>
                      <w:u w:val="none" w:color="auto"/>
                    </w:rPr>
                  </w:pPr>
                  <w:r>
                    <w:rPr>
                      <w:rFonts w:hint="default" w:ascii="Times New Roman" w:hAnsi="Times New Roman" w:cs="Times New Roman"/>
                      <w:i w:val="0"/>
                      <w:iCs w:val="0"/>
                      <w:color w:val="auto"/>
                      <w:highlight w:val="none"/>
                      <w:u w:val="none" w:color="auto"/>
                    </w:rPr>
                    <w:t>时段</w:t>
                  </w:r>
                </w:p>
              </w:tc>
              <w:tc>
                <w:tcPr>
                  <w:tcW w:w="1620" w:type="dxa"/>
                  <w:noWrap w:val="0"/>
                  <w:tcMar>
                    <w:left w:w="28" w:type="dxa"/>
                    <w:right w:w="28" w:type="dxa"/>
                  </w:tcMar>
                  <w:vAlign w:val="center"/>
                </w:tcPr>
                <w:p>
                  <w:pPr>
                    <w:jc w:val="center"/>
                    <w:rPr>
                      <w:rFonts w:hint="default" w:ascii="Times New Roman" w:hAnsi="Times New Roman" w:cs="Times New Roman"/>
                      <w:i w:val="0"/>
                      <w:iCs w:val="0"/>
                      <w:color w:val="auto"/>
                      <w:highlight w:val="none"/>
                      <w:u w:val="none" w:color="auto"/>
                    </w:rPr>
                  </w:pPr>
                  <w:r>
                    <w:rPr>
                      <w:rFonts w:hint="default" w:ascii="Times New Roman" w:hAnsi="Times New Roman" w:cs="Times New Roman"/>
                      <w:i w:val="0"/>
                      <w:iCs w:val="0"/>
                      <w:color w:val="auto"/>
                      <w:highlight w:val="none"/>
                      <w:u w:val="none" w:color="auto"/>
                    </w:rPr>
                    <w:t>项目</w:t>
                  </w:r>
                </w:p>
              </w:tc>
              <w:tc>
                <w:tcPr>
                  <w:tcW w:w="3608" w:type="dxa"/>
                  <w:noWrap w:val="0"/>
                  <w:tcMar>
                    <w:left w:w="28" w:type="dxa"/>
                    <w:right w:w="28" w:type="dxa"/>
                  </w:tcMar>
                  <w:vAlign w:val="center"/>
                </w:tcPr>
                <w:p>
                  <w:pPr>
                    <w:jc w:val="center"/>
                    <w:rPr>
                      <w:rFonts w:hint="default" w:ascii="Times New Roman" w:hAnsi="Times New Roman" w:cs="Times New Roman"/>
                      <w:i w:val="0"/>
                      <w:iCs w:val="0"/>
                      <w:color w:val="auto"/>
                      <w:highlight w:val="none"/>
                      <w:u w:val="none" w:color="auto"/>
                    </w:rPr>
                  </w:pPr>
                  <w:r>
                    <w:rPr>
                      <w:rFonts w:hint="default" w:ascii="Times New Roman" w:hAnsi="Times New Roman" w:cs="Times New Roman"/>
                      <w:i w:val="0"/>
                      <w:iCs w:val="0"/>
                      <w:color w:val="auto"/>
                      <w:highlight w:val="none"/>
                      <w:u w:val="none" w:color="auto"/>
                    </w:rPr>
                    <w:t>治理措施</w:t>
                  </w:r>
                </w:p>
              </w:tc>
              <w:tc>
                <w:tcPr>
                  <w:tcW w:w="1946" w:type="dxa"/>
                  <w:noWrap w:val="0"/>
                  <w:tcMar>
                    <w:left w:w="28" w:type="dxa"/>
                    <w:right w:w="28" w:type="dxa"/>
                  </w:tcMar>
                  <w:vAlign w:val="center"/>
                </w:tcPr>
                <w:p>
                  <w:pPr>
                    <w:jc w:val="center"/>
                    <w:rPr>
                      <w:rFonts w:hint="default" w:ascii="Times New Roman" w:hAnsi="Times New Roman" w:cs="Times New Roman"/>
                      <w:i w:val="0"/>
                      <w:iCs w:val="0"/>
                      <w:color w:val="auto"/>
                      <w:highlight w:val="none"/>
                      <w:u w:val="none" w:color="auto"/>
                    </w:rPr>
                  </w:pPr>
                  <w:r>
                    <w:rPr>
                      <w:rFonts w:hint="default" w:ascii="Times New Roman" w:hAnsi="Times New Roman" w:cs="Times New Roman"/>
                      <w:i w:val="0"/>
                      <w:iCs w:val="0"/>
                      <w:color w:val="auto"/>
                      <w:szCs w:val="21"/>
                      <w:highlight w:val="none"/>
                      <w:u w:val="none" w:color="auto"/>
                    </w:rPr>
                    <w:t>投资估算（万元）</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834" w:type="dxa"/>
                  <w:vMerge w:val="restart"/>
                  <w:noWrap w:val="0"/>
                  <w:tcMar>
                    <w:left w:w="28" w:type="dxa"/>
                    <w:right w:w="28" w:type="dxa"/>
                  </w:tcMar>
                  <w:vAlign w:val="center"/>
                </w:tcPr>
                <w:p>
                  <w:pPr>
                    <w:jc w:val="center"/>
                    <w:rPr>
                      <w:rFonts w:hint="eastAsia" w:ascii="Times New Roman" w:hAnsi="Times New Roman" w:eastAsia="宋体" w:cs="Times New Roman"/>
                      <w:i w:val="0"/>
                      <w:iCs w:val="0"/>
                      <w:color w:val="auto"/>
                      <w:highlight w:val="none"/>
                      <w:u w:val="none" w:color="auto"/>
                      <w:lang w:eastAsia="zh-CN"/>
                    </w:rPr>
                  </w:pPr>
                  <w:r>
                    <w:rPr>
                      <w:rFonts w:hint="eastAsia" w:ascii="Times New Roman" w:hAnsi="Times New Roman" w:cs="Times New Roman"/>
                      <w:i w:val="0"/>
                      <w:iCs w:val="0"/>
                      <w:color w:val="auto"/>
                      <w:highlight w:val="none"/>
                      <w:u w:val="none" w:color="auto"/>
                      <w:lang w:eastAsia="zh-CN"/>
                    </w:rPr>
                    <w:t>施工期</w:t>
                  </w:r>
                </w:p>
              </w:tc>
              <w:tc>
                <w:tcPr>
                  <w:tcW w:w="1620" w:type="dxa"/>
                  <w:noWrap w:val="0"/>
                  <w:tcMar>
                    <w:left w:w="28" w:type="dxa"/>
                    <w:right w:w="28" w:type="dxa"/>
                  </w:tcMar>
                  <w:vAlign w:val="center"/>
                </w:tcPr>
                <w:p>
                  <w:pPr>
                    <w:adjustRightInd w:val="0"/>
                    <w:snapToGrid w:val="0"/>
                    <w:jc w:val="center"/>
                    <w:rPr>
                      <w:rFonts w:hint="default"/>
                      <w:i w:val="0"/>
                      <w:iCs w:val="0"/>
                      <w:color w:val="auto"/>
                      <w:kern w:val="2"/>
                      <w:sz w:val="21"/>
                      <w:szCs w:val="21"/>
                      <w:highlight w:val="none"/>
                      <w:u w:val="none" w:color="auto"/>
                      <w:lang w:val="en-US" w:eastAsia="zh-CN" w:bidi="ar-SA"/>
                    </w:rPr>
                  </w:pPr>
                  <w:r>
                    <w:rPr>
                      <w:rFonts w:hAnsi="宋体"/>
                      <w:i w:val="0"/>
                      <w:iCs w:val="0"/>
                      <w:color w:val="auto"/>
                      <w:szCs w:val="21"/>
                      <w:highlight w:val="none"/>
                      <w:u w:val="none" w:color="auto"/>
                    </w:rPr>
                    <w:t>噪声</w:t>
                  </w:r>
                </w:p>
              </w:tc>
              <w:tc>
                <w:tcPr>
                  <w:tcW w:w="3608" w:type="dxa"/>
                  <w:noWrap w:val="0"/>
                  <w:tcMar>
                    <w:left w:w="28" w:type="dxa"/>
                    <w:right w:w="28" w:type="dxa"/>
                  </w:tcMar>
                  <w:vAlign w:val="center"/>
                </w:tcPr>
                <w:p>
                  <w:pPr>
                    <w:adjustRightInd w:val="0"/>
                    <w:snapToGrid w:val="0"/>
                    <w:jc w:val="center"/>
                    <w:rPr>
                      <w:rFonts w:hint="default"/>
                      <w:i w:val="0"/>
                      <w:iCs w:val="0"/>
                      <w:color w:val="auto"/>
                      <w:kern w:val="2"/>
                      <w:sz w:val="21"/>
                      <w:szCs w:val="21"/>
                      <w:highlight w:val="none"/>
                      <w:u w:val="none" w:color="auto"/>
                      <w:lang w:val="en-US" w:eastAsia="zh-CN" w:bidi="ar-SA"/>
                    </w:rPr>
                  </w:pPr>
                  <w:r>
                    <w:rPr>
                      <w:rFonts w:hAnsi="宋体"/>
                      <w:i w:val="0"/>
                      <w:iCs w:val="0"/>
                      <w:color w:val="auto"/>
                      <w:szCs w:val="21"/>
                      <w:highlight w:val="none"/>
                      <w:u w:val="none" w:color="auto"/>
                    </w:rPr>
                    <w:t>施工围护</w:t>
                  </w:r>
                  <w:r>
                    <w:rPr>
                      <w:rFonts w:hint="eastAsia" w:hAnsi="宋体"/>
                      <w:i w:val="0"/>
                      <w:iCs w:val="0"/>
                      <w:color w:val="auto"/>
                      <w:szCs w:val="21"/>
                      <w:highlight w:val="none"/>
                      <w:u w:val="none" w:color="auto"/>
                    </w:rPr>
                    <w:t>、</w:t>
                  </w:r>
                  <w:r>
                    <w:rPr>
                      <w:rFonts w:hAnsi="宋体"/>
                      <w:i w:val="0"/>
                      <w:iCs w:val="0"/>
                      <w:color w:val="auto"/>
                      <w:szCs w:val="21"/>
                      <w:highlight w:val="none"/>
                      <w:u w:val="none" w:color="auto"/>
                    </w:rPr>
                    <w:t>消声减震</w:t>
                  </w:r>
                  <w:r>
                    <w:rPr>
                      <w:rFonts w:hint="eastAsia" w:hAnsi="宋体"/>
                      <w:i w:val="0"/>
                      <w:iCs w:val="0"/>
                      <w:color w:val="auto"/>
                      <w:szCs w:val="21"/>
                      <w:highlight w:val="none"/>
                      <w:u w:val="none" w:color="auto"/>
                    </w:rPr>
                    <w:t>等</w:t>
                  </w:r>
                  <w:r>
                    <w:rPr>
                      <w:rFonts w:hAnsi="宋体"/>
                      <w:i w:val="0"/>
                      <w:iCs w:val="0"/>
                      <w:color w:val="auto"/>
                      <w:szCs w:val="21"/>
                      <w:highlight w:val="none"/>
                      <w:u w:val="none" w:color="auto"/>
                    </w:rPr>
                    <w:t>措施</w:t>
                  </w:r>
                </w:p>
              </w:tc>
              <w:tc>
                <w:tcPr>
                  <w:tcW w:w="1946" w:type="dxa"/>
                  <w:noWrap w:val="0"/>
                  <w:tcMar>
                    <w:left w:w="28" w:type="dxa"/>
                    <w:right w:w="28" w:type="dxa"/>
                  </w:tcMar>
                  <w:vAlign w:val="center"/>
                </w:tcPr>
                <w:p>
                  <w:pPr>
                    <w:adjustRightInd w:val="0"/>
                    <w:snapToGrid w:val="0"/>
                    <w:jc w:val="center"/>
                    <w:rPr>
                      <w:rFonts w:hint="default" w:eastAsia="宋体"/>
                      <w:i w:val="0"/>
                      <w:iCs w:val="0"/>
                      <w:color w:val="auto"/>
                      <w:kern w:val="2"/>
                      <w:sz w:val="21"/>
                      <w:szCs w:val="21"/>
                      <w:highlight w:val="none"/>
                      <w:u w:val="none" w:color="auto"/>
                      <w:lang w:val="en-US" w:eastAsia="zh-CN" w:bidi="ar-SA"/>
                    </w:rPr>
                  </w:pPr>
                  <w:r>
                    <w:rPr>
                      <w:rFonts w:hint="eastAsia"/>
                      <w:i w:val="0"/>
                      <w:iCs w:val="0"/>
                      <w:color w:val="auto"/>
                      <w:szCs w:val="21"/>
                      <w:highlight w:val="none"/>
                      <w:u w:val="none" w:color="auto"/>
                      <w:lang w:val="en-US" w:eastAsia="zh-CN"/>
                    </w:rPr>
                    <w:t>8.0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834" w:type="dxa"/>
                  <w:vMerge w:val="continue"/>
                  <w:noWrap w:val="0"/>
                  <w:tcMar>
                    <w:left w:w="28" w:type="dxa"/>
                    <w:right w:w="28" w:type="dxa"/>
                  </w:tcMar>
                  <w:vAlign w:val="center"/>
                </w:tcPr>
                <w:p>
                  <w:pPr>
                    <w:jc w:val="center"/>
                    <w:rPr>
                      <w:rFonts w:hint="default" w:ascii="Times New Roman" w:hAnsi="Times New Roman" w:cs="Times New Roman"/>
                      <w:i w:val="0"/>
                      <w:iCs w:val="0"/>
                      <w:color w:val="auto"/>
                      <w:highlight w:val="none"/>
                      <w:u w:val="none" w:color="auto"/>
                    </w:rPr>
                  </w:pPr>
                </w:p>
              </w:tc>
              <w:tc>
                <w:tcPr>
                  <w:tcW w:w="1620" w:type="dxa"/>
                  <w:noWrap w:val="0"/>
                  <w:tcMar>
                    <w:left w:w="28" w:type="dxa"/>
                    <w:right w:w="28" w:type="dxa"/>
                  </w:tcMar>
                  <w:vAlign w:val="center"/>
                </w:tcPr>
                <w:p>
                  <w:pPr>
                    <w:adjustRightInd w:val="0"/>
                    <w:snapToGrid w:val="0"/>
                    <w:jc w:val="center"/>
                    <w:rPr>
                      <w:rFonts w:hint="default"/>
                      <w:i w:val="0"/>
                      <w:iCs w:val="0"/>
                      <w:color w:val="auto"/>
                      <w:kern w:val="2"/>
                      <w:sz w:val="21"/>
                      <w:szCs w:val="21"/>
                      <w:highlight w:val="none"/>
                      <w:u w:val="none" w:color="auto"/>
                      <w:lang w:val="en-US" w:eastAsia="zh-CN" w:bidi="ar-SA"/>
                    </w:rPr>
                  </w:pPr>
                  <w:r>
                    <w:rPr>
                      <w:rFonts w:hAnsi="宋体"/>
                      <w:i w:val="0"/>
                      <w:iCs w:val="0"/>
                      <w:color w:val="auto"/>
                      <w:szCs w:val="21"/>
                      <w:highlight w:val="none"/>
                      <w:u w:val="none" w:color="auto"/>
                    </w:rPr>
                    <w:t>废气治理</w:t>
                  </w:r>
                </w:p>
              </w:tc>
              <w:tc>
                <w:tcPr>
                  <w:tcW w:w="3608" w:type="dxa"/>
                  <w:noWrap w:val="0"/>
                  <w:tcMar>
                    <w:left w:w="28" w:type="dxa"/>
                    <w:right w:w="28" w:type="dxa"/>
                  </w:tcMar>
                  <w:vAlign w:val="center"/>
                </w:tcPr>
                <w:p>
                  <w:pPr>
                    <w:adjustRightInd w:val="0"/>
                    <w:snapToGrid w:val="0"/>
                    <w:jc w:val="center"/>
                    <w:rPr>
                      <w:rFonts w:hint="eastAsia" w:eastAsia="宋体"/>
                      <w:i w:val="0"/>
                      <w:iCs w:val="0"/>
                      <w:color w:val="auto"/>
                      <w:kern w:val="2"/>
                      <w:sz w:val="21"/>
                      <w:szCs w:val="21"/>
                      <w:highlight w:val="none"/>
                      <w:u w:val="none" w:color="auto"/>
                      <w:lang w:val="en-US" w:eastAsia="zh-CN" w:bidi="ar-SA"/>
                    </w:rPr>
                  </w:pPr>
                  <w:r>
                    <w:rPr>
                      <w:rFonts w:hAnsi="宋体"/>
                      <w:i w:val="0"/>
                      <w:iCs w:val="0"/>
                      <w:color w:val="auto"/>
                      <w:szCs w:val="21"/>
                      <w:highlight w:val="none"/>
                      <w:u w:val="none" w:color="auto"/>
                    </w:rPr>
                    <w:t>洒水</w:t>
                  </w:r>
                  <w:r>
                    <w:rPr>
                      <w:rFonts w:hint="eastAsia" w:hAnsi="宋体"/>
                      <w:i w:val="0"/>
                      <w:iCs w:val="0"/>
                      <w:color w:val="auto"/>
                      <w:szCs w:val="21"/>
                      <w:highlight w:val="none"/>
                      <w:u w:val="none" w:color="auto"/>
                      <w:lang w:eastAsia="zh-CN"/>
                    </w:rPr>
                    <w:t>设施</w:t>
                  </w:r>
                </w:p>
              </w:tc>
              <w:tc>
                <w:tcPr>
                  <w:tcW w:w="1946" w:type="dxa"/>
                  <w:noWrap w:val="0"/>
                  <w:tcMar>
                    <w:left w:w="28" w:type="dxa"/>
                    <w:right w:w="28" w:type="dxa"/>
                  </w:tcMar>
                  <w:vAlign w:val="center"/>
                </w:tcPr>
                <w:p>
                  <w:pPr>
                    <w:adjustRightInd w:val="0"/>
                    <w:snapToGrid w:val="0"/>
                    <w:jc w:val="center"/>
                    <w:rPr>
                      <w:rFonts w:hint="default"/>
                      <w:i w:val="0"/>
                      <w:iCs w:val="0"/>
                      <w:color w:val="auto"/>
                      <w:kern w:val="2"/>
                      <w:sz w:val="21"/>
                      <w:szCs w:val="21"/>
                      <w:highlight w:val="none"/>
                      <w:u w:val="none" w:color="auto"/>
                      <w:lang w:val="en-US" w:eastAsia="zh-CN" w:bidi="ar-SA"/>
                    </w:rPr>
                  </w:pPr>
                  <w:r>
                    <w:rPr>
                      <w:rFonts w:hint="eastAsia"/>
                      <w:i w:val="0"/>
                      <w:iCs w:val="0"/>
                      <w:color w:val="auto"/>
                      <w:szCs w:val="21"/>
                      <w:highlight w:val="none"/>
                      <w:u w:val="none" w:color="auto"/>
                      <w:lang w:val="en-US" w:eastAsia="zh-CN"/>
                    </w:rPr>
                    <w:t>4</w:t>
                  </w:r>
                  <w:r>
                    <w:rPr>
                      <w:i w:val="0"/>
                      <w:iCs w:val="0"/>
                      <w:color w:val="auto"/>
                      <w:szCs w:val="21"/>
                      <w:highlight w:val="none"/>
                      <w:u w:val="none" w:color="auto"/>
                    </w:rPr>
                    <w:t>.0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834" w:type="dxa"/>
                  <w:vMerge w:val="continue"/>
                  <w:noWrap w:val="0"/>
                  <w:tcMar>
                    <w:left w:w="28" w:type="dxa"/>
                    <w:right w:w="28" w:type="dxa"/>
                  </w:tcMar>
                  <w:vAlign w:val="center"/>
                </w:tcPr>
                <w:p>
                  <w:pPr>
                    <w:jc w:val="center"/>
                    <w:rPr>
                      <w:rFonts w:hint="default" w:ascii="Times New Roman" w:hAnsi="Times New Roman" w:cs="Times New Roman"/>
                      <w:i w:val="0"/>
                      <w:iCs w:val="0"/>
                      <w:color w:val="auto"/>
                      <w:highlight w:val="none"/>
                      <w:u w:val="none" w:color="auto"/>
                    </w:rPr>
                  </w:pPr>
                </w:p>
              </w:tc>
              <w:tc>
                <w:tcPr>
                  <w:tcW w:w="1620" w:type="dxa"/>
                  <w:noWrap w:val="0"/>
                  <w:tcMar>
                    <w:left w:w="28" w:type="dxa"/>
                    <w:right w:w="28" w:type="dxa"/>
                  </w:tcMar>
                  <w:vAlign w:val="center"/>
                </w:tcPr>
                <w:p>
                  <w:pPr>
                    <w:adjustRightInd w:val="0"/>
                    <w:snapToGrid w:val="0"/>
                    <w:jc w:val="center"/>
                    <w:rPr>
                      <w:rFonts w:hint="default"/>
                      <w:i w:val="0"/>
                      <w:iCs w:val="0"/>
                      <w:color w:val="auto"/>
                      <w:kern w:val="2"/>
                      <w:sz w:val="21"/>
                      <w:szCs w:val="21"/>
                      <w:highlight w:val="none"/>
                      <w:u w:val="none" w:color="auto"/>
                      <w:lang w:val="en-US" w:eastAsia="zh-CN" w:bidi="ar-SA"/>
                    </w:rPr>
                  </w:pPr>
                  <w:r>
                    <w:rPr>
                      <w:rFonts w:hAnsi="宋体"/>
                      <w:i w:val="0"/>
                      <w:iCs w:val="0"/>
                      <w:color w:val="auto"/>
                      <w:szCs w:val="21"/>
                      <w:highlight w:val="none"/>
                      <w:u w:val="none" w:color="auto"/>
                    </w:rPr>
                    <w:t>固废物</w:t>
                  </w:r>
                </w:p>
              </w:tc>
              <w:tc>
                <w:tcPr>
                  <w:tcW w:w="3608" w:type="dxa"/>
                  <w:noWrap w:val="0"/>
                  <w:tcMar>
                    <w:left w:w="28" w:type="dxa"/>
                    <w:right w:w="28" w:type="dxa"/>
                  </w:tcMar>
                  <w:vAlign w:val="center"/>
                </w:tcPr>
                <w:p>
                  <w:pPr>
                    <w:adjustRightInd w:val="0"/>
                    <w:snapToGrid w:val="0"/>
                    <w:jc w:val="center"/>
                    <w:rPr>
                      <w:rFonts w:hint="default"/>
                      <w:i w:val="0"/>
                      <w:iCs w:val="0"/>
                      <w:color w:val="auto"/>
                      <w:kern w:val="2"/>
                      <w:sz w:val="21"/>
                      <w:szCs w:val="21"/>
                      <w:highlight w:val="none"/>
                      <w:u w:val="none" w:color="auto"/>
                      <w:lang w:val="en-US" w:eastAsia="zh-CN" w:bidi="ar-SA"/>
                    </w:rPr>
                  </w:pPr>
                  <w:r>
                    <w:rPr>
                      <w:rFonts w:hAnsi="宋体"/>
                      <w:i w:val="0"/>
                      <w:iCs w:val="0"/>
                      <w:color w:val="auto"/>
                      <w:szCs w:val="21"/>
                      <w:highlight w:val="none"/>
                      <w:u w:val="none" w:color="auto"/>
                    </w:rPr>
                    <w:t>固废物储存及清运车辆</w:t>
                  </w:r>
                </w:p>
              </w:tc>
              <w:tc>
                <w:tcPr>
                  <w:tcW w:w="1946" w:type="dxa"/>
                  <w:noWrap w:val="0"/>
                  <w:tcMar>
                    <w:left w:w="28" w:type="dxa"/>
                    <w:right w:w="28" w:type="dxa"/>
                  </w:tcMar>
                  <w:vAlign w:val="center"/>
                </w:tcPr>
                <w:p>
                  <w:pPr>
                    <w:adjustRightInd w:val="0"/>
                    <w:snapToGrid w:val="0"/>
                    <w:jc w:val="center"/>
                    <w:rPr>
                      <w:rFonts w:hint="default"/>
                      <w:i w:val="0"/>
                      <w:iCs w:val="0"/>
                      <w:color w:val="auto"/>
                      <w:kern w:val="2"/>
                      <w:sz w:val="21"/>
                      <w:szCs w:val="21"/>
                      <w:highlight w:val="none"/>
                      <w:u w:val="none" w:color="auto"/>
                      <w:lang w:val="en-US" w:eastAsia="zh-CN" w:bidi="ar-SA"/>
                    </w:rPr>
                  </w:pPr>
                  <w:r>
                    <w:rPr>
                      <w:rFonts w:hint="eastAsia"/>
                      <w:i w:val="0"/>
                      <w:iCs w:val="0"/>
                      <w:color w:val="auto"/>
                      <w:szCs w:val="21"/>
                      <w:highlight w:val="none"/>
                      <w:u w:val="none" w:color="auto"/>
                      <w:lang w:val="en-US" w:eastAsia="zh-CN"/>
                    </w:rPr>
                    <w:t>7</w:t>
                  </w:r>
                  <w:r>
                    <w:rPr>
                      <w:i w:val="0"/>
                      <w:iCs w:val="0"/>
                      <w:color w:val="auto"/>
                      <w:szCs w:val="21"/>
                      <w:highlight w:val="none"/>
                      <w:u w:val="none" w:color="auto"/>
                    </w:rPr>
                    <w:t>.0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834" w:type="dxa"/>
                  <w:vMerge w:val="continue"/>
                  <w:noWrap w:val="0"/>
                  <w:tcMar>
                    <w:left w:w="28" w:type="dxa"/>
                    <w:right w:w="28" w:type="dxa"/>
                  </w:tcMar>
                  <w:vAlign w:val="center"/>
                </w:tcPr>
                <w:p>
                  <w:pPr>
                    <w:jc w:val="center"/>
                    <w:rPr>
                      <w:rFonts w:hint="default" w:ascii="Times New Roman" w:hAnsi="Times New Roman" w:cs="Times New Roman"/>
                      <w:i w:val="0"/>
                      <w:iCs w:val="0"/>
                      <w:color w:val="auto"/>
                      <w:highlight w:val="none"/>
                      <w:u w:val="none" w:color="auto"/>
                    </w:rPr>
                  </w:pPr>
                </w:p>
              </w:tc>
              <w:tc>
                <w:tcPr>
                  <w:tcW w:w="1620" w:type="dxa"/>
                  <w:noWrap w:val="0"/>
                  <w:tcMar>
                    <w:left w:w="28" w:type="dxa"/>
                    <w:right w:w="28" w:type="dxa"/>
                  </w:tcMar>
                  <w:vAlign w:val="center"/>
                </w:tcPr>
                <w:p>
                  <w:pPr>
                    <w:adjustRightInd w:val="0"/>
                    <w:snapToGrid w:val="0"/>
                    <w:jc w:val="center"/>
                    <w:rPr>
                      <w:rFonts w:hint="default"/>
                      <w:i w:val="0"/>
                      <w:iCs w:val="0"/>
                      <w:color w:val="auto"/>
                      <w:kern w:val="2"/>
                      <w:sz w:val="21"/>
                      <w:szCs w:val="21"/>
                      <w:highlight w:val="none"/>
                      <w:u w:val="none" w:color="auto"/>
                      <w:lang w:val="en-US" w:eastAsia="zh-CN" w:bidi="ar-SA"/>
                    </w:rPr>
                  </w:pPr>
                  <w:r>
                    <w:rPr>
                      <w:rFonts w:hAnsi="宋体"/>
                      <w:i w:val="0"/>
                      <w:iCs w:val="0"/>
                      <w:color w:val="auto"/>
                      <w:szCs w:val="21"/>
                      <w:highlight w:val="none"/>
                      <w:u w:val="none" w:color="auto"/>
                    </w:rPr>
                    <w:t>废水治理</w:t>
                  </w:r>
                </w:p>
              </w:tc>
              <w:tc>
                <w:tcPr>
                  <w:tcW w:w="3608" w:type="dxa"/>
                  <w:noWrap w:val="0"/>
                  <w:tcMar>
                    <w:left w:w="28" w:type="dxa"/>
                    <w:right w:w="28" w:type="dxa"/>
                  </w:tcMar>
                  <w:vAlign w:val="center"/>
                </w:tcPr>
                <w:p>
                  <w:pPr>
                    <w:adjustRightInd w:val="0"/>
                    <w:snapToGrid w:val="0"/>
                    <w:jc w:val="center"/>
                    <w:rPr>
                      <w:rFonts w:hint="default"/>
                      <w:i w:val="0"/>
                      <w:iCs w:val="0"/>
                      <w:color w:val="auto"/>
                      <w:kern w:val="2"/>
                      <w:sz w:val="21"/>
                      <w:szCs w:val="21"/>
                      <w:highlight w:val="none"/>
                      <w:u w:val="none" w:color="auto"/>
                      <w:lang w:val="en-US" w:eastAsia="zh-CN" w:bidi="ar-SA"/>
                    </w:rPr>
                  </w:pPr>
                  <w:r>
                    <w:rPr>
                      <w:rFonts w:hAnsi="宋体"/>
                      <w:i w:val="0"/>
                      <w:iCs w:val="0"/>
                      <w:color w:val="auto"/>
                      <w:szCs w:val="21"/>
                      <w:highlight w:val="none"/>
                      <w:u w:val="none" w:color="auto"/>
                    </w:rPr>
                    <w:t>临时</w:t>
                  </w:r>
                  <w:r>
                    <w:rPr>
                      <w:rFonts w:hint="eastAsia" w:hAnsi="宋体"/>
                      <w:i w:val="0"/>
                      <w:iCs w:val="0"/>
                      <w:color w:val="auto"/>
                      <w:szCs w:val="21"/>
                      <w:highlight w:val="none"/>
                      <w:u w:val="none" w:color="auto"/>
                      <w:lang w:eastAsia="zh-CN"/>
                    </w:rPr>
                    <w:t>防渗</w:t>
                  </w:r>
                  <w:r>
                    <w:rPr>
                      <w:rFonts w:hAnsi="宋体"/>
                      <w:i w:val="0"/>
                      <w:iCs w:val="0"/>
                      <w:color w:val="auto"/>
                      <w:szCs w:val="21"/>
                      <w:highlight w:val="none"/>
                      <w:u w:val="none" w:color="auto"/>
                    </w:rPr>
                    <w:t>旱厕、沉淀池</w:t>
                  </w:r>
                </w:p>
              </w:tc>
              <w:tc>
                <w:tcPr>
                  <w:tcW w:w="1946" w:type="dxa"/>
                  <w:noWrap w:val="0"/>
                  <w:tcMar>
                    <w:left w:w="28" w:type="dxa"/>
                    <w:right w:w="28" w:type="dxa"/>
                  </w:tcMar>
                  <w:vAlign w:val="center"/>
                </w:tcPr>
                <w:p>
                  <w:pPr>
                    <w:adjustRightInd w:val="0"/>
                    <w:snapToGrid w:val="0"/>
                    <w:jc w:val="center"/>
                    <w:rPr>
                      <w:rFonts w:hint="default"/>
                      <w:i w:val="0"/>
                      <w:iCs w:val="0"/>
                      <w:color w:val="auto"/>
                      <w:kern w:val="2"/>
                      <w:sz w:val="21"/>
                      <w:szCs w:val="21"/>
                      <w:highlight w:val="none"/>
                      <w:u w:val="none" w:color="auto"/>
                      <w:lang w:val="en-US" w:eastAsia="zh-CN" w:bidi="ar-SA"/>
                    </w:rPr>
                  </w:pPr>
                  <w:r>
                    <w:rPr>
                      <w:rFonts w:hint="eastAsia"/>
                      <w:i w:val="0"/>
                      <w:iCs w:val="0"/>
                      <w:color w:val="auto"/>
                      <w:szCs w:val="21"/>
                      <w:highlight w:val="none"/>
                      <w:u w:val="none" w:color="auto"/>
                      <w:lang w:val="en-US" w:eastAsia="zh-CN"/>
                    </w:rPr>
                    <w:t>3</w:t>
                  </w:r>
                  <w:r>
                    <w:rPr>
                      <w:i w:val="0"/>
                      <w:iCs w:val="0"/>
                      <w:color w:val="auto"/>
                      <w:szCs w:val="21"/>
                      <w:highlight w:val="none"/>
                      <w:u w:val="none" w:color="auto"/>
                    </w:rPr>
                    <w:t>.0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834" w:type="dxa"/>
                  <w:vMerge w:val="restart"/>
                  <w:noWrap w:val="0"/>
                  <w:tcMar>
                    <w:left w:w="28" w:type="dxa"/>
                    <w:right w:w="28" w:type="dxa"/>
                  </w:tcMar>
                  <w:vAlign w:val="center"/>
                </w:tcPr>
                <w:p>
                  <w:pPr>
                    <w:jc w:val="center"/>
                    <w:rPr>
                      <w:rFonts w:hint="default" w:ascii="Times New Roman" w:hAnsi="Times New Roman" w:cs="Times New Roman"/>
                      <w:i w:val="0"/>
                      <w:iCs w:val="0"/>
                      <w:color w:val="auto"/>
                      <w:highlight w:val="none"/>
                      <w:u w:val="none" w:color="auto"/>
                    </w:rPr>
                  </w:pPr>
                  <w:r>
                    <w:rPr>
                      <w:rFonts w:hint="default" w:ascii="Times New Roman" w:hAnsi="Times New Roman" w:cs="Times New Roman"/>
                      <w:i w:val="0"/>
                      <w:iCs w:val="0"/>
                      <w:color w:val="auto"/>
                      <w:highlight w:val="none"/>
                      <w:u w:val="none" w:color="auto"/>
                    </w:rPr>
                    <w:t>营运期</w:t>
                  </w:r>
                </w:p>
              </w:tc>
              <w:tc>
                <w:tcPr>
                  <w:tcW w:w="1620" w:type="dxa"/>
                  <w:noWrap w:val="0"/>
                  <w:tcMar>
                    <w:left w:w="28" w:type="dxa"/>
                    <w:right w:w="28" w:type="dxa"/>
                  </w:tcMar>
                  <w:vAlign w:val="center"/>
                </w:tcPr>
                <w:p>
                  <w:pPr>
                    <w:jc w:val="center"/>
                    <w:rPr>
                      <w:rFonts w:hint="default" w:ascii="Times New Roman" w:hAnsi="Times New Roman" w:cs="Times New Roman"/>
                      <w:i w:val="0"/>
                      <w:iCs w:val="0"/>
                      <w:color w:val="auto"/>
                      <w:szCs w:val="21"/>
                      <w:highlight w:val="none"/>
                      <w:u w:val="none" w:color="auto"/>
                    </w:rPr>
                  </w:pPr>
                  <w:r>
                    <w:rPr>
                      <w:rFonts w:hint="default" w:ascii="Times New Roman" w:hAnsi="Times New Roman" w:cs="Times New Roman"/>
                      <w:i w:val="0"/>
                      <w:iCs w:val="0"/>
                      <w:color w:val="auto"/>
                      <w:szCs w:val="21"/>
                      <w:highlight w:val="none"/>
                      <w:u w:val="none" w:color="auto"/>
                    </w:rPr>
                    <w:t>废水治理</w:t>
                  </w:r>
                </w:p>
              </w:tc>
              <w:tc>
                <w:tcPr>
                  <w:tcW w:w="3608" w:type="dxa"/>
                  <w:noWrap w:val="0"/>
                  <w:tcMar>
                    <w:left w:w="28" w:type="dxa"/>
                    <w:right w:w="28" w:type="dxa"/>
                  </w:tcMar>
                  <w:vAlign w:val="center"/>
                </w:tcPr>
                <w:p>
                  <w:pPr>
                    <w:jc w:val="center"/>
                    <w:rPr>
                      <w:rFonts w:hint="default" w:ascii="Times New Roman" w:hAnsi="Times New Roman" w:eastAsia="宋体" w:cs="Times New Roman"/>
                      <w:i w:val="0"/>
                      <w:iCs w:val="0"/>
                      <w:color w:val="auto"/>
                      <w:szCs w:val="21"/>
                      <w:highlight w:val="none"/>
                      <w:u w:val="none" w:color="auto"/>
                      <w:lang w:val="en-US" w:eastAsia="zh-CN"/>
                    </w:rPr>
                  </w:pPr>
                  <w:r>
                    <w:rPr>
                      <w:rFonts w:hint="eastAsia" w:ascii="Times New Roman" w:hAnsi="Times New Roman" w:eastAsia="宋体" w:cs="Times New Roman"/>
                      <w:i w:val="0"/>
                      <w:iCs w:val="0"/>
                      <w:color w:val="auto"/>
                      <w:szCs w:val="21"/>
                      <w:highlight w:val="none"/>
                      <w:u w:val="none" w:color="auto"/>
                      <w:lang w:val="en-US" w:eastAsia="zh-CN"/>
                    </w:rPr>
                    <w:t>市政污水管网</w:t>
                  </w:r>
                </w:p>
              </w:tc>
              <w:tc>
                <w:tcPr>
                  <w:tcW w:w="1946" w:type="dxa"/>
                  <w:noWrap w:val="0"/>
                  <w:tcMar>
                    <w:left w:w="28" w:type="dxa"/>
                    <w:right w:w="28" w:type="dxa"/>
                  </w:tcMar>
                  <w:vAlign w:val="center"/>
                </w:tcPr>
                <w:p>
                  <w:pPr>
                    <w:jc w:val="center"/>
                    <w:rPr>
                      <w:rFonts w:hint="default" w:ascii="Times New Roman" w:hAnsi="Times New Roman" w:eastAsia="宋体" w:cs="Times New Roman"/>
                      <w:i w:val="0"/>
                      <w:iCs w:val="0"/>
                      <w:color w:val="auto"/>
                      <w:highlight w:val="none"/>
                      <w:u w:val="none" w:color="auto"/>
                      <w:lang w:val="en-US" w:eastAsia="zh-CN"/>
                    </w:rPr>
                  </w:pPr>
                  <w:r>
                    <w:rPr>
                      <w:rFonts w:hint="eastAsia" w:ascii="Times New Roman" w:hAnsi="Times New Roman" w:eastAsia="宋体" w:cs="Times New Roman"/>
                      <w:i w:val="0"/>
                      <w:iCs w:val="0"/>
                      <w:color w:val="auto"/>
                      <w:highlight w:val="none"/>
                      <w:u w:val="none" w:color="auto"/>
                      <w:lang w:val="en-US" w:eastAsia="zh-CN"/>
                    </w:rPr>
                    <w:t>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834" w:type="dxa"/>
                  <w:vMerge w:val="continue"/>
                  <w:noWrap w:val="0"/>
                  <w:tcMar>
                    <w:left w:w="28" w:type="dxa"/>
                    <w:right w:w="28" w:type="dxa"/>
                  </w:tcMar>
                  <w:vAlign w:val="center"/>
                </w:tcPr>
                <w:p>
                  <w:pPr>
                    <w:jc w:val="center"/>
                    <w:rPr>
                      <w:rFonts w:hint="default" w:ascii="Times New Roman" w:hAnsi="Times New Roman" w:cs="Times New Roman"/>
                      <w:i w:val="0"/>
                      <w:iCs w:val="0"/>
                      <w:color w:val="auto"/>
                      <w:highlight w:val="none"/>
                      <w:u w:val="none" w:color="auto"/>
                    </w:rPr>
                  </w:pPr>
                </w:p>
              </w:tc>
              <w:tc>
                <w:tcPr>
                  <w:tcW w:w="1620" w:type="dxa"/>
                  <w:noWrap w:val="0"/>
                  <w:tcMar>
                    <w:left w:w="28" w:type="dxa"/>
                    <w:right w:w="28" w:type="dxa"/>
                  </w:tcMar>
                  <w:vAlign w:val="center"/>
                </w:tcPr>
                <w:p>
                  <w:pPr>
                    <w:jc w:val="center"/>
                    <w:rPr>
                      <w:rFonts w:hint="default" w:ascii="Times New Roman" w:hAnsi="Times New Roman" w:cs="Times New Roman"/>
                      <w:i w:val="0"/>
                      <w:iCs w:val="0"/>
                      <w:color w:val="auto"/>
                      <w:highlight w:val="none"/>
                      <w:u w:val="none" w:color="auto"/>
                    </w:rPr>
                  </w:pPr>
                  <w:r>
                    <w:rPr>
                      <w:rFonts w:hint="default" w:ascii="Times New Roman" w:hAnsi="Times New Roman" w:cs="Times New Roman"/>
                      <w:i w:val="0"/>
                      <w:iCs w:val="0"/>
                      <w:color w:val="auto"/>
                      <w:highlight w:val="none"/>
                      <w:u w:val="none" w:color="auto"/>
                    </w:rPr>
                    <w:t>噪声治理</w:t>
                  </w:r>
                </w:p>
              </w:tc>
              <w:tc>
                <w:tcPr>
                  <w:tcW w:w="3608" w:type="dxa"/>
                  <w:noWrap w:val="0"/>
                  <w:tcMar>
                    <w:left w:w="28" w:type="dxa"/>
                    <w:right w:w="28" w:type="dxa"/>
                  </w:tcMar>
                  <w:vAlign w:val="center"/>
                </w:tcPr>
                <w:p>
                  <w:pPr>
                    <w:jc w:val="center"/>
                    <w:rPr>
                      <w:rFonts w:hint="default" w:ascii="Times New Roman" w:hAnsi="Times New Roman" w:cs="Times New Roman"/>
                      <w:i w:val="0"/>
                      <w:iCs w:val="0"/>
                      <w:color w:val="auto"/>
                      <w:szCs w:val="21"/>
                      <w:highlight w:val="none"/>
                      <w:u w:val="none" w:color="auto"/>
                    </w:rPr>
                  </w:pPr>
                  <w:r>
                    <w:rPr>
                      <w:rFonts w:hint="default" w:ascii="Times New Roman" w:hAnsi="Times New Roman" w:cs="Times New Roman"/>
                      <w:i w:val="0"/>
                      <w:iCs w:val="0"/>
                      <w:color w:val="auto"/>
                      <w:szCs w:val="21"/>
                      <w:highlight w:val="none"/>
                      <w:u w:val="none" w:color="auto"/>
                      <w:lang w:eastAsia="zh-CN"/>
                    </w:rPr>
                    <w:t>减震垫、</w:t>
                  </w:r>
                  <w:r>
                    <w:rPr>
                      <w:rFonts w:hint="default" w:ascii="Times New Roman" w:hAnsi="Times New Roman" w:cs="Times New Roman"/>
                      <w:i w:val="0"/>
                      <w:iCs w:val="0"/>
                      <w:color w:val="auto"/>
                      <w:szCs w:val="21"/>
                      <w:highlight w:val="none"/>
                      <w:u w:val="none" w:color="auto"/>
                    </w:rPr>
                    <w:t>消声器及隔声设备</w:t>
                  </w:r>
                </w:p>
              </w:tc>
              <w:tc>
                <w:tcPr>
                  <w:tcW w:w="1946" w:type="dxa"/>
                  <w:noWrap w:val="0"/>
                  <w:tcMar>
                    <w:left w:w="28" w:type="dxa"/>
                    <w:right w:w="28" w:type="dxa"/>
                  </w:tcMar>
                  <w:vAlign w:val="center"/>
                </w:tcPr>
                <w:p>
                  <w:pPr>
                    <w:jc w:val="center"/>
                    <w:rPr>
                      <w:rFonts w:hint="default" w:ascii="Times New Roman" w:hAnsi="Times New Roman" w:eastAsia="宋体" w:cs="Times New Roman"/>
                      <w:i w:val="0"/>
                      <w:iCs w:val="0"/>
                      <w:color w:val="auto"/>
                      <w:szCs w:val="21"/>
                      <w:highlight w:val="none"/>
                      <w:u w:val="none" w:color="auto"/>
                      <w:lang w:val="en-US" w:eastAsia="zh-CN"/>
                    </w:rPr>
                  </w:pPr>
                  <w:r>
                    <w:rPr>
                      <w:rFonts w:hint="eastAsia" w:cs="Times New Roman"/>
                      <w:i w:val="0"/>
                      <w:iCs w:val="0"/>
                      <w:color w:val="auto"/>
                      <w:szCs w:val="21"/>
                      <w:highlight w:val="none"/>
                      <w:u w:val="none" w:color="auto"/>
                      <w:lang w:val="en-US" w:eastAsia="zh-CN"/>
                    </w:rPr>
                    <w:t>7</w:t>
                  </w:r>
                  <w:r>
                    <w:rPr>
                      <w:rFonts w:hint="eastAsia" w:ascii="Times New Roman" w:hAnsi="Times New Roman" w:cs="Times New Roman"/>
                      <w:i w:val="0"/>
                      <w:iCs w:val="0"/>
                      <w:color w:val="auto"/>
                      <w:szCs w:val="21"/>
                      <w:highlight w:val="none"/>
                      <w:u w:val="none" w:color="auto"/>
                      <w:lang w:val="en-US" w:eastAsia="zh-CN"/>
                    </w:rPr>
                    <w:t>.0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107" w:hRule="atLeast"/>
                <w:jc w:val="center"/>
              </w:trPr>
              <w:tc>
                <w:tcPr>
                  <w:tcW w:w="834" w:type="dxa"/>
                  <w:vMerge w:val="continue"/>
                  <w:noWrap w:val="0"/>
                  <w:tcMar>
                    <w:left w:w="28" w:type="dxa"/>
                    <w:right w:w="28" w:type="dxa"/>
                  </w:tcMar>
                  <w:vAlign w:val="center"/>
                </w:tcPr>
                <w:p>
                  <w:pPr>
                    <w:jc w:val="center"/>
                    <w:rPr>
                      <w:rFonts w:hint="default" w:ascii="Times New Roman" w:hAnsi="Times New Roman" w:cs="Times New Roman"/>
                      <w:i w:val="0"/>
                      <w:iCs w:val="0"/>
                      <w:color w:val="auto"/>
                      <w:highlight w:val="none"/>
                      <w:u w:val="none" w:color="auto"/>
                    </w:rPr>
                  </w:pPr>
                </w:p>
              </w:tc>
              <w:tc>
                <w:tcPr>
                  <w:tcW w:w="1620" w:type="dxa"/>
                  <w:noWrap w:val="0"/>
                  <w:tcMar>
                    <w:left w:w="28" w:type="dxa"/>
                    <w:right w:w="28" w:type="dxa"/>
                  </w:tcMar>
                  <w:vAlign w:val="center"/>
                </w:tcPr>
                <w:p>
                  <w:pPr>
                    <w:jc w:val="center"/>
                    <w:rPr>
                      <w:rFonts w:hint="default" w:ascii="Times New Roman" w:hAnsi="Times New Roman" w:cs="Times New Roman"/>
                      <w:i w:val="0"/>
                      <w:iCs w:val="0"/>
                      <w:color w:val="auto"/>
                      <w:highlight w:val="none"/>
                      <w:u w:val="none" w:color="auto"/>
                    </w:rPr>
                  </w:pPr>
                  <w:r>
                    <w:rPr>
                      <w:rFonts w:hint="default" w:ascii="Times New Roman" w:hAnsi="Times New Roman" w:cs="Times New Roman"/>
                      <w:i w:val="0"/>
                      <w:iCs w:val="0"/>
                      <w:color w:val="auto"/>
                      <w:highlight w:val="none"/>
                      <w:u w:val="none" w:color="auto"/>
                    </w:rPr>
                    <w:t>废气治理</w:t>
                  </w:r>
                </w:p>
              </w:tc>
              <w:tc>
                <w:tcPr>
                  <w:tcW w:w="3608" w:type="dxa"/>
                  <w:noWrap w:val="0"/>
                  <w:tcMar>
                    <w:left w:w="28" w:type="dxa"/>
                    <w:right w:w="28" w:type="dxa"/>
                  </w:tcMar>
                  <w:vAlign w:val="center"/>
                </w:tcPr>
                <w:p>
                  <w:pPr>
                    <w:jc w:val="center"/>
                    <w:rPr>
                      <w:rFonts w:hint="default" w:ascii="Times New Roman" w:hAnsi="Times New Roman" w:eastAsia="宋体" w:cs="Times New Roman"/>
                      <w:i w:val="0"/>
                      <w:iCs w:val="0"/>
                      <w:color w:val="auto"/>
                      <w:szCs w:val="21"/>
                      <w:highlight w:val="none"/>
                      <w:u w:val="none" w:color="auto"/>
                      <w:lang w:val="en-US" w:eastAsia="zh-CN"/>
                    </w:rPr>
                  </w:pPr>
                  <w:r>
                    <w:rPr>
                      <w:rFonts w:hint="default" w:ascii="Times New Roman" w:hAnsi="Times New Roman" w:cs="Times New Roman"/>
                      <w:i w:val="0"/>
                      <w:iCs w:val="0"/>
                      <w:color w:val="auto"/>
                      <w:szCs w:val="21"/>
                      <w:highlight w:val="none"/>
                      <w:u w:val="none" w:color="auto"/>
                      <w:lang w:eastAsia="zh-CN"/>
                    </w:rPr>
                    <w:t>布袋除尘器</w:t>
                  </w:r>
                  <w:r>
                    <w:rPr>
                      <w:rFonts w:hint="eastAsia" w:ascii="Times New Roman" w:hAnsi="Times New Roman" w:cs="Times New Roman"/>
                      <w:i w:val="0"/>
                      <w:iCs w:val="0"/>
                      <w:color w:val="auto"/>
                      <w:szCs w:val="21"/>
                      <w:highlight w:val="none"/>
                      <w:u w:val="none" w:color="auto"/>
                      <w:lang w:eastAsia="zh-CN"/>
                    </w:rPr>
                    <w:t>、</w:t>
                  </w:r>
                  <w:r>
                    <w:rPr>
                      <w:rFonts w:hint="eastAsia" w:cs="Times New Roman"/>
                      <w:i w:val="0"/>
                      <w:iCs w:val="0"/>
                      <w:color w:val="auto"/>
                      <w:szCs w:val="21"/>
                      <w:highlight w:val="none"/>
                      <w:u w:val="none" w:color="auto"/>
                      <w:lang w:val="en-US" w:eastAsia="zh-CN"/>
                    </w:rPr>
                    <w:t>低氮燃烧、</w:t>
                  </w:r>
                  <w:r>
                    <w:rPr>
                      <w:rFonts w:hint="eastAsia" w:ascii="Times New Roman" w:hAnsi="Times New Roman" w:cs="Times New Roman"/>
                      <w:i w:val="0"/>
                      <w:iCs w:val="0"/>
                      <w:color w:val="auto"/>
                      <w:szCs w:val="21"/>
                      <w:highlight w:val="none"/>
                      <w:u w:val="none" w:color="auto"/>
                      <w:lang w:eastAsia="zh-CN"/>
                    </w:rPr>
                    <w:t>烟囱</w:t>
                  </w:r>
                  <w:r>
                    <w:rPr>
                      <w:rFonts w:hint="eastAsia" w:cs="Times New Roman"/>
                      <w:i w:val="0"/>
                      <w:iCs w:val="0"/>
                      <w:color w:val="auto"/>
                      <w:szCs w:val="21"/>
                      <w:highlight w:val="none"/>
                      <w:u w:val="none" w:color="auto"/>
                      <w:lang w:eastAsia="zh-CN"/>
                    </w:rPr>
                    <w:t>、</w:t>
                  </w:r>
                  <w:r>
                    <w:rPr>
                      <w:rFonts w:hint="eastAsia" w:cs="Times New Roman"/>
                      <w:i w:val="0"/>
                      <w:iCs w:val="0"/>
                      <w:color w:val="auto"/>
                      <w:szCs w:val="21"/>
                      <w:highlight w:val="none"/>
                      <w:u w:val="none" w:color="auto"/>
                      <w:lang w:val="en-US" w:eastAsia="zh-CN"/>
                    </w:rPr>
                    <w:t>排气筒</w:t>
                  </w:r>
                </w:p>
              </w:tc>
              <w:tc>
                <w:tcPr>
                  <w:tcW w:w="1946" w:type="dxa"/>
                  <w:noWrap w:val="0"/>
                  <w:tcMar>
                    <w:left w:w="28" w:type="dxa"/>
                    <w:right w:w="28" w:type="dxa"/>
                  </w:tcMar>
                  <w:vAlign w:val="center"/>
                </w:tcPr>
                <w:p>
                  <w:pPr>
                    <w:jc w:val="center"/>
                    <w:rPr>
                      <w:rFonts w:hint="default" w:ascii="Times New Roman" w:hAnsi="Times New Roman" w:eastAsia="宋体" w:cs="Times New Roman"/>
                      <w:i w:val="0"/>
                      <w:iCs w:val="0"/>
                      <w:color w:val="auto"/>
                      <w:szCs w:val="21"/>
                      <w:highlight w:val="none"/>
                      <w:u w:val="none" w:color="auto"/>
                      <w:lang w:val="en-US" w:eastAsia="zh-CN"/>
                    </w:rPr>
                  </w:pPr>
                  <w:r>
                    <w:rPr>
                      <w:rFonts w:hint="eastAsia" w:cs="Times New Roman"/>
                      <w:i w:val="0"/>
                      <w:iCs w:val="0"/>
                      <w:color w:val="auto"/>
                      <w:szCs w:val="21"/>
                      <w:highlight w:val="none"/>
                      <w:u w:val="none" w:color="auto"/>
                      <w:lang w:val="en-US" w:eastAsia="zh-CN"/>
                    </w:rPr>
                    <w:t>8</w:t>
                  </w:r>
                  <w:r>
                    <w:rPr>
                      <w:rFonts w:hint="eastAsia" w:ascii="Times New Roman" w:hAnsi="Times New Roman" w:eastAsia="宋体" w:cs="Times New Roman"/>
                      <w:i w:val="0"/>
                      <w:iCs w:val="0"/>
                      <w:color w:val="auto"/>
                      <w:szCs w:val="21"/>
                      <w:highlight w:val="none"/>
                      <w:u w:val="none" w:color="auto"/>
                      <w:lang w:val="en-US" w:eastAsia="zh-CN"/>
                    </w:rPr>
                    <w:t>.0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834" w:type="dxa"/>
                  <w:vMerge w:val="continue"/>
                  <w:noWrap w:val="0"/>
                  <w:tcMar>
                    <w:left w:w="28" w:type="dxa"/>
                    <w:right w:w="28" w:type="dxa"/>
                  </w:tcMar>
                  <w:vAlign w:val="center"/>
                </w:tcPr>
                <w:p>
                  <w:pPr>
                    <w:jc w:val="center"/>
                    <w:rPr>
                      <w:rFonts w:hint="default" w:ascii="Times New Roman" w:hAnsi="Times New Roman" w:cs="Times New Roman"/>
                      <w:i w:val="0"/>
                      <w:iCs w:val="0"/>
                      <w:color w:val="auto"/>
                      <w:highlight w:val="none"/>
                      <w:u w:val="none" w:color="auto"/>
                    </w:rPr>
                  </w:pPr>
                </w:p>
              </w:tc>
              <w:tc>
                <w:tcPr>
                  <w:tcW w:w="1620" w:type="dxa"/>
                  <w:noWrap w:val="0"/>
                  <w:tcMar>
                    <w:left w:w="28" w:type="dxa"/>
                    <w:right w:w="28" w:type="dxa"/>
                  </w:tcMar>
                  <w:vAlign w:val="center"/>
                </w:tcPr>
                <w:p>
                  <w:pPr>
                    <w:jc w:val="center"/>
                    <w:rPr>
                      <w:rFonts w:hint="default" w:ascii="Times New Roman" w:hAnsi="Times New Roman" w:cs="Times New Roman"/>
                      <w:i w:val="0"/>
                      <w:iCs w:val="0"/>
                      <w:color w:val="auto"/>
                      <w:highlight w:val="none"/>
                      <w:u w:val="none" w:color="auto"/>
                    </w:rPr>
                  </w:pPr>
                  <w:r>
                    <w:rPr>
                      <w:rFonts w:hint="default" w:ascii="Times New Roman" w:hAnsi="Times New Roman" w:cs="Times New Roman"/>
                      <w:i w:val="0"/>
                      <w:iCs w:val="0"/>
                      <w:color w:val="auto"/>
                      <w:highlight w:val="none"/>
                      <w:u w:val="none" w:color="auto"/>
                    </w:rPr>
                    <w:t>固废物治理</w:t>
                  </w:r>
                </w:p>
              </w:tc>
              <w:tc>
                <w:tcPr>
                  <w:tcW w:w="3608" w:type="dxa"/>
                  <w:noWrap w:val="0"/>
                  <w:tcMar>
                    <w:left w:w="28" w:type="dxa"/>
                    <w:right w:w="28" w:type="dxa"/>
                  </w:tcMar>
                  <w:vAlign w:val="center"/>
                </w:tcPr>
                <w:p>
                  <w:pPr>
                    <w:jc w:val="center"/>
                    <w:rPr>
                      <w:rFonts w:hint="default" w:ascii="Times New Roman" w:hAnsi="Times New Roman" w:eastAsia="宋体" w:cs="Times New Roman"/>
                      <w:i w:val="0"/>
                      <w:iCs w:val="0"/>
                      <w:color w:val="auto"/>
                      <w:szCs w:val="21"/>
                      <w:highlight w:val="none"/>
                      <w:u w:val="none" w:color="auto"/>
                      <w:lang w:eastAsia="zh-CN"/>
                    </w:rPr>
                  </w:pPr>
                  <w:r>
                    <w:rPr>
                      <w:rFonts w:hint="default" w:ascii="Times New Roman" w:hAnsi="Times New Roman" w:cs="Times New Roman"/>
                      <w:i w:val="0"/>
                      <w:iCs w:val="0"/>
                      <w:color w:val="auto"/>
                      <w:szCs w:val="21"/>
                      <w:highlight w:val="none"/>
                      <w:u w:val="none" w:color="auto"/>
                    </w:rPr>
                    <w:t>垃圾箱及清运设备</w:t>
                  </w:r>
                  <w:r>
                    <w:rPr>
                      <w:rFonts w:hint="default" w:ascii="Times New Roman" w:hAnsi="Times New Roman" w:cs="Times New Roman"/>
                      <w:i w:val="0"/>
                      <w:iCs w:val="0"/>
                      <w:color w:val="auto"/>
                      <w:szCs w:val="21"/>
                      <w:highlight w:val="none"/>
                      <w:u w:val="none" w:color="auto"/>
                      <w:lang w:eastAsia="zh-CN"/>
                    </w:rPr>
                    <w:t>等</w:t>
                  </w:r>
                </w:p>
              </w:tc>
              <w:tc>
                <w:tcPr>
                  <w:tcW w:w="1946" w:type="dxa"/>
                  <w:noWrap w:val="0"/>
                  <w:tcMar>
                    <w:left w:w="28" w:type="dxa"/>
                    <w:right w:w="28" w:type="dxa"/>
                  </w:tcMar>
                  <w:vAlign w:val="center"/>
                </w:tcPr>
                <w:p>
                  <w:pPr>
                    <w:jc w:val="center"/>
                    <w:rPr>
                      <w:rFonts w:hint="default" w:ascii="Times New Roman" w:hAnsi="Times New Roman" w:eastAsia="宋体" w:cs="Times New Roman"/>
                      <w:i w:val="0"/>
                      <w:iCs w:val="0"/>
                      <w:color w:val="auto"/>
                      <w:szCs w:val="21"/>
                      <w:highlight w:val="none"/>
                      <w:u w:val="none" w:color="auto"/>
                      <w:lang w:val="en-US" w:eastAsia="zh-CN"/>
                    </w:rPr>
                  </w:pPr>
                  <w:r>
                    <w:rPr>
                      <w:rFonts w:hint="eastAsia" w:cs="Times New Roman"/>
                      <w:i w:val="0"/>
                      <w:iCs w:val="0"/>
                      <w:color w:val="auto"/>
                      <w:szCs w:val="21"/>
                      <w:highlight w:val="none"/>
                      <w:u w:val="none" w:color="auto"/>
                      <w:lang w:val="en-US" w:eastAsia="zh-CN"/>
                    </w:rPr>
                    <w:t>5</w:t>
                  </w:r>
                  <w:r>
                    <w:rPr>
                      <w:rFonts w:hint="eastAsia" w:ascii="Times New Roman" w:hAnsi="Times New Roman" w:eastAsia="宋体" w:cs="Times New Roman"/>
                      <w:i w:val="0"/>
                      <w:iCs w:val="0"/>
                      <w:color w:val="auto"/>
                      <w:szCs w:val="21"/>
                      <w:highlight w:val="none"/>
                      <w:u w:val="none" w:color="auto"/>
                      <w:lang w:val="en-US" w:eastAsia="zh-CN"/>
                    </w:rPr>
                    <w:t>.0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834" w:type="dxa"/>
                  <w:noWrap w:val="0"/>
                  <w:tcMar>
                    <w:left w:w="28" w:type="dxa"/>
                    <w:right w:w="28" w:type="dxa"/>
                  </w:tcMar>
                  <w:vAlign w:val="center"/>
                </w:tcPr>
                <w:p>
                  <w:pPr>
                    <w:jc w:val="center"/>
                    <w:rPr>
                      <w:rFonts w:hint="default" w:ascii="Times New Roman" w:hAnsi="Times New Roman" w:cs="Times New Roman"/>
                      <w:i w:val="0"/>
                      <w:iCs w:val="0"/>
                      <w:color w:val="auto"/>
                      <w:u w:val="none" w:color="auto"/>
                    </w:rPr>
                  </w:pPr>
                </w:p>
              </w:tc>
              <w:tc>
                <w:tcPr>
                  <w:tcW w:w="1620" w:type="dxa"/>
                  <w:noWrap w:val="0"/>
                  <w:tcMar>
                    <w:left w:w="28" w:type="dxa"/>
                    <w:right w:w="28" w:type="dxa"/>
                  </w:tcMar>
                  <w:vAlign w:val="center"/>
                </w:tcPr>
                <w:p>
                  <w:pPr>
                    <w:jc w:val="center"/>
                    <w:rPr>
                      <w:rFonts w:hint="eastAsia" w:ascii="Times New Roman" w:hAnsi="Times New Roman" w:eastAsia="宋体" w:cs="Times New Roman"/>
                      <w:i w:val="0"/>
                      <w:iCs w:val="0"/>
                      <w:color w:val="auto"/>
                      <w:u w:val="none" w:color="auto"/>
                      <w:lang w:eastAsia="zh-CN"/>
                    </w:rPr>
                  </w:pPr>
                  <w:r>
                    <w:rPr>
                      <w:rFonts w:hint="eastAsia" w:ascii="Times New Roman" w:hAnsi="Times New Roman" w:cs="Times New Roman"/>
                      <w:i w:val="0"/>
                      <w:iCs w:val="0"/>
                      <w:color w:val="auto"/>
                      <w:u w:val="none" w:color="auto"/>
                      <w:lang w:eastAsia="zh-CN"/>
                    </w:rPr>
                    <w:t>环境管理与监测</w:t>
                  </w:r>
                </w:p>
              </w:tc>
              <w:tc>
                <w:tcPr>
                  <w:tcW w:w="3608" w:type="dxa"/>
                  <w:noWrap w:val="0"/>
                  <w:tcMar>
                    <w:left w:w="28" w:type="dxa"/>
                    <w:right w:w="28" w:type="dxa"/>
                  </w:tcMar>
                  <w:vAlign w:val="center"/>
                </w:tcPr>
                <w:p>
                  <w:pPr>
                    <w:jc w:val="center"/>
                    <w:rPr>
                      <w:rFonts w:hint="eastAsia" w:ascii="Times New Roman" w:hAnsi="Times New Roman" w:eastAsia="宋体" w:cs="Times New Roman"/>
                      <w:i w:val="0"/>
                      <w:iCs w:val="0"/>
                      <w:color w:val="auto"/>
                      <w:szCs w:val="21"/>
                      <w:u w:val="none" w:color="auto"/>
                      <w:lang w:eastAsia="zh-CN"/>
                    </w:rPr>
                  </w:pPr>
                  <w:r>
                    <w:rPr>
                      <w:rFonts w:hint="eastAsia" w:ascii="Times New Roman" w:hAnsi="Times New Roman" w:cs="Times New Roman"/>
                      <w:i w:val="0"/>
                      <w:iCs w:val="0"/>
                      <w:color w:val="auto"/>
                      <w:szCs w:val="21"/>
                      <w:u w:val="none" w:color="auto"/>
                      <w:lang w:eastAsia="zh-CN"/>
                    </w:rPr>
                    <w:t>环境管理制度及监测方案</w:t>
                  </w:r>
                </w:p>
              </w:tc>
              <w:tc>
                <w:tcPr>
                  <w:tcW w:w="1946" w:type="dxa"/>
                  <w:noWrap w:val="0"/>
                  <w:tcMar>
                    <w:left w:w="28" w:type="dxa"/>
                    <w:right w:w="28" w:type="dxa"/>
                  </w:tcMar>
                  <w:vAlign w:val="center"/>
                </w:tcPr>
                <w:p>
                  <w:pPr>
                    <w:jc w:val="center"/>
                    <w:rPr>
                      <w:rFonts w:hint="eastAsia" w:ascii="Times New Roman" w:hAnsi="Times New Roman" w:eastAsia="宋体" w:cs="Times New Roman"/>
                      <w:i w:val="0"/>
                      <w:iCs w:val="0"/>
                      <w:color w:val="auto"/>
                      <w:szCs w:val="21"/>
                      <w:u w:val="none" w:color="auto"/>
                      <w:lang w:val="en-US" w:eastAsia="zh-CN"/>
                    </w:rPr>
                  </w:pPr>
                  <w:r>
                    <w:rPr>
                      <w:rFonts w:hint="eastAsia" w:cs="Times New Roman"/>
                      <w:i w:val="0"/>
                      <w:iCs w:val="0"/>
                      <w:color w:val="auto"/>
                      <w:szCs w:val="21"/>
                      <w:u w:val="none" w:color="auto"/>
                      <w:lang w:val="en-US" w:eastAsia="zh-CN"/>
                    </w:rPr>
                    <w:t>8</w:t>
                  </w:r>
                  <w:r>
                    <w:rPr>
                      <w:rFonts w:hint="eastAsia" w:ascii="Times New Roman" w:hAnsi="Times New Roman" w:eastAsia="宋体" w:cs="Times New Roman"/>
                      <w:i w:val="0"/>
                      <w:iCs w:val="0"/>
                      <w:color w:val="auto"/>
                      <w:szCs w:val="21"/>
                      <w:u w:val="none" w:color="auto"/>
                      <w:lang w:val="en-US" w:eastAsia="zh-CN"/>
                    </w:rPr>
                    <w:t>.0</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rPr>
                <w:trHeight w:val="23" w:hRule="atLeast"/>
                <w:jc w:val="center"/>
              </w:trPr>
              <w:tc>
                <w:tcPr>
                  <w:tcW w:w="6062" w:type="dxa"/>
                  <w:gridSpan w:val="3"/>
                  <w:noWrap w:val="0"/>
                  <w:tcMar>
                    <w:left w:w="28" w:type="dxa"/>
                    <w:right w:w="28" w:type="dxa"/>
                  </w:tcMar>
                  <w:vAlign w:val="center"/>
                </w:tcPr>
                <w:p>
                  <w:pPr>
                    <w:jc w:val="center"/>
                    <w:rPr>
                      <w:rFonts w:hint="default" w:ascii="Times New Roman" w:hAnsi="Times New Roman" w:cs="Times New Roman"/>
                      <w:i w:val="0"/>
                      <w:iCs w:val="0"/>
                      <w:color w:val="auto"/>
                      <w:u w:val="none" w:color="auto"/>
                    </w:rPr>
                  </w:pPr>
                  <w:r>
                    <w:rPr>
                      <w:rFonts w:hint="default" w:ascii="Times New Roman" w:hAnsi="Times New Roman" w:cs="Times New Roman"/>
                      <w:i w:val="0"/>
                      <w:iCs w:val="0"/>
                      <w:color w:val="auto"/>
                      <w:u w:val="none" w:color="auto"/>
                    </w:rPr>
                    <w:t>合计</w:t>
                  </w:r>
                </w:p>
              </w:tc>
              <w:tc>
                <w:tcPr>
                  <w:tcW w:w="1946" w:type="dxa"/>
                  <w:noWrap w:val="0"/>
                  <w:tcMar>
                    <w:left w:w="28" w:type="dxa"/>
                    <w:right w:w="28" w:type="dxa"/>
                  </w:tcMar>
                  <w:vAlign w:val="center"/>
                </w:tcPr>
                <w:p>
                  <w:pPr>
                    <w:jc w:val="center"/>
                    <w:rPr>
                      <w:rFonts w:hint="default" w:ascii="Times New Roman" w:hAnsi="Times New Roman" w:eastAsia="宋体" w:cs="Times New Roman"/>
                      <w:i w:val="0"/>
                      <w:iCs w:val="0"/>
                      <w:color w:val="auto"/>
                      <w:u w:val="none" w:color="auto"/>
                      <w:lang w:val="en-US" w:eastAsia="zh-CN"/>
                    </w:rPr>
                  </w:pPr>
                  <w:r>
                    <w:rPr>
                      <w:rFonts w:hint="eastAsia" w:cs="Times New Roman"/>
                      <w:i w:val="0"/>
                      <w:iCs w:val="0"/>
                      <w:color w:val="auto"/>
                      <w:u w:val="none" w:color="auto"/>
                      <w:lang w:val="en-US" w:eastAsia="zh-CN"/>
                    </w:rPr>
                    <w:t>50</w:t>
                  </w:r>
                  <w:r>
                    <w:rPr>
                      <w:rFonts w:hint="eastAsia" w:ascii="Times New Roman" w:hAnsi="Times New Roman" w:eastAsia="宋体" w:cs="Times New Roman"/>
                      <w:i w:val="0"/>
                      <w:iCs w:val="0"/>
                      <w:color w:val="auto"/>
                      <w:u w:val="none" w:color="auto"/>
                      <w:lang w:val="en-US" w:eastAsia="zh-CN"/>
                    </w:rPr>
                    <w:t>.0</w:t>
                  </w:r>
                </w:p>
              </w:tc>
            </w:tr>
          </w:tbl>
          <w:p>
            <w:pPr>
              <w:adjustRightInd w:val="0"/>
              <w:snapToGrid w:val="0"/>
              <w:spacing w:line="240" w:lineRule="auto"/>
              <w:jc w:val="both"/>
              <w:rPr>
                <w:color w:val="auto"/>
                <w:u w:val="none" w:color="auto"/>
              </w:rPr>
            </w:pPr>
          </w:p>
        </w:tc>
      </w:tr>
    </w:tbl>
    <w:p>
      <w:pPr>
        <w:adjustRightInd w:val="0"/>
        <w:snapToGrid w:val="0"/>
        <w:spacing w:line="360" w:lineRule="auto"/>
        <w:rPr>
          <w:b/>
          <w:color w:val="auto"/>
          <w:kern w:val="0"/>
          <w:sz w:val="28"/>
          <w:szCs w:val="28"/>
          <w:u w:val="none" w:color="auto"/>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pPr>
        <w:pStyle w:val="28"/>
        <w:jc w:val="center"/>
        <w:outlineLvl w:val="0"/>
        <w:rPr>
          <w:rFonts w:ascii="Times New Roman" w:hAnsi="Times New Roman"/>
          <w:b/>
          <w:bCs/>
          <w:snapToGrid w:val="0"/>
          <w:color w:val="auto"/>
          <w:sz w:val="30"/>
          <w:szCs w:val="30"/>
          <w:u w:val="none" w:color="auto"/>
        </w:rPr>
      </w:pPr>
      <w:r>
        <w:rPr>
          <w:rFonts w:ascii="Times New Roman"/>
          <w:b/>
          <w:bCs/>
          <w:snapToGrid w:val="0"/>
          <w:color w:val="auto"/>
          <w:sz w:val="30"/>
          <w:szCs w:val="30"/>
          <w:u w:val="none" w:color="auto"/>
        </w:rPr>
        <w:t>五、</w:t>
      </w:r>
      <w:bookmarkStart w:id="7" w:name="_Hlk54167917"/>
      <w:r>
        <w:rPr>
          <w:rFonts w:ascii="Times New Roman"/>
          <w:b/>
          <w:bCs/>
          <w:snapToGrid w:val="0"/>
          <w:color w:val="auto"/>
          <w:sz w:val="30"/>
          <w:szCs w:val="30"/>
          <w:u w:val="none" w:color="auto"/>
        </w:rPr>
        <w:t>环境保护措施监督检查清单</w:t>
      </w:r>
      <w:bookmarkEnd w:id="7"/>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755"/>
        <w:gridCol w:w="1407"/>
        <w:gridCol w:w="1559"/>
        <w:gridCol w:w="230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tcBorders>
              <w:tl2br w:val="single" w:color="auto" w:sz="4" w:space="0"/>
            </w:tcBorders>
            <w:noWrap w:val="0"/>
            <w:vAlign w:val="top"/>
          </w:tcPr>
          <w:p>
            <w:pPr>
              <w:adjustRightInd w:val="0"/>
              <w:snapToGrid w:val="0"/>
              <w:spacing w:line="360" w:lineRule="auto"/>
              <w:ind w:firstLine="840"/>
              <w:jc w:val="right"/>
              <w:rPr>
                <w:color w:val="auto"/>
                <w:sz w:val="24"/>
                <w:u w:val="none" w:color="auto"/>
              </w:rPr>
            </w:pPr>
            <w:r>
              <w:rPr>
                <w:rFonts w:hAnsi="宋体"/>
                <w:color w:val="auto"/>
                <w:sz w:val="24"/>
                <w:u w:val="none" w:color="auto"/>
              </w:rPr>
              <w:t>内容</w:t>
            </w:r>
          </w:p>
          <w:p>
            <w:pPr>
              <w:adjustRightInd w:val="0"/>
              <w:snapToGrid w:val="0"/>
              <w:spacing w:line="360" w:lineRule="auto"/>
              <w:rPr>
                <w:color w:val="auto"/>
                <w:sz w:val="24"/>
                <w:u w:val="none" w:color="auto"/>
              </w:rPr>
            </w:pPr>
            <w:r>
              <w:rPr>
                <w:rFonts w:hAnsi="宋体"/>
                <w:color w:val="auto"/>
                <w:sz w:val="24"/>
                <w:u w:val="none" w:color="auto"/>
              </w:rPr>
              <w:t>要素</w:t>
            </w:r>
          </w:p>
        </w:tc>
        <w:tc>
          <w:tcPr>
            <w:tcW w:w="1755" w:type="dxa"/>
            <w:noWrap w:val="0"/>
            <w:vAlign w:val="center"/>
          </w:tcPr>
          <w:p>
            <w:pPr>
              <w:adjustRightInd w:val="0"/>
              <w:snapToGrid w:val="0"/>
              <w:spacing w:line="360" w:lineRule="auto"/>
              <w:jc w:val="center"/>
              <w:rPr>
                <w:color w:val="auto"/>
                <w:sz w:val="24"/>
                <w:u w:val="none" w:color="auto"/>
              </w:rPr>
            </w:pPr>
            <w:r>
              <w:rPr>
                <w:rFonts w:hAnsi="宋体"/>
                <w:color w:val="auto"/>
                <w:sz w:val="24"/>
                <w:u w:val="none" w:color="auto"/>
              </w:rPr>
              <w:t>排放口</w:t>
            </w:r>
            <w:r>
              <w:rPr>
                <w:color w:val="auto"/>
                <w:sz w:val="24"/>
                <w:u w:val="none" w:color="auto"/>
              </w:rPr>
              <w:t>(</w:t>
            </w:r>
            <w:r>
              <w:rPr>
                <w:rFonts w:hAnsi="宋体"/>
                <w:color w:val="auto"/>
                <w:sz w:val="24"/>
                <w:u w:val="none" w:color="auto"/>
              </w:rPr>
              <w:t>编号、</w:t>
            </w:r>
          </w:p>
          <w:p>
            <w:pPr>
              <w:adjustRightInd w:val="0"/>
              <w:snapToGrid w:val="0"/>
              <w:spacing w:line="360" w:lineRule="auto"/>
              <w:jc w:val="center"/>
              <w:rPr>
                <w:color w:val="auto"/>
                <w:sz w:val="24"/>
                <w:u w:val="none" w:color="auto"/>
              </w:rPr>
            </w:pPr>
            <w:r>
              <w:rPr>
                <w:rFonts w:hAnsi="宋体"/>
                <w:color w:val="auto"/>
                <w:sz w:val="24"/>
                <w:u w:val="none" w:color="auto"/>
              </w:rPr>
              <w:t>名称</w:t>
            </w:r>
            <w:r>
              <w:rPr>
                <w:color w:val="auto"/>
                <w:sz w:val="24"/>
                <w:u w:val="none" w:color="auto"/>
              </w:rPr>
              <w:t>)/</w:t>
            </w:r>
            <w:r>
              <w:rPr>
                <w:rFonts w:hAnsi="宋体"/>
                <w:color w:val="auto"/>
                <w:sz w:val="24"/>
                <w:u w:val="none" w:color="auto"/>
              </w:rPr>
              <w:t>污染源</w:t>
            </w:r>
          </w:p>
        </w:tc>
        <w:tc>
          <w:tcPr>
            <w:tcW w:w="1407" w:type="dxa"/>
            <w:noWrap w:val="0"/>
            <w:vAlign w:val="center"/>
          </w:tcPr>
          <w:p>
            <w:pPr>
              <w:adjustRightInd w:val="0"/>
              <w:snapToGrid w:val="0"/>
              <w:spacing w:line="360" w:lineRule="auto"/>
              <w:jc w:val="center"/>
              <w:rPr>
                <w:color w:val="auto"/>
                <w:sz w:val="24"/>
                <w:u w:val="none" w:color="auto"/>
              </w:rPr>
            </w:pPr>
            <w:r>
              <w:rPr>
                <w:rFonts w:hAnsi="宋体"/>
                <w:color w:val="auto"/>
                <w:sz w:val="24"/>
                <w:u w:val="none" w:color="auto"/>
              </w:rPr>
              <w:t>污染物项目</w:t>
            </w:r>
          </w:p>
        </w:tc>
        <w:tc>
          <w:tcPr>
            <w:tcW w:w="1559" w:type="dxa"/>
            <w:noWrap w:val="0"/>
            <w:vAlign w:val="center"/>
          </w:tcPr>
          <w:p>
            <w:pPr>
              <w:adjustRightInd w:val="0"/>
              <w:snapToGrid w:val="0"/>
              <w:spacing w:line="360" w:lineRule="auto"/>
              <w:jc w:val="center"/>
              <w:rPr>
                <w:rFonts w:hint="eastAsia"/>
                <w:color w:val="auto"/>
                <w:sz w:val="24"/>
                <w:u w:val="none" w:color="auto"/>
              </w:rPr>
            </w:pPr>
            <w:r>
              <w:rPr>
                <w:rFonts w:hAnsi="宋体"/>
                <w:color w:val="auto"/>
                <w:sz w:val="24"/>
                <w:u w:val="none" w:color="auto"/>
              </w:rPr>
              <w:t>环境保护措施</w:t>
            </w:r>
          </w:p>
        </w:tc>
        <w:tc>
          <w:tcPr>
            <w:tcW w:w="2301" w:type="dxa"/>
            <w:noWrap w:val="0"/>
            <w:vAlign w:val="center"/>
          </w:tcPr>
          <w:p>
            <w:pPr>
              <w:adjustRightInd w:val="0"/>
              <w:snapToGrid w:val="0"/>
              <w:spacing w:line="360" w:lineRule="auto"/>
              <w:jc w:val="center"/>
              <w:rPr>
                <w:color w:val="auto"/>
                <w:sz w:val="24"/>
                <w:u w:val="none" w:color="auto"/>
              </w:rPr>
            </w:pPr>
            <w:r>
              <w:rPr>
                <w:rFonts w:hAnsi="宋体"/>
                <w:color w:val="auto"/>
                <w:sz w:val="24"/>
                <w:u w:val="none" w:color="auto"/>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8" w:hRule="atLeast"/>
          <w:jc w:val="center"/>
        </w:trPr>
        <w:tc>
          <w:tcPr>
            <w:tcW w:w="1778" w:type="dxa"/>
            <w:vMerge w:val="restart"/>
            <w:noWrap w:val="0"/>
            <w:vAlign w:val="center"/>
          </w:tcPr>
          <w:p>
            <w:pPr>
              <w:adjustRightInd w:val="0"/>
              <w:snapToGrid w:val="0"/>
              <w:spacing w:line="360" w:lineRule="auto"/>
              <w:jc w:val="center"/>
              <w:rPr>
                <w:rFonts w:hint="eastAsia" w:eastAsia="宋体"/>
                <w:color w:val="auto"/>
                <w:sz w:val="24"/>
                <w:u w:val="none" w:color="auto"/>
                <w:lang w:eastAsia="zh-CN"/>
              </w:rPr>
            </w:pPr>
            <w:r>
              <w:rPr>
                <w:rFonts w:hAnsi="宋体"/>
                <w:color w:val="auto"/>
                <w:sz w:val="24"/>
                <w:u w:val="none" w:color="auto"/>
              </w:rPr>
              <w:t>大气环境</w:t>
            </w:r>
          </w:p>
        </w:tc>
        <w:tc>
          <w:tcPr>
            <w:tcW w:w="1755" w:type="dxa"/>
            <w:noWrap w:val="0"/>
            <w:vAlign w:val="center"/>
          </w:tcPr>
          <w:p>
            <w:pPr>
              <w:adjustRightInd w:val="0"/>
              <w:snapToGrid w:val="0"/>
              <w:spacing w:line="360" w:lineRule="auto"/>
              <w:jc w:val="center"/>
              <w:rPr>
                <w:rFonts w:hint="default" w:eastAsia="宋体"/>
                <w:color w:val="auto"/>
                <w:sz w:val="24"/>
                <w:highlight w:val="none"/>
                <w:u w:val="none" w:color="auto"/>
                <w:lang w:val="en-US" w:eastAsia="zh-CN"/>
              </w:rPr>
            </w:pPr>
            <w:r>
              <w:rPr>
                <w:rFonts w:hint="eastAsia"/>
                <w:color w:val="auto"/>
                <w:sz w:val="24"/>
                <w:highlight w:val="none"/>
                <w:u w:val="none" w:color="auto"/>
                <w:lang w:val="en-US" w:eastAsia="zh-CN"/>
              </w:rPr>
              <w:t>燃气锅炉</w:t>
            </w:r>
            <w:r>
              <w:rPr>
                <w:rFonts w:hint="default" w:ascii="Times New Roman" w:hAnsi="Times New Roman" w:eastAsia="宋体" w:cs="Times New Roman"/>
                <w:color w:val="auto"/>
                <w:kern w:val="0"/>
                <w:sz w:val="24"/>
                <w:szCs w:val="24"/>
                <w:highlight w:val="none"/>
                <w:lang w:eastAsia="zh-CN"/>
              </w:rPr>
              <w:t>DA001/DA002</w:t>
            </w:r>
            <w:r>
              <w:rPr>
                <w:rFonts w:hint="eastAsia" w:cs="Times New Roman"/>
                <w:color w:val="auto"/>
                <w:kern w:val="0"/>
                <w:sz w:val="24"/>
                <w:szCs w:val="24"/>
                <w:highlight w:val="none"/>
                <w:lang w:val="en-US" w:eastAsia="zh-CN"/>
              </w:rPr>
              <w:t>/DA003/</w:t>
            </w:r>
            <w:r>
              <w:rPr>
                <w:rFonts w:hint="default" w:ascii="Times New Roman" w:hAnsi="Times New Roman" w:eastAsia="宋体" w:cs="Times New Roman"/>
                <w:color w:val="auto"/>
                <w:kern w:val="0"/>
                <w:sz w:val="24"/>
                <w:szCs w:val="24"/>
                <w:highlight w:val="none"/>
                <w:lang w:eastAsia="zh-CN"/>
              </w:rPr>
              <w:t>DA00</w:t>
            </w:r>
            <w:r>
              <w:rPr>
                <w:rFonts w:hint="eastAsia" w:ascii="Times New Roman" w:hAnsi="Times New Roman" w:eastAsia="宋体" w:cs="Times New Roman"/>
                <w:color w:val="auto"/>
                <w:kern w:val="0"/>
                <w:sz w:val="24"/>
                <w:szCs w:val="24"/>
                <w:highlight w:val="none"/>
                <w:lang w:val="en-US" w:eastAsia="zh-CN"/>
              </w:rPr>
              <w:t>4</w:t>
            </w:r>
          </w:p>
        </w:tc>
        <w:tc>
          <w:tcPr>
            <w:tcW w:w="1407" w:type="dxa"/>
            <w:noWrap w:val="0"/>
            <w:vAlign w:val="center"/>
          </w:tcPr>
          <w:p>
            <w:pPr>
              <w:adjustRightInd w:val="0"/>
              <w:snapToGrid w:val="0"/>
              <w:spacing w:line="360" w:lineRule="auto"/>
              <w:jc w:val="center"/>
              <w:rPr>
                <w:rFonts w:hint="default" w:eastAsia="宋体"/>
                <w:color w:val="auto"/>
                <w:sz w:val="24"/>
                <w:highlight w:val="none"/>
                <w:u w:val="none" w:color="auto"/>
                <w:lang w:val="en-US" w:eastAsia="zh-CN"/>
              </w:rPr>
            </w:pPr>
            <w:r>
              <w:rPr>
                <w:rFonts w:hAnsi="宋体"/>
                <w:color w:val="auto"/>
                <w:sz w:val="24"/>
                <w:highlight w:val="none"/>
                <w:u w:val="none" w:color="auto"/>
              </w:rPr>
              <w:t>颗粒物</w:t>
            </w:r>
            <w:r>
              <w:rPr>
                <w:rFonts w:hint="eastAsia" w:hAnsi="宋体"/>
                <w:color w:val="auto"/>
                <w:sz w:val="24"/>
                <w:highlight w:val="none"/>
                <w:u w:val="none" w:color="auto"/>
                <w:lang w:eastAsia="zh-CN"/>
              </w:rPr>
              <w:t>、</w:t>
            </w:r>
            <w:r>
              <w:rPr>
                <w:rFonts w:hint="eastAsia" w:hAnsi="宋体"/>
                <w:color w:val="auto"/>
                <w:sz w:val="24"/>
                <w:highlight w:val="none"/>
                <w:u w:val="none" w:color="auto"/>
                <w:lang w:val="en-US" w:eastAsia="zh-CN"/>
              </w:rPr>
              <w:t>SO</w:t>
            </w:r>
            <w:r>
              <w:rPr>
                <w:rFonts w:hint="eastAsia" w:hAnsi="宋体"/>
                <w:color w:val="auto"/>
                <w:sz w:val="24"/>
                <w:highlight w:val="none"/>
                <w:u w:val="none" w:color="auto"/>
                <w:vertAlign w:val="subscript"/>
                <w:lang w:val="en-US" w:eastAsia="zh-CN"/>
              </w:rPr>
              <w:t>2</w:t>
            </w:r>
            <w:r>
              <w:rPr>
                <w:rFonts w:hint="eastAsia" w:hAnsi="宋体"/>
                <w:color w:val="auto"/>
                <w:sz w:val="24"/>
                <w:highlight w:val="none"/>
                <w:u w:val="none" w:color="auto"/>
                <w:lang w:val="en-US" w:eastAsia="zh-CN"/>
              </w:rPr>
              <w:t>、NOx</w:t>
            </w:r>
          </w:p>
        </w:tc>
        <w:tc>
          <w:tcPr>
            <w:tcW w:w="1559" w:type="dxa"/>
            <w:noWrap w:val="0"/>
            <w:vAlign w:val="center"/>
          </w:tcPr>
          <w:p>
            <w:pPr>
              <w:adjustRightInd w:val="0"/>
              <w:snapToGrid w:val="0"/>
              <w:spacing w:line="360" w:lineRule="auto"/>
              <w:jc w:val="center"/>
              <w:rPr>
                <w:color w:val="auto"/>
                <w:sz w:val="24"/>
                <w:highlight w:val="none"/>
                <w:u w:val="none" w:color="auto"/>
              </w:rPr>
            </w:pPr>
            <w:r>
              <w:rPr>
                <w:rFonts w:hint="eastAsia" w:hAnsi="宋体"/>
                <w:color w:val="auto"/>
                <w:sz w:val="24"/>
                <w:highlight w:val="none"/>
                <w:u w:val="none" w:color="auto"/>
              </w:rPr>
              <w:t>袋式除尘器+低氮燃烧</w:t>
            </w:r>
            <w:r>
              <w:rPr>
                <w:rFonts w:hint="eastAsia" w:hAnsi="宋体"/>
                <w:color w:val="auto"/>
                <w:sz w:val="24"/>
                <w:highlight w:val="none"/>
                <w:u w:val="none" w:color="auto"/>
                <w:lang w:eastAsia="zh-CN"/>
              </w:rPr>
              <w:t>（锅炉自身设计）</w:t>
            </w:r>
          </w:p>
        </w:tc>
        <w:tc>
          <w:tcPr>
            <w:tcW w:w="2301" w:type="dxa"/>
            <w:noWrap w:val="0"/>
            <w:vAlign w:val="center"/>
          </w:tcPr>
          <w:p>
            <w:pPr>
              <w:adjustRightInd w:val="0"/>
              <w:snapToGrid w:val="0"/>
              <w:spacing w:line="360" w:lineRule="auto"/>
              <w:jc w:val="center"/>
              <w:rPr>
                <w:rFonts w:hint="eastAsia" w:ascii="Times New Roman" w:hAnsi="宋体" w:eastAsia="宋体" w:cs="Times New Roman"/>
                <w:color w:val="auto"/>
                <w:sz w:val="24"/>
                <w:highlight w:val="none"/>
                <w:u w:val="none" w:color="auto"/>
                <w:lang w:val="en-US" w:eastAsia="zh-CN"/>
              </w:rPr>
            </w:pPr>
            <w:r>
              <w:rPr>
                <w:rFonts w:hint="eastAsia" w:ascii="Times New Roman" w:hAnsi="宋体" w:eastAsia="宋体" w:cs="Times New Roman"/>
                <w:color w:val="auto"/>
                <w:sz w:val="24"/>
                <w:highlight w:val="none"/>
                <w:u w:val="none" w:color="auto"/>
                <w:lang w:val="en-US" w:eastAsia="zh-CN"/>
              </w:rPr>
              <w:t>《锅炉大气污染物排放标准》（GB13271-2014）表2新建燃气锅炉大气污染物排放浓度限值</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8" w:hRule="atLeast"/>
          <w:jc w:val="center"/>
        </w:trPr>
        <w:tc>
          <w:tcPr>
            <w:tcW w:w="1778" w:type="dxa"/>
            <w:vMerge w:val="continue"/>
            <w:noWrap w:val="0"/>
            <w:vAlign w:val="center"/>
          </w:tcPr>
          <w:p>
            <w:pPr>
              <w:adjustRightInd w:val="0"/>
              <w:snapToGrid w:val="0"/>
              <w:spacing w:line="360" w:lineRule="auto"/>
              <w:jc w:val="center"/>
            </w:pPr>
          </w:p>
        </w:tc>
        <w:tc>
          <w:tcPr>
            <w:tcW w:w="1755" w:type="dxa"/>
            <w:noWrap w:val="0"/>
            <w:vAlign w:val="center"/>
          </w:tcPr>
          <w:p>
            <w:pPr>
              <w:adjustRightInd w:val="0"/>
              <w:snapToGrid w:val="0"/>
              <w:spacing w:line="360" w:lineRule="auto"/>
              <w:jc w:val="center"/>
              <w:rPr>
                <w:rFonts w:hint="default" w:hAnsi="宋体"/>
                <w:color w:val="auto"/>
                <w:sz w:val="24"/>
                <w:highlight w:val="none"/>
                <w:u w:val="none" w:color="auto"/>
                <w:lang w:val="en-US" w:eastAsia="zh-CN"/>
              </w:rPr>
            </w:pPr>
            <w:r>
              <w:rPr>
                <w:rFonts w:hint="eastAsia" w:hAnsi="宋体"/>
                <w:color w:val="auto"/>
                <w:sz w:val="24"/>
                <w:highlight w:val="none"/>
                <w:u w:val="none" w:color="auto"/>
                <w:lang w:val="en-US" w:eastAsia="zh-CN"/>
              </w:rPr>
              <w:t>面粉投料DA005</w:t>
            </w:r>
          </w:p>
        </w:tc>
        <w:tc>
          <w:tcPr>
            <w:tcW w:w="1407" w:type="dxa"/>
            <w:noWrap w:val="0"/>
            <w:vAlign w:val="center"/>
          </w:tcPr>
          <w:p>
            <w:pPr>
              <w:adjustRightInd w:val="0"/>
              <w:snapToGrid w:val="0"/>
              <w:spacing w:line="360" w:lineRule="auto"/>
              <w:jc w:val="center"/>
              <w:rPr>
                <w:rFonts w:hint="default" w:hAnsi="宋体"/>
                <w:color w:val="auto"/>
                <w:sz w:val="24"/>
                <w:highlight w:val="none"/>
                <w:u w:val="none" w:color="auto"/>
                <w:lang w:val="en-US" w:eastAsia="zh-CN"/>
              </w:rPr>
            </w:pPr>
            <w:r>
              <w:rPr>
                <w:rFonts w:hint="eastAsia" w:hAnsi="宋体"/>
                <w:color w:val="auto"/>
                <w:sz w:val="24"/>
                <w:highlight w:val="none"/>
                <w:u w:val="none" w:color="auto"/>
                <w:lang w:val="en-US" w:eastAsia="zh-CN"/>
              </w:rPr>
              <w:t>颗粒物</w:t>
            </w:r>
          </w:p>
        </w:tc>
        <w:tc>
          <w:tcPr>
            <w:tcW w:w="1559" w:type="dxa"/>
            <w:noWrap w:val="0"/>
            <w:vAlign w:val="center"/>
          </w:tcPr>
          <w:p>
            <w:pPr>
              <w:adjustRightInd w:val="0"/>
              <w:snapToGrid w:val="0"/>
              <w:spacing w:line="360" w:lineRule="auto"/>
              <w:jc w:val="center"/>
              <w:rPr>
                <w:rFonts w:hint="eastAsia" w:hAnsi="宋体"/>
                <w:color w:val="auto"/>
                <w:sz w:val="24"/>
                <w:highlight w:val="none"/>
                <w:u w:val="none" w:color="auto"/>
                <w:lang w:val="en-US" w:eastAsia="zh-CN"/>
              </w:rPr>
            </w:pPr>
            <w:r>
              <w:rPr>
                <w:rFonts w:hint="default" w:ascii="Times New Roman" w:hAnsi="Times New Roman" w:cs="Times New Roman"/>
                <w:i w:val="0"/>
                <w:iCs w:val="0"/>
                <w:color w:val="auto"/>
                <w:szCs w:val="21"/>
                <w:highlight w:val="none"/>
                <w:u w:val="none" w:color="auto"/>
                <w:lang w:eastAsia="zh-CN"/>
              </w:rPr>
              <w:t>布袋除尘器</w:t>
            </w:r>
          </w:p>
        </w:tc>
        <w:tc>
          <w:tcPr>
            <w:tcW w:w="2301" w:type="dxa"/>
            <w:noWrap w:val="0"/>
            <w:vAlign w:val="center"/>
          </w:tcPr>
          <w:p>
            <w:pPr>
              <w:adjustRightInd w:val="0"/>
              <w:snapToGrid w:val="0"/>
              <w:spacing w:line="360" w:lineRule="auto"/>
              <w:jc w:val="center"/>
              <w:rPr>
                <w:rFonts w:hint="eastAsia" w:ascii="Times New Roman" w:hAnsi="宋体" w:eastAsia="宋体" w:cs="Times New Roman"/>
                <w:color w:val="auto"/>
                <w:sz w:val="24"/>
                <w:highlight w:val="none"/>
                <w:u w:val="none" w:color="auto"/>
                <w:lang w:val="en-US" w:eastAsia="zh-CN"/>
              </w:rPr>
            </w:pPr>
            <w:r>
              <w:rPr>
                <w:rFonts w:hint="eastAsia" w:ascii="Times New Roman" w:hAnsi="宋体" w:eastAsia="宋体" w:cs="Times New Roman"/>
                <w:color w:val="auto"/>
                <w:sz w:val="24"/>
                <w:highlight w:val="none"/>
                <w:u w:val="none" w:color="auto"/>
                <w:lang w:val="en-US" w:eastAsia="zh-CN"/>
              </w:rPr>
              <w:t>《大气污染物综合排放标准》（</w:t>
            </w:r>
            <w:r>
              <w:rPr>
                <w:rFonts w:hint="default" w:ascii="Times New Roman" w:hAnsi="宋体" w:eastAsia="宋体" w:cs="Times New Roman"/>
                <w:color w:val="auto"/>
                <w:sz w:val="24"/>
                <w:highlight w:val="none"/>
                <w:u w:val="none" w:color="auto"/>
                <w:lang w:val="en-US" w:eastAsia="zh-CN"/>
              </w:rPr>
              <w:t>GB16297-1996</w:t>
            </w:r>
            <w:r>
              <w:rPr>
                <w:rFonts w:hint="eastAsia" w:ascii="Times New Roman" w:hAnsi="宋体" w:eastAsia="宋体" w:cs="Times New Roman"/>
                <w:color w:val="auto"/>
                <w:sz w:val="24"/>
                <w:highlight w:val="none"/>
                <w:u w:val="none" w:color="auto"/>
                <w:lang w:val="en-US" w:eastAsia="zh-CN"/>
              </w:rPr>
              <w:t xml:space="preserve">）表 </w:t>
            </w:r>
            <w:r>
              <w:rPr>
                <w:rFonts w:hint="default" w:ascii="Times New Roman" w:hAnsi="宋体" w:eastAsia="宋体" w:cs="Times New Roman"/>
                <w:color w:val="auto"/>
                <w:sz w:val="24"/>
                <w:highlight w:val="none"/>
                <w:u w:val="none" w:color="auto"/>
                <w:lang w:val="en-US" w:eastAsia="zh-CN"/>
              </w:rPr>
              <w:t xml:space="preserve">2 </w:t>
            </w:r>
            <w:r>
              <w:rPr>
                <w:rFonts w:hint="eastAsia" w:ascii="Times New Roman" w:hAnsi="宋体" w:eastAsia="宋体" w:cs="Times New Roman"/>
                <w:color w:val="auto"/>
                <w:sz w:val="24"/>
                <w:highlight w:val="none"/>
                <w:u w:val="none" w:color="auto"/>
                <w:lang w:val="en-US" w:eastAsia="zh-CN"/>
              </w:rPr>
              <w:t>颗粒物排放浓度</w:t>
            </w:r>
            <w:r>
              <w:rPr>
                <w:rFonts w:hint="default" w:ascii="Times New Roman" w:hAnsi="宋体" w:eastAsia="宋体" w:cs="Times New Roman"/>
                <w:color w:val="auto"/>
                <w:sz w:val="24"/>
                <w:highlight w:val="none"/>
                <w:u w:val="none" w:color="auto"/>
                <w:lang w:val="en-US" w:eastAsia="zh-CN"/>
              </w:rPr>
              <w:t>120mg/m</w:t>
            </w:r>
            <w:r>
              <w:rPr>
                <w:rFonts w:hint="eastAsia" w:ascii="Times New Roman" w:hAnsi="宋体" w:eastAsia="宋体" w:cs="Times New Roman"/>
                <w:color w:val="auto"/>
                <w:sz w:val="24"/>
                <w:highlight w:val="none"/>
                <w:u w:val="none" w:color="auto"/>
                <w:vertAlign w:val="superscript"/>
                <w:lang w:val="en-US" w:eastAsia="zh-CN"/>
              </w:rPr>
              <w:t>3</w:t>
            </w:r>
            <w:r>
              <w:rPr>
                <w:rFonts w:hint="eastAsia" w:ascii="Times New Roman" w:hAnsi="宋体" w:eastAsia="宋体" w:cs="Times New Roman"/>
                <w:color w:val="auto"/>
                <w:sz w:val="24"/>
                <w:highlight w:val="none"/>
                <w:u w:val="none" w:color="auto"/>
                <w:lang w:val="en-US" w:eastAsia="zh-CN"/>
              </w:rPr>
              <w:t>，排放速率1.75</w:t>
            </w:r>
            <w:r>
              <w:rPr>
                <w:rFonts w:hint="default" w:ascii="Times New Roman" w:hAnsi="宋体" w:eastAsia="宋体" w:cs="Times New Roman"/>
                <w:color w:val="auto"/>
                <w:sz w:val="24"/>
                <w:highlight w:val="none"/>
                <w:u w:val="none" w:color="auto"/>
                <w:lang w:val="en-US" w:eastAsia="zh-CN"/>
              </w:rPr>
              <w:t xml:space="preserve">kg/h </w:t>
            </w:r>
            <w:r>
              <w:rPr>
                <w:rFonts w:hint="eastAsia" w:ascii="Times New Roman" w:hAnsi="宋体" w:eastAsia="宋体" w:cs="Times New Roman"/>
                <w:color w:val="auto"/>
                <w:sz w:val="24"/>
                <w:highlight w:val="none"/>
                <w:u w:val="none" w:color="auto"/>
                <w:lang w:val="en-US" w:eastAsia="zh-CN"/>
              </w:rPr>
              <w:t>的限值要求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noWrap w:val="0"/>
            <w:vAlign w:val="center"/>
          </w:tcPr>
          <w:p>
            <w:pPr>
              <w:adjustRightInd w:val="0"/>
              <w:snapToGrid w:val="0"/>
              <w:spacing w:line="360" w:lineRule="auto"/>
              <w:jc w:val="center"/>
              <w:rPr>
                <w:color w:val="auto"/>
                <w:sz w:val="24"/>
                <w:u w:val="none" w:color="auto"/>
              </w:rPr>
            </w:pPr>
            <w:r>
              <w:rPr>
                <w:rFonts w:hAnsi="宋体"/>
                <w:color w:val="auto"/>
                <w:sz w:val="24"/>
                <w:u w:val="none" w:color="auto"/>
              </w:rPr>
              <w:t>地表水环境</w:t>
            </w:r>
          </w:p>
        </w:tc>
        <w:tc>
          <w:tcPr>
            <w:tcW w:w="1755" w:type="dxa"/>
            <w:noWrap w:val="0"/>
            <w:vAlign w:val="center"/>
          </w:tcPr>
          <w:p>
            <w:pPr>
              <w:adjustRightInd w:val="0"/>
              <w:snapToGrid w:val="0"/>
              <w:spacing w:line="360" w:lineRule="auto"/>
              <w:jc w:val="center"/>
              <w:rPr>
                <w:rFonts w:hint="default" w:eastAsia="宋体"/>
                <w:color w:val="auto"/>
                <w:sz w:val="24"/>
                <w:szCs w:val="24"/>
                <w:u w:val="none" w:color="auto"/>
                <w:lang w:val="en-US" w:eastAsia="zh-CN"/>
              </w:rPr>
            </w:pPr>
            <w:r>
              <w:rPr>
                <w:rFonts w:hint="eastAsia" w:hAnsi="宋体"/>
                <w:color w:val="auto"/>
                <w:sz w:val="24"/>
                <w:szCs w:val="24"/>
                <w:u w:val="none" w:color="auto"/>
                <w:lang w:eastAsia="zh-CN"/>
              </w:rPr>
              <w:t>生活</w:t>
            </w:r>
            <w:r>
              <w:rPr>
                <w:rFonts w:hint="eastAsia" w:hAnsi="宋体"/>
                <w:color w:val="auto"/>
                <w:sz w:val="24"/>
                <w:szCs w:val="24"/>
                <w:u w:val="none" w:color="auto"/>
                <w:lang w:val="en-US" w:eastAsia="zh-CN"/>
              </w:rPr>
              <w:t>废</w:t>
            </w:r>
            <w:r>
              <w:rPr>
                <w:rFonts w:hint="eastAsia" w:hAnsi="宋体"/>
                <w:color w:val="auto"/>
                <w:sz w:val="24"/>
                <w:szCs w:val="24"/>
                <w:u w:val="none" w:color="auto"/>
                <w:lang w:eastAsia="zh-CN"/>
              </w:rPr>
              <w:t>水、</w:t>
            </w:r>
            <w:r>
              <w:rPr>
                <w:rFonts w:hint="eastAsia" w:hAnsi="宋体"/>
                <w:color w:val="auto"/>
                <w:sz w:val="24"/>
                <w:szCs w:val="24"/>
                <w:u w:val="none" w:color="auto"/>
                <w:lang w:val="en-US" w:eastAsia="zh-CN"/>
              </w:rPr>
              <w:t>生产废水及</w:t>
            </w:r>
            <w:r>
              <w:rPr>
                <w:rFonts w:hAnsi="宋体"/>
                <w:color w:val="auto"/>
                <w:sz w:val="24"/>
                <w:szCs w:val="24"/>
                <w:u w:val="none" w:color="auto"/>
              </w:rPr>
              <w:t>锅炉</w:t>
            </w:r>
            <w:r>
              <w:rPr>
                <w:rFonts w:hint="eastAsia" w:hAnsi="宋体"/>
                <w:color w:val="auto"/>
                <w:sz w:val="24"/>
                <w:szCs w:val="24"/>
                <w:u w:val="none" w:color="auto"/>
                <w:lang w:val="en-US" w:eastAsia="zh-CN"/>
              </w:rPr>
              <w:t>废水</w:t>
            </w:r>
          </w:p>
        </w:tc>
        <w:tc>
          <w:tcPr>
            <w:tcW w:w="1407" w:type="dxa"/>
            <w:noWrap w:val="0"/>
            <w:vAlign w:val="center"/>
          </w:tcPr>
          <w:p>
            <w:pPr>
              <w:adjustRightInd w:val="0"/>
              <w:snapToGrid w:val="0"/>
              <w:spacing w:line="360" w:lineRule="auto"/>
              <w:jc w:val="center"/>
              <w:rPr>
                <w:rFonts w:hint="default" w:eastAsia="宋体"/>
                <w:color w:val="auto"/>
                <w:sz w:val="24"/>
                <w:szCs w:val="24"/>
                <w:u w:val="none" w:color="auto"/>
                <w:lang w:val="en-US" w:eastAsia="zh-CN"/>
              </w:rPr>
            </w:pPr>
            <w:r>
              <w:rPr>
                <w:color w:val="auto"/>
                <w:sz w:val="24"/>
                <w:szCs w:val="24"/>
                <w:u w:val="none" w:color="auto"/>
              </w:rPr>
              <w:t>COD</w:t>
            </w:r>
            <w:r>
              <w:rPr>
                <w:rFonts w:hAnsi="宋体"/>
                <w:color w:val="auto"/>
                <w:sz w:val="24"/>
                <w:szCs w:val="24"/>
                <w:u w:val="none" w:color="auto"/>
              </w:rPr>
              <w:t>、</w:t>
            </w:r>
            <w:r>
              <w:rPr>
                <w:rFonts w:hint="default" w:ascii="Times New Roman" w:hAnsi="Times New Roman" w:cs="Times New Roman"/>
                <w:color w:val="auto"/>
                <w:sz w:val="24"/>
                <w:szCs w:val="24"/>
                <w:u w:val="none" w:color="auto"/>
              </w:rPr>
              <w:t>BOD</w:t>
            </w:r>
            <w:r>
              <w:rPr>
                <w:rFonts w:hint="default" w:ascii="Times New Roman" w:hAnsi="Times New Roman" w:cs="Times New Roman"/>
                <w:color w:val="auto"/>
                <w:sz w:val="24"/>
                <w:szCs w:val="24"/>
                <w:u w:val="none" w:color="auto"/>
                <w:vertAlign w:val="subscript"/>
              </w:rPr>
              <w:t>5</w:t>
            </w:r>
            <w:r>
              <w:rPr>
                <w:rFonts w:hint="default" w:ascii="Times New Roman" w:hAnsi="Times New Roman" w:cs="Times New Roman"/>
                <w:color w:val="auto"/>
                <w:sz w:val="24"/>
                <w:szCs w:val="24"/>
                <w:u w:val="none" w:color="auto"/>
                <w:lang w:val="en-US" w:eastAsia="zh-CN"/>
              </w:rPr>
              <w:t>、</w:t>
            </w:r>
            <w:r>
              <w:rPr>
                <w:rFonts w:hint="default" w:ascii="Times New Roman" w:hAnsi="Times New Roman" w:cs="Times New Roman"/>
                <w:color w:val="auto"/>
                <w:sz w:val="24"/>
                <w:szCs w:val="24"/>
                <w:u w:val="none" w:color="auto"/>
              </w:rPr>
              <w:t>SS</w:t>
            </w:r>
            <w:r>
              <w:rPr>
                <w:rFonts w:hint="default" w:ascii="Times New Roman" w:hAnsi="Times New Roman" w:cs="Times New Roman"/>
                <w:color w:val="auto"/>
                <w:sz w:val="24"/>
                <w:szCs w:val="24"/>
                <w:u w:val="none" w:color="auto"/>
                <w:lang w:val="en-US" w:eastAsia="zh-CN"/>
              </w:rPr>
              <w:t>、</w:t>
            </w:r>
            <w:r>
              <w:rPr>
                <w:rFonts w:hint="default" w:ascii="Times New Roman" w:hAnsi="Times New Roman" w:cs="Times New Roman"/>
                <w:color w:val="auto"/>
                <w:sz w:val="24"/>
                <w:szCs w:val="24"/>
                <w:u w:val="none" w:color="auto"/>
              </w:rPr>
              <w:t>氨氮</w:t>
            </w:r>
            <w:r>
              <w:rPr>
                <w:rFonts w:hint="eastAsia" w:cs="Times New Roman"/>
                <w:color w:val="auto"/>
                <w:sz w:val="24"/>
                <w:szCs w:val="24"/>
                <w:u w:val="none" w:color="auto"/>
                <w:lang w:eastAsia="zh-CN"/>
              </w:rPr>
              <w:t>、</w:t>
            </w:r>
            <w:r>
              <w:rPr>
                <w:rFonts w:hint="eastAsia" w:cs="Times New Roman"/>
                <w:color w:val="auto"/>
                <w:sz w:val="24"/>
                <w:szCs w:val="24"/>
                <w:u w:val="none" w:color="auto"/>
                <w:lang w:val="en-US" w:eastAsia="zh-CN"/>
              </w:rPr>
              <w:t>总氮、总磷</w:t>
            </w:r>
          </w:p>
        </w:tc>
        <w:tc>
          <w:tcPr>
            <w:tcW w:w="1559" w:type="dxa"/>
            <w:noWrap w:val="0"/>
            <w:vAlign w:val="center"/>
          </w:tcPr>
          <w:p>
            <w:pPr>
              <w:adjustRightInd w:val="0"/>
              <w:snapToGrid w:val="0"/>
              <w:spacing w:line="360" w:lineRule="auto"/>
              <w:jc w:val="center"/>
              <w:rPr>
                <w:rFonts w:hint="eastAsia" w:eastAsia="宋体"/>
                <w:color w:val="auto"/>
                <w:sz w:val="24"/>
                <w:szCs w:val="24"/>
                <w:u w:val="none" w:color="auto"/>
                <w:lang w:eastAsia="zh-CN"/>
              </w:rPr>
            </w:pPr>
            <w:r>
              <w:rPr>
                <w:rFonts w:hint="eastAsia" w:hAnsi="宋体"/>
                <w:color w:val="auto"/>
                <w:sz w:val="24"/>
                <w:szCs w:val="24"/>
                <w:u w:val="none" w:color="auto"/>
                <w:lang w:eastAsia="zh-CN"/>
              </w:rPr>
              <w:t>市政污水管网、</w:t>
            </w:r>
            <w:r>
              <w:rPr>
                <w:rFonts w:hint="eastAsia" w:hAnsi="宋体"/>
                <w:color w:val="auto"/>
                <w:sz w:val="24"/>
                <w:szCs w:val="24"/>
                <w:u w:val="none" w:color="auto"/>
                <w:lang w:val="en-US" w:eastAsia="zh-CN"/>
              </w:rPr>
              <w:t>木兰县</w:t>
            </w:r>
            <w:r>
              <w:rPr>
                <w:rFonts w:hint="eastAsia" w:hAnsi="宋体"/>
                <w:color w:val="auto"/>
                <w:sz w:val="24"/>
                <w:szCs w:val="24"/>
                <w:u w:val="none" w:color="auto"/>
                <w:lang w:eastAsia="zh-CN"/>
              </w:rPr>
              <w:t>污水处理厂</w:t>
            </w:r>
          </w:p>
        </w:tc>
        <w:tc>
          <w:tcPr>
            <w:tcW w:w="2301" w:type="dxa"/>
            <w:noWrap w:val="0"/>
            <w:vAlign w:val="center"/>
          </w:tcPr>
          <w:p>
            <w:pPr>
              <w:adjustRightInd w:val="0"/>
              <w:snapToGrid w:val="0"/>
              <w:spacing w:line="360" w:lineRule="auto"/>
              <w:jc w:val="center"/>
              <w:rPr>
                <w:rFonts w:hint="eastAsia" w:eastAsia="宋体"/>
                <w:color w:val="auto"/>
                <w:sz w:val="24"/>
                <w:u w:val="none" w:color="auto"/>
                <w:lang w:eastAsia="zh-CN"/>
              </w:rPr>
            </w:pPr>
            <w:r>
              <w:rPr>
                <w:rFonts w:hint="default" w:ascii="Times New Roman" w:hAnsi="Times New Roman" w:cs="Times New Roman"/>
                <w:bCs/>
                <w:i w:val="0"/>
                <w:iCs w:val="0"/>
                <w:color w:val="auto"/>
                <w:sz w:val="24"/>
                <w:highlight w:val="none"/>
                <w:u w:val="none" w:color="auto"/>
                <w:lang w:eastAsia="zh-CN"/>
              </w:rPr>
              <w:t>GB8978—1996《污水综合排放标准》中三级标准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noWrap w:val="0"/>
            <w:vAlign w:val="center"/>
          </w:tcPr>
          <w:p>
            <w:pPr>
              <w:adjustRightInd w:val="0"/>
              <w:snapToGrid w:val="0"/>
              <w:spacing w:line="360" w:lineRule="auto"/>
              <w:jc w:val="center"/>
              <w:rPr>
                <w:color w:val="auto"/>
                <w:sz w:val="24"/>
                <w:u w:val="none" w:color="auto"/>
              </w:rPr>
            </w:pPr>
            <w:r>
              <w:rPr>
                <w:rFonts w:hAnsi="宋体"/>
                <w:color w:val="auto"/>
                <w:sz w:val="24"/>
                <w:u w:val="none" w:color="auto"/>
              </w:rPr>
              <w:t>声环境</w:t>
            </w:r>
          </w:p>
        </w:tc>
        <w:tc>
          <w:tcPr>
            <w:tcW w:w="1755" w:type="dxa"/>
            <w:noWrap w:val="0"/>
            <w:vAlign w:val="center"/>
          </w:tcPr>
          <w:p>
            <w:pPr>
              <w:adjustRightInd w:val="0"/>
              <w:snapToGrid w:val="0"/>
              <w:spacing w:line="360" w:lineRule="auto"/>
              <w:jc w:val="center"/>
              <w:rPr>
                <w:color w:val="auto"/>
                <w:sz w:val="24"/>
                <w:u w:val="none" w:color="auto"/>
              </w:rPr>
            </w:pPr>
            <w:r>
              <w:rPr>
                <w:rFonts w:hAnsi="宋体"/>
                <w:color w:val="auto"/>
                <w:sz w:val="24"/>
                <w:u w:val="none" w:color="auto"/>
              </w:rPr>
              <w:t>风机、水泵等</w:t>
            </w:r>
          </w:p>
        </w:tc>
        <w:tc>
          <w:tcPr>
            <w:tcW w:w="1407" w:type="dxa"/>
            <w:noWrap w:val="0"/>
            <w:vAlign w:val="center"/>
          </w:tcPr>
          <w:p>
            <w:pPr>
              <w:adjustRightInd w:val="0"/>
              <w:snapToGrid w:val="0"/>
              <w:spacing w:line="360" w:lineRule="auto"/>
              <w:jc w:val="center"/>
              <w:rPr>
                <w:color w:val="auto"/>
                <w:sz w:val="24"/>
                <w:u w:val="none" w:color="auto"/>
              </w:rPr>
            </w:pPr>
            <w:r>
              <w:rPr>
                <w:rFonts w:hAnsi="宋体"/>
                <w:color w:val="auto"/>
                <w:sz w:val="24"/>
                <w:u w:val="none" w:color="auto"/>
              </w:rPr>
              <w:t>等效连续</w:t>
            </w:r>
            <w:r>
              <w:rPr>
                <w:color w:val="auto"/>
                <w:sz w:val="24"/>
                <w:u w:val="none" w:color="auto"/>
              </w:rPr>
              <w:t>A</w:t>
            </w:r>
            <w:r>
              <w:rPr>
                <w:rFonts w:hAnsi="宋体"/>
                <w:color w:val="auto"/>
                <w:sz w:val="24"/>
                <w:u w:val="none" w:color="auto"/>
              </w:rPr>
              <w:t>声级</w:t>
            </w:r>
          </w:p>
        </w:tc>
        <w:tc>
          <w:tcPr>
            <w:tcW w:w="1559" w:type="dxa"/>
            <w:noWrap w:val="0"/>
            <w:vAlign w:val="center"/>
          </w:tcPr>
          <w:p>
            <w:pPr>
              <w:adjustRightInd w:val="0"/>
              <w:snapToGrid w:val="0"/>
              <w:spacing w:line="360" w:lineRule="auto"/>
              <w:jc w:val="center"/>
              <w:rPr>
                <w:color w:val="auto"/>
                <w:sz w:val="24"/>
                <w:u w:val="none" w:color="auto"/>
              </w:rPr>
            </w:pPr>
            <w:r>
              <w:rPr>
                <w:rFonts w:hAnsi="宋体"/>
                <w:color w:val="auto"/>
                <w:sz w:val="24"/>
                <w:u w:val="none" w:color="auto"/>
                <w:lang w:val="zh-CN"/>
              </w:rPr>
              <w:t>消声</w:t>
            </w:r>
            <w:r>
              <w:rPr>
                <w:rFonts w:hint="eastAsia" w:hAnsi="宋体"/>
                <w:color w:val="auto"/>
                <w:sz w:val="24"/>
                <w:u w:val="none" w:color="auto"/>
                <w:lang w:val="zh-CN"/>
              </w:rPr>
              <w:t>器</w:t>
            </w:r>
            <w:r>
              <w:rPr>
                <w:rFonts w:hAnsi="宋体"/>
                <w:color w:val="auto"/>
                <w:sz w:val="24"/>
                <w:u w:val="none" w:color="auto"/>
                <w:lang w:val="zh-CN"/>
              </w:rPr>
              <w:t>、减振、隔声措施</w:t>
            </w:r>
            <w:r>
              <w:rPr>
                <w:rFonts w:hAnsi="宋体"/>
                <w:color w:val="auto"/>
                <w:sz w:val="24"/>
                <w:u w:val="none" w:color="auto"/>
              </w:rPr>
              <w:t>，再通过距离衰减</w:t>
            </w:r>
          </w:p>
        </w:tc>
        <w:tc>
          <w:tcPr>
            <w:tcW w:w="2301" w:type="dxa"/>
            <w:noWrap w:val="0"/>
            <w:vAlign w:val="center"/>
          </w:tcPr>
          <w:p>
            <w:pPr>
              <w:adjustRightInd w:val="0"/>
              <w:snapToGrid w:val="0"/>
              <w:spacing w:line="360" w:lineRule="auto"/>
              <w:jc w:val="center"/>
              <w:rPr>
                <w:color w:val="auto"/>
                <w:sz w:val="24"/>
                <w:u w:val="none" w:color="auto"/>
              </w:rPr>
            </w:pPr>
            <w:r>
              <w:rPr>
                <w:color w:val="auto"/>
                <w:sz w:val="24"/>
                <w:u w:val="none" w:color="auto"/>
              </w:rPr>
              <w:t>GB</w:t>
            </w:r>
            <w:r>
              <w:rPr>
                <w:rFonts w:hint="eastAsia"/>
                <w:color w:val="auto"/>
                <w:sz w:val="24"/>
                <w:u w:val="none" w:color="auto"/>
                <w:lang w:eastAsia="zh-CN"/>
              </w:rPr>
              <w:t>12348</w:t>
            </w:r>
            <w:r>
              <w:rPr>
                <w:color w:val="auto"/>
                <w:sz w:val="24"/>
                <w:u w:val="none" w:color="auto"/>
              </w:rPr>
              <w:t>-2008</w:t>
            </w:r>
            <w:r>
              <w:rPr>
                <w:rFonts w:hAnsi="宋体"/>
                <w:color w:val="auto"/>
                <w:sz w:val="24"/>
                <w:u w:val="none" w:color="auto"/>
              </w:rPr>
              <w:t>《工业企业厂界环境噪声排放标准</w:t>
            </w:r>
            <w:r>
              <w:rPr>
                <w:rFonts w:hAnsi="宋体"/>
                <w:color w:val="auto"/>
                <w:sz w:val="24"/>
                <w:highlight w:val="none"/>
                <w:u w:val="none" w:color="auto"/>
              </w:rPr>
              <w:t>》</w:t>
            </w:r>
            <w:r>
              <w:rPr>
                <w:rFonts w:hint="eastAsia" w:hAnsi="宋体"/>
                <w:color w:val="auto"/>
                <w:sz w:val="24"/>
                <w:highlight w:val="none"/>
                <w:u w:val="none" w:color="auto"/>
                <w:lang w:eastAsia="zh-CN"/>
              </w:rPr>
              <w:t>中</w:t>
            </w:r>
            <w:r>
              <w:rPr>
                <w:rFonts w:hint="eastAsia"/>
                <w:color w:val="auto"/>
                <w:sz w:val="24"/>
                <w:highlight w:val="none"/>
                <w:u w:val="none" w:color="auto"/>
                <w:lang w:val="en-US" w:eastAsia="zh-CN"/>
              </w:rPr>
              <w:t>3</w:t>
            </w:r>
            <w:r>
              <w:rPr>
                <w:rFonts w:hAnsi="宋体"/>
                <w:color w:val="auto"/>
                <w:sz w:val="24"/>
                <w:highlight w:val="none"/>
                <w:u w:val="none" w:color="auto"/>
              </w:rPr>
              <w:t>类</w:t>
            </w:r>
            <w:r>
              <w:rPr>
                <w:rFonts w:hint="eastAsia" w:hAnsi="宋体"/>
                <w:color w:val="auto"/>
                <w:sz w:val="24"/>
                <w:highlight w:val="none"/>
                <w:u w:val="none" w:color="auto"/>
                <w:lang w:eastAsia="zh-CN"/>
              </w:rPr>
              <w:t>、</w:t>
            </w:r>
            <w:r>
              <w:rPr>
                <w:rFonts w:hint="eastAsia" w:hAnsi="宋体"/>
                <w:color w:val="auto"/>
                <w:sz w:val="24"/>
                <w:highlight w:val="none"/>
                <w:u w:val="none" w:color="auto"/>
                <w:lang w:val="en-US" w:eastAsia="zh-CN"/>
              </w:rPr>
              <w:t>4类</w:t>
            </w:r>
            <w:r>
              <w:rPr>
                <w:rFonts w:hAnsi="宋体"/>
                <w:color w:val="auto"/>
                <w:sz w:val="24"/>
                <w:highlight w:val="none"/>
                <w:u w:val="none" w:color="auto"/>
              </w:rPr>
              <w:t>标准要求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778" w:type="dxa"/>
            <w:noWrap w:val="0"/>
            <w:vAlign w:val="center"/>
          </w:tcPr>
          <w:p>
            <w:pPr>
              <w:adjustRightInd w:val="0"/>
              <w:snapToGrid w:val="0"/>
              <w:spacing w:line="360" w:lineRule="auto"/>
              <w:jc w:val="center"/>
              <w:rPr>
                <w:color w:val="auto"/>
                <w:sz w:val="24"/>
                <w:u w:val="none" w:color="auto"/>
              </w:rPr>
            </w:pPr>
            <w:r>
              <w:rPr>
                <w:rFonts w:hAnsi="宋体"/>
                <w:color w:val="auto"/>
                <w:sz w:val="24"/>
                <w:u w:val="none" w:color="auto"/>
              </w:rPr>
              <w:t>电磁辐射</w:t>
            </w:r>
          </w:p>
        </w:tc>
        <w:tc>
          <w:tcPr>
            <w:tcW w:w="1755" w:type="dxa"/>
            <w:noWrap w:val="0"/>
            <w:vAlign w:val="center"/>
          </w:tcPr>
          <w:p>
            <w:pPr>
              <w:pStyle w:val="40"/>
              <w:snapToGrid w:val="0"/>
              <w:spacing w:line="360" w:lineRule="auto"/>
              <w:jc w:val="center"/>
              <w:rPr>
                <w:color w:val="auto"/>
                <w:sz w:val="24"/>
                <w:u w:val="none" w:color="auto"/>
              </w:rPr>
            </w:pPr>
            <w:r>
              <w:rPr>
                <w:rFonts w:hint="eastAsia" w:ascii="Times New Roman"/>
                <w:color w:val="auto"/>
                <w:sz w:val="24"/>
                <w:szCs w:val="24"/>
                <w:u w:val="none" w:color="auto"/>
                <w:lang w:val="en-US" w:eastAsia="zh-CN"/>
              </w:rPr>
              <w:t>/</w:t>
            </w:r>
          </w:p>
        </w:tc>
        <w:tc>
          <w:tcPr>
            <w:tcW w:w="1407" w:type="dxa"/>
            <w:noWrap w:val="0"/>
            <w:vAlign w:val="center"/>
          </w:tcPr>
          <w:p>
            <w:pPr>
              <w:pStyle w:val="40"/>
              <w:snapToGrid w:val="0"/>
              <w:spacing w:line="360" w:lineRule="auto"/>
              <w:jc w:val="center"/>
              <w:rPr>
                <w:color w:val="auto"/>
                <w:sz w:val="24"/>
                <w:u w:val="none" w:color="auto"/>
              </w:rPr>
            </w:pPr>
            <w:r>
              <w:rPr>
                <w:rFonts w:hint="eastAsia" w:ascii="Times New Roman"/>
                <w:color w:val="auto"/>
                <w:sz w:val="24"/>
                <w:szCs w:val="24"/>
                <w:u w:val="none" w:color="auto"/>
                <w:lang w:val="en-US" w:eastAsia="zh-CN"/>
              </w:rPr>
              <w:t>/</w:t>
            </w:r>
          </w:p>
        </w:tc>
        <w:tc>
          <w:tcPr>
            <w:tcW w:w="1559" w:type="dxa"/>
            <w:noWrap w:val="0"/>
            <w:vAlign w:val="center"/>
          </w:tcPr>
          <w:p>
            <w:pPr>
              <w:pStyle w:val="40"/>
              <w:snapToGrid w:val="0"/>
              <w:spacing w:line="360" w:lineRule="auto"/>
              <w:jc w:val="center"/>
              <w:rPr>
                <w:color w:val="auto"/>
                <w:sz w:val="24"/>
                <w:u w:val="none" w:color="auto"/>
              </w:rPr>
            </w:pPr>
            <w:r>
              <w:rPr>
                <w:rFonts w:hint="eastAsia" w:ascii="Times New Roman"/>
                <w:color w:val="auto"/>
                <w:sz w:val="24"/>
                <w:szCs w:val="24"/>
                <w:u w:val="none" w:color="auto"/>
                <w:lang w:val="en-US" w:eastAsia="zh-CN"/>
              </w:rPr>
              <w:t>/</w:t>
            </w:r>
          </w:p>
        </w:tc>
        <w:tc>
          <w:tcPr>
            <w:tcW w:w="2301" w:type="dxa"/>
            <w:noWrap w:val="0"/>
            <w:vAlign w:val="center"/>
          </w:tcPr>
          <w:p>
            <w:pPr>
              <w:pStyle w:val="40"/>
              <w:snapToGrid w:val="0"/>
              <w:spacing w:line="360" w:lineRule="auto"/>
              <w:jc w:val="center"/>
              <w:rPr>
                <w:rFonts w:hint="eastAsia" w:eastAsia="宋体"/>
                <w:color w:val="auto"/>
                <w:sz w:val="24"/>
                <w:u w:val="none" w:color="auto"/>
                <w:lang w:eastAsia="zh-CN"/>
              </w:rPr>
            </w:pPr>
            <w:r>
              <w:rPr>
                <w:rFonts w:hint="eastAsia" w:ascii="Times New Roman"/>
                <w:color w:val="auto"/>
                <w:sz w:val="24"/>
                <w:szCs w:val="24"/>
                <w:u w:val="none" w:color="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85" w:hRule="atLeast"/>
          <w:jc w:val="center"/>
        </w:trPr>
        <w:tc>
          <w:tcPr>
            <w:tcW w:w="1778" w:type="dxa"/>
            <w:noWrap w:val="0"/>
            <w:vAlign w:val="center"/>
          </w:tcPr>
          <w:p>
            <w:pPr>
              <w:adjustRightInd w:val="0"/>
              <w:snapToGrid w:val="0"/>
              <w:jc w:val="center"/>
              <w:rPr>
                <w:color w:val="auto"/>
                <w:sz w:val="24"/>
                <w:u w:val="none" w:color="auto"/>
              </w:rPr>
            </w:pPr>
            <w:r>
              <w:rPr>
                <w:rFonts w:hAnsi="宋体"/>
                <w:color w:val="auto"/>
                <w:sz w:val="24"/>
                <w:u w:val="none" w:color="auto"/>
              </w:rPr>
              <w:t>固体废物</w:t>
            </w:r>
          </w:p>
        </w:tc>
        <w:tc>
          <w:tcPr>
            <w:tcW w:w="7022" w:type="dxa"/>
            <w:gridSpan w:val="4"/>
            <w:noWrap w:val="0"/>
            <w:vAlign w:val="center"/>
          </w:tcPr>
          <w:p>
            <w:pPr>
              <w:pStyle w:val="40"/>
              <w:spacing w:line="360" w:lineRule="auto"/>
              <w:ind w:firstLine="480" w:firstLineChars="200"/>
              <w:rPr>
                <w:rFonts w:hint="default" w:ascii="Times New Roman" w:eastAsia="宋体"/>
                <w:color w:val="auto"/>
                <w:sz w:val="24"/>
                <w:szCs w:val="24"/>
                <w:u w:val="none" w:color="auto"/>
                <w:lang w:val="en-US" w:eastAsia="zh-CN"/>
              </w:rPr>
            </w:pPr>
            <w:r>
              <w:rPr>
                <w:rFonts w:hint="eastAsia" w:hAnsi="宋体"/>
                <w:color w:val="auto"/>
                <w:sz w:val="24"/>
                <w:szCs w:val="24"/>
                <w:u w:val="none" w:color="auto"/>
                <w:lang w:eastAsia="zh-CN"/>
              </w:rPr>
              <w:t>职工生活垃圾及废包装物暂存于垃圾箱，由环卫部门统一处理。</w:t>
            </w:r>
            <w:r>
              <w:rPr>
                <w:rFonts w:hint="eastAsia" w:hAnsi="宋体"/>
                <w:color w:val="auto"/>
                <w:sz w:val="24"/>
                <w:szCs w:val="24"/>
                <w:u w:val="none" w:color="auto"/>
                <w:lang w:val="en-US" w:eastAsia="zh-CN"/>
              </w:rPr>
              <w:t>日常生产产生的废边角料</w:t>
            </w:r>
            <w:r>
              <w:rPr>
                <w:rFonts w:hint="eastAsia" w:hAnsi="宋体"/>
                <w:color w:val="auto"/>
                <w:sz w:val="24"/>
                <w:szCs w:val="24"/>
                <w:u w:val="none" w:color="auto"/>
                <w:lang w:eastAsia="zh-CN"/>
              </w:rPr>
              <w:t>暂存于垃圾箱，由环卫部门统一处理。</w:t>
            </w:r>
            <w:r>
              <w:rPr>
                <w:rFonts w:hint="eastAsia" w:hAnsi="宋体"/>
                <w:color w:val="auto"/>
                <w:sz w:val="24"/>
                <w:szCs w:val="24"/>
                <w:u w:val="none" w:color="auto"/>
                <w:lang w:val="en-US" w:eastAsia="zh-CN"/>
              </w:rPr>
              <w:t>贮存、包装、分拣过程中产生的废包装材料暂存预垃圾箱内，外售综合利用。布袋除尘机收尘</w:t>
            </w:r>
            <w:r>
              <w:rPr>
                <w:rFonts w:hint="eastAsia" w:hAnsi="宋体"/>
                <w:color w:val="auto"/>
                <w:sz w:val="24"/>
                <w:szCs w:val="24"/>
                <w:u w:val="none" w:color="auto"/>
                <w:lang w:eastAsia="zh-CN"/>
              </w:rPr>
              <w:t>由环卫部门统一处理。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1778" w:type="dxa"/>
            <w:noWrap w:val="0"/>
            <w:vAlign w:val="center"/>
          </w:tcPr>
          <w:p>
            <w:pPr>
              <w:adjustRightInd w:val="0"/>
              <w:snapToGrid w:val="0"/>
              <w:jc w:val="center"/>
              <w:rPr>
                <w:color w:val="auto"/>
                <w:sz w:val="24"/>
                <w:u w:val="none" w:color="auto"/>
              </w:rPr>
            </w:pPr>
            <w:r>
              <w:rPr>
                <w:rFonts w:hAnsi="宋体"/>
                <w:color w:val="auto"/>
                <w:sz w:val="24"/>
                <w:u w:val="none" w:color="auto"/>
              </w:rPr>
              <w:t>土壤及地下水</w:t>
            </w:r>
          </w:p>
          <w:p>
            <w:pPr>
              <w:adjustRightInd w:val="0"/>
              <w:snapToGrid w:val="0"/>
              <w:jc w:val="center"/>
              <w:rPr>
                <w:color w:val="auto"/>
                <w:sz w:val="24"/>
                <w:u w:val="none" w:color="auto"/>
              </w:rPr>
            </w:pPr>
            <w:r>
              <w:rPr>
                <w:rFonts w:hAnsi="宋体"/>
                <w:color w:val="auto"/>
                <w:sz w:val="24"/>
                <w:u w:val="none" w:color="auto"/>
              </w:rPr>
              <w:t>污染防治措施</w:t>
            </w:r>
          </w:p>
        </w:tc>
        <w:tc>
          <w:tcPr>
            <w:tcW w:w="7022" w:type="dxa"/>
            <w:gridSpan w:val="4"/>
            <w:noWrap w:val="0"/>
            <w:vAlign w:val="center"/>
          </w:tcPr>
          <w:p>
            <w:pPr>
              <w:pStyle w:val="40"/>
              <w:snapToGrid w:val="0"/>
              <w:spacing w:line="360" w:lineRule="auto"/>
              <w:jc w:val="center"/>
              <w:rPr>
                <w:color w:val="auto"/>
                <w:sz w:val="24"/>
                <w:u w:val="none" w:color="auto"/>
              </w:rPr>
            </w:pPr>
            <w:r>
              <w:rPr>
                <w:rFonts w:hint="eastAsia" w:ascii="Times New Roman"/>
                <w:color w:val="auto"/>
                <w:sz w:val="24"/>
                <w:szCs w:val="24"/>
                <w:u w:val="none" w:color="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1" w:hRule="atLeast"/>
          <w:jc w:val="center"/>
        </w:trPr>
        <w:tc>
          <w:tcPr>
            <w:tcW w:w="1778" w:type="dxa"/>
            <w:noWrap w:val="0"/>
            <w:vAlign w:val="center"/>
          </w:tcPr>
          <w:p>
            <w:pPr>
              <w:adjustRightInd w:val="0"/>
              <w:snapToGrid w:val="0"/>
              <w:jc w:val="center"/>
              <w:rPr>
                <w:color w:val="auto"/>
                <w:sz w:val="24"/>
                <w:u w:val="none" w:color="auto"/>
              </w:rPr>
            </w:pPr>
            <w:r>
              <w:rPr>
                <w:rFonts w:hAnsi="宋体"/>
                <w:color w:val="auto"/>
                <w:sz w:val="24"/>
                <w:u w:val="none" w:color="auto"/>
              </w:rPr>
              <w:t>生态保护措施</w:t>
            </w:r>
          </w:p>
        </w:tc>
        <w:tc>
          <w:tcPr>
            <w:tcW w:w="7022" w:type="dxa"/>
            <w:gridSpan w:val="4"/>
            <w:noWrap w:val="0"/>
            <w:vAlign w:val="center"/>
          </w:tcPr>
          <w:p>
            <w:pPr>
              <w:pStyle w:val="40"/>
              <w:snapToGrid w:val="0"/>
              <w:spacing w:line="360" w:lineRule="auto"/>
              <w:jc w:val="center"/>
              <w:rPr>
                <w:color w:val="auto"/>
                <w:sz w:val="24"/>
                <w:u w:val="none" w:color="auto"/>
              </w:rPr>
            </w:pPr>
            <w:r>
              <w:rPr>
                <w:rFonts w:hint="eastAsia" w:ascii="Times New Roman"/>
                <w:color w:val="auto"/>
                <w:sz w:val="24"/>
                <w:szCs w:val="24"/>
                <w:u w:val="none" w:color="auto"/>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778" w:type="dxa"/>
            <w:noWrap w:val="0"/>
            <w:vAlign w:val="center"/>
          </w:tcPr>
          <w:p>
            <w:pPr>
              <w:adjustRightInd w:val="0"/>
              <w:snapToGrid w:val="0"/>
              <w:jc w:val="center"/>
              <w:rPr>
                <w:rFonts w:ascii="Times New Roman" w:hAnsi="宋体" w:eastAsia="宋体" w:cs="Times New Roman"/>
                <w:color w:val="auto"/>
                <w:spacing w:val="-8"/>
                <w:sz w:val="24"/>
                <w:highlight w:val="none"/>
                <w:u w:val="none" w:color="auto"/>
              </w:rPr>
            </w:pPr>
            <w:r>
              <w:rPr>
                <w:rFonts w:ascii="Times New Roman" w:hAnsi="宋体" w:eastAsia="宋体" w:cs="Times New Roman"/>
                <w:color w:val="auto"/>
                <w:spacing w:val="-8"/>
                <w:sz w:val="24"/>
                <w:highlight w:val="none"/>
                <w:u w:val="none" w:color="auto"/>
              </w:rPr>
              <w:t>环境风险</w:t>
            </w:r>
          </w:p>
          <w:p>
            <w:pPr>
              <w:adjustRightInd w:val="0"/>
              <w:snapToGrid w:val="0"/>
              <w:jc w:val="center"/>
              <w:rPr>
                <w:rFonts w:ascii="Times New Roman" w:hAnsi="宋体" w:eastAsia="宋体" w:cs="Times New Roman"/>
                <w:color w:val="auto"/>
                <w:spacing w:val="-8"/>
                <w:sz w:val="24"/>
                <w:highlight w:val="none"/>
                <w:u w:val="none" w:color="auto"/>
              </w:rPr>
            </w:pPr>
            <w:r>
              <w:rPr>
                <w:rFonts w:ascii="Times New Roman" w:hAnsi="宋体" w:eastAsia="宋体" w:cs="Times New Roman"/>
                <w:color w:val="auto"/>
                <w:spacing w:val="-8"/>
                <w:sz w:val="24"/>
                <w:highlight w:val="none"/>
                <w:u w:val="none" w:color="auto"/>
              </w:rPr>
              <w:t>防范措施</w:t>
            </w:r>
          </w:p>
        </w:tc>
        <w:tc>
          <w:tcPr>
            <w:tcW w:w="7022" w:type="dxa"/>
            <w:gridSpan w:val="4"/>
            <w:noWrap w:val="0"/>
            <w:vAlign w:val="center"/>
          </w:tcPr>
          <w:p>
            <w:pPr>
              <w:adjustRightInd w:val="0"/>
              <w:snapToGrid w:val="0"/>
              <w:jc w:val="center"/>
              <w:rPr>
                <w:rFonts w:hint="eastAsia" w:ascii="Times New Roman" w:hAnsi="宋体" w:eastAsia="宋体" w:cs="Times New Roman"/>
                <w:color w:val="auto"/>
                <w:spacing w:val="-8"/>
                <w:sz w:val="24"/>
                <w:highlight w:val="none"/>
                <w:u w:val="none" w:color="auto"/>
                <w:lang w:eastAsia="zh-CN"/>
              </w:rPr>
            </w:pPr>
            <w:r>
              <w:rPr>
                <w:rFonts w:hint="eastAsia" w:ascii="Times New Roman" w:hAnsi="宋体" w:eastAsia="宋体" w:cs="Times New Roman"/>
                <w:color w:val="auto"/>
                <w:spacing w:val="-8"/>
                <w:sz w:val="24"/>
                <w:highlight w:val="none"/>
                <w:u w:val="none" w:color="auto"/>
                <w:lang w:eastAsia="zh-CN"/>
              </w:rPr>
              <w:t>加强日常管理与巡查，确保各项环保措施正常运行，做好日常维护，制定环境风险应急预案。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1778" w:type="dxa"/>
            <w:noWrap w:val="0"/>
            <w:vAlign w:val="center"/>
          </w:tcPr>
          <w:p>
            <w:pPr>
              <w:adjustRightInd w:val="0"/>
              <w:snapToGrid w:val="0"/>
              <w:jc w:val="center"/>
              <w:rPr>
                <w:color w:val="auto"/>
                <w:spacing w:val="-8"/>
                <w:sz w:val="24"/>
                <w:u w:val="none" w:color="auto"/>
              </w:rPr>
            </w:pPr>
            <w:r>
              <w:rPr>
                <w:rFonts w:hAnsi="宋体"/>
                <w:color w:val="auto"/>
                <w:spacing w:val="-8"/>
                <w:sz w:val="24"/>
                <w:u w:val="none" w:color="auto"/>
              </w:rPr>
              <w:t>其他环境</w:t>
            </w:r>
          </w:p>
          <w:p>
            <w:pPr>
              <w:adjustRightInd w:val="0"/>
              <w:snapToGrid w:val="0"/>
              <w:jc w:val="center"/>
              <w:rPr>
                <w:color w:val="auto"/>
                <w:spacing w:val="-8"/>
                <w:sz w:val="24"/>
                <w:u w:val="none" w:color="auto"/>
              </w:rPr>
            </w:pPr>
            <w:r>
              <w:rPr>
                <w:rFonts w:hAnsi="宋体"/>
                <w:color w:val="auto"/>
                <w:spacing w:val="-8"/>
                <w:sz w:val="24"/>
                <w:u w:val="none" w:color="auto"/>
              </w:rPr>
              <w:t>管理要求</w:t>
            </w:r>
          </w:p>
        </w:tc>
        <w:tc>
          <w:tcPr>
            <w:tcW w:w="7022" w:type="dxa"/>
            <w:gridSpan w:val="4"/>
            <w:noWrap w:val="0"/>
            <w:vAlign w:val="center"/>
          </w:tcPr>
          <w:p>
            <w:pPr>
              <w:pStyle w:val="40"/>
              <w:snapToGrid w:val="0"/>
              <w:spacing w:line="360" w:lineRule="auto"/>
              <w:jc w:val="both"/>
              <w:rPr>
                <w:rFonts w:ascii="Times New Roman"/>
                <w:color w:val="auto"/>
                <w:sz w:val="24"/>
                <w:szCs w:val="24"/>
                <w:u w:val="none" w:color="auto"/>
              </w:rPr>
            </w:pPr>
          </w:p>
          <w:p>
            <w:pPr>
              <w:pStyle w:val="40"/>
              <w:snapToGrid w:val="0"/>
              <w:spacing w:line="360" w:lineRule="auto"/>
              <w:jc w:val="center"/>
              <w:rPr>
                <w:rFonts w:hint="eastAsia" w:ascii="Times New Roman"/>
                <w:color w:val="auto"/>
                <w:sz w:val="24"/>
                <w:szCs w:val="24"/>
                <w:u w:val="none" w:color="auto"/>
              </w:rPr>
            </w:pPr>
            <w:r>
              <w:rPr>
                <w:rFonts w:hint="eastAsia" w:ascii="Times New Roman"/>
                <w:color w:val="auto"/>
                <w:sz w:val="24"/>
                <w:szCs w:val="24"/>
                <w:u w:val="none" w:color="auto"/>
                <w:lang w:val="en-US" w:eastAsia="zh-CN"/>
              </w:rPr>
              <w:t>/</w:t>
            </w:r>
          </w:p>
        </w:tc>
      </w:tr>
    </w:tbl>
    <w:p>
      <w:pPr>
        <w:pStyle w:val="28"/>
        <w:adjustRightInd w:val="0"/>
        <w:snapToGrid w:val="0"/>
        <w:jc w:val="center"/>
        <w:outlineLvl w:val="0"/>
        <w:rPr>
          <w:rFonts w:ascii="Times New Roman" w:hAnsi="Times New Roman"/>
          <w:snapToGrid w:val="0"/>
          <w:color w:val="auto"/>
          <w:sz w:val="30"/>
          <w:szCs w:val="30"/>
          <w:u w:val="none" w:color="auto"/>
        </w:rPr>
      </w:pPr>
      <w:r>
        <w:rPr>
          <w:rFonts w:ascii="Times New Roman" w:hAnsi="Times New Roman"/>
          <w:snapToGrid w:val="0"/>
          <w:color w:val="auto"/>
          <w:u w:val="none" w:color="auto"/>
        </w:rPr>
        <w:br w:type="page"/>
      </w:r>
      <w:r>
        <w:rPr>
          <w:rFonts w:ascii="Times New Roman"/>
          <w:snapToGrid w:val="0"/>
          <w:color w:val="auto"/>
          <w:sz w:val="30"/>
          <w:szCs w:val="30"/>
          <w:u w:val="none" w:color="auto"/>
        </w:rPr>
        <w:t>六、结论</w:t>
      </w:r>
    </w:p>
    <w:tbl>
      <w:tblPr>
        <w:tblStyle w:val="3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1991" w:hRule="atLeast"/>
          <w:jc w:val="center"/>
        </w:trPr>
        <w:tc>
          <w:tcPr>
            <w:tcW w:w="8865" w:type="dxa"/>
            <w:noWrap w:val="0"/>
            <w:vAlign w:val="top"/>
          </w:tcPr>
          <w:p>
            <w:pPr>
              <w:spacing w:line="360" w:lineRule="auto"/>
              <w:ind w:firstLine="480" w:firstLineChars="200"/>
              <w:rPr>
                <w:color w:val="auto"/>
                <w:sz w:val="24"/>
                <w:u w:val="none" w:color="auto"/>
              </w:rPr>
            </w:pPr>
            <w:r>
              <w:rPr>
                <w:rFonts w:hAnsi="宋体"/>
                <w:color w:val="auto"/>
                <w:sz w:val="24"/>
                <w:u w:val="none" w:color="auto"/>
              </w:rPr>
              <w:t>本项目</w:t>
            </w:r>
            <w:r>
              <w:rPr>
                <w:rFonts w:hint="eastAsia" w:hAnsi="宋体"/>
                <w:color w:val="auto"/>
                <w:sz w:val="24"/>
                <w:u w:val="none" w:color="auto"/>
                <w:lang w:eastAsia="zh-CN"/>
              </w:rPr>
              <w:t>为</w:t>
            </w:r>
            <w:r>
              <w:rPr>
                <w:rFonts w:ascii="宋体" w:hAnsi="宋体" w:eastAsia="宋体" w:cs="宋体"/>
                <w:sz w:val="24"/>
                <w:szCs w:val="24"/>
              </w:rPr>
              <w:t>木兰县冷链物流配送中心项目</w:t>
            </w:r>
            <w:r>
              <w:rPr>
                <w:rFonts w:hint="eastAsia" w:hAnsi="宋体"/>
                <w:color w:val="auto"/>
                <w:sz w:val="24"/>
                <w:u w:val="none" w:color="auto"/>
                <w:lang w:val="en-US" w:eastAsia="zh-CN"/>
              </w:rPr>
              <w:t>，</w:t>
            </w:r>
            <w:r>
              <w:rPr>
                <w:rFonts w:hAnsi="宋体"/>
                <w:color w:val="auto"/>
                <w:sz w:val="24"/>
                <w:u w:val="none" w:color="auto"/>
              </w:rPr>
              <w:t>项目建设符合国家产业政策，</w:t>
            </w:r>
            <w:r>
              <w:rPr>
                <w:rFonts w:hint="eastAsia" w:hAnsi="宋体"/>
                <w:color w:val="auto"/>
                <w:sz w:val="24"/>
                <w:u w:val="none" w:color="auto"/>
                <w:lang w:val="en-US" w:eastAsia="zh-CN"/>
              </w:rPr>
              <w:t>选址合理，</w:t>
            </w:r>
            <w:r>
              <w:rPr>
                <w:rFonts w:hAnsi="宋体"/>
                <w:color w:val="auto"/>
                <w:sz w:val="24"/>
                <w:u w:val="none" w:color="auto"/>
              </w:rPr>
              <w:t>符合</w:t>
            </w:r>
            <w:r>
              <w:rPr>
                <w:rFonts w:hint="eastAsia" w:hAnsi="宋体"/>
                <w:color w:val="auto"/>
                <w:sz w:val="24"/>
                <w:u w:val="none" w:color="auto"/>
                <w:lang w:val="en-US" w:eastAsia="zh-CN"/>
              </w:rPr>
              <w:t>黑龙江省哈尔滨</w:t>
            </w:r>
            <w:r>
              <w:rPr>
                <w:rFonts w:hint="eastAsia" w:hAnsi="宋体"/>
                <w:color w:val="auto"/>
                <w:sz w:val="24"/>
                <w:u w:val="none" w:color="auto"/>
                <w:lang w:eastAsia="zh-CN"/>
              </w:rPr>
              <w:t>市</w:t>
            </w:r>
            <w:r>
              <w:rPr>
                <w:rFonts w:hint="eastAsia" w:hAnsi="宋体"/>
                <w:color w:val="auto"/>
                <w:sz w:val="24"/>
                <w:u w:val="none" w:color="auto"/>
                <w:lang w:val="en-US" w:eastAsia="zh-CN"/>
              </w:rPr>
              <w:t>木兰县</w:t>
            </w:r>
            <w:r>
              <w:rPr>
                <w:rFonts w:hint="eastAsia" w:hAnsi="宋体"/>
                <w:color w:val="auto"/>
                <w:sz w:val="24"/>
                <w:u w:val="none" w:color="auto"/>
                <w:lang w:eastAsia="zh-CN"/>
              </w:rPr>
              <w:t>“</w:t>
            </w:r>
            <w:r>
              <w:rPr>
                <w:rFonts w:hAnsi="宋体"/>
                <w:color w:val="auto"/>
                <w:sz w:val="24"/>
                <w:u w:val="none" w:color="auto"/>
              </w:rPr>
              <w:t>三线一单</w:t>
            </w:r>
            <w:r>
              <w:rPr>
                <w:rFonts w:hint="eastAsia" w:hAnsi="宋体"/>
                <w:color w:val="auto"/>
                <w:sz w:val="24"/>
                <w:u w:val="none" w:color="auto"/>
                <w:lang w:eastAsia="zh-CN"/>
              </w:rPr>
              <w:t>”</w:t>
            </w:r>
            <w:r>
              <w:rPr>
                <w:rFonts w:hAnsi="宋体"/>
                <w:color w:val="auto"/>
                <w:sz w:val="24"/>
                <w:u w:val="none" w:color="auto"/>
              </w:rPr>
              <w:t>管理要求</w:t>
            </w:r>
            <w:r>
              <w:rPr>
                <w:rFonts w:hint="eastAsia" w:cs="Times New Roman"/>
                <w:color w:val="auto"/>
                <w:sz w:val="24"/>
                <w:highlight w:val="none"/>
                <w:u w:val="none" w:color="auto"/>
                <w:lang w:val="zh-CN" w:eastAsia="zh-CN"/>
              </w:rPr>
              <w:t>。</w:t>
            </w:r>
            <w:r>
              <w:rPr>
                <w:rFonts w:hAnsi="宋体"/>
                <w:color w:val="auto"/>
                <w:sz w:val="24"/>
                <w:u w:val="none" w:color="auto"/>
              </w:rPr>
              <w:t>在建设单位认真落实报告表中所提出的各项污染防治措施，实现污染物达标排放的前提下，从环保角度</w:t>
            </w:r>
            <w:r>
              <w:rPr>
                <w:rFonts w:hint="eastAsia" w:hAnsi="宋体"/>
                <w:color w:val="auto"/>
                <w:sz w:val="24"/>
                <w:u w:val="none" w:color="auto"/>
                <w:lang w:val="en-US" w:eastAsia="zh-CN"/>
              </w:rPr>
              <w:t>考虑</w:t>
            </w:r>
            <w:r>
              <w:rPr>
                <w:rFonts w:hAnsi="宋体"/>
                <w:color w:val="auto"/>
                <w:sz w:val="24"/>
                <w:u w:val="none" w:color="auto"/>
              </w:rPr>
              <w:t>，本项目是可行的。</w:t>
            </w:r>
          </w:p>
        </w:tc>
      </w:tr>
    </w:tbl>
    <w:p>
      <w:pPr>
        <w:rPr>
          <w:color w:val="auto"/>
          <w:u w:val="none" w:color="auto"/>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8"/>
        <w:adjustRightInd w:val="0"/>
        <w:snapToGrid w:val="0"/>
        <w:spacing w:before="0" w:beforeAutospacing="0" w:after="0" w:afterAutospacing="0" w:line="648" w:lineRule="auto"/>
        <w:outlineLvl w:val="0"/>
        <w:rPr>
          <w:rFonts w:ascii="Times New Roman" w:hAnsi="Times New Roman"/>
          <w:snapToGrid w:val="0"/>
          <w:color w:val="auto"/>
          <w:sz w:val="32"/>
          <w:szCs w:val="32"/>
          <w:u w:val="none" w:color="auto"/>
        </w:rPr>
      </w:pPr>
      <w:r>
        <w:rPr>
          <w:rFonts w:ascii="Times New Roman"/>
          <w:snapToGrid w:val="0"/>
          <w:color w:val="auto"/>
          <w:sz w:val="32"/>
          <w:szCs w:val="32"/>
          <w:u w:val="none" w:color="auto"/>
        </w:rPr>
        <w:t>附表</w:t>
      </w:r>
    </w:p>
    <w:p>
      <w:pPr>
        <w:pStyle w:val="28"/>
        <w:adjustRightInd w:val="0"/>
        <w:snapToGrid w:val="0"/>
        <w:spacing w:before="0" w:beforeAutospacing="0" w:after="0" w:afterAutospacing="0"/>
        <w:jc w:val="center"/>
        <w:outlineLvl w:val="0"/>
        <w:rPr>
          <w:rFonts w:ascii="Times New Roman" w:hAnsi="Times New Roman"/>
          <w:snapToGrid w:val="0"/>
          <w:color w:val="auto"/>
          <w:sz w:val="38"/>
          <w:szCs w:val="38"/>
          <w:u w:val="none" w:color="auto"/>
        </w:rPr>
      </w:pPr>
      <w:r>
        <w:rPr>
          <w:rFonts w:ascii="Times New Roman"/>
          <w:snapToGrid w:val="0"/>
          <w:color w:val="auto"/>
          <w:sz w:val="38"/>
          <w:szCs w:val="38"/>
          <w:u w:val="none" w:color="auto"/>
        </w:rPr>
        <w:t>建设项目污染物排放量汇总表</w:t>
      </w:r>
    </w:p>
    <w:tbl>
      <w:tblPr>
        <w:tblStyle w:val="31"/>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64"/>
        <w:gridCol w:w="1741"/>
        <w:gridCol w:w="1701"/>
        <w:gridCol w:w="1276"/>
        <w:gridCol w:w="1701"/>
        <w:gridCol w:w="1559"/>
        <w:gridCol w:w="1553"/>
        <w:gridCol w:w="1800"/>
        <w:gridCol w:w="1193"/>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264" w:type="dxa"/>
            <w:tcBorders>
              <w:tl2br w:val="single" w:color="auto" w:sz="4" w:space="0"/>
            </w:tcBorders>
            <w:noWrap w:val="0"/>
            <w:tcMar>
              <w:left w:w="28" w:type="dxa"/>
              <w:right w:w="28" w:type="dxa"/>
            </w:tcMar>
            <w:vAlign w:val="center"/>
          </w:tcPr>
          <w:p>
            <w:pPr>
              <w:pStyle w:val="73"/>
              <w:spacing w:beforeLines="0" w:afterLines="0" w:line="240" w:lineRule="auto"/>
              <w:jc w:val="right"/>
              <w:rPr>
                <w:rFonts w:ascii="Times New Roman"/>
                <w:snapToGrid w:val="0"/>
                <w:color w:val="auto"/>
                <w:spacing w:val="-6"/>
                <w:kern w:val="21"/>
                <w:sz w:val="21"/>
                <w:szCs w:val="21"/>
                <w:u w:val="none" w:color="auto"/>
                <w:lang w:val="en-US" w:eastAsia="zh-CN"/>
              </w:rPr>
            </w:pPr>
            <w:r>
              <w:rPr>
                <w:rFonts w:ascii="Times New Roman" w:hAnsi="宋体"/>
                <w:snapToGrid w:val="0"/>
                <w:color w:val="auto"/>
                <w:spacing w:val="-6"/>
                <w:kern w:val="21"/>
                <w:sz w:val="21"/>
                <w:szCs w:val="21"/>
                <w:u w:val="none" w:color="auto"/>
                <w:lang w:val="en-US" w:eastAsia="zh-CN"/>
              </w:rPr>
              <w:t>项目</w:t>
            </w:r>
          </w:p>
          <w:p>
            <w:pPr>
              <w:pStyle w:val="73"/>
              <w:spacing w:beforeLines="0" w:afterLines="0" w:line="240" w:lineRule="auto"/>
              <w:jc w:val="left"/>
              <w:rPr>
                <w:rFonts w:ascii="Times New Roman"/>
                <w:snapToGrid w:val="0"/>
                <w:color w:val="auto"/>
                <w:spacing w:val="-6"/>
                <w:kern w:val="21"/>
                <w:sz w:val="21"/>
                <w:szCs w:val="21"/>
                <w:u w:val="none" w:color="auto"/>
                <w:lang w:val="en-US" w:eastAsia="zh-CN"/>
              </w:rPr>
            </w:pPr>
            <w:r>
              <w:rPr>
                <w:rFonts w:ascii="Times New Roman" w:hAnsi="宋体"/>
                <w:snapToGrid w:val="0"/>
                <w:color w:val="auto"/>
                <w:spacing w:val="-6"/>
                <w:kern w:val="21"/>
                <w:sz w:val="21"/>
                <w:szCs w:val="21"/>
                <w:u w:val="none" w:color="auto"/>
                <w:lang w:val="en-US" w:eastAsia="zh-CN"/>
              </w:rPr>
              <w:t>分类</w:t>
            </w:r>
          </w:p>
        </w:tc>
        <w:tc>
          <w:tcPr>
            <w:tcW w:w="1741" w:type="dxa"/>
            <w:noWrap w:val="0"/>
            <w:tcMar>
              <w:left w:w="28" w:type="dxa"/>
              <w:right w:w="28" w:type="dxa"/>
            </w:tcMar>
            <w:vAlign w:val="center"/>
          </w:tcPr>
          <w:p>
            <w:pPr>
              <w:pStyle w:val="73"/>
              <w:spacing w:beforeLines="0" w:afterLines="0" w:line="240" w:lineRule="auto"/>
              <w:rPr>
                <w:rFonts w:ascii="Times New Roman"/>
                <w:snapToGrid w:val="0"/>
                <w:color w:val="auto"/>
                <w:spacing w:val="-6"/>
                <w:kern w:val="21"/>
                <w:sz w:val="21"/>
                <w:szCs w:val="21"/>
                <w:u w:val="none" w:color="auto"/>
                <w:lang w:val="en-US" w:eastAsia="zh-CN"/>
              </w:rPr>
            </w:pPr>
            <w:r>
              <w:rPr>
                <w:rFonts w:ascii="Times New Roman" w:hAnsi="宋体"/>
                <w:snapToGrid w:val="0"/>
                <w:color w:val="auto"/>
                <w:spacing w:val="-6"/>
                <w:kern w:val="21"/>
                <w:sz w:val="21"/>
                <w:szCs w:val="21"/>
                <w:u w:val="none" w:color="auto"/>
                <w:lang w:val="en-US" w:eastAsia="zh-CN"/>
              </w:rPr>
              <w:t>污染物名称</w:t>
            </w:r>
          </w:p>
        </w:tc>
        <w:tc>
          <w:tcPr>
            <w:tcW w:w="1701" w:type="dxa"/>
            <w:noWrap w:val="0"/>
            <w:tcMar>
              <w:left w:w="28" w:type="dxa"/>
              <w:right w:w="28" w:type="dxa"/>
            </w:tcMar>
            <w:vAlign w:val="center"/>
          </w:tcPr>
          <w:p>
            <w:pPr>
              <w:pStyle w:val="73"/>
              <w:spacing w:beforeLines="0" w:afterLines="0" w:line="240" w:lineRule="auto"/>
              <w:rPr>
                <w:rFonts w:ascii="Times New Roman"/>
                <w:snapToGrid w:val="0"/>
                <w:color w:val="auto"/>
                <w:spacing w:val="-6"/>
                <w:kern w:val="21"/>
                <w:sz w:val="21"/>
                <w:szCs w:val="21"/>
                <w:u w:val="none" w:color="auto"/>
                <w:lang w:val="en-US" w:eastAsia="zh-CN"/>
              </w:rPr>
            </w:pPr>
            <w:r>
              <w:rPr>
                <w:rFonts w:ascii="Times New Roman" w:hAnsi="宋体"/>
                <w:snapToGrid w:val="0"/>
                <w:color w:val="auto"/>
                <w:spacing w:val="-6"/>
                <w:kern w:val="21"/>
                <w:sz w:val="21"/>
                <w:szCs w:val="21"/>
                <w:u w:val="none" w:color="auto"/>
                <w:lang w:val="en-US" w:eastAsia="zh-CN"/>
              </w:rPr>
              <w:t>现有工程</w:t>
            </w:r>
          </w:p>
          <w:p>
            <w:pPr>
              <w:pStyle w:val="73"/>
              <w:spacing w:beforeLines="0" w:afterLines="0" w:line="240" w:lineRule="auto"/>
              <w:rPr>
                <w:rFonts w:ascii="Times New Roman"/>
                <w:snapToGrid w:val="0"/>
                <w:color w:val="auto"/>
                <w:spacing w:val="-6"/>
                <w:kern w:val="21"/>
                <w:sz w:val="21"/>
                <w:szCs w:val="21"/>
                <w:u w:val="none" w:color="auto"/>
                <w:lang w:val="en-US" w:eastAsia="zh-CN"/>
              </w:rPr>
            </w:pPr>
            <w:r>
              <w:rPr>
                <w:rFonts w:ascii="Times New Roman" w:hAnsi="宋体"/>
                <w:snapToGrid w:val="0"/>
                <w:color w:val="auto"/>
                <w:spacing w:val="-6"/>
                <w:kern w:val="21"/>
                <w:sz w:val="21"/>
                <w:szCs w:val="21"/>
                <w:u w:val="none" w:color="auto"/>
                <w:lang w:val="en-US" w:eastAsia="zh-CN"/>
              </w:rPr>
              <w:t>排放量（固体废物产生量）</w:t>
            </w:r>
            <w:r>
              <w:rPr>
                <w:rFonts w:ascii="Times New Roman"/>
                <w:snapToGrid w:val="0"/>
                <w:color w:val="auto"/>
                <w:spacing w:val="-6"/>
                <w:kern w:val="21"/>
                <w:sz w:val="21"/>
                <w:szCs w:val="21"/>
                <w:u w:val="none" w:color="auto"/>
                <w:lang w:val="en-US" w:eastAsia="zh-CN"/>
              </w:rPr>
              <w:fldChar w:fldCharType="begin"/>
            </w:r>
            <w:r>
              <w:rPr>
                <w:rFonts w:ascii="Times New Roman"/>
                <w:snapToGrid w:val="0"/>
                <w:color w:val="auto"/>
                <w:spacing w:val="-6"/>
                <w:kern w:val="21"/>
                <w:sz w:val="21"/>
                <w:szCs w:val="21"/>
                <w:u w:val="none" w:color="auto"/>
                <w:lang w:val="en-US" w:eastAsia="zh-CN"/>
              </w:rPr>
              <w:instrText xml:space="preserve"> = 1 \* GB3 \* MERGEFORMAT </w:instrText>
            </w:r>
            <w:r>
              <w:rPr>
                <w:rFonts w:ascii="Times New Roman"/>
                <w:snapToGrid w:val="0"/>
                <w:color w:val="auto"/>
                <w:spacing w:val="-6"/>
                <w:kern w:val="21"/>
                <w:sz w:val="21"/>
                <w:szCs w:val="21"/>
                <w:u w:val="none" w:color="auto"/>
                <w:lang w:val="en-US" w:eastAsia="zh-CN"/>
              </w:rPr>
              <w:fldChar w:fldCharType="separate"/>
            </w:r>
            <w:r>
              <w:rPr>
                <w:rFonts w:hAnsi="宋体"/>
                <w:color w:val="auto"/>
                <w:kern w:val="2"/>
                <w:sz w:val="21"/>
                <w:szCs w:val="21"/>
                <w:u w:val="none" w:color="auto"/>
                <w:lang w:val="en-US" w:eastAsia="zh-CN"/>
              </w:rPr>
              <w:t>①</w:t>
            </w:r>
            <w:r>
              <w:rPr>
                <w:rFonts w:ascii="Times New Roman"/>
                <w:snapToGrid w:val="0"/>
                <w:color w:val="auto"/>
                <w:spacing w:val="-6"/>
                <w:kern w:val="21"/>
                <w:sz w:val="21"/>
                <w:szCs w:val="21"/>
                <w:u w:val="none" w:color="auto"/>
                <w:lang w:val="en-US" w:eastAsia="zh-CN"/>
              </w:rPr>
              <w:fldChar w:fldCharType="end"/>
            </w:r>
          </w:p>
        </w:tc>
        <w:tc>
          <w:tcPr>
            <w:tcW w:w="1276" w:type="dxa"/>
            <w:noWrap w:val="0"/>
            <w:tcMar>
              <w:left w:w="28" w:type="dxa"/>
              <w:right w:w="28" w:type="dxa"/>
            </w:tcMar>
            <w:vAlign w:val="center"/>
          </w:tcPr>
          <w:p>
            <w:pPr>
              <w:pStyle w:val="73"/>
              <w:spacing w:beforeLines="0" w:afterLines="0" w:line="240" w:lineRule="auto"/>
              <w:rPr>
                <w:rFonts w:ascii="Times New Roman"/>
                <w:snapToGrid w:val="0"/>
                <w:color w:val="auto"/>
                <w:spacing w:val="-6"/>
                <w:kern w:val="21"/>
                <w:sz w:val="21"/>
                <w:szCs w:val="21"/>
                <w:u w:val="none" w:color="auto"/>
                <w:lang w:val="en-US" w:eastAsia="zh-CN"/>
              </w:rPr>
            </w:pPr>
            <w:r>
              <w:rPr>
                <w:rFonts w:ascii="Times New Roman" w:hAnsi="宋体"/>
                <w:snapToGrid w:val="0"/>
                <w:color w:val="auto"/>
                <w:spacing w:val="-6"/>
                <w:kern w:val="21"/>
                <w:sz w:val="21"/>
                <w:szCs w:val="21"/>
                <w:u w:val="none" w:color="auto"/>
                <w:lang w:val="en-US" w:eastAsia="zh-CN"/>
              </w:rPr>
              <w:t>现有工程</w:t>
            </w:r>
          </w:p>
          <w:p>
            <w:pPr>
              <w:pStyle w:val="73"/>
              <w:spacing w:beforeLines="0" w:afterLines="0" w:line="240" w:lineRule="auto"/>
              <w:rPr>
                <w:rFonts w:ascii="Times New Roman"/>
                <w:snapToGrid w:val="0"/>
                <w:color w:val="auto"/>
                <w:spacing w:val="-6"/>
                <w:kern w:val="21"/>
                <w:sz w:val="21"/>
                <w:szCs w:val="21"/>
                <w:u w:val="none" w:color="auto"/>
                <w:lang w:val="en-US" w:eastAsia="zh-CN"/>
              </w:rPr>
            </w:pPr>
            <w:r>
              <w:rPr>
                <w:rFonts w:ascii="Times New Roman" w:hAnsi="宋体"/>
                <w:snapToGrid w:val="0"/>
                <w:color w:val="auto"/>
                <w:spacing w:val="-6"/>
                <w:kern w:val="21"/>
                <w:sz w:val="21"/>
                <w:szCs w:val="21"/>
                <w:u w:val="none" w:color="auto"/>
                <w:lang w:val="en-US" w:eastAsia="zh-CN"/>
              </w:rPr>
              <w:t>许可排放量</w:t>
            </w:r>
          </w:p>
          <w:p>
            <w:pPr>
              <w:pStyle w:val="73"/>
              <w:spacing w:beforeLines="0" w:afterLines="0" w:line="240" w:lineRule="auto"/>
              <w:rPr>
                <w:rFonts w:ascii="Times New Roman"/>
                <w:snapToGrid w:val="0"/>
                <w:color w:val="auto"/>
                <w:spacing w:val="-6"/>
                <w:kern w:val="21"/>
                <w:sz w:val="21"/>
                <w:szCs w:val="21"/>
                <w:u w:val="none" w:color="auto"/>
                <w:lang w:val="en-US" w:eastAsia="zh-CN"/>
              </w:rPr>
            </w:pPr>
            <w:r>
              <w:rPr>
                <w:rFonts w:ascii="Times New Roman"/>
                <w:snapToGrid w:val="0"/>
                <w:color w:val="auto"/>
                <w:spacing w:val="-6"/>
                <w:kern w:val="21"/>
                <w:sz w:val="21"/>
                <w:szCs w:val="21"/>
                <w:u w:val="none" w:color="auto"/>
                <w:lang w:val="en-US" w:eastAsia="zh-CN"/>
              </w:rPr>
              <w:fldChar w:fldCharType="begin"/>
            </w:r>
            <w:r>
              <w:rPr>
                <w:rFonts w:ascii="Times New Roman"/>
                <w:snapToGrid w:val="0"/>
                <w:color w:val="auto"/>
                <w:spacing w:val="-6"/>
                <w:kern w:val="21"/>
                <w:sz w:val="21"/>
                <w:szCs w:val="21"/>
                <w:u w:val="none" w:color="auto"/>
                <w:lang w:val="en-US" w:eastAsia="zh-CN"/>
              </w:rPr>
              <w:instrText xml:space="preserve"> = 2 \* GB3 \* MERGEFORMAT </w:instrText>
            </w:r>
            <w:r>
              <w:rPr>
                <w:rFonts w:ascii="Times New Roman"/>
                <w:snapToGrid w:val="0"/>
                <w:color w:val="auto"/>
                <w:spacing w:val="-6"/>
                <w:kern w:val="21"/>
                <w:sz w:val="21"/>
                <w:szCs w:val="21"/>
                <w:u w:val="none" w:color="auto"/>
                <w:lang w:val="en-US" w:eastAsia="zh-CN"/>
              </w:rPr>
              <w:fldChar w:fldCharType="separate"/>
            </w:r>
            <w:r>
              <w:rPr>
                <w:rFonts w:hAnsi="宋体"/>
                <w:snapToGrid w:val="0"/>
                <w:color w:val="auto"/>
                <w:spacing w:val="-6"/>
                <w:kern w:val="21"/>
                <w:sz w:val="21"/>
                <w:szCs w:val="21"/>
                <w:u w:val="none" w:color="auto"/>
                <w:lang w:val="en-US" w:eastAsia="zh-CN"/>
              </w:rPr>
              <w:t>②</w:t>
            </w:r>
            <w:r>
              <w:rPr>
                <w:rFonts w:ascii="Times New Roman"/>
                <w:snapToGrid w:val="0"/>
                <w:color w:val="auto"/>
                <w:spacing w:val="-6"/>
                <w:kern w:val="21"/>
                <w:sz w:val="21"/>
                <w:szCs w:val="21"/>
                <w:u w:val="none" w:color="auto"/>
                <w:lang w:val="en-US" w:eastAsia="zh-CN"/>
              </w:rPr>
              <w:fldChar w:fldCharType="end"/>
            </w:r>
          </w:p>
        </w:tc>
        <w:tc>
          <w:tcPr>
            <w:tcW w:w="1701" w:type="dxa"/>
            <w:noWrap w:val="0"/>
            <w:tcMar>
              <w:left w:w="28" w:type="dxa"/>
              <w:right w:w="28" w:type="dxa"/>
            </w:tcMar>
            <w:vAlign w:val="center"/>
          </w:tcPr>
          <w:p>
            <w:pPr>
              <w:pStyle w:val="73"/>
              <w:spacing w:beforeLines="0" w:afterLines="0" w:line="240" w:lineRule="auto"/>
              <w:rPr>
                <w:rFonts w:ascii="Times New Roman"/>
                <w:snapToGrid w:val="0"/>
                <w:color w:val="auto"/>
                <w:spacing w:val="-6"/>
                <w:kern w:val="21"/>
                <w:sz w:val="21"/>
                <w:szCs w:val="21"/>
                <w:u w:val="none" w:color="auto"/>
                <w:lang w:val="en-US" w:eastAsia="zh-CN"/>
              </w:rPr>
            </w:pPr>
            <w:r>
              <w:rPr>
                <w:rFonts w:ascii="Times New Roman" w:hAnsi="宋体"/>
                <w:snapToGrid w:val="0"/>
                <w:color w:val="auto"/>
                <w:spacing w:val="-6"/>
                <w:kern w:val="21"/>
                <w:sz w:val="21"/>
                <w:szCs w:val="21"/>
                <w:u w:val="none" w:color="auto"/>
                <w:lang w:val="en-US" w:eastAsia="zh-CN"/>
              </w:rPr>
              <w:t>在建工程</w:t>
            </w:r>
          </w:p>
          <w:p>
            <w:pPr>
              <w:pStyle w:val="73"/>
              <w:spacing w:beforeLines="0" w:afterLines="0" w:line="240" w:lineRule="auto"/>
              <w:rPr>
                <w:rFonts w:ascii="Times New Roman"/>
                <w:snapToGrid w:val="0"/>
                <w:color w:val="auto"/>
                <w:spacing w:val="-6"/>
                <w:kern w:val="21"/>
                <w:sz w:val="21"/>
                <w:szCs w:val="21"/>
                <w:u w:val="none" w:color="auto"/>
                <w:lang w:val="en-US" w:eastAsia="zh-CN"/>
              </w:rPr>
            </w:pPr>
            <w:r>
              <w:rPr>
                <w:rFonts w:ascii="Times New Roman" w:hAnsi="宋体"/>
                <w:snapToGrid w:val="0"/>
                <w:color w:val="auto"/>
                <w:spacing w:val="-6"/>
                <w:kern w:val="21"/>
                <w:sz w:val="21"/>
                <w:szCs w:val="21"/>
                <w:u w:val="none" w:color="auto"/>
                <w:lang w:val="en-US" w:eastAsia="zh-CN"/>
              </w:rPr>
              <w:t>排放量（固体废物产生量）</w:t>
            </w:r>
            <w:r>
              <w:rPr>
                <w:rFonts w:ascii="Times New Roman"/>
                <w:snapToGrid w:val="0"/>
                <w:color w:val="auto"/>
                <w:spacing w:val="-6"/>
                <w:kern w:val="21"/>
                <w:sz w:val="21"/>
                <w:szCs w:val="21"/>
                <w:u w:val="none" w:color="auto"/>
                <w:lang w:val="en-US" w:eastAsia="zh-CN"/>
              </w:rPr>
              <w:fldChar w:fldCharType="begin"/>
            </w:r>
            <w:r>
              <w:rPr>
                <w:rFonts w:ascii="Times New Roman"/>
                <w:snapToGrid w:val="0"/>
                <w:color w:val="auto"/>
                <w:spacing w:val="-6"/>
                <w:kern w:val="21"/>
                <w:sz w:val="21"/>
                <w:szCs w:val="21"/>
                <w:u w:val="none" w:color="auto"/>
                <w:lang w:val="en-US" w:eastAsia="zh-CN"/>
              </w:rPr>
              <w:instrText xml:space="preserve"> = 3 \* GB3 \* MERGEFORMAT </w:instrText>
            </w:r>
            <w:r>
              <w:rPr>
                <w:rFonts w:ascii="Times New Roman"/>
                <w:snapToGrid w:val="0"/>
                <w:color w:val="auto"/>
                <w:spacing w:val="-6"/>
                <w:kern w:val="21"/>
                <w:sz w:val="21"/>
                <w:szCs w:val="21"/>
                <w:u w:val="none" w:color="auto"/>
                <w:lang w:val="en-US" w:eastAsia="zh-CN"/>
              </w:rPr>
              <w:fldChar w:fldCharType="separate"/>
            </w:r>
            <w:r>
              <w:rPr>
                <w:rFonts w:hAnsi="宋体"/>
                <w:color w:val="auto"/>
                <w:kern w:val="2"/>
                <w:sz w:val="21"/>
                <w:szCs w:val="21"/>
                <w:u w:val="none" w:color="auto"/>
                <w:lang w:val="en-US" w:eastAsia="zh-CN"/>
              </w:rPr>
              <w:t>③</w:t>
            </w:r>
            <w:r>
              <w:rPr>
                <w:rFonts w:ascii="Times New Roman"/>
                <w:snapToGrid w:val="0"/>
                <w:color w:val="auto"/>
                <w:spacing w:val="-6"/>
                <w:kern w:val="21"/>
                <w:sz w:val="21"/>
                <w:szCs w:val="21"/>
                <w:u w:val="none" w:color="auto"/>
                <w:lang w:val="en-US" w:eastAsia="zh-CN"/>
              </w:rPr>
              <w:fldChar w:fldCharType="end"/>
            </w:r>
          </w:p>
        </w:tc>
        <w:tc>
          <w:tcPr>
            <w:tcW w:w="1559" w:type="dxa"/>
            <w:noWrap w:val="0"/>
            <w:tcMar>
              <w:left w:w="28" w:type="dxa"/>
              <w:right w:w="28" w:type="dxa"/>
            </w:tcMar>
            <w:vAlign w:val="center"/>
          </w:tcPr>
          <w:p>
            <w:pPr>
              <w:pStyle w:val="73"/>
              <w:spacing w:beforeLines="0" w:afterLines="0" w:line="240" w:lineRule="auto"/>
              <w:rPr>
                <w:rFonts w:ascii="Times New Roman"/>
                <w:snapToGrid w:val="0"/>
                <w:color w:val="auto"/>
                <w:spacing w:val="-6"/>
                <w:kern w:val="21"/>
                <w:sz w:val="21"/>
                <w:szCs w:val="21"/>
                <w:u w:val="none" w:color="auto"/>
                <w:lang w:val="en-US" w:eastAsia="zh-CN"/>
              </w:rPr>
            </w:pPr>
            <w:r>
              <w:rPr>
                <w:rFonts w:ascii="Times New Roman" w:hAnsi="宋体"/>
                <w:snapToGrid w:val="0"/>
                <w:color w:val="auto"/>
                <w:spacing w:val="-6"/>
                <w:kern w:val="21"/>
                <w:sz w:val="21"/>
                <w:szCs w:val="21"/>
                <w:u w:val="none" w:color="auto"/>
                <w:lang w:val="en-US" w:eastAsia="zh-CN"/>
              </w:rPr>
              <w:t>本项目</w:t>
            </w:r>
          </w:p>
          <w:p>
            <w:pPr>
              <w:pStyle w:val="73"/>
              <w:spacing w:beforeLines="0" w:afterLines="0" w:line="240" w:lineRule="auto"/>
              <w:rPr>
                <w:rFonts w:ascii="Times New Roman"/>
                <w:snapToGrid w:val="0"/>
                <w:color w:val="auto"/>
                <w:spacing w:val="-6"/>
                <w:kern w:val="21"/>
                <w:sz w:val="21"/>
                <w:szCs w:val="21"/>
                <w:u w:val="none" w:color="auto"/>
                <w:lang w:val="en-US" w:eastAsia="zh-CN"/>
              </w:rPr>
            </w:pPr>
            <w:r>
              <w:rPr>
                <w:rFonts w:ascii="Times New Roman" w:hAnsi="宋体"/>
                <w:snapToGrid w:val="0"/>
                <w:color w:val="auto"/>
                <w:spacing w:val="-6"/>
                <w:kern w:val="21"/>
                <w:sz w:val="21"/>
                <w:szCs w:val="21"/>
                <w:u w:val="none" w:color="auto"/>
                <w:lang w:val="en-US" w:eastAsia="zh-CN"/>
              </w:rPr>
              <w:t>排放量（固体废物产生量）</w:t>
            </w:r>
            <w:r>
              <w:rPr>
                <w:rFonts w:ascii="Times New Roman"/>
                <w:snapToGrid w:val="0"/>
                <w:color w:val="auto"/>
                <w:spacing w:val="-6"/>
                <w:kern w:val="21"/>
                <w:sz w:val="21"/>
                <w:szCs w:val="21"/>
                <w:u w:val="none" w:color="auto"/>
                <w:lang w:val="en-US" w:eastAsia="zh-CN"/>
              </w:rPr>
              <w:fldChar w:fldCharType="begin"/>
            </w:r>
            <w:r>
              <w:rPr>
                <w:rFonts w:ascii="Times New Roman"/>
                <w:snapToGrid w:val="0"/>
                <w:color w:val="auto"/>
                <w:spacing w:val="-6"/>
                <w:kern w:val="21"/>
                <w:sz w:val="21"/>
                <w:szCs w:val="21"/>
                <w:u w:val="none" w:color="auto"/>
                <w:lang w:val="en-US" w:eastAsia="zh-CN"/>
              </w:rPr>
              <w:instrText xml:space="preserve"> = 4 \* GB3 \* MERGEFORMAT </w:instrText>
            </w:r>
            <w:r>
              <w:rPr>
                <w:rFonts w:ascii="Times New Roman"/>
                <w:snapToGrid w:val="0"/>
                <w:color w:val="auto"/>
                <w:spacing w:val="-6"/>
                <w:kern w:val="21"/>
                <w:sz w:val="21"/>
                <w:szCs w:val="21"/>
                <w:u w:val="none" w:color="auto"/>
                <w:lang w:val="en-US" w:eastAsia="zh-CN"/>
              </w:rPr>
              <w:fldChar w:fldCharType="separate"/>
            </w:r>
            <w:r>
              <w:rPr>
                <w:rFonts w:hAnsi="宋体"/>
                <w:color w:val="auto"/>
                <w:kern w:val="2"/>
                <w:sz w:val="21"/>
                <w:szCs w:val="21"/>
                <w:u w:val="none" w:color="auto"/>
                <w:lang w:val="en-US" w:eastAsia="zh-CN"/>
              </w:rPr>
              <w:t>④</w:t>
            </w:r>
            <w:r>
              <w:rPr>
                <w:rFonts w:ascii="Times New Roman"/>
                <w:snapToGrid w:val="0"/>
                <w:color w:val="auto"/>
                <w:spacing w:val="-6"/>
                <w:kern w:val="21"/>
                <w:sz w:val="21"/>
                <w:szCs w:val="21"/>
                <w:u w:val="none" w:color="auto"/>
                <w:lang w:val="en-US" w:eastAsia="zh-CN"/>
              </w:rPr>
              <w:fldChar w:fldCharType="end"/>
            </w:r>
          </w:p>
        </w:tc>
        <w:tc>
          <w:tcPr>
            <w:tcW w:w="1553" w:type="dxa"/>
            <w:noWrap w:val="0"/>
            <w:tcMar>
              <w:left w:w="28" w:type="dxa"/>
              <w:right w:w="28" w:type="dxa"/>
            </w:tcMar>
            <w:vAlign w:val="center"/>
          </w:tcPr>
          <w:p>
            <w:pPr>
              <w:pStyle w:val="73"/>
              <w:spacing w:beforeLines="0" w:afterLines="0" w:line="240" w:lineRule="auto"/>
              <w:rPr>
                <w:rFonts w:ascii="Times New Roman"/>
                <w:snapToGrid w:val="0"/>
                <w:color w:val="auto"/>
                <w:spacing w:val="-16"/>
                <w:kern w:val="21"/>
                <w:sz w:val="21"/>
                <w:szCs w:val="21"/>
                <w:u w:val="none" w:color="auto"/>
                <w:lang w:val="en-US" w:eastAsia="zh-CN"/>
              </w:rPr>
            </w:pPr>
            <w:r>
              <w:rPr>
                <w:rFonts w:ascii="Times New Roman" w:hAnsi="宋体"/>
                <w:snapToGrid w:val="0"/>
                <w:color w:val="auto"/>
                <w:spacing w:val="-16"/>
                <w:kern w:val="21"/>
                <w:sz w:val="21"/>
                <w:szCs w:val="21"/>
                <w:u w:val="none" w:color="auto"/>
                <w:lang w:val="en-US" w:eastAsia="zh-CN"/>
              </w:rPr>
              <w:t>以新带老削减量</w:t>
            </w:r>
          </w:p>
          <w:p>
            <w:pPr>
              <w:pStyle w:val="73"/>
              <w:spacing w:beforeLines="0" w:afterLines="0" w:line="240" w:lineRule="auto"/>
              <w:rPr>
                <w:rFonts w:ascii="Times New Roman"/>
                <w:snapToGrid w:val="0"/>
                <w:color w:val="auto"/>
                <w:spacing w:val="-16"/>
                <w:kern w:val="21"/>
                <w:sz w:val="21"/>
                <w:szCs w:val="21"/>
                <w:u w:val="none" w:color="auto"/>
                <w:lang w:val="en-US" w:eastAsia="zh-CN"/>
              </w:rPr>
            </w:pPr>
            <w:r>
              <w:rPr>
                <w:rFonts w:ascii="Times New Roman" w:hAnsi="宋体"/>
                <w:snapToGrid w:val="0"/>
                <w:color w:val="auto"/>
                <w:spacing w:val="-16"/>
                <w:kern w:val="21"/>
                <w:sz w:val="21"/>
                <w:szCs w:val="21"/>
                <w:u w:val="none" w:color="auto"/>
                <w:lang w:val="en-US" w:eastAsia="zh-CN"/>
              </w:rPr>
              <w:t>（新建项目不填）</w:t>
            </w:r>
            <w:r>
              <w:rPr>
                <w:rFonts w:ascii="Times New Roman"/>
                <w:snapToGrid w:val="0"/>
                <w:color w:val="auto"/>
                <w:spacing w:val="-16"/>
                <w:kern w:val="21"/>
                <w:sz w:val="21"/>
                <w:szCs w:val="21"/>
                <w:u w:val="none" w:color="auto"/>
                <w:lang w:val="en-US" w:eastAsia="zh-CN"/>
              </w:rPr>
              <w:fldChar w:fldCharType="begin"/>
            </w:r>
            <w:r>
              <w:rPr>
                <w:rFonts w:ascii="Times New Roman"/>
                <w:snapToGrid w:val="0"/>
                <w:color w:val="auto"/>
                <w:spacing w:val="-16"/>
                <w:kern w:val="21"/>
                <w:sz w:val="21"/>
                <w:szCs w:val="21"/>
                <w:u w:val="none" w:color="auto"/>
                <w:lang w:val="en-US" w:eastAsia="zh-CN"/>
              </w:rPr>
              <w:instrText xml:space="preserve"> = 5 \* GB3 \* MERGEFORMAT </w:instrText>
            </w:r>
            <w:r>
              <w:rPr>
                <w:rFonts w:ascii="Times New Roman"/>
                <w:snapToGrid w:val="0"/>
                <w:color w:val="auto"/>
                <w:spacing w:val="-16"/>
                <w:kern w:val="21"/>
                <w:sz w:val="21"/>
                <w:szCs w:val="21"/>
                <w:u w:val="none" w:color="auto"/>
                <w:lang w:val="en-US" w:eastAsia="zh-CN"/>
              </w:rPr>
              <w:fldChar w:fldCharType="separate"/>
            </w:r>
            <w:r>
              <w:rPr>
                <w:rFonts w:hAnsi="宋体"/>
                <w:color w:val="auto"/>
                <w:kern w:val="2"/>
                <w:sz w:val="21"/>
                <w:szCs w:val="21"/>
                <w:u w:val="none" w:color="auto"/>
                <w:lang w:val="en-US" w:eastAsia="zh-CN"/>
              </w:rPr>
              <w:t>⑤</w:t>
            </w:r>
            <w:r>
              <w:rPr>
                <w:rFonts w:ascii="Times New Roman"/>
                <w:snapToGrid w:val="0"/>
                <w:color w:val="auto"/>
                <w:spacing w:val="-16"/>
                <w:kern w:val="21"/>
                <w:sz w:val="21"/>
                <w:szCs w:val="21"/>
                <w:u w:val="none" w:color="auto"/>
                <w:lang w:val="en-US" w:eastAsia="zh-CN"/>
              </w:rPr>
              <w:fldChar w:fldCharType="end"/>
            </w:r>
          </w:p>
        </w:tc>
        <w:tc>
          <w:tcPr>
            <w:tcW w:w="1800" w:type="dxa"/>
            <w:noWrap w:val="0"/>
            <w:tcMar>
              <w:left w:w="28" w:type="dxa"/>
              <w:right w:w="28" w:type="dxa"/>
            </w:tcMar>
            <w:vAlign w:val="center"/>
          </w:tcPr>
          <w:p>
            <w:pPr>
              <w:pStyle w:val="73"/>
              <w:spacing w:beforeLines="0" w:afterLines="0" w:line="240" w:lineRule="auto"/>
              <w:rPr>
                <w:rFonts w:ascii="Times New Roman"/>
                <w:snapToGrid w:val="0"/>
                <w:color w:val="auto"/>
                <w:spacing w:val="-16"/>
                <w:kern w:val="21"/>
                <w:sz w:val="21"/>
                <w:szCs w:val="21"/>
                <w:u w:val="none" w:color="auto"/>
                <w:lang w:val="en-US" w:eastAsia="zh-CN"/>
              </w:rPr>
            </w:pPr>
            <w:r>
              <w:rPr>
                <w:rFonts w:ascii="Times New Roman" w:hAnsi="宋体"/>
                <w:snapToGrid w:val="0"/>
                <w:color w:val="auto"/>
                <w:spacing w:val="-16"/>
                <w:kern w:val="21"/>
                <w:sz w:val="21"/>
                <w:szCs w:val="21"/>
                <w:u w:val="none" w:color="auto"/>
                <w:lang w:val="en-US" w:eastAsia="zh-CN"/>
              </w:rPr>
              <w:t>本项目建成后</w:t>
            </w:r>
          </w:p>
          <w:p>
            <w:pPr>
              <w:pStyle w:val="73"/>
              <w:spacing w:beforeLines="0" w:afterLines="0" w:line="240" w:lineRule="auto"/>
              <w:rPr>
                <w:rFonts w:ascii="Times New Roman"/>
                <w:snapToGrid w:val="0"/>
                <w:color w:val="auto"/>
                <w:spacing w:val="-16"/>
                <w:kern w:val="21"/>
                <w:sz w:val="21"/>
                <w:szCs w:val="21"/>
                <w:u w:val="none" w:color="auto"/>
                <w:lang w:val="en-US" w:eastAsia="zh-CN"/>
              </w:rPr>
            </w:pPr>
            <w:r>
              <w:rPr>
                <w:rFonts w:ascii="Times New Roman" w:hAnsi="宋体"/>
                <w:snapToGrid w:val="0"/>
                <w:color w:val="auto"/>
                <w:spacing w:val="-16"/>
                <w:kern w:val="21"/>
                <w:sz w:val="21"/>
                <w:szCs w:val="21"/>
                <w:u w:val="none" w:color="auto"/>
                <w:lang w:val="en-US" w:eastAsia="zh-CN"/>
              </w:rPr>
              <w:t>全厂排放量（固体废物产生量）</w:t>
            </w:r>
            <w:r>
              <w:rPr>
                <w:rFonts w:ascii="Times New Roman"/>
                <w:snapToGrid w:val="0"/>
                <w:color w:val="auto"/>
                <w:spacing w:val="-16"/>
                <w:kern w:val="21"/>
                <w:sz w:val="21"/>
                <w:szCs w:val="21"/>
                <w:u w:val="none" w:color="auto"/>
                <w:lang w:val="en-US" w:eastAsia="zh-CN"/>
              </w:rPr>
              <w:fldChar w:fldCharType="begin"/>
            </w:r>
            <w:r>
              <w:rPr>
                <w:rFonts w:ascii="Times New Roman"/>
                <w:snapToGrid w:val="0"/>
                <w:color w:val="auto"/>
                <w:spacing w:val="-16"/>
                <w:kern w:val="21"/>
                <w:sz w:val="21"/>
                <w:szCs w:val="21"/>
                <w:u w:val="none" w:color="auto"/>
                <w:lang w:val="en-US" w:eastAsia="zh-CN"/>
              </w:rPr>
              <w:instrText xml:space="preserve"> = 6 \* GB3 \* MERGEFORMAT </w:instrText>
            </w:r>
            <w:r>
              <w:rPr>
                <w:rFonts w:ascii="Times New Roman"/>
                <w:snapToGrid w:val="0"/>
                <w:color w:val="auto"/>
                <w:spacing w:val="-16"/>
                <w:kern w:val="21"/>
                <w:sz w:val="21"/>
                <w:szCs w:val="21"/>
                <w:u w:val="none" w:color="auto"/>
                <w:lang w:val="en-US" w:eastAsia="zh-CN"/>
              </w:rPr>
              <w:fldChar w:fldCharType="separate"/>
            </w:r>
            <w:r>
              <w:rPr>
                <w:rFonts w:hAnsi="宋体"/>
                <w:color w:val="auto"/>
                <w:kern w:val="2"/>
                <w:sz w:val="21"/>
                <w:szCs w:val="21"/>
                <w:u w:val="none" w:color="auto"/>
                <w:lang w:val="en-US" w:eastAsia="zh-CN"/>
              </w:rPr>
              <w:t>⑥</w:t>
            </w:r>
            <w:r>
              <w:rPr>
                <w:rFonts w:ascii="Times New Roman"/>
                <w:snapToGrid w:val="0"/>
                <w:color w:val="auto"/>
                <w:spacing w:val="-16"/>
                <w:kern w:val="21"/>
                <w:sz w:val="21"/>
                <w:szCs w:val="21"/>
                <w:u w:val="none" w:color="auto"/>
                <w:lang w:val="en-US" w:eastAsia="zh-CN"/>
              </w:rPr>
              <w:fldChar w:fldCharType="end"/>
            </w:r>
          </w:p>
        </w:tc>
        <w:tc>
          <w:tcPr>
            <w:tcW w:w="1193" w:type="dxa"/>
            <w:noWrap w:val="0"/>
            <w:tcMar>
              <w:left w:w="28" w:type="dxa"/>
              <w:right w:w="28" w:type="dxa"/>
            </w:tcMar>
            <w:vAlign w:val="center"/>
          </w:tcPr>
          <w:p>
            <w:pPr>
              <w:pStyle w:val="73"/>
              <w:spacing w:beforeLines="0" w:afterLines="0" w:line="240" w:lineRule="auto"/>
              <w:rPr>
                <w:rFonts w:ascii="Times New Roman"/>
                <w:snapToGrid w:val="0"/>
                <w:color w:val="auto"/>
                <w:spacing w:val="-6"/>
                <w:kern w:val="21"/>
                <w:sz w:val="21"/>
                <w:szCs w:val="21"/>
                <w:u w:val="none" w:color="auto"/>
                <w:lang w:val="en-US" w:eastAsia="zh-CN"/>
              </w:rPr>
            </w:pPr>
            <w:r>
              <w:rPr>
                <w:rFonts w:ascii="Times New Roman" w:hAnsi="宋体"/>
                <w:snapToGrid w:val="0"/>
                <w:color w:val="auto"/>
                <w:spacing w:val="-6"/>
                <w:kern w:val="21"/>
                <w:sz w:val="21"/>
                <w:szCs w:val="21"/>
                <w:u w:val="none" w:color="auto"/>
                <w:lang w:val="en-US" w:eastAsia="zh-CN"/>
              </w:rPr>
              <w:t>变化量</w:t>
            </w:r>
          </w:p>
          <w:p>
            <w:pPr>
              <w:pStyle w:val="73"/>
              <w:spacing w:beforeLines="0" w:afterLines="0" w:line="240" w:lineRule="auto"/>
              <w:rPr>
                <w:rFonts w:ascii="Times New Roman"/>
                <w:snapToGrid w:val="0"/>
                <w:color w:val="auto"/>
                <w:spacing w:val="-6"/>
                <w:kern w:val="21"/>
                <w:sz w:val="21"/>
                <w:szCs w:val="21"/>
                <w:u w:val="none" w:color="auto"/>
                <w:lang w:val="en-US" w:eastAsia="zh-CN"/>
              </w:rPr>
            </w:pPr>
            <w:r>
              <w:rPr>
                <w:rFonts w:ascii="Times New Roman"/>
                <w:snapToGrid w:val="0"/>
                <w:color w:val="auto"/>
                <w:spacing w:val="-6"/>
                <w:kern w:val="21"/>
                <w:sz w:val="21"/>
                <w:szCs w:val="21"/>
                <w:u w:val="none" w:color="auto"/>
                <w:lang w:val="en-US" w:eastAsia="zh-CN"/>
              </w:rPr>
              <w:fldChar w:fldCharType="begin"/>
            </w:r>
            <w:r>
              <w:rPr>
                <w:rFonts w:ascii="Times New Roman"/>
                <w:snapToGrid w:val="0"/>
                <w:color w:val="auto"/>
                <w:spacing w:val="-6"/>
                <w:kern w:val="21"/>
                <w:sz w:val="21"/>
                <w:szCs w:val="21"/>
                <w:u w:val="none" w:color="auto"/>
                <w:lang w:val="en-US" w:eastAsia="zh-CN"/>
              </w:rPr>
              <w:instrText xml:space="preserve"> = 7 \* GB3 \* MERGEFORMAT </w:instrText>
            </w:r>
            <w:r>
              <w:rPr>
                <w:rFonts w:ascii="Times New Roman"/>
                <w:snapToGrid w:val="0"/>
                <w:color w:val="auto"/>
                <w:spacing w:val="-6"/>
                <w:kern w:val="21"/>
                <w:sz w:val="21"/>
                <w:szCs w:val="21"/>
                <w:u w:val="none" w:color="auto"/>
                <w:lang w:val="en-US" w:eastAsia="zh-CN"/>
              </w:rPr>
              <w:fldChar w:fldCharType="separate"/>
            </w:r>
            <w:r>
              <w:rPr>
                <w:rFonts w:hAnsi="宋体"/>
                <w:color w:val="auto"/>
                <w:kern w:val="2"/>
                <w:sz w:val="21"/>
                <w:szCs w:val="21"/>
                <w:u w:val="none" w:color="auto"/>
                <w:lang w:val="en-US" w:eastAsia="zh-CN"/>
              </w:rPr>
              <w:t>⑦</w:t>
            </w:r>
            <w:r>
              <w:rPr>
                <w:rFonts w:ascii="Times New Roman"/>
                <w:snapToGrid w:val="0"/>
                <w:color w:val="auto"/>
                <w:spacing w:val="-6"/>
                <w:kern w:val="21"/>
                <w:sz w:val="21"/>
                <w:szCs w:val="21"/>
                <w:u w:val="none" w:color="auto"/>
                <w:lang w:val="en-US" w:eastAsia="zh-CN"/>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64" w:type="dxa"/>
            <w:vMerge w:val="restart"/>
            <w:noWrap w:val="0"/>
            <w:vAlign w:val="center"/>
          </w:tcPr>
          <w:p>
            <w:pPr>
              <w:pStyle w:val="73"/>
              <w:spacing w:beforeLines="0" w:afterLines="0" w:line="240" w:lineRule="auto"/>
              <w:rPr>
                <w:rFonts w:ascii="Times New Roman"/>
                <w:snapToGrid w:val="0"/>
                <w:color w:val="auto"/>
                <w:kern w:val="21"/>
                <w:sz w:val="21"/>
                <w:szCs w:val="21"/>
                <w:u w:val="none" w:color="auto"/>
                <w:lang w:val="en-US" w:eastAsia="zh-CN"/>
              </w:rPr>
            </w:pPr>
            <w:r>
              <w:rPr>
                <w:rFonts w:ascii="Times New Roman" w:hAnsi="宋体"/>
                <w:snapToGrid w:val="0"/>
                <w:color w:val="auto"/>
                <w:kern w:val="21"/>
                <w:sz w:val="21"/>
                <w:szCs w:val="21"/>
                <w:u w:val="none" w:color="auto"/>
                <w:lang w:val="en-US" w:eastAsia="zh-CN"/>
              </w:rPr>
              <w:t>废气</w:t>
            </w:r>
          </w:p>
        </w:tc>
        <w:tc>
          <w:tcPr>
            <w:tcW w:w="1741" w:type="dxa"/>
            <w:noWrap w:val="0"/>
            <w:vAlign w:val="center"/>
          </w:tcPr>
          <w:p>
            <w:pPr>
              <w:pStyle w:val="73"/>
              <w:spacing w:beforeLines="0" w:afterLines="0" w:line="240" w:lineRule="auto"/>
              <w:rPr>
                <w:rFonts w:ascii="Times New Roman"/>
                <w:snapToGrid w:val="0"/>
                <w:color w:val="auto"/>
                <w:kern w:val="21"/>
                <w:sz w:val="21"/>
                <w:szCs w:val="21"/>
                <w:u w:val="none" w:color="auto"/>
                <w:lang w:val="en-US" w:eastAsia="zh-CN"/>
              </w:rPr>
            </w:pPr>
            <w:r>
              <w:rPr>
                <w:rFonts w:ascii="Times New Roman" w:hAnsi="宋体"/>
                <w:snapToGrid w:val="0"/>
                <w:color w:val="auto"/>
                <w:kern w:val="21"/>
                <w:sz w:val="21"/>
                <w:szCs w:val="21"/>
                <w:u w:val="none" w:color="auto"/>
                <w:lang w:val="en-US" w:eastAsia="zh-CN"/>
              </w:rPr>
              <w:t>颗粒物</w:t>
            </w:r>
          </w:p>
        </w:tc>
        <w:tc>
          <w:tcPr>
            <w:tcW w:w="1701"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ascii="Times New Roman"/>
                <w:snapToGrid w:val="0"/>
                <w:color w:val="auto"/>
                <w:kern w:val="21"/>
                <w:sz w:val="21"/>
                <w:szCs w:val="21"/>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276"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701"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559" w:type="dxa"/>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u w:val="none" w:color="auto"/>
                <w:lang w:val="en-US" w:eastAsia="zh-CN"/>
              </w:rPr>
              <w:t>0.2547</w:t>
            </w:r>
            <w:r>
              <w:rPr>
                <w:rFonts w:hint="eastAsia" w:ascii="Times New Roman" w:hAnsi="Times New Roman" w:eastAsia="宋体" w:cs="Times New Roman"/>
                <w:color w:val="auto"/>
                <w:sz w:val="21"/>
                <w:szCs w:val="21"/>
                <w:highlight w:val="none"/>
                <w:u w:val="none" w:color="auto"/>
                <w:lang w:val="en-US" w:eastAsia="zh-CN"/>
              </w:rPr>
              <w:t>t/a</w:t>
            </w:r>
          </w:p>
        </w:tc>
        <w:tc>
          <w:tcPr>
            <w:tcW w:w="1553"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800" w:type="dxa"/>
            <w:noWrap w:val="0"/>
            <w:vAlign w:val="center"/>
          </w:tcPr>
          <w:p>
            <w:pPr>
              <w:adjustRightInd w:val="0"/>
              <w:snapToGrid w:val="0"/>
              <w:jc w:val="center"/>
              <w:rPr>
                <w:rFonts w:hint="eastAsia"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u w:val="none" w:color="auto"/>
                <w:lang w:val="en-US" w:eastAsia="zh-CN"/>
              </w:rPr>
              <w:t>0.2547</w:t>
            </w:r>
            <w:r>
              <w:rPr>
                <w:rFonts w:hint="eastAsia" w:ascii="Times New Roman" w:hAnsi="Times New Roman" w:eastAsia="宋体" w:cs="Times New Roman"/>
                <w:color w:val="auto"/>
                <w:sz w:val="21"/>
                <w:szCs w:val="21"/>
                <w:highlight w:val="none"/>
                <w:u w:val="none" w:color="auto"/>
                <w:lang w:val="en-US" w:eastAsia="zh-CN"/>
              </w:rPr>
              <w:t>t/a</w:t>
            </w:r>
          </w:p>
        </w:tc>
        <w:tc>
          <w:tcPr>
            <w:tcW w:w="1193" w:type="dxa"/>
            <w:noWrap w:val="0"/>
            <w:vAlign w:val="center"/>
          </w:tcPr>
          <w:p>
            <w:pPr>
              <w:adjustRightInd w:val="0"/>
              <w:snapToGrid w:val="0"/>
              <w:jc w:val="center"/>
              <w:rPr>
                <w:rFonts w:hint="eastAsia"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u w:val="none" w:color="auto"/>
                <w:lang w:val="en-US" w:eastAsia="zh-CN"/>
              </w:rPr>
              <w:t>+0.2547</w:t>
            </w:r>
            <w:r>
              <w:rPr>
                <w:rFonts w:hint="eastAsia" w:ascii="Times New Roman" w:hAnsi="Times New Roman" w:eastAsia="宋体" w:cs="Times New Roman"/>
                <w:color w:val="auto"/>
                <w:sz w:val="21"/>
                <w:szCs w:val="21"/>
                <w:highlight w:val="none"/>
                <w:u w:val="none" w:color="auto"/>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2" w:hRule="atLeast"/>
        </w:trPr>
        <w:tc>
          <w:tcPr>
            <w:tcW w:w="1264" w:type="dxa"/>
            <w:vMerge w:val="continue"/>
            <w:noWrap w:val="0"/>
            <w:vAlign w:val="center"/>
          </w:tcPr>
          <w:p>
            <w:pPr>
              <w:pStyle w:val="73"/>
              <w:spacing w:beforeLines="0" w:afterLines="0" w:line="240" w:lineRule="auto"/>
              <w:rPr>
                <w:rFonts w:ascii="Times New Roman"/>
                <w:snapToGrid w:val="0"/>
                <w:color w:val="auto"/>
                <w:kern w:val="21"/>
                <w:sz w:val="21"/>
                <w:szCs w:val="21"/>
                <w:u w:val="none" w:color="auto"/>
                <w:lang w:val="en-US" w:eastAsia="zh-CN"/>
              </w:rPr>
            </w:pPr>
          </w:p>
        </w:tc>
        <w:tc>
          <w:tcPr>
            <w:tcW w:w="1741" w:type="dxa"/>
            <w:noWrap w:val="0"/>
            <w:vAlign w:val="center"/>
          </w:tcPr>
          <w:p>
            <w:pPr>
              <w:pStyle w:val="73"/>
              <w:spacing w:beforeLines="0" w:afterLines="0" w:line="240" w:lineRule="auto"/>
              <w:rPr>
                <w:rFonts w:ascii="Times New Roman"/>
                <w:snapToGrid w:val="0"/>
                <w:color w:val="auto"/>
                <w:kern w:val="21"/>
                <w:sz w:val="21"/>
                <w:szCs w:val="21"/>
                <w:u w:val="none" w:color="auto"/>
                <w:lang w:val="en-US" w:eastAsia="zh-CN"/>
              </w:rPr>
            </w:pPr>
            <w:r>
              <w:rPr>
                <w:rFonts w:ascii="Times New Roman"/>
                <w:color w:val="auto"/>
                <w:sz w:val="21"/>
                <w:szCs w:val="21"/>
                <w:u w:val="none" w:color="auto"/>
                <w:lang w:val="en-US" w:eastAsia="zh-CN"/>
              </w:rPr>
              <w:t>SO</w:t>
            </w:r>
            <w:r>
              <w:rPr>
                <w:rFonts w:ascii="Times New Roman"/>
                <w:color w:val="auto"/>
                <w:sz w:val="21"/>
                <w:szCs w:val="21"/>
                <w:u w:val="none" w:color="auto"/>
                <w:vertAlign w:val="subscript"/>
                <w:lang w:val="en-US" w:eastAsia="zh-CN"/>
              </w:rPr>
              <w:t>2</w:t>
            </w:r>
          </w:p>
        </w:tc>
        <w:tc>
          <w:tcPr>
            <w:tcW w:w="1701"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ascii="Times New Roman"/>
                <w:snapToGrid w:val="0"/>
                <w:color w:val="auto"/>
                <w:kern w:val="21"/>
                <w:sz w:val="21"/>
                <w:szCs w:val="21"/>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276"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701"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559" w:type="dxa"/>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u w:val="none" w:color="auto"/>
                <w:lang w:val="en-US" w:eastAsia="zh-CN"/>
              </w:rPr>
              <w:t>0.0639</w:t>
            </w:r>
            <w:r>
              <w:rPr>
                <w:rFonts w:hint="eastAsia" w:ascii="Times New Roman" w:hAnsi="Times New Roman" w:eastAsia="宋体" w:cs="Times New Roman"/>
                <w:color w:val="auto"/>
                <w:sz w:val="21"/>
                <w:szCs w:val="21"/>
                <w:highlight w:val="none"/>
                <w:u w:val="none" w:color="auto"/>
                <w:lang w:val="en-US" w:eastAsia="zh-CN"/>
              </w:rPr>
              <w:t>t/a</w:t>
            </w:r>
          </w:p>
        </w:tc>
        <w:tc>
          <w:tcPr>
            <w:tcW w:w="1553"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800" w:type="dxa"/>
            <w:noWrap w:val="0"/>
            <w:vAlign w:val="center"/>
          </w:tcPr>
          <w:p>
            <w:pPr>
              <w:adjustRightInd w:val="0"/>
              <w:snapToGrid w:val="0"/>
              <w:jc w:val="center"/>
              <w:rPr>
                <w:rFonts w:hint="eastAsia"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u w:val="none" w:color="auto"/>
                <w:lang w:val="en-US" w:eastAsia="zh-CN"/>
              </w:rPr>
              <w:t>0.0639</w:t>
            </w:r>
            <w:r>
              <w:rPr>
                <w:rFonts w:hint="eastAsia" w:ascii="Times New Roman" w:hAnsi="Times New Roman" w:eastAsia="宋体" w:cs="Times New Roman"/>
                <w:color w:val="auto"/>
                <w:sz w:val="21"/>
                <w:szCs w:val="21"/>
                <w:highlight w:val="none"/>
                <w:u w:val="none" w:color="auto"/>
                <w:lang w:val="en-US" w:eastAsia="zh-CN"/>
              </w:rPr>
              <w:t>t/a</w:t>
            </w:r>
          </w:p>
        </w:tc>
        <w:tc>
          <w:tcPr>
            <w:tcW w:w="1193" w:type="dxa"/>
            <w:noWrap w:val="0"/>
            <w:vAlign w:val="center"/>
          </w:tcPr>
          <w:p>
            <w:pPr>
              <w:adjustRightInd w:val="0"/>
              <w:snapToGrid w:val="0"/>
              <w:jc w:val="center"/>
              <w:rPr>
                <w:rFonts w:hint="eastAsia"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u w:val="none" w:color="auto"/>
                <w:lang w:val="en-US" w:eastAsia="zh-CN"/>
              </w:rPr>
              <w:t>+0.0639</w:t>
            </w:r>
            <w:r>
              <w:rPr>
                <w:rFonts w:hint="eastAsia" w:ascii="Times New Roman" w:hAnsi="Times New Roman" w:eastAsia="宋体" w:cs="Times New Roman"/>
                <w:color w:val="auto"/>
                <w:sz w:val="21"/>
                <w:szCs w:val="21"/>
                <w:highlight w:val="none"/>
                <w:u w:val="none" w:color="auto"/>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1264" w:type="dxa"/>
            <w:vMerge w:val="continue"/>
            <w:noWrap w:val="0"/>
            <w:vAlign w:val="center"/>
          </w:tcPr>
          <w:p>
            <w:pPr>
              <w:pStyle w:val="73"/>
              <w:spacing w:beforeLines="0" w:afterLines="0" w:line="240" w:lineRule="auto"/>
              <w:rPr>
                <w:rFonts w:ascii="Times New Roman"/>
                <w:snapToGrid w:val="0"/>
                <w:color w:val="auto"/>
                <w:kern w:val="21"/>
                <w:sz w:val="21"/>
                <w:szCs w:val="21"/>
                <w:u w:val="none" w:color="auto"/>
                <w:lang w:val="en-US" w:eastAsia="zh-CN"/>
              </w:rPr>
            </w:pPr>
          </w:p>
        </w:tc>
        <w:tc>
          <w:tcPr>
            <w:tcW w:w="1741" w:type="dxa"/>
            <w:noWrap w:val="0"/>
            <w:vAlign w:val="center"/>
          </w:tcPr>
          <w:p>
            <w:pPr>
              <w:pStyle w:val="73"/>
              <w:spacing w:beforeLines="0" w:afterLines="0" w:line="240" w:lineRule="auto"/>
              <w:rPr>
                <w:rFonts w:ascii="Times New Roman"/>
                <w:color w:val="auto"/>
                <w:sz w:val="21"/>
                <w:szCs w:val="21"/>
                <w:u w:val="none" w:color="auto"/>
                <w:lang w:val="en-US" w:eastAsia="zh-CN"/>
              </w:rPr>
            </w:pPr>
            <w:r>
              <w:rPr>
                <w:rFonts w:ascii="Times New Roman"/>
                <w:color w:val="auto"/>
                <w:sz w:val="21"/>
                <w:szCs w:val="21"/>
                <w:u w:val="none" w:color="auto"/>
                <w:lang w:val="en-US" w:eastAsia="zh-CN"/>
              </w:rPr>
              <w:t>NO</w:t>
            </w:r>
            <w:r>
              <w:rPr>
                <w:rFonts w:ascii="Times New Roman"/>
                <w:color w:val="auto"/>
                <w:sz w:val="21"/>
                <w:szCs w:val="21"/>
                <w:u w:val="none" w:color="auto"/>
                <w:vertAlign w:val="subscript"/>
                <w:lang w:val="en-US" w:eastAsia="zh-CN"/>
              </w:rPr>
              <w:t>x</w:t>
            </w:r>
          </w:p>
        </w:tc>
        <w:tc>
          <w:tcPr>
            <w:tcW w:w="1701"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default" w:ascii="Times New Roman"/>
                <w:snapToGrid w:val="0"/>
                <w:color w:val="auto"/>
                <w:kern w:val="21"/>
                <w:sz w:val="21"/>
                <w:szCs w:val="21"/>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276"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701"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559" w:type="dxa"/>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u w:val="none" w:color="auto"/>
                <w:lang w:val="en-US" w:eastAsia="zh-CN"/>
              </w:rPr>
              <w:t>1.4917</w:t>
            </w:r>
            <w:r>
              <w:rPr>
                <w:rFonts w:hint="eastAsia" w:ascii="Times New Roman" w:hAnsi="Times New Roman" w:eastAsia="宋体" w:cs="Times New Roman"/>
                <w:color w:val="auto"/>
                <w:sz w:val="21"/>
                <w:szCs w:val="21"/>
                <w:highlight w:val="none"/>
                <w:u w:val="none" w:color="auto"/>
                <w:lang w:val="en-US" w:eastAsia="zh-CN"/>
              </w:rPr>
              <w:t>t/a</w:t>
            </w:r>
          </w:p>
        </w:tc>
        <w:tc>
          <w:tcPr>
            <w:tcW w:w="1553"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800" w:type="dxa"/>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u w:val="none" w:color="auto"/>
                <w:lang w:val="en-US" w:eastAsia="zh-CN"/>
              </w:rPr>
              <w:t>1.4917</w:t>
            </w:r>
            <w:r>
              <w:rPr>
                <w:rFonts w:hint="eastAsia" w:ascii="Times New Roman" w:hAnsi="Times New Roman" w:eastAsia="宋体" w:cs="Times New Roman"/>
                <w:color w:val="auto"/>
                <w:sz w:val="21"/>
                <w:szCs w:val="21"/>
                <w:highlight w:val="none"/>
                <w:u w:val="none" w:color="auto"/>
                <w:lang w:val="en-US" w:eastAsia="zh-CN"/>
              </w:rPr>
              <w:t>t/a</w:t>
            </w:r>
          </w:p>
        </w:tc>
        <w:tc>
          <w:tcPr>
            <w:tcW w:w="1193" w:type="dxa"/>
            <w:noWrap w:val="0"/>
            <w:vAlign w:val="center"/>
          </w:tcPr>
          <w:p>
            <w:pPr>
              <w:adjustRightInd w:val="0"/>
              <w:snapToGrid w:val="0"/>
              <w:jc w:val="center"/>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u w:val="none" w:color="auto"/>
                <w:lang w:val="en-US" w:eastAsia="zh-CN"/>
              </w:rPr>
              <w:t>+1.4917</w:t>
            </w:r>
            <w:r>
              <w:rPr>
                <w:rFonts w:hint="eastAsia" w:ascii="Times New Roman" w:hAnsi="Times New Roman" w:eastAsia="宋体" w:cs="Times New Roman"/>
                <w:color w:val="auto"/>
                <w:sz w:val="21"/>
                <w:szCs w:val="21"/>
                <w:highlight w:val="none"/>
                <w:u w:val="none" w:color="auto"/>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6" w:hRule="atLeast"/>
        </w:trPr>
        <w:tc>
          <w:tcPr>
            <w:tcW w:w="1264" w:type="dxa"/>
            <w:vMerge w:val="restart"/>
            <w:noWrap w:val="0"/>
            <w:vAlign w:val="center"/>
          </w:tcPr>
          <w:p>
            <w:pPr>
              <w:pStyle w:val="73"/>
              <w:spacing w:beforeLines="0" w:afterLines="0" w:line="240" w:lineRule="auto"/>
              <w:rPr>
                <w:rFonts w:ascii="Times New Roman"/>
                <w:snapToGrid w:val="0"/>
                <w:color w:val="auto"/>
                <w:kern w:val="21"/>
                <w:sz w:val="21"/>
                <w:szCs w:val="21"/>
                <w:highlight w:val="none"/>
                <w:u w:val="none" w:color="auto"/>
                <w:lang w:val="en-US" w:eastAsia="zh-CN"/>
              </w:rPr>
            </w:pPr>
            <w:r>
              <w:rPr>
                <w:rFonts w:ascii="Times New Roman" w:hAnsi="宋体"/>
                <w:snapToGrid w:val="0"/>
                <w:color w:val="auto"/>
                <w:kern w:val="21"/>
                <w:sz w:val="21"/>
                <w:szCs w:val="21"/>
                <w:highlight w:val="none"/>
                <w:u w:val="none" w:color="auto"/>
                <w:lang w:val="en-US" w:eastAsia="zh-CN"/>
              </w:rPr>
              <w:t>废水</w:t>
            </w:r>
          </w:p>
        </w:tc>
        <w:tc>
          <w:tcPr>
            <w:tcW w:w="1741" w:type="dxa"/>
            <w:noWrap w:val="0"/>
            <w:vAlign w:val="center"/>
          </w:tcPr>
          <w:p>
            <w:pPr>
              <w:pStyle w:val="73"/>
              <w:spacing w:beforeLines="0" w:afterLines="0" w:line="240" w:lineRule="auto"/>
              <w:rPr>
                <w:rFonts w:hint="default" w:ascii="Times New Roman"/>
                <w:snapToGrid w:val="0"/>
                <w:color w:val="auto"/>
                <w:kern w:val="21"/>
                <w:sz w:val="21"/>
                <w:szCs w:val="21"/>
                <w:highlight w:val="none"/>
                <w:u w:val="none" w:color="auto"/>
                <w:lang w:val="en-US" w:eastAsia="zh-CN"/>
              </w:rPr>
            </w:pPr>
            <w:r>
              <w:rPr>
                <w:rFonts w:hint="eastAsia" w:ascii="Times New Roman" w:hAnsi="宋体"/>
                <w:snapToGrid w:val="0"/>
                <w:color w:val="auto"/>
                <w:kern w:val="21"/>
                <w:sz w:val="21"/>
                <w:szCs w:val="21"/>
                <w:highlight w:val="none"/>
                <w:u w:val="none" w:color="auto"/>
                <w:lang w:val="en-US" w:eastAsia="zh-CN"/>
              </w:rPr>
              <w:t>COD</w:t>
            </w:r>
          </w:p>
        </w:tc>
        <w:tc>
          <w:tcPr>
            <w:tcW w:w="1701" w:type="dxa"/>
            <w:noWrap w:val="0"/>
            <w:vAlign w:val="center"/>
          </w:tcPr>
          <w:p>
            <w:pPr>
              <w:pStyle w:val="73"/>
              <w:spacing w:beforeLines="0" w:afterLines="0" w:line="240" w:lineRule="auto"/>
              <w:rPr>
                <w:rFonts w:hint="default" w:ascii="Times New Roman"/>
                <w:snapToGrid w:val="0"/>
                <w:color w:val="auto"/>
                <w:kern w:val="21"/>
                <w:sz w:val="21"/>
                <w:szCs w:val="21"/>
                <w:highlight w:val="none"/>
                <w:u w:val="none" w:color="auto"/>
                <w:lang w:val="en-US" w:eastAsia="zh-CN"/>
              </w:rPr>
            </w:pPr>
            <w:r>
              <w:rPr>
                <w:rFonts w:hint="eastAsia" w:ascii="Times New Roman"/>
                <w:snapToGrid w:val="0"/>
                <w:color w:val="auto"/>
                <w:kern w:val="21"/>
                <w:sz w:val="21"/>
                <w:szCs w:val="21"/>
                <w:highlight w:val="none"/>
                <w:u w:val="none" w:color="auto"/>
                <w:lang w:val="en-US" w:eastAsia="zh-CN"/>
              </w:rPr>
              <w:t>0</w:t>
            </w:r>
          </w:p>
        </w:tc>
        <w:tc>
          <w:tcPr>
            <w:tcW w:w="1276"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701"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559"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47.101</w:t>
            </w:r>
            <w:r>
              <w:rPr>
                <w:rFonts w:hint="eastAsia" w:cs="Times New Roman"/>
                <w:i w:val="0"/>
                <w:iCs w:val="0"/>
                <w:color w:val="000000"/>
                <w:kern w:val="0"/>
                <w:sz w:val="21"/>
                <w:szCs w:val="21"/>
                <w:highlight w:val="none"/>
                <w:u w:val="none"/>
                <w:lang w:val="en-US" w:eastAsia="zh-CN" w:bidi="ar"/>
              </w:rPr>
              <w:t>t/a</w:t>
            </w:r>
          </w:p>
        </w:tc>
        <w:tc>
          <w:tcPr>
            <w:tcW w:w="1553"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800"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47.101</w:t>
            </w:r>
            <w:r>
              <w:rPr>
                <w:rFonts w:hint="eastAsia" w:cs="Times New Roman"/>
                <w:i w:val="0"/>
                <w:iCs w:val="0"/>
                <w:color w:val="000000"/>
                <w:kern w:val="0"/>
                <w:sz w:val="21"/>
                <w:szCs w:val="21"/>
                <w:highlight w:val="none"/>
                <w:u w:val="none"/>
                <w:lang w:val="en-US" w:eastAsia="zh-CN" w:bidi="ar"/>
              </w:rPr>
              <w:t>t/a</w:t>
            </w:r>
          </w:p>
        </w:tc>
        <w:tc>
          <w:tcPr>
            <w:tcW w:w="1193"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u w:val="none" w:color="auto"/>
                <w:lang w:val="en-US" w:eastAsia="zh-CN"/>
              </w:rPr>
            </w:pPr>
            <w:r>
              <w:rPr>
                <w:rFonts w:hint="eastAsia" w:cs="Times New Roman"/>
                <w:i w:val="0"/>
                <w:iCs w:val="0"/>
                <w:color w:val="000000"/>
                <w:kern w:val="0"/>
                <w:sz w:val="21"/>
                <w:szCs w:val="21"/>
                <w:highlight w:val="none"/>
                <w:u w:val="none"/>
                <w:lang w:val="en-US" w:eastAsia="zh-CN" w:bidi="ar"/>
              </w:rPr>
              <w:t>+</w:t>
            </w:r>
            <w:r>
              <w:rPr>
                <w:rFonts w:hint="default" w:ascii="Times New Roman" w:hAnsi="Times New Roman" w:eastAsia="宋体" w:cs="Times New Roman"/>
                <w:i w:val="0"/>
                <w:iCs w:val="0"/>
                <w:color w:val="000000"/>
                <w:kern w:val="0"/>
                <w:sz w:val="21"/>
                <w:szCs w:val="21"/>
                <w:highlight w:val="none"/>
                <w:u w:val="none"/>
                <w:lang w:val="en-US" w:eastAsia="zh-CN" w:bidi="ar"/>
              </w:rPr>
              <w:t>47.101</w:t>
            </w:r>
            <w:r>
              <w:rPr>
                <w:rFonts w:hint="eastAsia" w:cs="Times New Roman"/>
                <w:i w:val="0"/>
                <w:iCs w:val="0"/>
                <w:color w:val="000000"/>
                <w:kern w:val="0"/>
                <w:sz w:val="21"/>
                <w:szCs w:val="21"/>
                <w:highlight w:val="none"/>
                <w:u w:val="none"/>
                <w:lang w:val="en-US" w:eastAsia="zh-CN" w:bidi="ar"/>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264" w:type="dxa"/>
            <w:vMerge w:val="continue"/>
            <w:noWrap w:val="0"/>
            <w:vAlign w:val="center"/>
          </w:tcPr>
          <w:p>
            <w:pPr>
              <w:pStyle w:val="73"/>
              <w:spacing w:beforeLines="0" w:afterLines="0" w:line="240" w:lineRule="auto"/>
              <w:rPr>
                <w:rFonts w:ascii="Times New Roman" w:hAnsi="宋体"/>
                <w:snapToGrid w:val="0"/>
                <w:color w:val="auto"/>
                <w:kern w:val="21"/>
                <w:sz w:val="21"/>
                <w:szCs w:val="21"/>
                <w:highlight w:val="none"/>
                <w:u w:val="none" w:color="auto"/>
                <w:lang w:val="en-US" w:eastAsia="zh-CN"/>
              </w:rPr>
            </w:pPr>
          </w:p>
        </w:tc>
        <w:tc>
          <w:tcPr>
            <w:tcW w:w="1741" w:type="dxa"/>
            <w:noWrap w:val="0"/>
            <w:vAlign w:val="center"/>
          </w:tcPr>
          <w:p>
            <w:pPr>
              <w:pStyle w:val="73"/>
              <w:spacing w:beforeLines="0" w:afterLines="0" w:line="240" w:lineRule="auto"/>
              <w:rPr>
                <w:rFonts w:hint="eastAsia" w:ascii="Times New Roman" w:hAnsi="宋体"/>
                <w:snapToGrid w:val="0"/>
                <w:color w:val="auto"/>
                <w:kern w:val="21"/>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rPr>
              <w:t>BOD</w:t>
            </w:r>
            <w:r>
              <w:rPr>
                <w:rFonts w:hint="default" w:ascii="Times New Roman" w:hAnsi="Times New Roman" w:cs="Times New Roman"/>
                <w:color w:val="auto"/>
                <w:sz w:val="21"/>
                <w:szCs w:val="21"/>
                <w:highlight w:val="none"/>
                <w:u w:val="none" w:color="auto"/>
                <w:vertAlign w:val="subscript"/>
              </w:rPr>
              <w:t>5</w:t>
            </w:r>
          </w:p>
        </w:tc>
        <w:tc>
          <w:tcPr>
            <w:tcW w:w="1701"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snapToGrid w:val="0"/>
                <w:color w:val="auto"/>
                <w:kern w:val="21"/>
                <w:sz w:val="21"/>
                <w:szCs w:val="21"/>
                <w:highlight w:val="none"/>
                <w:u w:val="none" w:color="auto"/>
                <w:lang w:val="en-US" w:eastAsia="zh-CN" w:bidi="ar-SA"/>
              </w:rPr>
            </w:pPr>
            <w:r>
              <w:rPr>
                <w:rFonts w:hint="eastAsia" w:ascii="Times New Roman" w:hAnsi="Times New Roman" w:eastAsia="宋体" w:cs="Times New Roman"/>
                <w:color w:val="auto"/>
                <w:sz w:val="21"/>
                <w:szCs w:val="21"/>
                <w:highlight w:val="none"/>
                <w:u w:val="none" w:color="auto"/>
                <w:lang w:val="en-US" w:eastAsia="zh-CN"/>
              </w:rPr>
              <w:t>0</w:t>
            </w:r>
          </w:p>
        </w:tc>
        <w:tc>
          <w:tcPr>
            <w:tcW w:w="1276"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sz w:val="21"/>
                <w:szCs w:val="21"/>
                <w:highlight w:val="none"/>
                <w:u w:val="none" w:color="auto"/>
                <w:lang w:val="en-US" w:eastAsia="zh-CN"/>
              </w:rPr>
              <w:t>0</w:t>
            </w:r>
          </w:p>
        </w:tc>
        <w:tc>
          <w:tcPr>
            <w:tcW w:w="1701"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sz w:val="21"/>
                <w:szCs w:val="21"/>
                <w:highlight w:val="none"/>
                <w:u w:val="none" w:color="auto"/>
                <w:lang w:val="en-US" w:eastAsia="zh-CN"/>
              </w:rPr>
              <w:t>0</w:t>
            </w:r>
          </w:p>
        </w:tc>
        <w:tc>
          <w:tcPr>
            <w:tcW w:w="1559"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0.784</w:t>
            </w:r>
            <w:r>
              <w:rPr>
                <w:rFonts w:hint="eastAsia" w:cs="Times New Roman"/>
                <w:i w:val="0"/>
                <w:iCs w:val="0"/>
                <w:color w:val="000000"/>
                <w:kern w:val="0"/>
                <w:sz w:val="21"/>
                <w:szCs w:val="21"/>
                <w:highlight w:val="none"/>
                <w:u w:val="none"/>
                <w:lang w:val="en-US" w:eastAsia="zh-CN" w:bidi="ar"/>
              </w:rPr>
              <w:t>t/a</w:t>
            </w:r>
          </w:p>
        </w:tc>
        <w:tc>
          <w:tcPr>
            <w:tcW w:w="1553"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sz w:val="21"/>
                <w:szCs w:val="21"/>
                <w:highlight w:val="none"/>
                <w:u w:val="none" w:color="auto"/>
                <w:lang w:val="en-US" w:eastAsia="zh-CN"/>
              </w:rPr>
              <w:t>0</w:t>
            </w:r>
          </w:p>
        </w:tc>
        <w:tc>
          <w:tcPr>
            <w:tcW w:w="1800"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0.784</w:t>
            </w:r>
            <w:r>
              <w:rPr>
                <w:rFonts w:hint="eastAsia" w:cs="Times New Roman"/>
                <w:i w:val="0"/>
                <w:iCs w:val="0"/>
                <w:color w:val="000000"/>
                <w:kern w:val="0"/>
                <w:sz w:val="21"/>
                <w:szCs w:val="21"/>
                <w:highlight w:val="none"/>
                <w:u w:val="none"/>
                <w:lang w:val="en-US" w:eastAsia="zh-CN" w:bidi="ar"/>
              </w:rPr>
              <w:t>t/a</w:t>
            </w:r>
          </w:p>
        </w:tc>
        <w:tc>
          <w:tcPr>
            <w:tcW w:w="1193"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cs="Times New Roman"/>
                <w:i w:val="0"/>
                <w:iCs w:val="0"/>
                <w:color w:val="000000"/>
                <w:kern w:val="0"/>
                <w:sz w:val="21"/>
                <w:szCs w:val="21"/>
                <w:highlight w:val="none"/>
                <w:u w:val="none"/>
                <w:lang w:val="en-US" w:eastAsia="zh-CN" w:bidi="ar"/>
              </w:rPr>
              <w:t>+</w:t>
            </w:r>
            <w:r>
              <w:rPr>
                <w:rFonts w:hint="default" w:ascii="Times New Roman" w:hAnsi="Times New Roman" w:eastAsia="宋体" w:cs="Times New Roman"/>
                <w:i w:val="0"/>
                <w:iCs w:val="0"/>
                <w:color w:val="000000"/>
                <w:kern w:val="0"/>
                <w:sz w:val="21"/>
                <w:szCs w:val="21"/>
                <w:highlight w:val="none"/>
                <w:u w:val="none"/>
                <w:lang w:val="en-US" w:eastAsia="zh-CN" w:bidi="ar"/>
              </w:rPr>
              <w:t>0.784</w:t>
            </w:r>
            <w:r>
              <w:rPr>
                <w:rFonts w:hint="eastAsia" w:cs="Times New Roman"/>
                <w:i w:val="0"/>
                <w:iCs w:val="0"/>
                <w:color w:val="000000"/>
                <w:kern w:val="0"/>
                <w:sz w:val="21"/>
                <w:szCs w:val="21"/>
                <w:highlight w:val="none"/>
                <w:u w:val="none"/>
                <w:lang w:val="en-US" w:eastAsia="zh-CN" w:bidi="ar"/>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64" w:type="dxa"/>
            <w:vMerge w:val="continue"/>
            <w:noWrap w:val="0"/>
            <w:vAlign w:val="center"/>
          </w:tcPr>
          <w:p>
            <w:pPr>
              <w:pStyle w:val="73"/>
              <w:spacing w:beforeLines="0" w:afterLines="0" w:line="240" w:lineRule="auto"/>
              <w:rPr>
                <w:rFonts w:ascii="Times New Roman" w:hAnsi="宋体"/>
                <w:snapToGrid w:val="0"/>
                <w:color w:val="auto"/>
                <w:kern w:val="21"/>
                <w:sz w:val="21"/>
                <w:szCs w:val="21"/>
                <w:highlight w:val="none"/>
                <w:u w:val="none" w:color="auto"/>
                <w:lang w:val="en-US" w:eastAsia="zh-CN"/>
              </w:rPr>
            </w:pPr>
          </w:p>
        </w:tc>
        <w:tc>
          <w:tcPr>
            <w:tcW w:w="1741" w:type="dxa"/>
            <w:noWrap w:val="0"/>
            <w:vAlign w:val="center"/>
          </w:tcPr>
          <w:p>
            <w:pPr>
              <w:pStyle w:val="73"/>
              <w:spacing w:beforeLines="0" w:afterLines="0" w:line="240" w:lineRule="auto"/>
              <w:rPr>
                <w:rFonts w:hint="eastAsia" w:ascii="Times New Roman" w:hAnsi="宋体"/>
                <w:snapToGrid w:val="0"/>
                <w:color w:val="auto"/>
                <w:kern w:val="21"/>
                <w:sz w:val="21"/>
                <w:szCs w:val="21"/>
                <w:highlight w:val="none"/>
                <w:u w:val="none" w:color="auto"/>
                <w:lang w:val="en-US" w:eastAsia="zh-CN"/>
              </w:rPr>
            </w:pPr>
            <w:r>
              <w:rPr>
                <w:rFonts w:hint="default" w:ascii="Times New Roman" w:hAnsi="Times New Roman" w:cs="Times New Roman"/>
                <w:color w:val="auto"/>
                <w:sz w:val="21"/>
                <w:szCs w:val="21"/>
                <w:highlight w:val="none"/>
                <w:u w:val="none" w:color="auto"/>
              </w:rPr>
              <w:t>SS</w:t>
            </w:r>
          </w:p>
        </w:tc>
        <w:tc>
          <w:tcPr>
            <w:tcW w:w="1701"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snapToGrid w:val="0"/>
                <w:color w:val="auto"/>
                <w:kern w:val="21"/>
                <w:sz w:val="21"/>
                <w:szCs w:val="21"/>
                <w:highlight w:val="none"/>
                <w:u w:val="none" w:color="auto"/>
                <w:lang w:val="en-US" w:eastAsia="zh-CN" w:bidi="ar-SA"/>
              </w:rPr>
            </w:pPr>
            <w:r>
              <w:rPr>
                <w:rFonts w:hint="eastAsia" w:ascii="Times New Roman" w:hAnsi="Times New Roman" w:eastAsia="宋体" w:cs="Times New Roman"/>
                <w:color w:val="auto"/>
                <w:sz w:val="21"/>
                <w:szCs w:val="21"/>
                <w:highlight w:val="none"/>
                <w:u w:val="none" w:color="auto"/>
                <w:lang w:val="en-US" w:eastAsia="zh-CN"/>
              </w:rPr>
              <w:t>0</w:t>
            </w:r>
          </w:p>
        </w:tc>
        <w:tc>
          <w:tcPr>
            <w:tcW w:w="1276"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sz w:val="21"/>
                <w:szCs w:val="21"/>
                <w:highlight w:val="none"/>
                <w:u w:val="none" w:color="auto"/>
                <w:lang w:val="en-US" w:eastAsia="zh-CN"/>
              </w:rPr>
              <w:t>0</w:t>
            </w:r>
          </w:p>
        </w:tc>
        <w:tc>
          <w:tcPr>
            <w:tcW w:w="1701"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sz w:val="21"/>
                <w:szCs w:val="21"/>
                <w:highlight w:val="none"/>
                <w:u w:val="none" w:color="auto"/>
                <w:lang w:val="en-US" w:eastAsia="zh-CN"/>
              </w:rPr>
              <w:t>0</w:t>
            </w:r>
          </w:p>
        </w:tc>
        <w:tc>
          <w:tcPr>
            <w:tcW w:w="1559"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0.1176</w:t>
            </w:r>
            <w:r>
              <w:rPr>
                <w:rFonts w:hint="eastAsia" w:cs="Times New Roman"/>
                <w:i w:val="0"/>
                <w:iCs w:val="0"/>
                <w:color w:val="000000"/>
                <w:kern w:val="0"/>
                <w:sz w:val="21"/>
                <w:szCs w:val="21"/>
                <w:highlight w:val="none"/>
                <w:u w:val="none"/>
                <w:lang w:val="en-US" w:eastAsia="zh-CN" w:bidi="ar"/>
              </w:rPr>
              <w:t>t/a</w:t>
            </w:r>
          </w:p>
        </w:tc>
        <w:tc>
          <w:tcPr>
            <w:tcW w:w="1553"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sz w:val="21"/>
                <w:szCs w:val="21"/>
                <w:highlight w:val="none"/>
                <w:u w:val="none" w:color="auto"/>
                <w:lang w:val="en-US" w:eastAsia="zh-CN"/>
              </w:rPr>
              <w:t>0</w:t>
            </w:r>
          </w:p>
        </w:tc>
        <w:tc>
          <w:tcPr>
            <w:tcW w:w="1800"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u w:val="none" w:color="auto"/>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0.1176</w:t>
            </w:r>
            <w:r>
              <w:rPr>
                <w:rFonts w:hint="eastAsia" w:cs="Times New Roman"/>
                <w:i w:val="0"/>
                <w:iCs w:val="0"/>
                <w:color w:val="000000"/>
                <w:kern w:val="0"/>
                <w:sz w:val="21"/>
                <w:szCs w:val="21"/>
                <w:highlight w:val="none"/>
                <w:u w:val="none"/>
                <w:lang w:val="en-US" w:eastAsia="zh-CN" w:bidi="ar"/>
              </w:rPr>
              <w:t>t/a</w:t>
            </w:r>
          </w:p>
        </w:tc>
        <w:tc>
          <w:tcPr>
            <w:tcW w:w="1193"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cs="Times New Roman"/>
                <w:i w:val="0"/>
                <w:iCs w:val="0"/>
                <w:color w:val="000000"/>
                <w:kern w:val="0"/>
                <w:sz w:val="21"/>
                <w:szCs w:val="21"/>
                <w:highlight w:val="none"/>
                <w:u w:val="none"/>
                <w:lang w:val="en-US" w:eastAsia="zh-CN" w:bidi="ar"/>
              </w:rPr>
              <w:t>+</w:t>
            </w:r>
            <w:r>
              <w:rPr>
                <w:rFonts w:hint="default" w:ascii="Times New Roman" w:hAnsi="Times New Roman" w:eastAsia="宋体" w:cs="Times New Roman"/>
                <w:i w:val="0"/>
                <w:iCs w:val="0"/>
                <w:color w:val="000000"/>
                <w:kern w:val="0"/>
                <w:sz w:val="21"/>
                <w:szCs w:val="21"/>
                <w:highlight w:val="none"/>
                <w:u w:val="none"/>
                <w:lang w:val="en-US" w:eastAsia="zh-CN" w:bidi="ar"/>
              </w:rPr>
              <w:t>0.1176</w:t>
            </w:r>
            <w:r>
              <w:rPr>
                <w:rFonts w:hint="eastAsia" w:cs="Times New Roman"/>
                <w:i w:val="0"/>
                <w:iCs w:val="0"/>
                <w:color w:val="000000"/>
                <w:kern w:val="0"/>
                <w:sz w:val="21"/>
                <w:szCs w:val="21"/>
                <w:highlight w:val="none"/>
                <w:u w:val="none"/>
                <w:lang w:val="en-US" w:eastAsia="zh-CN" w:bidi="ar"/>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264" w:type="dxa"/>
            <w:vMerge w:val="continue"/>
            <w:noWrap w:val="0"/>
            <w:vAlign w:val="center"/>
          </w:tcPr>
          <w:p>
            <w:pPr>
              <w:pStyle w:val="73"/>
              <w:spacing w:beforeLines="0" w:afterLines="0" w:line="240" w:lineRule="auto"/>
              <w:rPr>
                <w:rFonts w:ascii="Times New Roman" w:hAnsi="宋体"/>
                <w:snapToGrid w:val="0"/>
                <w:color w:val="auto"/>
                <w:kern w:val="21"/>
                <w:sz w:val="21"/>
                <w:szCs w:val="21"/>
                <w:highlight w:val="none"/>
                <w:u w:val="none" w:color="auto"/>
                <w:lang w:val="en-US" w:eastAsia="zh-CN"/>
              </w:rPr>
            </w:pPr>
          </w:p>
        </w:tc>
        <w:tc>
          <w:tcPr>
            <w:tcW w:w="1741" w:type="dxa"/>
            <w:tcBorders>
              <w:bottom w:val="single" w:color="000000" w:sz="6" w:space="0"/>
            </w:tcBorders>
            <w:noWrap w:val="0"/>
            <w:vAlign w:val="center"/>
          </w:tcPr>
          <w:p>
            <w:pPr>
              <w:pStyle w:val="73"/>
              <w:spacing w:beforeLines="0" w:afterLines="0" w:line="240" w:lineRule="auto"/>
              <w:rPr>
                <w:rFonts w:hint="eastAsia" w:ascii="Times New Roman" w:hAnsi="宋体"/>
                <w:snapToGrid w:val="0"/>
                <w:color w:val="auto"/>
                <w:kern w:val="21"/>
                <w:sz w:val="21"/>
                <w:szCs w:val="21"/>
                <w:highlight w:val="none"/>
                <w:u w:val="none" w:color="auto"/>
                <w:lang w:val="en-US" w:eastAsia="zh-CN"/>
              </w:rPr>
            </w:pPr>
            <w:r>
              <w:rPr>
                <w:rFonts w:hint="eastAsia" w:ascii="Times New Roman" w:hAnsi="宋体"/>
                <w:snapToGrid w:val="0"/>
                <w:color w:val="auto"/>
                <w:kern w:val="21"/>
                <w:sz w:val="21"/>
                <w:szCs w:val="21"/>
                <w:highlight w:val="none"/>
                <w:u w:val="none" w:color="auto"/>
                <w:lang w:val="en-US" w:eastAsia="zh-CN"/>
              </w:rPr>
              <w:t>氨氮</w:t>
            </w:r>
          </w:p>
        </w:tc>
        <w:tc>
          <w:tcPr>
            <w:tcW w:w="1701" w:type="dxa"/>
            <w:noWrap w:val="0"/>
            <w:vAlign w:val="center"/>
          </w:tcPr>
          <w:p>
            <w:pPr>
              <w:pStyle w:val="73"/>
              <w:spacing w:beforeLines="0" w:afterLines="0" w:line="240" w:lineRule="auto"/>
              <w:rPr>
                <w:rFonts w:hint="eastAsia" w:ascii="Times New Roman"/>
                <w:snapToGrid w:val="0"/>
                <w:color w:val="auto"/>
                <w:kern w:val="21"/>
                <w:sz w:val="21"/>
                <w:szCs w:val="21"/>
                <w:highlight w:val="none"/>
                <w:u w:val="none" w:color="auto"/>
                <w:lang w:val="en-US" w:eastAsia="zh-CN" w:bidi="ar-SA"/>
              </w:rPr>
            </w:pPr>
            <w:r>
              <w:rPr>
                <w:rFonts w:hint="eastAsia" w:ascii="Times New Roman"/>
                <w:snapToGrid w:val="0"/>
                <w:color w:val="auto"/>
                <w:kern w:val="21"/>
                <w:sz w:val="21"/>
                <w:szCs w:val="21"/>
                <w:highlight w:val="none"/>
                <w:u w:val="none" w:color="auto"/>
                <w:lang w:val="en-US" w:eastAsia="zh-CN"/>
              </w:rPr>
              <w:t>0</w:t>
            </w:r>
          </w:p>
        </w:tc>
        <w:tc>
          <w:tcPr>
            <w:tcW w:w="1276"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sz w:val="21"/>
                <w:szCs w:val="21"/>
                <w:highlight w:val="none"/>
                <w:u w:val="none" w:color="auto"/>
                <w:lang w:val="en-US" w:eastAsia="zh-CN"/>
              </w:rPr>
              <w:t>0</w:t>
            </w:r>
          </w:p>
        </w:tc>
        <w:tc>
          <w:tcPr>
            <w:tcW w:w="1701"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ascii="Times New Roman" w:hAnsi="Times New Roman" w:eastAsia="宋体" w:cs="Times New Roman"/>
                <w:color w:val="auto"/>
                <w:sz w:val="21"/>
                <w:szCs w:val="21"/>
                <w:highlight w:val="none"/>
                <w:u w:val="none" w:color="auto"/>
                <w:lang w:val="en-US" w:eastAsia="zh-CN"/>
              </w:rPr>
              <w:t>0</w:t>
            </w:r>
          </w:p>
        </w:tc>
        <w:tc>
          <w:tcPr>
            <w:tcW w:w="1559" w:type="dxa"/>
            <w:noWrap w:val="0"/>
            <w:vAlign w:val="center"/>
          </w:tcPr>
          <w:p>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2.419</w:t>
            </w:r>
            <w:r>
              <w:rPr>
                <w:rFonts w:hint="eastAsia" w:cs="Times New Roman"/>
                <w:i w:val="0"/>
                <w:iCs w:val="0"/>
                <w:color w:val="000000"/>
                <w:kern w:val="0"/>
                <w:sz w:val="21"/>
                <w:szCs w:val="21"/>
                <w:highlight w:val="none"/>
                <w:u w:val="none"/>
                <w:lang w:val="en-US" w:eastAsia="zh-CN" w:bidi="ar"/>
              </w:rPr>
              <w:t>t/a</w:t>
            </w:r>
          </w:p>
        </w:tc>
        <w:tc>
          <w:tcPr>
            <w:tcW w:w="1553"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default"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kern w:val="2"/>
                <w:sz w:val="21"/>
                <w:szCs w:val="21"/>
                <w:highlight w:val="none"/>
                <w:u w:val="none" w:color="auto"/>
                <w:lang w:val="en-US" w:eastAsia="zh-CN" w:bidi="ar-SA"/>
              </w:rPr>
              <w:t>0</w:t>
            </w:r>
          </w:p>
        </w:tc>
        <w:tc>
          <w:tcPr>
            <w:tcW w:w="1800"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sz w:val="21"/>
                <w:szCs w:val="21"/>
                <w:highlight w:val="none"/>
                <w:u w:val="none" w:color="auto"/>
                <w:lang w:val="en-US" w:eastAsia="zh-CN"/>
              </w:rPr>
              <w:t>2.419</w:t>
            </w:r>
            <w:r>
              <w:rPr>
                <w:rFonts w:hint="eastAsia" w:cs="Times New Roman"/>
                <w:i w:val="0"/>
                <w:iCs w:val="0"/>
                <w:color w:val="000000"/>
                <w:kern w:val="0"/>
                <w:sz w:val="21"/>
                <w:szCs w:val="21"/>
                <w:highlight w:val="none"/>
                <w:u w:val="none"/>
                <w:lang w:val="en-US" w:eastAsia="zh-CN" w:bidi="ar"/>
              </w:rPr>
              <w:t>t/a</w:t>
            </w:r>
          </w:p>
        </w:tc>
        <w:tc>
          <w:tcPr>
            <w:tcW w:w="1193"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kern w:val="2"/>
                <w:sz w:val="21"/>
                <w:szCs w:val="21"/>
                <w:highlight w:val="none"/>
                <w:u w:val="none" w:color="auto"/>
                <w:lang w:val="en-US" w:eastAsia="zh-CN" w:bidi="ar-SA"/>
              </w:rPr>
            </w:pPr>
            <w:r>
              <w:rPr>
                <w:rFonts w:hint="eastAsia" w:cs="Times New Roman"/>
                <w:color w:val="auto"/>
                <w:sz w:val="21"/>
                <w:szCs w:val="21"/>
                <w:highlight w:val="none"/>
                <w:u w:val="none" w:color="auto"/>
                <w:lang w:val="en-US" w:eastAsia="zh-CN"/>
              </w:rPr>
              <w:t>+2.419</w:t>
            </w:r>
            <w:r>
              <w:rPr>
                <w:rFonts w:hint="eastAsia" w:cs="Times New Roman"/>
                <w:i w:val="0"/>
                <w:iCs w:val="0"/>
                <w:color w:val="000000"/>
                <w:kern w:val="0"/>
                <w:sz w:val="21"/>
                <w:szCs w:val="21"/>
                <w:highlight w:val="none"/>
                <w:u w:val="none"/>
                <w:lang w:val="en-US" w:eastAsia="zh-CN" w:bidi="ar"/>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1264" w:type="dxa"/>
            <w:vMerge w:val="continue"/>
            <w:noWrap w:val="0"/>
            <w:vAlign w:val="center"/>
          </w:tcPr>
          <w:p>
            <w:pPr>
              <w:pStyle w:val="73"/>
              <w:spacing w:beforeLines="0" w:afterLines="0" w:line="240" w:lineRule="auto"/>
              <w:rPr>
                <w:rFonts w:ascii="Times New Roman" w:hAnsi="宋体"/>
                <w:snapToGrid w:val="0"/>
                <w:color w:val="auto"/>
                <w:kern w:val="21"/>
                <w:sz w:val="21"/>
                <w:szCs w:val="21"/>
                <w:highlight w:val="none"/>
                <w:u w:val="none" w:color="auto"/>
                <w:lang w:val="en-US" w:eastAsia="zh-CN"/>
              </w:rPr>
            </w:pPr>
          </w:p>
        </w:tc>
        <w:tc>
          <w:tcPr>
            <w:tcW w:w="1741" w:type="dxa"/>
            <w:tcBorders>
              <w:bottom w:val="single" w:color="000000" w:sz="6" w:space="0"/>
            </w:tcBorders>
            <w:noWrap w:val="0"/>
            <w:vAlign w:val="center"/>
          </w:tcPr>
          <w:p>
            <w:pPr>
              <w:pStyle w:val="73"/>
              <w:spacing w:beforeLines="0" w:afterLines="0" w:line="240" w:lineRule="auto"/>
              <w:rPr>
                <w:rFonts w:hint="default" w:ascii="Times New Roman" w:hAnsi="宋体"/>
                <w:snapToGrid w:val="0"/>
                <w:color w:val="auto"/>
                <w:kern w:val="21"/>
                <w:sz w:val="21"/>
                <w:szCs w:val="21"/>
                <w:highlight w:val="none"/>
                <w:u w:val="none" w:color="auto"/>
                <w:lang w:val="en-US" w:eastAsia="zh-CN"/>
              </w:rPr>
            </w:pPr>
            <w:r>
              <w:rPr>
                <w:rFonts w:hint="eastAsia" w:ascii="Times New Roman" w:hAnsi="宋体"/>
                <w:snapToGrid w:val="0"/>
                <w:color w:val="auto"/>
                <w:kern w:val="21"/>
                <w:sz w:val="21"/>
                <w:szCs w:val="21"/>
                <w:highlight w:val="none"/>
                <w:u w:val="none" w:color="auto"/>
                <w:lang w:val="en-US" w:eastAsia="zh-CN"/>
              </w:rPr>
              <w:t>总氮</w:t>
            </w:r>
          </w:p>
        </w:tc>
        <w:tc>
          <w:tcPr>
            <w:tcW w:w="1701"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snapToGrid w:val="0"/>
                <w:color w:val="auto"/>
                <w:kern w:val="21"/>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276"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701"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559" w:type="dxa"/>
            <w:noWrap w:val="0"/>
            <w:vAlign w:val="center"/>
          </w:tcPr>
          <w:p>
            <w:pPr>
              <w:keepNext w:val="0"/>
              <w:keepLines w:val="0"/>
              <w:widowControl/>
              <w:suppressLineNumbers w:val="0"/>
              <w:jc w:val="center"/>
              <w:textAlignment w:val="center"/>
              <w:rPr>
                <w:rFonts w:hint="eastAsia"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3.291</w:t>
            </w:r>
            <w:r>
              <w:rPr>
                <w:rFonts w:hint="eastAsia" w:cs="Times New Roman"/>
                <w:i w:val="0"/>
                <w:iCs w:val="0"/>
                <w:color w:val="000000"/>
                <w:kern w:val="0"/>
                <w:sz w:val="21"/>
                <w:szCs w:val="21"/>
                <w:highlight w:val="none"/>
                <w:u w:val="none"/>
                <w:lang w:val="en-US" w:eastAsia="zh-CN" w:bidi="ar"/>
              </w:rPr>
              <w:t>t/a</w:t>
            </w:r>
          </w:p>
        </w:tc>
        <w:tc>
          <w:tcPr>
            <w:tcW w:w="1553"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800"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3.291</w:t>
            </w:r>
            <w:r>
              <w:rPr>
                <w:rFonts w:hint="eastAsia" w:cs="Times New Roman"/>
                <w:i w:val="0"/>
                <w:iCs w:val="0"/>
                <w:color w:val="000000"/>
                <w:kern w:val="0"/>
                <w:sz w:val="21"/>
                <w:szCs w:val="21"/>
                <w:highlight w:val="none"/>
                <w:u w:val="none"/>
                <w:lang w:val="en-US" w:eastAsia="zh-CN" w:bidi="ar"/>
              </w:rPr>
              <w:t>t/a</w:t>
            </w:r>
          </w:p>
        </w:tc>
        <w:tc>
          <w:tcPr>
            <w:tcW w:w="1193"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u w:val="none" w:color="auto"/>
                <w:lang w:val="en-US" w:eastAsia="zh-CN"/>
              </w:rPr>
            </w:pPr>
            <w:r>
              <w:rPr>
                <w:rFonts w:hint="eastAsia" w:cs="Times New Roman"/>
                <w:i w:val="0"/>
                <w:iCs w:val="0"/>
                <w:color w:val="000000"/>
                <w:kern w:val="0"/>
                <w:sz w:val="21"/>
                <w:szCs w:val="21"/>
                <w:highlight w:val="none"/>
                <w:u w:val="none"/>
                <w:lang w:val="en-US" w:eastAsia="zh-CN" w:bidi="ar"/>
              </w:rPr>
              <w:t>+</w:t>
            </w:r>
            <w:r>
              <w:rPr>
                <w:rFonts w:hint="default" w:ascii="Times New Roman" w:hAnsi="Times New Roman" w:eastAsia="宋体" w:cs="Times New Roman"/>
                <w:i w:val="0"/>
                <w:iCs w:val="0"/>
                <w:color w:val="000000"/>
                <w:kern w:val="0"/>
                <w:sz w:val="21"/>
                <w:szCs w:val="21"/>
                <w:highlight w:val="none"/>
                <w:u w:val="none"/>
                <w:lang w:val="en-US" w:eastAsia="zh-CN" w:bidi="ar"/>
              </w:rPr>
              <w:t>3.291</w:t>
            </w:r>
            <w:r>
              <w:rPr>
                <w:rFonts w:hint="eastAsia" w:cs="Times New Roman"/>
                <w:i w:val="0"/>
                <w:iCs w:val="0"/>
                <w:color w:val="000000"/>
                <w:kern w:val="0"/>
                <w:sz w:val="21"/>
                <w:szCs w:val="21"/>
                <w:highlight w:val="none"/>
                <w:u w:val="none"/>
                <w:lang w:val="en-US" w:eastAsia="zh-CN" w:bidi="ar"/>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264" w:type="dxa"/>
            <w:vMerge w:val="continue"/>
            <w:tcBorders>
              <w:bottom w:val="single" w:color="000000" w:sz="6" w:space="0"/>
            </w:tcBorders>
            <w:noWrap w:val="0"/>
            <w:vAlign w:val="center"/>
          </w:tcPr>
          <w:p>
            <w:pPr>
              <w:pStyle w:val="73"/>
              <w:spacing w:beforeLines="0" w:afterLines="0" w:line="240" w:lineRule="auto"/>
              <w:rPr>
                <w:rFonts w:ascii="Times New Roman" w:hAnsi="宋体"/>
                <w:snapToGrid w:val="0"/>
                <w:color w:val="auto"/>
                <w:kern w:val="21"/>
                <w:sz w:val="21"/>
                <w:szCs w:val="21"/>
                <w:highlight w:val="none"/>
                <w:u w:val="none" w:color="auto"/>
                <w:lang w:val="en-US" w:eastAsia="zh-CN"/>
              </w:rPr>
            </w:pPr>
          </w:p>
        </w:tc>
        <w:tc>
          <w:tcPr>
            <w:tcW w:w="1741" w:type="dxa"/>
            <w:tcBorders>
              <w:bottom w:val="single" w:color="000000" w:sz="6" w:space="0"/>
            </w:tcBorders>
            <w:noWrap w:val="0"/>
            <w:vAlign w:val="center"/>
          </w:tcPr>
          <w:p>
            <w:pPr>
              <w:pStyle w:val="73"/>
              <w:spacing w:beforeLines="0" w:afterLines="0" w:line="240" w:lineRule="auto"/>
              <w:rPr>
                <w:rFonts w:hint="default" w:ascii="Times New Roman" w:hAnsi="宋体"/>
                <w:snapToGrid w:val="0"/>
                <w:color w:val="auto"/>
                <w:kern w:val="21"/>
                <w:sz w:val="21"/>
                <w:szCs w:val="21"/>
                <w:highlight w:val="none"/>
                <w:u w:val="none" w:color="auto"/>
                <w:lang w:val="en-US" w:eastAsia="zh-CN"/>
              </w:rPr>
            </w:pPr>
            <w:r>
              <w:rPr>
                <w:rFonts w:hint="eastAsia" w:ascii="Times New Roman" w:hAnsi="宋体"/>
                <w:snapToGrid w:val="0"/>
                <w:color w:val="auto"/>
                <w:kern w:val="21"/>
                <w:sz w:val="21"/>
                <w:szCs w:val="21"/>
                <w:highlight w:val="none"/>
                <w:u w:val="none" w:color="auto"/>
                <w:lang w:val="en-US" w:eastAsia="zh-CN"/>
              </w:rPr>
              <w:t>总磷</w:t>
            </w:r>
          </w:p>
        </w:tc>
        <w:tc>
          <w:tcPr>
            <w:tcW w:w="1701" w:type="dxa"/>
            <w:noWrap w:val="0"/>
            <w:vAlign w:val="center"/>
          </w:tcPr>
          <w:p>
            <w:pPr>
              <w:pStyle w:val="73"/>
              <w:spacing w:beforeLines="0" w:afterLines="0" w:line="240" w:lineRule="auto"/>
              <w:rPr>
                <w:rFonts w:hint="eastAsia" w:ascii="Times New Roman"/>
                <w:snapToGrid w:val="0"/>
                <w:color w:val="auto"/>
                <w:kern w:val="21"/>
                <w:sz w:val="21"/>
                <w:szCs w:val="21"/>
                <w:highlight w:val="none"/>
                <w:u w:val="none" w:color="auto"/>
                <w:lang w:val="en-US" w:eastAsia="zh-CN"/>
              </w:rPr>
            </w:pPr>
            <w:r>
              <w:rPr>
                <w:rFonts w:hint="eastAsia" w:ascii="Times New Roman"/>
                <w:snapToGrid w:val="0"/>
                <w:color w:val="auto"/>
                <w:kern w:val="21"/>
                <w:sz w:val="21"/>
                <w:szCs w:val="21"/>
                <w:highlight w:val="none"/>
                <w:u w:val="none" w:color="auto"/>
                <w:lang w:val="en-US" w:eastAsia="zh-CN"/>
              </w:rPr>
              <w:t>0</w:t>
            </w:r>
          </w:p>
        </w:tc>
        <w:tc>
          <w:tcPr>
            <w:tcW w:w="1276"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701"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559" w:type="dxa"/>
            <w:noWrap w:val="0"/>
            <w:vAlign w:val="center"/>
          </w:tcPr>
          <w:p>
            <w:pPr>
              <w:keepNext w:val="0"/>
              <w:keepLines w:val="0"/>
              <w:widowControl/>
              <w:suppressLineNumbers w:val="0"/>
              <w:jc w:val="center"/>
              <w:textAlignment w:val="center"/>
              <w:rPr>
                <w:rFonts w:hint="eastAsia"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2.497</w:t>
            </w:r>
            <w:r>
              <w:rPr>
                <w:rFonts w:hint="eastAsia" w:cs="Times New Roman"/>
                <w:i w:val="0"/>
                <w:iCs w:val="0"/>
                <w:color w:val="000000"/>
                <w:kern w:val="0"/>
                <w:sz w:val="21"/>
                <w:szCs w:val="21"/>
                <w:highlight w:val="none"/>
                <w:u w:val="none"/>
                <w:lang w:val="en-US" w:eastAsia="zh-CN" w:bidi="ar"/>
              </w:rPr>
              <w:t>t/a</w:t>
            </w:r>
          </w:p>
        </w:tc>
        <w:tc>
          <w:tcPr>
            <w:tcW w:w="1553"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800"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u w:val="none" w:color="auto"/>
                <w:lang w:val="en-US" w:eastAsia="zh-CN"/>
              </w:rPr>
            </w:pPr>
            <w:r>
              <w:rPr>
                <w:rFonts w:hint="default" w:ascii="Times New Roman" w:hAnsi="Times New Roman" w:eastAsia="宋体" w:cs="Times New Roman"/>
                <w:i w:val="0"/>
                <w:iCs w:val="0"/>
                <w:color w:val="000000"/>
                <w:kern w:val="0"/>
                <w:sz w:val="21"/>
                <w:szCs w:val="21"/>
                <w:highlight w:val="none"/>
                <w:u w:val="none"/>
                <w:lang w:val="en-US" w:eastAsia="zh-CN" w:bidi="ar"/>
              </w:rPr>
              <w:t>2.497</w:t>
            </w:r>
            <w:r>
              <w:rPr>
                <w:rFonts w:hint="eastAsia" w:cs="Times New Roman"/>
                <w:i w:val="0"/>
                <w:iCs w:val="0"/>
                <w:color w:val="000000"/>
                <w:kern w:val="0"/>
                <w:sz w:val="21"/>
                <w:szCs w:val="21"/>
                <w:highlight w:val="none"/>
                <w:u w:val="none"/>
                <w:lang w:val="en-US" w:eastAsia="zh-CN" w:bidi="ar"/>
              </w:rPr>
              <w:t>t/a</w:t>
            </w:r>
          </w:p>
        </w:tc>
        <w:tc>
          <w:tcPr>
            <w:tcW w:w="1193" w:type="dxa"/>
            <w:noWrap w:val="0"/>
            <w:vAlign w:val="center"/>
          </w:tcPr>
          <w:p>
            <w:pPr>
              <w:keepNext w:val="0"/>
              <w:keepLines w:val="0"/>
              <w:widowControl/>
              <w:suppressLineNumbers w:val="0"/>
              <w:jc w:val="center"/>
              <w:textAlignment w:val="center"/>
              <w:rPr>
                <w:rFonts w:hint="eastAsia" w:ascii="Times New Roman" w:hAnsi="Times New Roman" w:eastAsia="宋体" w:cs="Times New Roman"/>
                <w:color w:val="auto"/>
                <w:sz w:val="21"/>
                <w:szCs w:val="21"/>
                <w:highlight w:val="none"/>
                <w:u w:val="none" w:color="auto"/>
                <w:lang w:val="en-US" w:eastAsia="zh-CN"/>
              </w:rPr>
            </w:pPr>
            <w:r>
              <w:rPr>
                <w:rFonts w:hint="eastAsia" w:cs="Times New Roman"/>
                <w:i w:val="0"/>
                <w:iCs w:val="0"/>
                <w:color w:val="000000"/>
                <w:kern w:val="0"/>
                <w:sz w:val="21"/>
                <w:szCs w:val="21"/>
                <w:highlight w:val="none"/>
                <w:u w:val="none"/>
                <w:lang w:val="en-US" w:eastAsia="zh-CN" w:bidi="ar"/>
              </w:rPr>
              <w:t>+</w:t>
            </w:r>
            <w:r>
              <w:rPr>
                <w:rFonts w:hint="default" w:ascii="Times New Roman" w:hAnsi="Times New Roman" w:eastAsia="宋体" w:cs="Times New Roman"/>
                <w:i w:val="0"/>
                <w:iCs w:val="0"/>
                <w:color w:val="000000"/>
                <w:kern w:val="0"/>
                <w:sz w:val="21"/>
                <w:szCs w:val="21"/>
                <w:highlight w:val="none"/>
                <w:u w:val="none"/>
                <w:lang w:val="en-US" w:eastAsia="zh-CN" w:bidi="ar"/>
              </w:rPr>
              <w:t>2.497</w:t>
            </w:r>
            <w:r>
              <w:rPr>
                <w:rFonts w:hint="eastAsia" w:cs="Times New Roman"/>
                <w:i w:val="0"/>
                <w:iCs w:val="0"/>
                <w:color w:val="000000"/>
                <w:kern w:val="0"/>
                <w:sz w:val="21"/>
                <w:szCs w:val="21"/>
                <w:highlight w:val="none"/>
                <w:u w:val="none"/>
                <w:lang w:val="en-US" w:eastAsia="zh-CN" w:bidi="ar"/>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9" w:hRule="atLeast"/>
        </w:trPr>
        <w:tc>
          <w:tcPr>
            <w:tcW w:w="1264" w:type="dxa"/>
            <w:vMerge w:val="restart"/>
            <w:tcBorders>
              <w:top w:val="single" w:color="000000" w:sz="6" w:space="0"/>
            </w:tcBorders>
            <w:noWrap w:val="0"/>
            <w:vAlign w:val="center"/>
          </w:tcPr>
          <w:p>
            <w:pPr>
              <w:pStyle w:val="73"/>
              <w:spacing w:beforeLines="0" w:afterLines="0" w:line="240" w:lineRule="auto"/>
              <w:rPr>
                <w:rFonts w:ascii="Times New Roman"/>
                <w:snapToGrid w:val="0"/>
                <w:color w:val="auto"/>
                <w:kern w:val="21"/>
                <w:sz w:val="21"/>
                <w:szCs w:val="21"/>
                <w:highlight w:val="none"/>
                <w:u w:val="none" w:color="auto"/>
                <w:lang w:val="en-US" w:eastAsia="zh-CN"/>
              </w:rPr>
            </w:pPr>
            <w:r>
              <w:rPr>
                <w:rFonts w:hint="eastAsia" w:ascii="Times New Roman"/>
                <w:snapToGrid w:val="0"/>
                <w:color w:val="auto"/>
                <w:kern w:val="21"/>
                <w:sz w:val="21"/>
                <w:szCs w:val="21"/>
                <w:highlight w:val="none"/>
                <w:u w:val="none" w:color="auto"/>
                <w:lang w:val="en-US" w:eastAsia="zh-CN"/>
              </w:rPr>
              <w:t>固体废物</w:t>
            </w:r>
          </w:p>
        </w:tc>
        <w:tc>
          <w:tcPr>
            <w:tcW w:w="1741" w:type="dxa"/>
            <w:tcBorders>
              <w:top w:val="single" w:color="000000" w:sz="6" w:space="0"/>
            </w:tcBorders>
            <w:noWrap w:val="0"/>
            <w:vAlign w:val="center"/>
          </w:tcPr>
          <w:p>
            <w:pPr>
              <w:pStyle w:val="73"/>
              <w:spacing w:beforeLines="0" w:afterLines="0" w:line="240" w:lineRule="auto"/>
              <w:rPr>
                <w:rFonts w:hint="default" w:ascii="Times New Roman"/>
                <w:snapToGrid w:val="0"/>
                <w:color w:val="auto"/>
                <w:kern w:val="21"/>
                <w:sz w:val="21"/>
                <w:szCs w:val="21"/>
                <w:highlight w:val="none"/>
                <w:u w:val="none" w:color="auto"/>
                <w:lang w:val="en-US" w:eastAsia="zh-CN"/>
              </w:rPr>
            </w:pPr>
            <w:r>
              <w:rPr>
                <w:rFonts w:hint="eastAsia" w:ascii="Times New Roman"/>
                <w:snapToGrid w:val="0"/>
                <w:color w:val="auto"/>
                <w:kern w:val="21"/>
                <w:sz w:val="21"/>
                <w:szCs w:val="21"/>
                <w:highlight w:val="none"/>
                <w:u w:val="none" w:color="auto"/>
                <w:lang w:val="en-US" w:eastAsia="zh-CN"/>
              </w:rPr>
              <w:t>工业粉尘</w:t>
            </w:r>
          </w:p>
        </w:tc>
        <w:tc>
          <w:tcPr>
            <w:tcW w:w="1701" w:type="dxa"/>
            <w:noWrap w:val="0"/>
            <w:vAlign w:val="center"/>
          </w:tcPr>
          <w:p>
            <w:pPr>
              <w:pStyle w:val="73"/>
              <w:spacing w:beforeLines="0" w:afterLines="0" w:line="240" w:lineRule="auto"/>
              <w:rPr>
                <w:rFonts w:ascii="Times New Roman"/>
                <w:snapToGrid w:val="0"/>
                <w:color w:val="auto"/>
                <w:kern w:val="21"/>
                <w:sz w:val="21"/>
                <w:szCs w:val="21"/>
                <w:highlight w:val="none"/>
                <w:u w:val="none" w:color="auto"/>
                <w:lang w:val="en-US" w:eastAsia="zh-CN"/>
              </w:rPr>
            </w:pPr>
            <w:r>
              <w:rPr>
                <w:rFonts w:hint="eastAsia" w:ascii="Times New Roman"/>
                <w:snapToGrid w:val="0"/>
                <w:color w:val="auto"/>
                <w:kern w:val="21"/>
                <w:sz w:val="21"/>
                <w:szCs w:val="21"/>
                <w:highlight w:val="none"/>
                <w:u w:val="none" w:color="auto"/>
                <w:lang w:val="en-US" w:eastAsia="zh-CN"/>
              </w:rPr>
              <w:t>0</w:t>
            </w:r>
          </w:p>
        </w:tc>
        <w:tc>
          <w:tcPr>
            <w:tcW w:w="1276"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701"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559"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0.0015</w:t>
            </w:r>
            <w:r>
              <w:rPr>
                <w:rFonts w:hint="eastAsia" w:ascii="Times New Roman" w:hAnsi="Times New Roman" w:eastAsia="宋体" w:cs="Times New Roman"/>
                <w:color w:val="auto"/>
                <w:sz w:val="21"/>
                <w:szCs w:val="21"/>
                <w:highlight w:val="none"/>
                <w:u w:val="none" w:color="auto"/>
                <w:lang w:val="en-US" w:eastAsia="zh-CN"/>
              </w:rPr>
              <w:t>t/a</w:t>
            </w:r>
          </w:p>
        </w:tc>
        <w:tc>
          <w:tcPr>
            <w:tcW w:w="1553"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800"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0.0015</w:t>
            </w:r>
            <w:r>
              <w:rPr>
                <w:rFonts w:hint="eastAsia" w:ascii="Times New Roman" w:hAnsi="Times New Roman" w:eastAsia="宋体" w:cs="Times New Roman"/>
                <w:color w:val="auto"/>
                <w:sz w:val="21"/>
                <w:szCs w:val="21"/>
                <w:highlight w:val="none"/>
                <w:u w:val="none" w:color="auto"/>
                <w:lang w:val="en-US" w:eastAsia="zh-CN"/>
              </w:rPr>
              <w:t>t/a</w:t>
            </w:r>
          </w:p>
        </w:tc>
        <w:tc>
          <w:tcPr>
            <w:tcW w:w="1193"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+0.0015</w:t>
            </w:r>
            <w:r>
              <w:rPr>
                <w:rFonts w:hint="eastAsia" w:ascii="Times New Roman" w:hAnsi="Times New Roman" w:eastAsia="宋体" w:cs="Times New Roman"/>
                <w:color w:val="auto"/>
                <w:sz w:val="21"/>
                <w:szCs w:val="21"/>
                <w:highlight w:val="none"/>
                <w:u w:val="none" w:color="auto"/>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264" w:type="dxa"/>
            <w:vMerge w:val="continue"/>
            <w:noWrap w:val="0"/>
            <w:vAlign w:val="center"/>
          </w:tcPr>
          <w:p>
            <w:pPr>
              <w:pStyle w:val="73"/>
              <w:spacing w:beforeLines="0" w:afterLines="0" w:line="240" w:lineRule="auto"/>
              <w:rPr>
                <w:rFonts w:ascii="Times New Roman"/>
                <w:snapToGrid w:val="0"/>
                <w:color w:val="auto"/>
                <w:kern w:val="21"/>
                <w:sz w:val="21"/>
                <w:szCs w:val="21"/>
                <w:highlight w:val="none"/>
                <w:u w:val="none" w:color="auto"/>
                <w:lang w:val="en-US" w:eastAsia="zh-CN"/>
              </w:rPr>
            </w:pPr>
          </w:p>
        </w:tc>
        <w:tc>
          <w:tcPr>
            <w:tcW w:w="1741" w:type="dxa"/>
            <w:noWrap w:val="0"/>
            <w:vAlign w:val="center"/>
          </w:tcPr>
          <w:p>
            <w:pPr>
              <w:pStyle w:val="73"/>
              <w:spacing w:beforeLines="0" w:afterLines="0" w:line="240" w:lineRule="auto"/>
              <w:rPr>
                <w:rFonts w:hint="eastAsia" w:ascii="Times New Roman" w:hAnsi="宋体" w:eastAsia="宋体"/>
                <w:color w:val="auto"/>
                <w:sz w:val="21"/>
                <w:szCs w:val="21"/>
                <w:highlight w:val="none"/>
                <w:u w:val="none" w:color="auto"/>
                <w:lang w:eastAsia="zh-CN"/>
              </w:rPr>
            </w:pPr>
            <w:r>
              <w:rPr>
                <w:rFonts w:hint="eastAsia" w:ascii="Times New Roman" w:hAnsi="宋体"/>
                <w:color w:val="auto"/>
                <w:sz w:val="21"/>
                <w:szCs w:val="21"/>
                <w:highlight w:val="none"/>
                <w:u w:val="none" w:color="auto"/>
                <w:lang w:eastAsia="zh-CN"/>
              </w:rPr>
              <w:t>生活垃圾</w:t>
            </w:r>
          </w:p>
        </w:tc>
        <w:tc>
          <w:tcPr>
            <w:tcW w:w="1701" w:type="dxa"/>
            <w:noWrap w:val="0"/>
            <w:vAlign w:val="center"/>
          </w:tcPr>
          <w:p>
            <w:pPr>
              <w:pStyle w:val="73"/>
              <w:spacing w:beforeLines="0" w:afterLines="0" w:line="240" w:lineRule="auto"/>
              <w:rPr>
                <w:rFonts w:hint="default" w:ascii="Times New Roman"/>
                <w:snapToGrid w:val="0"/>
                <w:color w:val="auto"/>
                <w:kern w:val="21"/>
                <w:sz w:val="21"/>
                <w:szCs w:val="21"/>
                <w:highlight w:val="none"/>
                <w:u w:val="none" w:color="auto"/>
                <w:lang w:val="en-US" w:eastAsia="zh-CN"/>
              </w:rPr>
            </w:pPr>
            <w:r>
              <w:rPr>
                <w:rFonts w:hint="eastAsia" w:ascii="Times New Roman"/>
                <w:snapToGrid w:val="0"/>
                <w:color w:val="auto"/>
                <w:kern w:val="21"/>
                <w:sz w:val="21"/>
                <w:szCs w:val="21"/>
                <w:highlight w:val="none"/>
                <w:u w:val="none" w:color="auto"/>
                <w:lang w:val="en-US" w:eastAsia="zh-CN"/>
              </w:rPr>
              <w:t>0</w:t>
            </w:r>
          </w:p>
        </w:tc>
        <w:tc>
          <w:tcPr>
            <w:tcW w:w="1276"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701"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559"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49</w:t>
            </w:r>
            <w:r>
              <w:rPr>
                <w:rFonts w:hint="eastAsia" w:ascii="Times New Roman" w:hAnsi="Times New Roman" w:eastAsia="宋体" w:cs="Times New Roman"/>
                <w:color w:val="auto"/>
                <w:sz w:val="21"/>
                <w:szCs w:val="21"/>
                <w:highlight w:val="none"/>
                <w:u w:val="none" w:color="auto"/>
                <w:lang w:val="en-US" w:eastAsia="zh-CN"/>
              </w:rPr>
              <w:t>t/a</w:t>
            </w:r>
          </w:p>
        </w:tc>
        <w:tc>
          <w:tcPr>
            <w:tcW w:w="1553"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800"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49</w:t>
            </w:r>
            <w:r>
              <w:rPr>
                <w:rFonts w:hint="eastAsia" w:ascii="Times New Roman" w:hAnsi="Times New Roman" w:eastAsia="宋体" w:cs="Times New Roman"/>
                <w:color w:val="auto"/>
                <w:sz w:val="21"/>
                <w:szCs w:val="21"/>
                <w:highlight w:val="none"/>
                <w:u w:val="none" w:color="auto"/>
                <w:lang w:val="en-US" w:eastAsia="zh-CN"/>
              </w:rPr>
              <w:t>t/a</w:t>
            </w:r>
          </w:p>
        </w:tc>
        <w:tc>
          <w:tcPr>
            <w:tcW w:w="1193"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+49</w:t>
            </w:r>
            <w:r>
              <w:rPr>
                <w:rFonts w:hint="eastAsia" w:ascii="Times New Roman" w:hAnsi="Times New Roman" w:eastAsia="宋体" w:cs="Times New Roman"/>
                <w:color w:val="auto"/>
                <w:sz w:val="21"/>
                <w:szCs w:val="21"/>
                <w:highlight w:val="none"/>
                <w:u w:val="none" w:color="auto"/>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1264" w:type="dxa"/>
            <w:vMerge w:val="continue"/>
            <w:noWrap w:val="0"/>
            <w:vAlign w:val="center"/>
          </w:tcPr>
          <w:p>
            <w:pPr>
              <w:pStyle w:val="73"/>
              <w:spacing w:beforeLines="0" w:afterLines="0" w:line="240" w:lineRule="auto"/>
              <w:rPr>
                <w:rFonts w:ascii="Times New Roman"/>
                <w:snapToGrid w:val="0"/>
                <w:color w:val="auto"/>
                <w:kern w:val="21"/>
                <w:sz w:val="21"/>
                <w:szCs w:val="21"/>
                <w:highlight w:val="none"/>
                <w:u w:val="none" w:color="auto"/>
                <w:lang w:val="en-US" w:eastAsia="zh-CN"/>
              </w:rPr>
            </w:pPr>
          </w:p>
        </w:tc>
        <w:tc>
          <w:tcPr>
            <w:tcW w:w="1741" w:type="dxa"/>
            <w:noWrap w:val="0"/>
            <w:vAlign w:val="center"/>
          </w:tcPr>
          <w:p>
            <w:pPr>
              <w:pStyle w:val="73"/>
              <w:spacing w:beforeLines="0" w:afterLines="0" w:line="240" w:lineRule="auto"/>
              <w:rPr>
                <w:rFonts w:hint="default" w:ascii="Times New Roman" w:hAnsi="宋体"/>
                <w:color w:val="auto"/>
                <w:sz w:val="21"/>
                <w:szCs w:val="21"/>
                <w:highlight w:val="none"/>
                <w:u w:val="none" w:color="auto"/>
                <w:lang w:val="en-US" w:eastAsia="zh-CN"/>
              </w:rPr>
            </w:pPr>
            <w:r>
              <w:rPr>
                <w:rFonts w:hint="eastAsia" w:ascii="Times New Roman" w:hAnsi="宋体"/>
                <w:color w:val="auto"/>
                <w:sz w:val="21"/>
                <w:szCs w:val="21"/>
                <w:highlight w:val="none"/>
                <w:u w:val="none" w:color="auto"/>
                <w:lang w:eastAsia="zh-CN"/>
              </w:rPr>
              <w:t>废包装</w:t>
            </w:r>
            <w:r>
              <w:rPr>
                <w:rFonts w:hint="eastAsia" w:ascii="Times New Roman" w:hAnsi="宋体"/>
                <w:color w:val="auto"/>
                <w:sz w:val="21"/>
                <w:szCs w:val="21"/>
                <w:highlight w:val="none"/>
                <w:u w:val="none" w:color="auto"/>
                <w:lang w:val="en-US" w:eastAsia="zh-CN"/>
              </w:rPr>
              <w:t>材料</w:t>
            </w:r>
          </w:p>
        </w:tc>
        <w:tc>
          <w:tcPr>
            <w:tcW w:w="1701" w:type="dxa"/>
            <w:noWrap w:val="0"/>
            <w:vAlign w:val="center"/>
          </w:tcPr>
          <w:p>
            <w:pPr>
              <w:pStyle w:val="73"/>
              <w:spacing w:beforeLines="0" w:afterLines="0" w:line="240" w:lineRule="auto"/>
              <w:rPr>
                <w:rFonts w:hint="eastAsia" w:ascii="Times New Roman"/>
                <w:snapToGrid w:val="0"/>
                <w:color w:val="auto"/>
                <w:kern w:val="21"/>
                <w:sz w:val="21"/>
                <w:szCs w:val="21"/>
                <w:highlight w:val="none"/>
                <w:u w:val="none" w:color="auto"/>
                <w:lang w:val="en-US" w:eastAsia="zh-CN"/>
              </w:rPr>
            </w:pPr>
            <w:r>
              <w:rPr>
                <w:rFonts w:hint="eastAsia" w:ascii="Times New Roman"/>
                <w:snapToGrid w:val="0"/>
                <w:color w:val="auto"/>
                <w:kern w:val="21"/>
                <w:sz w:val="21"/>
                <w:szCs w:val="21"/>
                <w:highlight w:val="none"/>
                <w:u w:val="none" w:color="auto"/>
                <w:lang w:val="en-US" w:eastAsia="zh-CN"/>
              </w:rPr>
              <w:t>0</w:t>
            </w:r>
          </w:p>
        </w:tc>
        <w:tc>
          <w:tcPr>
            <w:tcW w:w="1276"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701"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559"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0.05</w:t>
            </w:r>
            <w:r>
              <w:rPr>
                <w:rFonts w:hint="eastAsia" w:ascii="Times New Roman" w:hAnsi="Times New Roman" w:eastAsia="宋体" w:cs="Times New Roman"/>
                <w:color w:val="auto"/>
                <w:sz w:val="21"/>
                <w:szCs w:val="21"/>
                <w:highlight w:val="none"/>
                <w:u w:val="none" w:color="auto"/>
                <w:lang w:val="en-US" w:eastAsia="zh-CN"/>
              </w:rPr>
              <w:t>t/a</w:t>
            </w:r>
          </w:p>
        </w:tc>
        <w:tc>
          <w:tcPr>
            <w:tcW w:w="1553"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800"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0.05</w:t>
            </w:r>
            <w:r>
              <w:rPr>
                <w:rFonts w:hint="eastAsia" w:ascii="Times New Roman" w:hAnsi="Times New Roman" w:eastAsia="宋体" w:cs="Times New Roman"/>
                <w:color w:val="auto"/>
                <w:sz w:val="21"/>
                <w:szCs w:val="21"/>
                <w:highlight w:val="none"/>
                <w:u w:val="none" w:color="auto"/>
                <w:lang w:val="en-US" w:eastAsia="zh-CN"/>
              </w:rPr>
              <w:t>t/a</w:t>
            </w:r>
          </w:p>
        </w:tc>
        <w:tc>
          <w:tcPr>
            <w:tcW w:w="1193"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+0.05</w:t>
            </w:r>
            <w:r>
              <w:rPr>
                <w:rFonts w:hint="eastAsia" w:ascii="Times New Roman" w:hAnsi="Times New Roman" w:eastAsia="宋体" w:cs="Times New Roman"/>
                <w:color w:val="auto"/>
                <w:sz w:val="21"/>
                <w:szCs w:val="21"/>
                <w:highlight w:val="none"/>
                <w:u w:val="none" w:color="auto"/>
                <w:lang w:val="en-US" w:eastAsia="zh-CN"/>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1264" w:type="dxa"/>
            <w:vMerge w:val="continue"/>
            <w:noWrap w:val="0"/>
            <w:vAlign w:val="center"/>
          </w:tcPr>
          <w:p>
            <w:pPr>
              <w:pStyle w:val="73"/>
              <w:spacing w:beforeLines="0" w:afterLines="0" w:line="240" w:lineRule="auto"/>
              <w:rPr>
                <w:rFonts w:ascii="Times New Roman"/>
                <w:snapToGrid w:val="0"/>
                <w:color w:val="auto"/>
                <w:kern w:val="21"/>
                <w:sz w:val="21"/>
                <w:szCs w:val="21"/>
                <w:highlight w:val="none"/>
                <w:u w:val="none" w:color="auto"/>
                <w:lang w:val="en-US" w:eastAsia="zh-CN"/>
              </w:rPr>
            </w:pPr>
          </w:p>
        </w:tc>
        <w:tc>
          <w:tcPr>
            <w:tcW w:w="1741" w:type="dxa"/>
            <w:noWrap w:val="0"/>
            <w:vAlign w:val="center"/>
          </w:tcPr>
          <w:p>
            <w:pPr>
              <w:pStyle w:val="73"/>
              <w:spacing w:beforeLines="0" w:afterLines="0" w:line="240" w:lineRule="auto"/>
              <w:rPr>
                <w:rFonts w:hint="default" w:ascii="Times New Roman" w:hAnsi="宋体"/>
                <w:color w:val="auto"/>
                <w:sz w:val="21"/>
                <w:szCs w:val="21"/>
                <w:highlight w:val="none"/>
                <w:u w:val="none" w:color="auto"/>
                <w:lang w:val="en-US" w:eastAsia="zh-CN"/>
              </w:rPr>
            </w:pPr>
            <w:r>
              <w:rPr>
                <w:rFonts w:hint="eastAsia" w:ascii="Times New Roman" w:hAnsi="宋体"/>
                <w:color w:val="auto"/>
                <w:sz w:val="21"/>
                <w:szCs w:val="21"/>
                <w:highlight w:val="none"/>
                <w:u w:val="none" w:color="auto"/>
                <w:lang w:val="en-US" w:eastAsia="zh-CN"/>
              </w:rPr>
              <w:t>废边角料</w:t>
            </w:r>
          </w:p>
        </w:tc>
        <w:tc>
          <w:tcPr>
            <w:tcW w:w="1701" w:type="dxa"/>
            <w:noWrap w:val="0"/>
            <w:vAlign w:val="center"/>
          </w:tcPr>
          <w:p>
            <w:pPr>
              <w:pStyle w:val="73"/>
              <w:spacing w:beforeLines="0" w:afterLines="0" w:line="240" w:lineRule="auto"/>
              <w:rPr>
                <w:rFonts w:hint="eastAsia" w:ascii="Times New Roman"/>
                <w:snapToGrid w:val="0"/>
                <w:color w:val="auto"/>
                <w:kern w:val="21"/>
                <w:sz w:val="21"/>
                <w:szCs w:val="21"/>
                <w:highlight w:val="none"/>
                <w:u w:val="none" w:color="auto"/>
                <w:lang w:val="en-US" w:eastAsia="zh-CN"/>
              </w:rPr>
            </w:pPr>
            <w:r>
              <w:rPr>
                <w:rFonts w:hint="eastAsia" w:ascii="Times New Roman"/>
                <w:snapToGrid w:val="0"/>
                <w:color w:val="auto"/>
                <w:kern w:val="21"/>
                <w:sz w:val="21"/>
                <w:szCs w:val="21"/>
                <w:highlight w:val="none"/>
                <w:u w:val="none" w:color="auto"/>
                <w:lang w:val="en-US" w:eastAsia="zh-CN"/>
              </w:rPr>
              <w:t>0</w:t>
            </w:r>
          </w:p>
        </w:tc>
        <w:tc>
          <w:tcPr>
            <w:tcW w:w="1276"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701"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559"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default"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442t/a</w:t>
            </w:r>
          </w:p>
        </w:tc>
        <w:tc>
          <w:tcPr>
            <w:tcW w:w="1553"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ascii="Times New Roman" w:hAnsi="Times New Roman" w:eastAsia="宋体" w:cs="Times New Roman"/>
                <w:color w:val="auto"/>
                <w:sz w:val="21"/>
                <w:szCs w:val="21"/>
                <w:highlight w:val="none"/>
                <w:u w:val="none" w:color="auto"/>
                <w:lang w:val="en-US" w:eastAsia="zh-CN"/>
              </w:rPr>
              <w:t>0</w:t>
            </w:r>
          </w:p>
        </w:tc>
        <w:tc>
          <w:tcPr>
            <w:tcW w:w="1800"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442t/a</w:t>
            </w:r>
          </w:p>
        </w:tc>
        <w:tc>
          <w:tcPr>
            <w:tcW w:w="1193"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r>
              <w:rPr>
                <w:rFonts w:hint="eastAsia" w:cs="Times New Roman"/>
                <w:color w:val="auto"/>
                <w:sz w:val="21"/>
                <w:szCs w:val="21"/>
                <w:highlight w:val="none"/>
                <w:u w:val="none" w:color="auto"/>
                <w:lang w:val="en-US" w:eastAsia="zh-CN"/>
              </w:rPr>
              <w:t>+442t/a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1264" w:type="dxa"/>
            <w:noWrap w:val="0"/>
            <w:vAlign w:val="center"/>
          </w:tcPr>
          <w:p>
            <w:pPr>
              <w:pStyle w:val="73"/>
              <w:spacing w:beforeLines="0" w:afterLines="0" w:line="240" w:lineRule="auto"/>
              <w:rPr>
                <w:rFonts w:ascii="Times New Roman"/>
                <w:snapToGrid w:val="0"/>
                <w:color w:val="auto"/>
                <w:kern w:val="21"/>
                <w:sz w:val="21"/>
                <w:szCs w:val="21"/>
                <w:highlight w:val="none"/>
                <w:u w:val="none" w:color="auto"/>
                <w:lang w:val="en-US" w:eastAsia="zh-CN"/>
              </w:rPr>
            </w:pPr>
          </w:p>
        </w:tc>
        <w:tc>
          <w:tcPr>
            <w:tcW w:w="1741" w:type="dxa"/>
            <w:noWrap w:val="0"/>
            <w:vAlign w:val="center"/>
          </w:tcPr>
          <w:p>
            <w:pPr>
              <w:pStyle w:val="73"/>
              <w:spacing w:beforeLines="0" w:afterLines="0" w:line="240" w:lineRule="auto"/>
              <w:rPr>
                <w:rFonts w:hint="eastAsia" w:ascii="Times New Roman" w:hAnsi="宋体"/>
                <w:color w:val="auto"/>
                <w:sz w:val="21"/>
                <w:szCs w:val="21"/>
                <w:highlight w:val="none"/>
                <w:u w:val="none" w:color="auto"/>
                <w:lang w:val="en-US" w:eastAsia="zh-CN"/>
              </w:rPr>
            </w:pPr>
          </w:p>
        </w:tc>
        <w:tc>
          <w:tcPr>
            <w:tcW w:w="1701" w:type="dxa"/>
            <w:noWrap w:val="0"/>
            <w:vAlign w:val="center"/>
          </w:tcPr>
          <w:p>
            <w:pPr>
              <w:pStyle w:val="73"/>
              <w:spacing w:beforeLines="0" w:afterLines="0" w:line="240" w:lineRule="auto"/>
              <w:rPr>
                <w:rFonts w:hint="eastAsia" w:ascii="Times New Roman"/>
                <w:snapToGrid w:val="0"/>
                <w:color w:val="auto"/>
                <w:kern w:val="21"/>
                <w:sz w:val="21"/>
                <w:szCs w:val="21"/>
                <w:highlight w:val="none"/>
                <w:u w:val="none" w:color="auto"/>
                <w:lang w:val="en-US" w:eastAsia="zh-CN"/>
              </w:rPr>
            </w:pPr>
          </w:p>
        </w:tc>
        <w:tc>
          <w:tcPr>
            <w:tcW w:w="1276"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p>
        </w:tc>
        <w:tc>
          <w:tcPr>
            <w:tcW w:w="1701"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p>
        </w:tc>
        <w:tc>
          <w:tcPr>
            <w:tcW w:w="1559"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cs="Times New Roman"/>
                <w:color w:val="auto"/>
                <w:sz w:val="21"/>
                <w:szCs w:val="21"/>
                <w:highlight w:val="none"/>
                <w:u w:val="none" w:color="auto"/>
                <w:lang w:val="en-US" w:eastAsia="zh-CN"/>
              </w:rPr>
            </w:pPr>
          </w:p>
        </w:tc>
        <w:tc>
          <w:tcPr>
            <w:tcW w:w="1553"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ascii="Times New Roman" w:hAnsi="Times New Roman" w:eastAsia="宋体" w:cs="Times New Roman"/>
                <w:color w:val="auto"/>
                <w:sz w:val="21"/>
                <w:szCs w:val="21"/>
                <w:highlight w:val="none"/>
                <w:u w:val="none" w:color="auto"/>
                <w:lang w:val="en-US" w:eastAsia="zh-CN"/>
              </w:rPr>
            </w:pPr>
          </w:p>
        </w:tc>
        <w:tc>
          <w:tcPr>
            <w:tcW w:w="1800"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cs="Times New Roman"/>
                <w:color w:val="auto"/>
                <w:sz w:val="21"/>
                <w:szCs w:val="21"/>
                <w:highlight w:val="none"/>
                <w:u w:val="none" w:color="auto"/>
                <w:lang w:val="en-US" w:eastAsia="zh-CN"/>
              </w:rPr>
            </w:pPr>
          </w:p>
        </w:tc>
        <w:tc>
          <w:tcPr>
            <w:tcW w:w="1193" w:type="dxa"/>
            <w:noWrap w:val="0"/>
            <w:vAlign w:val="center"/>
          </w:tcPr>
          <w:p>
            <w:pPr>
              <w:keepNext w:val="0"/>
              <w:keepLines w:val="0"/>
              <w:pageBreakBefore w:val="0"/>
              <w:widowControl w:val="0"/>
              <w:kinsoku/>
              <w:wordWrap w:val="0"/>
              <w:overflowPunct/>
              <w:topLinePunct w:val="0"/>
              <w:autoSpaceDE w:val="0"/>
              <w:autoSpaceDN w:val="0"/>
              <w:bidi w:val="0"/>
              <w:adjustRightInd w:val="0"/>
              <w:snapToGrid/>
              <w:ind w:left="0" w:leftChars="0"/>
              <w:jc w:val="center"/>
              <w:textAlignment w:val="auto"/>
              <w:rPr>
                <w:rFonts w:hint="eastAsia" w:cs="Times New Roman"/>
                <w:color w:val="auto"/>
                <w:sz w:val="21"/>
                <w:szCs w:val="21"/>
                <w:highlight w:val="none"/>
                <w:u w:val="none" w:color="auto"/>
                <w:lang w:val="en-US" w:eastAsia="zh-CN"/>
              </w:rPr>
            </w:pPr>
          </w:p>
        </w:tc>
      </w:tr>
    </w:tbl>
    <w:p>
      <w:pPr>
        <w:pStyle w:val="73"/>
        <w:spacing w:before="192" w:beforeLines="80" w:after="24"/>
        <w:jc w:val="left"/>
        <w:rPr>
          <w:rFonts w:ascii="Times New Roman"/>
          <w:snapToGrid w:val="0"/>
          <w:color w:val="auto"/>
          <w:spacing w:val="-6"/>
          <w:kern w:val="21"/>
          <w:szCs w:val="21"/>
          <w:u w:val="none" w:color="auto"/>
          <w:lang w:val="en-US"/>
        </w:rPr>
        <w:sectPr>
          <w:footerReference r:id="rId4"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ascii="Times New Roman" w:hAnsi="宋体"/>
          <w:snapToGrid w:val="0"/>
          <w:color w:val="auto"/>
          <w:kern w:val="21"/>
          <w:szCs w:val="21"/>
          <w:highlight w:val="none"/>
          <w:u w:val="none" w:color="auto"/>
        </w:rPr>
        <w:t>注：</w:t>
      </w:r>
      <w:r>
        <w:rPr>
          <w:rFonts w:ascii="Times New Roman"/>
          <w:snapToGrid w:val="0"/>
          <w:color w:val="auto"/>
          <w:spacing w:val="-16"/>
          <w:kern w:val="21"/>
          <w:szCs w:val="21"/>
          <w:highlight w:val="none"/>
          <w:u w:val="none" w:color="auto"/>
        </w:rPr>
        <w:fldChar w:fldCharType="begin"/>
      </w:r>
      <w:r>
        <w:rPr>
          <w:rFonts w:ascii="Times New Roman"/>
          <w:snapToGrid w:val="0"/>
          <w:color w:val="auto"/>
          <w:spacing w:val="-16"/>
          <w:kern w:val="21"/>
          <w:szCs w:val="21"/>
          <w:highlight w:val="none"/>
          <w:u w:val="none" w:color="auto"/>
        </w:rPr>
        <w:instrText xml:space="preserve"> = 6 \* GB3 \* MERGEFORMAT </w:instrText>
      </w:r>
      <w:r>
        <w:rPr>
          <w:rFonts w:ascii="Times New Roman"/>
          <w:snapToGrid w:val="0"/>
          <w:color w:val="auto"/>
          <w:spacing w:val="-16"/>
          <w:kern w:val="21"/>
          <w:szCs w:val="21"/>
          <w:highlight w:val="none"/>
          <w:u w:val="none" w:color="auto"/>
        </w:rPr>
        <w:fldChar w:fldCharType="separate"/>
      </w:r>
      <w:r>
        <w:rPr>
          <w:rFonts w:ascii="Times New Roman" w:hAnsi="宋体"/>
          <w:color w:val="auto"/>
          <w:szCs w:val="21"/>
          <w:highlight w:val="none"/>
          <w:u w:val="none" w:color="auto"/>
        </w:rPr>
        <w:t>⑥</w:t>
      </w:r>
      <w:r>
        <w:rPr>
          <w:rFonts w:ascii="Times New Roman"/>
          <w:snapToGrid w:val="0"/>
          <w:color w:val="auto"/>
          <w:spacing w:val="-16"/>
          <w:kern w:val="21"/>
          <w:szCs w:val="21"/>
          <w:highlight w:val="none"/>
          <w:u w:val="none" w:color="auto"/>
        </w:rPr>
        <w:fldChar w:fldCharType="end"/>
      </w:r>
      <w:r>
        <w:rPr>
          <w:rFonts w:ascii="Times New Roman"/>
          <w:snapToGrid w:val="0"/>
          <w:color w:val="auto"/>
          <w:spacing w:val="-16"/>
          <w:kern w:val="21"/>
          <w:szCs w:val="21"/>
          <w:highlight w:val="none"/>
          <w:u w:val="none" w:color="auto"/>
        </w:rPr>
        <w:t>=</w:t>
      </w:r>
      <w:r>
        <w:rPr>
          <w:rFonts w:ascii="Times New Roman"/>
          <w:snapToGrid w:val="0"/>
          <w:color w:val="auto"/>
          <w:spacing w:val="-6"/>
          <w:kern w:val="21"/>
          <w:szCs w:val="21"/>
          <w:highlight w:val="none"/>
          <w:u w:val="none" w:color="auto"/>
        </w:rPr>
        <w:fldChar w:fldCharType="begin"/>
      </w:r>
      <w:r>
        <w:rPr>
          <w:rFonts w:ascii="Times New Roman"/>
          <w:snapToGrid w:val="0"/>
          <w:color w:val="auto"/>
          <w:spacing w:val="-6"/>
          <w:kern w:val="21"/>
          <w:szCs w:val="21"/>
          <w:highlight w:val="none"/>
          <w:u w:val="none" w:color="auto"/>
        </w:rPr>
        <w:instrText xml:space="preserve"> = 1 \* GB3 \* MERGEFORMAT </w:instrText>
      </w:r>
      <w:r>
        <w:rPr>
          <w:rFonts w:ascii="Times New Roman"/>
          <w:snapToGrid w:val="0"/>
          <w:color w:val="auto"/>
          <w:spacing w:val="-6"/>
          <w:kern w:val="21"/>
          <w:szCs w:val="21"/>
          <w:highlight w:val="none"/>
          <w:u w:val="none" w:color="auto"/>
        </w:rPr>
        <w:fldChar w:fldCharType="separate"/>
      </w:r>
      <w:r>
        <w:rPr>
          <w:rFonts w:ascii="Times New Roman" w:hAnsi="宋体"/>
          <w:color w:val="auto"/>
          <w:szCs w:val="21"/>
          <w:highlight w:val="none"/>
          <w:u w:val="none" w:color="auto"/>
        </w:rPr>
        <w:t>①</w:t>
      </w:r>
      <w:r>
        <w:rPr>
          <w:rFonts w:ascii="Times New Roman"/>
          <w:snapToGrid w:val="0"/>
          <w:color w:val="auto"/>
          <w:spacing w:val="-6"/>
          <w:kern w:val="21"/>
          <w:szCs w:val="21"/>
          <w:highlight w:val="none"/>
          <w:u w:val="none" w:color="auto"/>
        </w:rPr>
        <w:fldChar w:fldCharType="end"/>
      </w:r>
      <w:r>
        <w:rPr>
          <w:rFonts w:ascii="Times New Roman"/>
          <w:snapToGrid w:val="0"/>
          <w:color w:val="auto"/>
          <w:spacing w:val="-6"/>
          <w:kern w:val="21"/>
          <w:szCs w:val="21"/>
          <w:highlight w:val="none"/>
          <w:u w:val="none" w:color="auto"/>
        </w:rPr>
        <w:t>+</w:t>
      </w:r>
      <w:r>
        <w:rPr>
          <w:rFonts w:ascii="Times New Roman"/>
          <w:snapToGrid w:val="0"/>
          <w:color w:val="auto"/>
          <w:spacing w:val="-6"/>
          <w:kern w:val="21"/>
          <w:szCs w:val="21"/>
          <w:highlight w:val="none"/>
          <w:u w:val="none" w:color="auto"/>
        </w:rPr>
        <w:fldChar w:fldCharType="begin"/>
      </w:r>
      <w:r>
        <w:rPr>
          <w:rFonts w:ascii="Times New Roman"/>
          <w:snapToGrid w:val="0"/>
          <w:color w:val="auto"/>
          <w:spacing w:val="-6"/>
          <w:kern w:val="21"/>
          <w:szCs w:val="21"/>
          <w:highlight w:val="none"/>
          <w:u w:val="none" w:color="auto"/>
        </w:rPr>
        <w:instrText xml:space="preserve"> = 3 \* GB3 \* MERGEFORMAT </w:instrText>
      </w:r>
      <w:r>
        <w:rPr>
          <w:rFonts w:ascii="Times New Roman"/>
          <w:snapToGrid w:val="0"/>
          <w:color w:val="auto"/>
          <w:spacing w:val="-6"/>
          <w:kern w:val="21"/>
          <w:szCs w:val="21"/>
          <w:highlight w:val="none"/>
          <w:u w:val="none" w:color="auto"/>
        </w:rPr>
        <w:fldChar w:fldCharType="separate"/>
      </w:r>
      <w:r>
        <w:rPr>
          <w:rFonts w:ascii="Times New Roman" w:hAnsi="宋体"/>
          <w:color w:val="auto"/>
          <w:szCs w:val="21"/>
          <w:highlight w:val="none"/>
          <w:u w:val="none" w:color="auto"/>
        </w:rPr>
        <w:t>③</w:t>
      </w:r>
      <w:r>
        <w:rPr>
          <w:rFonts w:ascii="Times New Roman"/>
          <w:snapToGrid w:val="0"/>
          <w:color w:val="auto"/>
          <w:spacing w:val="-6"/>
          <w:kern w:val="21"/>
          <w:szCs w:val="21"/>
          <w:highlight w:val="none"/>
          <w:u w:val="none" w:color="auto"/>
        </w:rPr>
        <w:fldChar w:fldCharType="end"/>
      </w:r>
      <w:r>
        <w:rPr>
          <w:rFonts w:ascii="Times New Roman"/>
          <w:snapToGrid w:val="0"/>
          <w:color w:val="auto"/>
          <w:spacing w:val="-6"/>
          <w:kern w:val="21"/>
          <w:szCs w:val="21"/>
          <w:highlight w:val="none"/>
          <w:u w:val="none" w:color="auto"/>
        </w:rPr>
        <w:t>+</w:t>
      </w:r>
      <w:r>
        <w:rPr>
          <w:rFonts w:ascii="Times New Roman"/>
          <w:snapToGrid w:val="0"/>
          <w:color w:val="auto"/>
          <w:spacing w:val="-6"/>
          <w:kern w:val="21"/>
          <w:szCs w:val="21"/>
          <w:highlight w:val="none"/>
          <w:u w:val="none" w:color="auto"/>
        </w:rPr>
        <w:fldChar w:fldCharType="begin"/>
      </w:r>
      <w:r>
        <w:rPr>
          <w:rFonts w:ascii="Times New Roman"/>
          <w:snapToGrid w:val="0"/>
          <w:color w:val="auto"/>
          <w:spacing w:val="-6"/>
          <w:kern w:val="21"/>
          <w:szCs w:val="21"/>
          <w:highlight w:val="none"/>
          <w:u w:val="none" w:color="auto"/>
        </w:rPr>
        <w:instrText xml:space="preserve"> = 4 \* GB3 \* MERGEFORMAT </w:instrText>
      </w:r>
      <w:r>
        <w:rPr>
          <w:rFonts w:ascii="Times New Roman"/>
          <w:snapToGrid w:val="0"/>
          <w:color w:val="auto"/>
          <w:spacing w:val="-6"/>
          <w:kern w:val="21"/>
          <w:szCs w:val="21"/>
          <w:highlight w:val="none"/>
          <w:u w:val="none" w:color="auto"/>
        </w:rPr>
        <w:fldChar w:fldCharType="separate"/>
      </w:r>
      <w:r>
        <w:rPr>
          <w:rFonts w:ascii="Times New Roman" w:hAnsi="宋体"/>
          <w:color w:val="auto"/>
          <w:szCs w:val="21"/>
          <w:highlight w:val="none"/>
          <w:u w:val="none" w:color="auto"/>
        </w:rPr>
        <w:t>④</w:t>
      </w:r>
      <w:r>
        <w:rPr>
          <w:rFonts w:ascii="Times New Roman"/>
          <w:snapToGrid w:val="0"/>
          <w:color w:val="auto"/>
          <w:spacing w:val="-6"/>
          <w:kern w:val="21"/>
          <w:szCs w:val="21"/>
          <w:highlight w:val="none"/>
          <w:u w:val="none" w:color="auto"/>
        </w:rPr>
        <w:fldChar w:fldCharType="end"/>
      </w:r>
      <w:r>
        <w:rPr>
          <w:rFonts w:ascii="Times New Roman"/>
          <w:snapToGrid w:val="0"/>
          <w:color w:val="auto"/>
          <w:spacing w:val="-6"/>
          <w:kern w:val="21"/>
          <w:szCs w:val="21"/>
          <w:highlight w:val="none"/>
          <w:u w:val="none" w:color="auto"/>
        </w:rPr>
        <w:t>-</w:t>
      </w:r>
      <w:r>
        <w:rPr>
          <w:rFonts w:ascii="Times New Roman"/>
          <w:snapToGrid w:val="0"/>
          <w:color w:val="auto"/>
          <w:spacing w:val="-16"/>
          <w:kern w:val="21"/>
          <w:szCs w:val="21"/>
          <w:highlight w:val="none"/>
          <w:u w:val="none" w:color="auto"/>
        </w:rPr>
        <w:fldChar w:fldCharType="begin"/>
      </w:r>
      <w:r>
        <w:rPr>
          <w:rFonts w:ascii="Times New Roman"/>
          <w:snapToGrid w:val="0"/>
          <w:color w:val="auto"/>
          <w:spacing w:val="-16"/>
          <w:kern w:val="21"/>
          <w:szCs w:val="21"/>
          <w:highlight w:val="none"/>
          <w:u w:val="none" w:color="auto"/>
        </w:rPr>
        <w:instrText xml:space="preserve"> = 5 \* GB3 \* MERGEFORMAT </w:instrText>
      </w:r>
      <w:r>
        <w:rPr>
          <w:rFonts w:ascii="Times New Roman"/>
          <w:snapToGrid w:val="0"/>
          <w:color w:val="auto"/>
          <w:spacing w:val="-16"/>
          <w:kern w:val="21"/>
          <w:szCs w:val="21"/>
          <w:highlight w:val="none"/>
          <w:u w:val="none" w:color="auto"/>
        </w:rPr>
        <w:fldChar w:fldCharType="separate"/>
      </w:r>
      <w:r>
        <w:rPr>
          <w:rFonts w:ascii="Times New Roman" w:hAnsi="宋体"/>
          <w:color w:val="auto"/>
          <w:szCs w:val="21"/>
          <w:highlight w:val="none"/>
          <w:u w:val="none" w:color="auto"/>
        </w:rPr>
        <w:t>⑤</w:t>
      </w:r>
      <w:r>
        <w:rPr>
          <w:rFonts w:ascii="Times New Roman"/>
          <w:snapToGrid w:val="0"/>
          <w:color w:val="auto"/>
          <w:spacing w:val="-16"/>
          <w:kern w:val="21"/>
          <w:szCs w:val="21"/>
          <w:highlight w:val="none"/>
          <w:u w:val="none" w:color="auto"/>
        </w:rPr>
        <w:fldChar w:fldCharType="end"/>
      </w:r>
      <w:r>
        <w:rPr>
          <w:rFonts w:ascii="Times New Roman" w:hAnsi="宋体"/>
          <w:snapToGrid w:val="0"/>
          <w:color w:val="auto"/>
          <w:spacing w:val="-16"/>
          <w:kern w:val="21"/>
          <w:szCs w:val="21"/>
          <w:highlight w:val="none"/>
          <w:u w:val="none" w:color="auto"/>
        </w:rPr>
        <w:t>；</w:t>
      </w:r>
      <w:r>
        <w:rPr>
          <w:rFonts w:ascii="Times New Roman"/>
          <w:snapToGrid w:val="0"/>
          <w:color w:val="auto"/>
          <w:spacing w:val="-6"/>
          <w:kern w:val="21"/>
          <w:szCs w:val="21"/>
          <w:highlight w:val="none"/>
          <w:u w:val="none" w:color="auto"/>
        </w:rPr>
        <w:fldChar w:fldCharType="begin"/>
      </w:r>
      <w:r>
        <w:rPr>
          <w:rFonts w:ascii="Times New Roman"/>
          <w:snapToGrid w:val="0"/>
          <w:color w:val="auto"/>
          <w:spacing w:val="-6"/>
          <w:kern w:val="21"/>
          <w:szCs w:val="21"/>
          <w:highlight w:val="none"/>
          <w:u w:val="none" w:color="auto"/>
        </w:rPr>
        <w:instrText xml:space="preserve"> = 7 \* GB3 \* MERGEFORMAT </w:instrText>
      </w:r>
      <w:r>
        <w:rPr>
          <w:rFonts w:ascii="Times New Roman"/>
          <w:snapToGrid w:val="0"/>
          <w:color w:val="auto"/>
          <w:spacing w:val="-6"/>
          <w:kern w:val="21"/>
          <w:szCs w:val="21"/>
          <w:highlight w:val="none"/>
          <w:u w:val="none" w:color="auto"/>
        </w:rPr>
        <w:fldChar w:fldCharType="separate"/>
      </w:r>
      <w:r>
        <w:rPr>
          <w:rFonts w:ascii="Times New Roman" w:hAnsi="宋体"/>
          <w:color w:val="auto"/>
          <w:szCs w:val="21"/>
          <w:highlight w:val="none"/>
          <w:u w:val="none" w:color="auto"/>
        </w:rPr>
        <w:t>⑦</w:t>
      </w:r>
      <w:r>
        <w:rPr>
          <w:rFonts w:ascii="Times New Roman"/>
          <w:snapToGrid w:val="0"/>
          <w:color w:val="auto"/>
          <w:spacing w:val="-6"/>
          <w:kern w:val="21"/>
          <w:szCs w:val="21"/>
          <w:highlight w:val="none"/>
          <w:u w:val="none" w:color="auto"/>
        </w:rPr>
        <w:fldChar w:fldCharType="end"/>
      </w:r>
      <w:r>
        <w:rPr>
          <w:rFonts w:ascii="Times New Roman"/>
          <w:snapToGrid w:val="0"/>
          <w:color w:val="auto"/>
          <w:spacing w:val="-6"/>
          <w:kern w:val="21"/>
          <w:szCs w:val="21"/>
          <w:highlight w:val="none"/>
          <w:u w:val="none" w:color="auto"/>
        </w:rPr>
        <w:t>=</w:t>
      </w:r>
      <w:r>
        <w:rPr>
          <w:rFonts w:ascii="Times New Roman"/>
          <w:snapToGrid w:val="0"/>
          <w:color w:val="auto"/>
          <w:spacing w:val="-16"/>
          <w:kern w:val="21"/>
          <w:szCs w:val="21"/>
          <w:highlight w:val="none"/>
          <w:u w:val="none" w:color="auto"/>
        </w:rPr>
        <w:fldChar w:fldCharType="begin"/>
      </w:r>
      <w:r>
        <w:rPr>
          <w:rFonts w:ascii="Times New Roman"/>
          <w:snapToGrid w:val="0"/>
          <w:color w:val="auto"/>
          <w:spacing w:val="-16"/>
          <w:kern w:val="21"/>
          <w:szCs w:val="21"/>
          <w:highlight w:val="none"/>
          <w:u w:val="none" w:color="auto"/>
        </w:rPr>
        <w:instrText xml:space="preserve"> = 6 \* GB3 \* MERGEFORMAT </w:instrText>
      </w:r>
      <w:r>
        <w:rPr>
          <w:rFonts w:ascii="Times New Roman"/>
          <w:snapToGrid w:val="0"/>
          <w:color w:val="auto"/>
          <w:spacing w:val="-16"/>
          <w:kern w:val="21"/>
          <w:szCs w:val="21"/>
          <w:highlight w:val="none"/>
          <w:u w:val="none" w:color="auto"/>
        </w:rPr>
        <w:fldChar w:fldCharType="separate"/>
      </w:r>
      <w:r>
        <w:rPr>
          <w:rFonts w:ascii="Times New Roman" w:hAnsi="宋体"/>
          <w:color w:val="auto"/>
          <w:szCs w:val="21"/>
          <w:highlight w:val="none"/>
          <w:u w:val="none" w:color="auto"/>
        </w:rPr>
        <w:t>⑥</w:t>
      </w:r>
      <w:r>
        <w:rPr>
          <w:rFonts w:ascii="Times New Roman"/>
          <w:snapToGrid w:val="0"/>
          <w:color w:val="auto"/>
          <w:spacing w:val="-16"/>
          <w:kern w:val="21"/>
          <w:szCs w:val="21"/>
          <w:highlight w:val="none"/>
          <w:u w:val="none" w:color="auto"/>
        </w:rPr>
        <w:fldChar w:fldCharType="end"/>
      </w:r>
      <w:r>
        <w:rPr>
          <w:rFonts w:ascii="Times New Roman"/>
          <w:snapToGrid w:val="0"/>
          <w:color w:val="auto"/>
          <w:spacing w:val="-16"/>
          <w:kern w:val="21"/>
          <w:szCs w:val="21"/>
          <w:highlight w:val="none"/>
          <w:u w:val="none" w:color="auto"/>
        </w:rPr>
        <w:t>-</w:t>
      </w:r>
      <w:r>
        <w:rPr>
          <w:rFonts w:ascii="Times New Roman"/>
          <w:snapToGrid w:val="0"/>
          <w:color w:val="auto"/>
          <w:spacing w:val="-6"/>
          <w:kern w:val="21"/>
          <w:szCs w:val="21"/>
          <w:highlight w:val="none"/>
          <w:u w:val="none" w:color="auto"/>
        </w:rPr>
        <w:fldChar w:fldCharType="begin"/>
      </w:r>
      <w:r>
        <w:rPr>
          <w:rFonts w:ascii="Times New Roman"/>
          <w:snapToGrid w:val="0"/>
          <w:color w:val="auto"/>
          <w:spacing w:val="-6"/>
          <w:kern w:val="21"/>
          <w:szCs w:val="21"/>
          <w:highlight w:val="none"/>
          <w:u w:val="none" w:color="auto"/>
        </w:rPr>
        <w:instrText xml:space="preserve"> = 1 \* GB3 \* MERGEFORMAT </w:instrText>
      </w:r>
      <w:r>
        <w:rPr>
          <w:rFonts w:ascii="Times New Roman"/>
          <w:snapToGrid w:val="0"/>
          <w:color w:val="auto"/>
          <w:spacing w:val="-6"/>
          <w:kern w:val="21"/>
          <w:szCs w:val="21"/>
          <w:highlight w:val="none"/>
          <w:u w:val="none" w:color="auto"/>
        </w:rPr>
        <w:fldChar w:fldCharType="separate"/>
      </w:r>
      <w:r>
        <w:rPr>
          <w:rFonts w:ascii="Times New Roman" w:hAnsi="宋体"/>
          <w:color w:val="auto"/>
          <w:szCs w:val="21"/>
          <w:highlight w:val="none"/>
          <w:u w:val="none" w:color="auto"/>
        </w:rPr>
        <w:t>①</w:t>
      </w:r>
      <w:r>
        <w:rPr>
          <w:rFonts w:ascii="Times New Roman"/>
          <w:snapToGrid w:val="0"/>
          <w:color w:val="auto"/>
          <w:spacing w:val="-6"/>
          <w:kern w:val="21"/>
          <w:szCs w:val="21"/>
          <w:highlight w:val="none"/>
          <w:u w:val="none" w:color="auto"/>
        </w:rPr>
        <w:fldChar w:fldCharType="end"/>
      </w:r>
    </w:p>
    <w:p>
      <w:pPr>
        <w:pStyle w:val="28"/>
        <w:adjustRightInd w:val="0"/>
        <w:snapToGrid w:val="0"/>
        <w:spacing w:before="0" w:beforeAutospacing="0" w:after="0" w:afterAutospacing="0"/>
        <w:jc w:val="both"/>
        <w:outlineLvl w:val="0"/>
        <w:rPr>
          <w:rFonts w:hint="eastAsia"/>
          <w:b/>
          <w:bCs/>
          <w:lang w:val="en-US" w:eastAsia="zh-CN"/>
        </w:rPr>
      </w:pPr>
      <w:r>
        <w:rPr>
          <w:rFonts w:hint="eastAsia"/>
          <w:b/>
          <w:bCs/>
          <w:lang w:val="en-US" w:eastAsia="zh-CN"/>
        </w:rPr>
        <w:t>附图1 项目地理位置图</w:t>
      </w:r>
    </w:p>
    <w:p>
      <w:pPr>
        <w:pStyle w:val="28"/>
        <w:adjustRightInd w:val="0"/>
        <w:snapToGrid w:val="0"/>
        <w:spacing w:before="0" w:beforeAutospacing="0" w:after="0" w:afterAutospacing="0"/>
        <w:jc w:val="center"/>
        <w:outlineLvl w:val="0"/>
        <w:rPr>
          <w:rFonts w:hint="default"/>
          <w:b/>
          <w:bCs/>
          <w:lang w:val="en-US" w:eastAsia="zh-CN"/>
        </w:rPr>
        <w:sectPr>
          <w:footerReference r:id="rId5" w:type="default"/>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sz w:val="24"/>
        </w:rPr>
        <w:pict>
          <v:shape id="_x0000_s2169" o:spid="_x0000_s2169" o:spt="62" type="#_x0000_t62" style="position:absolute;left:0pt;margin-left:273.05pt;margin-top:76.7pt;height:23.85pt;width:59.3pt;z-index:251765760;mso-width-relative:page;mso-height-relative:page;" fillcolor="#FFFFFF" filled="t" stroked="t" coordsize="21600,21600" adj="736,38219">
            <v:path/>
            <v:fill on="t" color2="#FFFFFF" focussize="0,0"/>
            <v:stroke color="#000000"/>
            <v:imagedata o:title=""/>
            <o:lock v:ext="edit" aspectratio="f"/>
            <v:textbox>
              <w:txbxContent>
                <w:p>
                  <w:pPr>
                    <w:jc w:val="center"/>
                    <w:rPr>
                      <w:rFonts w:hint="default" w:eastAsia="宋体"/>
                      <w:lang w:val="en-US" w:eastAsia="zh-CN"/>
                    </w:rPr>
                  </w:pPr>
                  <w:r>
                    <w:rPr>
                      <w:rFonts w:hint="eastAsia"/>
                      <w:lang w:val="en-US" w:eastAsia="zh-CN"/>
                    </w:rPr>
                    <w:t>本项目</w:t>
                  </w:r>
                </w:p>
              </w:txbxContent>
            </v:textbox>
          </v:shape>
        </w:pict>
      </w:r>
      <w:r>
        <w:rPr>
          <w:sz w:val="24"/>
        </w:rPr>
        <w:pict>
          <v:shape id="_x0000_s2168" o:spid="_x0000_s2168" o:spt="12" type="#_x0000_t12" style="position:absolute;left:0pt;margin-left:266.55pt;margin-top:115.85pt;height:13.1pt;width:13.25pt;z-index:251764736;mso-width-relative:page;mso-height-relative:page;" fillcolor="#FF0000" filled="t" stroked="t" coordsize="21600,21600">
            <v:path/>
            <v:fill on="t" color2="#FFFFFF" focussize="0,0"/>
            <v:stroke color="#FF0000"/>
            <v:imagedata o:title=""/>
            <o:lock v:ext="edit" aspectratio="f"/>
          </v:shape>
        </w:pict>
      </w:r>
      <w:r>
        <w:pict>
          <v:shape id="_x0000_i1030" o:spt="75" type="#_x0000_t75" style="height:291.75pt;width:410.25pt;" filled="f" stroked="f" coordsize="21600,21600">
            <v:path/>
            <v:fill on="f" focussize="0,0"/>
            <v:stroke on="f"/>
            <v:imagedata r:id="rId12" o:title=""/>
            <o:lock v:ext="edit" aspectratio="t"/>
            <w10:wrap type="none"/>
            <w10:anchorlock/>
          </v:shape>
        </w:pict>
      </w:r>
    </w:p>
    <w:p>
      <w:pPr>
        <w:pStyle w:val="28"/>
        <w:adjustRightInd w:val="0"/>
        <w:snapToGrid w:val="0"/>
        <w:spacing w:before="0" w:beforeAutospacing="0" w:after="0" w:afterAutospacing="0"/>
        <w:jc w:val="both"/>
        <w:outlineLvl w:val="0"/>
        <w:rPr>
          <w:rFonts w:hint="eastAsia"/>
          <w:b/>
          <w:bCs/>
          <w:highlight w:val="cyan"/>
          <w:lang w:val="en-US" w:eastAsia="zh-CN"/>
        </w:rPr>
      </w:pPr>
      <w:r>
        <w:rPr>
          <w:rFonts w:hint="eastAsia"/>
          <w:b/>
          <w:bCs/>
          <w:lang w:val="en-US" w:eastAsia="zh-CN"/>
        </w:rPr>
        <w:t>附图2 项目平面布置图</w:t>
      </w:r>
    </w:p>
    <w:p>
      <w:pPr>
        <w:bidi w:val="0"/>
        <w:jc w:val="center"/>
        <w:rPr>
          <w:rFonts w:hint="eastAsia" w:eastAsia="宋体"/>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hint="eastAsia" w:eastAsia="宋体"/>
          <w:lang w:val="en-US" w:eastAsia="zh-CN"/>
        </w:rPr>
        <w:pict>
          <v:shape id="_x0000_i1031" o:spt="75" alt="6bae5bddecb30bb86f72ba5d6339f0d" type="#_x0000_t75" style="height:312pt;width:441.25pt;" filled="f" o:preferrelative="t" stroked="f" coordsize="21600,21600">
            <v:path/>
            <v:fill on="f" focussize="0,0"/>
            <v:stroke on="f"/>
            <v:imagedata r:id="rId13" o:title="6bae5bddecb30bb86f72ba5d6339f0d"/>
            <o:lock v:ext="edit" aspectratio="t"/>
            <w10:wrap type="none"/>
            <w10:anchorlock/>
          </v:shape>
        </w:pict>
      </w:r>
    </w:p>
    <w:p>
      <w:pPr>
        <w:pStyle w:val="28"/>
        <w:adjustRightInd w:val="0"/>
        <w:snapToGrid w:val="0"/>
        <w:spacing w:before="0" w:beforeAutospacing="0" w:after="0" w:afterAutospacing="0"/>
        <w:jc w:val="both"/>
        <w:outlineLvl w:val="0"/>
        <w:rPr>
          <w:rFonts w:hint="default"/>
          <w:b/>
          <w:bCs/>
          <w:lang w:val="en-US" w:eastAsia="zh-CN"/>
        </w:rPr>
      </w:pPr>
      <w:r>
        <w:rPr>
          <w:rFonts w:hint="eastAsia"/>
          <w:b/>
          <w:bCs/>
          <w:lang w:val="en-US" w:eastAsia="zh-CN"/>
        </w:rPr>
        <w:t>附图3 项目环境保护目标图</w:t>
      </w:r>
    </w:p>
    <w:p>
      <w:pPr>
        <w:pStyle w:val="28"/>
        <w:adjustRightInd w:val="0"/>
        <w:snapToGrid w:val="0"/>
        <w:spacing w:before="0" w:beforeAutospacing="0" w:after="0" w:afterAutospacing="0"/>
        <w:jc w:val="both"/>
        <w:outlineLvl w:val="0"/>
        <w:rPr>
          <w:rFonts w:hint="eastAsia"/>
          <w:b/>
          <w:bCs/>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sz w:val="24"/>
        </w:rPr>
        <w:pict>
          <v:shape id="_x0000_s2184" o:spid="_x0000_s2184" o:spt="202" type="#_x0000_t202" style="position:absolute;left:0pt;margin-left:375.5pt;margin-top:263.45pt;height:98.4pt;width:132.5pt;z-index:251776000;mso-width-relative:page;mso-height-relative:page;" fillcolor="#FFFFFF" filled="t" stroked="t" coordsize="21600,21600">
            <v:path/>
            <v:fill on="t" color2="#FFFFFF" focussize="0,0"/>
            <v:stroke color="#000000"/>
            <v:imagedata o:title=""/>
            <o:lock v:ext="edit" aspectratio="f"/>
            <v:textbox>
              <w:txbxContent>
                <w:p/>
                <w:p>
                  <w:pPr>
                    <w:pStyle w:val="40"/>
                    <w:keepNext w:val="0"/>
                    <w:keepLines w:val="0"/>
                    <w:pageBreakBefore w:val="0"/>
                    <w:widowControl w:val="0"/>
                    <w:kinsoku/>
                    <w:wordWrap/>
                    <w:overflowPunct/>
                    <w:topLinePunct w:val="0"/>
                    <w:bidi w:val="0"/>
                    <w:snapToGrid/>
                    <w:spacing w:line="360" w:lineRule="auto"/>
                    <w:ind w:firstLine="630" w:firstLineChars="300"/>
                    <w:jc w:val="both"/>
                    <w:rPr>
                      <w:rFonts w:hint="eastAsia"/>
                      <w:sz w:val="21"/>
                      <w:szCs w:val="21"/>
                      <w:lang w:val="en-US" w:eastAsia="zh-CN"/>
                    </w:rPr>
                  </w:pPr>
                  <w:r>
                    <w:rPr>
                      <w:rFonts w:hint="eastAsia"/>
                      <w:sz w:val="21"/>
                      <w:szCs w:val="21"/>
                      <w:lang w:val="en-US" w:eastAsia="zh-CN"/>
                    </w:rPr>
                    <w:t>本项目</w:t>
                  </w:r>
                </w:p>
                <w:p>
                  <w:pPr>
                    <w:pStyle w:val="40"/>
                    <w:keepNext w:val="0"/>
                    <w:keepLines w:val="0"/>
                    <w:pageBreakBefore w:val="0"/>
                    <w:widowControl w:val="0"/>
                    <w:kinsoku/>
                    <w:wordWrap/>
                    <w:overflowPunct/>
                    <w:topLinePunct w:val="0"/>
                    <w:bidi w:val="0"/>
                    <w:snapToGrid/>
                    <w:spacing w:line="360" w:lineRule="auto"/>
                    <w:ind w:firstLine="630" w:firstLineChars="300"/>
                    <w:jc w:val="both"/>
                    <w:rPr>
                      <w:rFonts w:hint="eastAsia"/>
                      <w:sz w:val="21"/>
                      <w:szCs w:val="21"/>
                      <w:lang w:val="en-US" w:eastAsia="zh-CN"/>
                    </w:rPr>
                  </w:pPr>
                  <w:r>
                    <w:rPr>
                      <w:rFonts w:hint="eastAsia"/>
                      <w:sz w:val="21"/>
                      <w:szCs w:val="21"/>
                      <w:lang w:val="en-US" w:eastAsia="zh-CN"/>
                    </w:rPr>
                    <w:t>声环境保护范围</w:t>
                  </w:r>
                </w:p>
                <w:p>
                  <w:pPr>
                    <w:keepNext w:val="0"/>
                    <w:keepLines w:val="0"/>
                    <w:pageBreakBefore w:val="0"/>
                    <w:widowControl w:val="0"/>
                    <w:kinsoku/>
                    <w:wordWrap/>
                    <w:overflowPunct/>
                    <w:topLinePunct w:val="0"/>
                    <w:bidi w:val="0"/>
                    <w:snapToGrid/>
                    <w:spacing w:line="360" w:lineRule="auto"/>
                    <w:ind w:firstLine="630" w:firstLineChars="300"/>
                    <w:rPr>
                      <w:rFonts w:hint="eastAsia"/>
                      <w:sz w:val="21"/>
                      <w:szCs w:val="21"/>
                      <w:lang w:val="en-US" w:eastAsia="zh-CN"/>
                    </w:rPr>
                  </w:pPr>
                  <w:r>
                    <w:rPr>
                      <w:rFonts w:hint="eastAsia"/>
                      <w:sz w:val="21"/>
                      <w:szCs w:val="21"/>
                      <w:lang w:val="en-US" w:eastAsia="zh-CN"/>
                    </w:rPr>
                    <w:t>大气环境保护范围</w:t>
                  </w:r>
                </w:p>
                <w:p>
                  <w:pPr>
                    <w:pStyle w:val="40"/>
                    <w:ind w:firstLine="630" w:firstLineChars="300"/>
                    <w:jc w:val="both"/>
                    <w:rPr>
                      <w:rFonts w:hint="default"/>
                      <w:lang w:val="en-US" w:eastAsia="zh-CN"/>
                    </w:rPr>
                  </w:pPr>
                  <w:r>
                    <w:rPr>
                      <w:rFonts w:hint="eastAsia"/>
                      <w:sz w:val="21"/>
                      <w:szCs w:val="21"/>
                      <w:lang w:val="en-US" w:eastAsia="zh-CN"/>
                    </w:rPr>
                    <w:t>环境保护目标</w:t>
                  </w:r>
                </w:p>
              </w:txbxContent>
            </v:textbox>
          </v:shape>
        </w:pict>
      </w:r>
      <w:r>
        <w:rPr>
          <w:sz w:val="24"/>
        </w:rPr>
        <w:pict>
          <v:shape id="_x0000_s2201" o:spid="_x0000_s2201" style="position:absolute;left:0pt;margin-left:393.85pt;margin-top:348.15pt;height:10.9pt;width:19.05pt;z-index:251784192;mso-width-relative:page;mso-height-relative:page;" fillcolor="#FFFF00" filled="t" stroked="t" coordsize="381,218" path="m0,0hal381,0hal218,121hal327,163hal68,218hal0,0haxe">
            <v:fill on="t" color2="#FFFFFF" opacity="13107f" focussize="0,0"/>
            <v:stroke color="#FFFF00"/>
            <v:imagedata o:title=""/>
            <o:lock v:ext="edit" aspectratio="f"/>
          </v:shape>
        </w:pict>
      </w:r>
      <w:r>
        <w:rPr>
          <w:sz w:val="24"/>
        </w:rPr>
        <w:pict>
          <v:rect id="_x0000_s2187" o:spid="_x0000_s2187" o:spt="1" style="position:absolute;left:0pt;margin-left:390.25pt;margin-top:325.45pt;height:12.5pt;width:23.35pt;z-index:251779072;mso-width-relative:page;mso-height-relative:page;" fillcolor="#FFFFFF" filled="t" stroked="t" coordsize="21600,21600">
            <v:path/>
            <v:fill on="t" color2="#FFFFFF" focussize="0,0"/>
            <v:stroke color="#FF0000"/>
            <v:imagedata o:title=""/>
            <o:lock v:ext="edit" aspectratio="f"/>
          </v:rect>
        </w:pict>
      </w:r>
      <w:r>
        <w:rPr>
          <w:sz w:val="24"/>
        </w:rPr>
        <w:pict>
          <v:rect id="_x0000_s2186" o:spid="_x0000_s2186" o:spt="1" style="position:absolute;left:0pt;margin-left:389.5pt;margin-top:306.3pt;height:12.5pt;width:23.35pt;z-index:251778048;mso-width-relative:page;mso-height-relative:page;" fillcolor="#FFFFFF" filled="t" stroked="t" coordsize="21600,21600">
            <v:path/>
            <v:fill on="t" color2="#FFFFFF" focussize="0,0"/>
            <v:stroke color="#00B050"/>
            <v:imagedata o:title=""/>
            <o:lock v:ext="edit" aspectratio="f"/>
          </v:rect>
        </w:pict>
      </w:r>
      <w:r>
        <w:rPr>
          <w:sz w:val="24"/>
        </w:rPr>
        <w:pict>
          <v:rect id="_x0000_s2185" o:spid="_x0000_s2185" o:spt="1" style="position:absolute;left:0pt;margin-left:388.95pt;margin-top:285.2pt;height:13.3pt;width:24.15pt;z-index:251777024;mso-width-relative:page;mso-height-relative:page;" fillcolor="#FFFFFF" filled="t" stroked="t" coordsize="21600,21600">
            <v:path/>
            <v:fill on="t" color2="#FFFFFF" focussize="0,0"/>
            <v:stroke color="#558ED5"/>
            <v:imagedata o:title=""/>
            <o:lock v:ext="edit" aspectratio="f"/>
          </v:rect>
        </w:pict>
      </w:r>
      <w:r>
        <w:rPr>
          <w:sz w:val="24"/>
        </w:rPr>
        <w:pict>
          <v:shape id="_x0000_s2200" o:spid="_x0000_s2200" style="position:absolute;left:0pt;margin-left:110.85pt;margin-top:216.55pt;height:35.45pt;width:48.4pt;z-index:251783168;mso-width-relative:page;mso-height-relative:page;" fillcolor="#FFFF00" filled="t" stroked="t" coordsize="968,709" path="m0,122hal559,0hal546,367hal968,367hal614,709hal0,122hae">
            <v:path arrowok="t"/>
            <v:fill on="t" opacity="12451f" focussize="0,0"/>
            <v:stroke color="#FFFF00"/>
            <v:imagedata o:title=""/>
            <o:lock v:ext="edit" aspectratio="f"/>
          </v:shape>
        </w:pict>
      </w:r>
      <w:r>
        <w:rPr>
          <w:sz w:val="24"/>
        </w:rPr>
        <w:pict>
          <v:shape id="_x0000_s2199" o:spid="_x0000_s2199" style="position:absolute;left:0pt;margin-left:204.25pt;margin-top:308.6pt;height:27.25pt;width:130.25pt;z-index:251782144;mso-width-relative:page;mso-height-relative:page;" fillcolor="#FFFF00" filled="t" stroked="t" coordsize="2605,545" path="m0,0hal2605,191hal2578,545hal232,272hal0,0haxe">
            <v:fill on="t" color2="#FFFFFF" opacity="11141f" focussize="0,0"/>
            <v:stroke color="#FFFF00"/>
            <v:imagedata o:title=""/>
            <o:lock v:ext="edit" aspectratio="f"/>
          </v:shape>
        </w:pict>
      </w:r>
      <w:r>
        <w:rPr>
          <w:sz w:val="24"/>
        </w:rPr>
        <w:pict>
          <v:shape id="_x0000_s2198" o:spid="_x0000_s2198" style="position:absolute;left:0pt;margin-left:170.85pt;margin-top:176.3pt;height:128.85pt;width:47.05pt;z-index:251781120;mso-width-relative:page;mso-height-relative:page;" fillcolor="#FFFF00" filled="t" stroked="t" coordsize="941,2577" path="m396,0hal941,505hal941,1937hal900,2577hal437,2509hal0,2073hal505,1977hal273,696hal396,0hae">
            <v:path arrowok="t"/>
            <v:fill on="t" opacity="12451f" focussize="0,0"/>
            <v:stroke color="#FFFF00"/>
            <v:imagedata o:title=""/>
            <o:lock v:ext="edit" aspectratio="f"/>
          </v:shape>
        </w:pict>
      </w:r>
      <w:r>
        <w:rPr>
          <w:sz w:val="24"/>
        </w:rPr>
        <w:pict>
          <v:shape id="_x0000_s2197" o:spid="_x0000_s2197" style="position:absolute;left:0pt;margin-left:108.2pt;margin-top:34.45pt;height:82.55pt;width:70.85pt;z-index:251780096;mso-width-relative:page;mso-height-relative:page;" fillcolor="#FFFF00" filled="t" stroked="t" coordsize="1364,1637" path="m0,28hal1187,41hal1364,887hal982,996hal1309,1419hal518,1637hal382,1200hal41,0hae">
            <v:path arrowok="t"/>
            <v:fill on="t" opacity="13107f" focussize="0,0"/>
            <v:stroke color="#FFFF00"/>
            <v:imagedata o:title=""/>
            <o:lock v:ext="edit" aspectratio="f"/>
          </v:shape>
        </w:pict>
      </w:r>
      <w:r>
        <w:pict>
          <v:shape id="_x0000_i1032" o:spt="75" type="#_x0000_t75" style="height:363.05pt;width:505.05pt;" filled="f" o:preferrelative="t" stroked="f" coordsize="21600,21600">
            <v:path/>
            <v:fill on="f" focussize="0,0"/>
            <v:stroke on="f"/>
            <v:imagedata r:id="rId14" o:title=""/>
            <o:lock v:ext="edit" aspectratio="t"/>
            <w10:wrap type="none"/>
            <w10:anchorlock/>
          </v:shape>
        </w:pict>
      </w:r>
    </w:p>
    <w:p>
      <w:pPr>
        <w:pStyle w:val="28"/>
        <w:adjustRightInd w:val="0"/>
        <w:snapToGrid w:val="0"/>
        <w:spacing w:before="0" w:beforeAutospacing="0" w:after="0" w:afterAutospacing="0"/>
        <w:jc w:val="both"/>
        <w:outlineLvl w:val="0"/>
        <w:rPr>
          <w:rFonts w:hint="eastAsia"/>
          <w:b/>
          <w:bCs/>
          <w:lang w:val="en-US" w:eastAsia="zh-CN"/>
        </w:rPr>
      </w:pPr>
      <w:r>
        <w:rPr>
          <w:rFonts w:hint="eastAsia"/>
          <w:b/>
          <w:bCs/>
          <w:lang w:val="en-US" w:eastAsia="zh-CN"/>
        </w:rPr>
        <w:t>附图4 项目四周照片</w:t>
      </w:r>
    </w:p>
    <w:tbl>
      <w:tblPr>
        <w:tblStyle w:val="31"/>
        <w:tblW w:w="360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70"/>
        <w:gridCol w:w="46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8" w:hRule="atLeast"/>
        </w:trPr>
        <w:tc>
          <w:tcPr>
            <w:tcW w:w="2626" w:type="pct"/>
            <w:noWrap w:val="0"/>
            <w:vAlign w:val="center"/>
          </w:tcPr>
          <w:p>
            <w:pPr>
              <w:jc w:val="center"/>
              <w:rPr>
                <w:rFonts w:hint="eastAsia" w:eastAsia="宋体"/>
                <w:b/>
                <w:bCs/>
                <w:lang w:eastAsia="zh-CN"/>
              </w:rPr>
            </w:pPr>
            <w:r>
              <w:rPr>
                <w:rFonts w:hint="eastAsia" w:eastAsia="宋体"/>
                <w:b/>
                <w:bCs/>
                <w:lang w:eastAsia="zh-CN"/>
              </w:rPr>
              <w:pict>
                <v:shape id="_x0000_i1033" o:spt="75" alt="微信图片_202209160953332" type="#_x0000_t75" style="height:220.65pt;width:165.3pt;rotation:-5898240f;" filled="f" o:preferrelative="t" stroked="f" coordsize="21600,21600">
                  <v:path/>
                  <v:fill on="f" focussize="0,0"/>
                  <v:stroke on="f"/>
                  <v:imagedata r:id="rId15" o:title="微信图片_202209160953332"/>
                  <o:lock v:ext="edit" aspectratio="t"/>
                  <w10:wrap type="none"/>
                  <w10:anchorlock/>
                </v:shape>
              </w:pict>
            </w:r>
          </w:p>
        </w:tc>
        <w:tc>
          <w:tcPr>
            <w:tcW w:w="2373" w:type="pct"/>
            <w:noWrap w:val="0"/>
            <w:vAlign w:val="center"/>
          </w:tcPr>
          <w:p>
            <w:pPr>
              <w:jc w:val="center"/>
              <w:rPr>
                <w:rFonts w:hint="eastAsia" w:eastAsia="宋体"/>
                <w:b/>
                <w:bCs/>
                <w:lang w:eastAsia="zh-CN"/>
              </w:rPr>
            </w:pPr>
            <w:r>
              <w:rPr>
                <w:rFonts w:hint="eastAsia" w:eastAsia="宋体"/>
                <w:b/>
                <w:bCs/>
                <w:lang w:eastAsia="zh-CN"/>
              </w:rPr>
              <w:pict>
                <v:shape id="_x0000_i1034" o:spt="75" alt="微信图片_202209160953331" type="#_x0000_t75" style="height:217.9pt;width:163.35pt;rotation:-5898240f;" filled="f" o:preferrelative="t" stroked="f" coordsize="21600,21600">
                  <v:path/>
                  <v:fill on="f" focussize="0,0"/>
                  <v:stroke on="f"/>
                  <v:imagedata r:id="rId16" o:title="微信图片_202209160953331"/>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trPr>
        <w:tc>
          <w:tcPr>
            <w:tcW w:w="2626" w:type="pct"/>
            <w:noWrap w:val="0"/>
            <w:vAlign w:val="center"/>
          </w:tcPr>
          <w:p>
            <w:pPr>
              <w:jc w:val="center"/>
              <w:rPr>
                <w:b/>
                <w:bCs/>
              </w:rPr>
            </w:pPr>
            <w:r>
              <w:rPr>
                <w:b/>
                <w:bCs/>
              </w:rPr>
              <w:t>东侧</w:t>
            </w:r>
          </w:p>
        </w:tc>
        <w:tc>
          <w:tcPr>
            <w:tcW w:w="2373" w:type="pct"/>
            <w:noWrap w:val="0"/>
            <w:vAlign w:val="center"/>
          </w:tcPr>
          <w:p>
            <w:pPr>
              <w:jc w:val="center"/>
              <w:rPr>
                <w:b/>
                <w:bCs/>
              </w:rPr>
            </w:pPr>
            <w:r>
              <w:rPr>
                <w:b/>
                <w:bCs/>
              </w:rPr>
              <w:t>南侧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5" w:hRule="atLeast"/>
        </w:trPr>
        <w:tc>
          <w:tcPr>
            <w:tcW w:w="2626" w:type="pct"/>
            <w:noWrap w:val="0"/>
            <w:vAlign w:val="center"/>
          </w:tcPr>
          <w:p>
            <w:pPr>
              <w:jc w:val="center"/>
              <w:rPr>
                <w:rFonts w:hint="eastAsia" w:eastAsia="宋体"/>
                <w:b/>
                <w:bCs/>
                <w:lang w:eastAsia="zh-CN"/>
              </w:rPr>
            </w:pPr>
            <w:r>
              <w:rPr>
                <w:rFonts w:hint="eastAsia" w:eastAsia="宋体"/>
                <w:b/>
                <w:bCs/>
                <w:lang w:eastAsia="zh-CN"/>
              </w:rPr>
              <w:pict>
                <v:shape id="_x0000_i1035" o:spt="75" alt="微信图片_202209160953333" type="#_x0000_t75" style="height:214.55pt;width:160.8pt;rotation:-5898240f;" filled="f" o:preferrelative="t" stroked="f" coordsize="21600,21600">
                  <v:path/>
                  <v:fill on="f" focussize="0,0"/>
                  <v:stroke on="f"/>
                  <v:imagedata r:id="rId17" o:title="微信图片_202209160953333"/>
                  <o:lock v:ext="edit" aspectratio="t"/>
                  <w10:wrap type="none"/>
                  <w10:anchorlock/>
                </v:shape>
              </w:pict>
            </w:r>
          </w:p>
        </w:tc>
        <w:tc>
          <w:tcPr>
            <w:tcW w:w="2373" w:type="pct"/>
            <w:noWrap w:val="0"/>
            <w:vAlign w:val="center"/>
          </w:tcPr>
          <w:p>
            <w:pPr>
              <w:jc w:val="center"/>
              <w:rPr>
                <w:rFonts w:hint="eastAsia" w:eastAsia="宋体"/>
                <w:b/>
                <w:bCs/>
                <w:lang w:eastAsia="zh-CN"/>
              </w:rPr>
            </w:pPr>
            <w:r>
              <w:rPr>
                <w:rFonts w:hint="eastAsia" w:eastAsia="宋体"/>
                <w:b/>
                <w:bCs/>
                <w:lang w:eastAsia="zh-CN"/>
              </w:rPr>
              <w:pict>
                <v:shape id="_x0000_i1036" o:spt="75" alt="微信图片_202209160953335" type="#_x0000_t75" style="height:215.75pt;width:161.75pt;rotation:-5898240f;" filled="f" o:preferrelative="t" stroked="f" coordsize="21600,21600">
                  <v:path/>
                  <v:fill on="f" focussize="0,0"/>
                  <v:stroke on="f"/>
                  <v:imagedata r:id="rId18" o:title="微信图片_202209160953335"/>
                  <o:lock v:ext="edit" aspectratio="t"/>
                  <w10:wrap type="none"/>
                  <w10:anchorlock/>
                </v:shape>
              </w:pic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2626" w:type="pct"/>
            <w:noWrap w:val="0"/>
            <w:vAlign w:val="center"/>
          </w:tcPr>
          <w:p>
            <w:pPr>
              <w:jc w:val="center"/>
              <w:rPr>
                <w:rFonts w:hint="eastAsia"/>
                <w:b/>
                <w:bCs/>
              </w:rPr>
            </w:pPr>
            <w:r>
              <w:rPr>
                <w:b/>
                <w:bCs/>
              </w:rPr>
              <w:t>西侧</w:t>
            </w:r>
          </w:p>
        </w:tc>
        <w:tc>
          <w:tcPr>
            <w:tcW w:w="2373" w:type="pct"/>
            <w:noWrap w:val="0"/>
            <w:vAlign w:val="center"/>
          </w:tcPr>
          <w:p>
            <w:pPr>
              <w:jc w:val="center"/>
              <w:rPr>
                <w:b/>
                <w:bCs/>
              </w:rPr>
            </w:pPr>
            <w:r>
              <w:rPr>
                <w:b/>
                <w:bCs/>
              </w:rPr>
              <w:t>北侧</w:t>
            </w:r>
          </w:p>
        </w:tc>
      </w:tr>
    </w:tbl>
    <w:p>
      <w:pPr>
        <w:pStyle w:val="28"/>
        <w:adjustRightInd w:val="0"/>
        <w:snapToGrid w:val="0"/>
        <w:spacing w:before="0" w:beforeAutospacing="0" w:after="0" w:afterAutospacing="0"/>
        <w:jc w:val="both"/>
        <w:outlineLvl w:val="0"/>
        <w:rPr>
          <w:rFonts w:hint="default"/>
          <w:b/>
          <w:bCs/>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pPr>
        <w:pStyle w:val="28"/>
        <w:adjustRightInd w:val="0"/>
        <w:snapToGrid w:val="0"/>
        <w:spacing w:before="0" w:beforeAutospacing="0" w:after="0" w:afterAutospacing="0"/>
        <w:jc w:val="both"/>
        <w:outlineLvl w:val="0"/>
        <w:rPr>
          <w:rFonts w:hint="eastAsia"/>
          <w:b/>
          <w:bCs/>
          <w:lang w:val="en-US" w:eastAsia="zh-CN"/>
        </w:rPr>
      </w:pPr>
      <w:r>
        <w:rPr>
          <w:rFonts w:hint="eastAsia"/>
          <w:b/>
          <w:bCs/>
          <w:lang w:val="en-US" w:eastAsia="zh-CN"/>
        </w:rPr>
        <w:t>附图5 木兰县中心城镇土地利于规划图</w:t>
      </w:r>
    </w:p>
    <w:p>
      <w:pPr>
        <w:bidi w:val="0"/>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pict>
          <v:shape id="_x0000_s2170" o:spid="_x0000_s2170" o:spt="63" type="#_x0000_t63" style="position:absolute;left:0pt;margin-left:139.35pt;margin-top:332.9pt;height:26.2pt;width:61.5pt;z-index:251766784;mso-width-relative:page;mso-height-relative:page;" fillcolor="#FFFFFF" filled="t" stroked="t" coordsize="21600,21600">
            <v:path/>
            <v:fill on="t" focussize="0,0"/>
            <v:stroke/>
            <v:imagedata o:title=""/>
            <o:lock v:ext="edit" aspectratio="f"/>
            <v:textbox>
              <w:txbxContent>
                <w:p>
                  <w:pPr>
                    <w:rPr>
                      <w:rFonts w:hint="eastAsia"/>
                    </w:rPr>
                  </w:pPr>
                  <w:r>
                    <w:rPr>
                      <w:rFonts w:hint="eastAsia"/>
                    </w:rPr>
                    <w:t>本项目</w:t>
                  </w:r>
                </w:p>
              </w:txbxContent>
            </v:textbox>
          </v:shape>
        </w:pict>
      </w:r>
      <w:r>
        <w:pict>
          <v:shape id="_x0000_i1037" o:spt="75" alt="b6ddb65fe4249cf69995e2fce5071ec" type="#_x0000_t75" style="height:506.05pt;width:384.8pt;" filled="f" o:preferrelative="t" stroked="f" coordsize="21600,21600">
            <v:path/>
            <v:fill on="f" focussize="0,0"/>
            <v:stroke on="f"/>
            <v:imagedata r:id="rId19" o:title="b6ddb65fe4249cf69995e2fce5071ec"/>
            <o:lock v:ext="edit" aspectratio="t"/>
            <w10:wrap type="none"/>
            <w10:anchorlock/>
          </v:shape>
        </w:pict>
      </w:r>
    </w:p>
    <w:p>
      <w:pPr>
        <w:pStyle w:val="6"/>
        <w:rPr>
          <w:rFonts w:hint="eastAsia" w:asciiTheme="majorEastAsia" w:hAnsiTheme="majorEastAsia" w:eastAsiaTheme="majorEastAsia" w:cstheme="majorEastAsia"/>
          <w:snapToGrid w:val="0"/>
          <w:sz w:val="24"/>
          <w:szCs w:val="24"/>
        </w:rPr>
      </w:pPr>
      <w:bookmarkStart w:id="8" w:name="_GoBack"/>
      <w:bookmarkEnd w:id="8"/>
      <w:r>
        <w:rPr>
          <w:rFonts w:hint="eastAsia" w:asciiTheme="majorEastAsia" w:hAnsiTheme="majorEastAsia" w:eastAsiaTheme="majorEastAsia" w:cstheme="majorEastAsia"/>
          <w:b/>
          <w:bCs/>
          <w:sz w:val="24"/>
          <w:szCs w:val="24"/>
          <w:lang w:val="en-US" w:eastAsia="zh-CN"/>
        </w:rPr>
        <w:t xml:space="preserve">附图6 </w:t>
      </w:r>
      <w:r>
        <w:rPr>
          <w:rFonts w:hint="eastAsia" w:asciiTheme="majorEastAsia" w:hAnsiTheme="majorEastAsia" w:eastAsiaTheme="majorEastAsia" w:cstheme="majorEastAsia"/>
          <w:snapToGrid w:val="0"/>
          <w:color w:val="auto"/>
          <w:sz w:val="24"/>
          <w:szCs w:val="24"/>
        </w:rPr>
        <w:t>木兰县木兰</w:t>
      </w:r>
      <w:r>
        <w:rPr>
          <w:rFonts w:hint="eastAsia" w:asciiTheme="majorEastAsia" w:hAnsiTheme="majorEastAsia" w:eastAsiaTheme="majorEastAsia" w:cstheme="majorEastAsia"/>
          <w:snapToGrid w:val="0"/>
          <w:sz w:val="24"/>
          <w:szCs w:val="24"/>
        </w:rPr>
        <w:t>镇中心城区声功能功能区划图</w:t>
      </w:r>
    </w:p>
    <w:p>
      <w:pPr>
        <w:jc w:val="center"/>
        <w:rPr>
          <w:rFonts w:ascii="Times New Roman"/>
        </w:rPr>
      </w:pPr>
      <w:r>
        <w:pict>
          <v:shape id="_x0000_s2176" o:spid="_x0000_s2176" o:spt="63" type="#_x0000_t63" style="position:absolute;left:0pt;margin-left:377.95pt;margin-top:124.8pt;height:25.35pt;width:62.3pt;z-index:251768832;mso-width-relative:page;mso-height-relative:page;" fillcolor="#FFFFFF" filled="t" stroked="t" coordsize="21600,21600" adj="2132,51465">
            <v:path/>
            <v:fill on="t" color2="#FFFFFF" focussize="0,0"/>
            <v:stroke joinstyle="miter"/>
            <v:imagedata o:title=""/>
            <o:lock v:ext="edit" aspectratio="f"/>
            <v:textbox>
              <w:txbxContent>
                <w:p>
                  <w:pPr>
                    <w:rPr>
                      <w:rFonts w:hint="eastAsia"/>
                    </w:rPr>
                  </w:pPr>
                  <w:r>
                    <w:rPr>
                      <w:rFonts w:hint="eastAsia"/>
                    </w:rPr>
                    <w:t>本项目</w:t>
                  </w:r>
                </w:p>
              </w:txbxContent>
            </v:textbox>
          </v:shape>
        </w:pict>
      </w:r>
      <w:r>
        <w:rPr>
          <w:rFonts w:ascii="Times New Roman"/>
        </w:rPr>
        <w:pict>
          <v:shape id="_x0000_i1038" o:spt="75" alt="木兰" type="#_x0000_t75" style="height:396.05pt;width:604.5pt;" filled="f" o:preferrelative="t" stroked="f" coordsize="21600,21600">
            <v:path/>
            <v:fill on="f" focussize="0,0"/>
            <v:stroke on="f"/>
            <v:imagedata r:id="rId20" o:title="木兰"/>
            <o:lock v:ext="edit" aspectratio="t"/>
            <w10:wrap type="none"/>
            <w10:anchorlock/>
          </v:shape>
        </w:pict>
      </w:r>
    </w:p>
    <w:p>
      <w:pPr>
        <w:pStyle w:val="6"/>
        <w:rPr>
          <w:rFonts w:hint="eastAsia" w:asciiTheme="majorEastAsia" w:hAnsiTheme="majorEastAsia" w:eastAsiaTheme="majorEastAsia" w:cstheme="majorEastAsia"/>
          <w:sz w:val="24"/>
          <w:szCs w:val="24"/>
          <w:highlight w:val="none"/>
        </w:rPr>
      </w:pPr>
      <w:r>
        <w:rPr>
          <w:rFonts w:hint="eastAsia" w:asciiTheme="majorEastAsia" w:hAnsiTheme="majorEastAsia" w:eastAsiaTheme="majorEastAsia" w:cstheme="majorEastAsia"/>
          <w:sz w:val="24"/>
          <w:szCs w:val="24"/>
          <w:lang w:val="en-US" w:eastAsia="zh-CN"/>
        </w:rPr>
        <w:t>附图7</w:t>
      </w:r>
      <w:r>
        <w:rPr>
          <w:rFonts w:hint="eastAsia" w:asciiTheme="majorEastAsia" w:hAnsiTheme="majorEastAsia" w:eastAsiaTheme="majorEastAsia" w:cstheme="majorEastAsia"/>
          <w:sz w:val="24"/>
          <w:szCs w:val="24"/>
          <w:highlight w:val="none"/>
        </w:rPr>
        <w:t>木兰镇城市总体规划及木兰工业园区区域位置图</w:t>
      </w:r>
    </w:p>
    <w:p>
      <w:pPr>
        <w:bidi w:val="0"/>
        <w:rPr>
          <w:rFonts w:hint="eastAsia"/>
        </w:rPr>
      </w:pPr>
      <w:r>
        <w:pict>
          <v:shape id="_x0000_s2177" o:spid="_x0000_s2177" o:spt="63" type="#_x0000_t63" style="position:absolute;left:0pt;margin-left:362.95pt;margin-top:69.5pt;height:25.35pt;width:62.3pt;z-index:251769856;mso-width-relative:page;mso-height-relative:page;" fillcolor="#FFFFFF" filled="t" stroked="t" coordsize="21600,21600" adj="2132,51465">
            <v:path/>
            <v:fill on="t" color2="#FFFFFF" focussize="0,0"/>
            <v:stroke joinstyle="miter"/>
            <v:imagedata o:title=""/>
            <o:lock v:ext="edit" aspectratio="f"/>
            <v:textbox>
              <w:txbxContent>
                <w:p>
                  <w:pPr>
                    <w:rPr>
                      <w:rFonts w:hint="eastAsia"/>
                    </w:rPr>
                  </w:pPr>
                  <w:r>
                    <w:rPr>
                      <w:rFonts w:hint="eastAsia"/>
                    </w:rPr>
                    <w:t>本项目</w:t>
                  </w:r>
                </w:p>
              </w:txbxContent>
            </v:textbox>
          </v:shape>
        </w:pict>
      </w:r>
      <w:r>
        <w:rPr>
          <w:rFonts w:hint="eastAsia"/>
        </w:rPr>
        <w:pict>
          <v:shape id="_x0000_i1039" o:spt="75" alt="微信图片_202204250928321" type="#_x0000_t75" style="height:378.1pt;width:697.4pt;" filled="f" o:preferrelative="t" stroked="f" coordsize="21600,21600">
            <v:path/>
            <v:fill on="f" focussize="0,0"/>
            <v:stroke on="f"/>
            <v:imagedata r:id="rId21" o:title="微信图片_202204250928321"/>
            <o:lock v:ext="edit" aspectratio="t"/>
            <w10:wrap type="none"/>
            <w10:anchorlock/>
          </v:shape>
        </w:pict>
      </w:r>
    </w:p>
    <w:p>
      <w:pPr>
        <w:pStyle w:val="40"/>
        <w:rPr>
          <w:rFonts w:hint="eastAsia"/>
        </w:rPr>
      </w:pPr>
    </w:p>
    <w:p>
      <w:pPr>
        <w:rPr>
          <w:rFonts w:hint="eastAsia"/>
        </w:rPr>
      </w:pPr>
    </w:p>
    <w:p>
      <w:pPr>
        <w:pStyle w:val="40"/>
        <w:jc w:val="both"/>
        <w:rPr>
          <w:rFonts w:hint="eastAsia"/>
          <w:lang w:val="en-US" w:eastAsia="zh-CN"/>
        </w:rPr>
      </w:pPr>
    </w:p>
    <w:p>
      <w:pPr>
        <w:pStyle w:val="6"/>
        <w:rPr>
          <w:rFonts w:hint="eastAsia" w:asciiTheme="majorEastAsia" w:hAnsiTheme="majorEastAsia" w:eastAsiaTheme="majorEastAsia" w:cstheme="majorEastAsia"/>
          <w:b/>
          <w:bCs/>
          <w:color w:val="000000"/>
          <w:kern w:val="44"/>
          <w:sz w:val="24"/>
          <w:szCs w:val="24"/>
          <w:lang w:val="en-US" w:eastAsia="zh-CN" w:bidi="ar-SA"/>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rFonts w:hint="eastAsia"/>
        </w:rPr>
        <w:pict>
          <v:shape id="_x0000_s2175" o:spid="_x0000_s2175" o:spt="75" type="#_x0000_t75" style="position:absolute;left:0pt;margin-left:2.15pt;margin-top:25.1pt;height:349.3pt;width:542.75pt;z-index:-251548672;mso-width-relative:page;mso-height-relative:page;" filled="f" o:preferrelative="t" stroked="f" coordsize="21600,21600">
            <v:path/>
            <v:fill on="f" focussize="0,0"/>
            <v:stroke on="f"/>
            <v:imagedata r:id="rId22" o:title=""/>
            <o:lock v:ext="edit" aspectratio="t"/>
          </v:shape>
        </w:pict>
      </w:r>
      <w:r>
        <w:rPr>
          <w:sz w:val="21"/>
        </w:rPr>
        <w:pict>
          <v:shape id="_x0000_s2178" o:spid="_x0000_s2178" o:spt="62" type="#_x0000_t62" style="position:absolute;left:0pt;margin-left:243.5pt;margin-top:79.1pt;height:25.1pt;width:51pt;z-index:251770880;mso-width-relative:page;mso-height-relative:page;" filled="f" stroked="t" coordsize="21600,21600" adj="1348,52685">
            <v:path/>
            <v:fill on="f" focussize="0,0"/>
            <v:stroke color="#000000" joinstyle="miter"/>
            <v:imagedata o:title=""/>
            <o:lock v:ext="edit" aspectratio="f"/>
            <v:textbox>
              <w:txbxContent>
                <w:p>
                  <w:pPr>
                    <w:rPr>
                      <w:rFonts w:hint="eastAsia"/>
                    </w:rPr>
                  </w:pPr>
                  <w:r>
                    <w:rPr>
                      <w:rFonts w:hint="eastAsia"/>
                    </w:rPr>
                    <w:t>本项目</w:t>
                  </w:r>
                </w:p>
              </w:txbxContent>
            </v:textbox>
          </v:shape>
        </w:pict>
      </w:r>
      <w:r>
        <w:rPr>
          <w:rFonts w:hint="eastAsia" w:asciiTheme="majorEastAsia" w:hAnsiTheme="majorEastAsia" w:eastAsiaTheme="majorEastAsia" w:cstheme="majorEastAsia"/>
          <w:b/>
          <w:bCs/>
          <w:color w:val="000000"/>
          <w:kern w:val="44"/>
          <w:sz w:val="24"/>
          <w:szCs w:val="24"/>
          <w:lang w:val="en-US" w:eastAsia="zh-CN" w:bidi="ar-SA"/>
        </w:rPr>
        <w:t>附图8 哈尔滨市大气环境分区管控图</w:t>
      </w:r>
    </w:p>
    <w:p>
      <w:pPr>
        <w:pStyle w:val="6"/>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附图9 哈尔滨市水环境分区管控图</w:t>
      </w:r>
    </w:p>
    <w:p>
      <w:pPr>
        <w:bidi w:val="0"/>
        <w:jc w:val="center"/>
      </w:pPr>
      <w:r>
        <w:rPr>
          <w:sz w:val="21"/>
        </w:rPr>
        <w:pict>
          <v:shape id="_x0000_s2179" o:spid="_x0000_s2179" o:spt="62" type="#_x0000_t62" style="position:absolute;left:0pt;margin-left:249.5pt;margin-top:62.1pt;height:27.6pt;width:51pt;z-index:251771904;mso-width-relative:page;mso-height-relative:page;" filled="f" stroked="t" coordsize="21600,21600" adj="1348,52685">
            <v:path/>
            <v:fill on="f" focussize="0,0"/>
            <v:stroke color="#000000" joinstyle="miter"/>
            <v:imagedata o:title=""/>
            <o:lock v:ext="edit" aspectratio="f"/>
            <v:textbox>
              <w:txbxContent>
                <w:p>
                  <w:pPr>
                    <w:rPr>
                      <w:rFonts w:hint="eastAsia"/>
                    </w:rPr>
                  </w:pPr>
                  <w:r>
                    <w:rPr>
                      <w:rFonts w:hint="eastAsia"/>
                    </w:rPr>
                    <w:t>本项目</w:t>
                  </w:r>
                </w:p>
              </w:txbxContent>
            </v:textbox>
          </v:shape>
        </w:pict>
      </w:r>
      <w:r>
        <w:pict>
          <v:shape id="_x0000_i1040" o:spt="75" type="#_x0000_t75" style="height:398.6pt;width:565pt;" filled="f" o:preferrelative="t" stroked="f" coordsize="21600,21600">
            <v:path/>
            <v:fill on="f" focussize="0,0"/>
            <v:stroke on="f"/>
            <v:imagedata r:id="rId23" o:title=""/>
            <o:lock v:ext="edit" aspectratio="t"/>
            <w10:wrap type="none"/>
            <w10:anchorlock/>
          </v:shape>
        </w:pict>
      </w:r>
    </w:p>
    <w:p>
      <w:pPr>
        <w:pStyle w:val="6"/>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附图10 哈尔滨市土壤污染风险重点管控图</w:t>
      </w:r>
    </w:p>
    <w:p>
      <w:pPr>
        <w:bidi w:val="0"/>
        <w:jc w:val="center"/>
      </w:pPr>
      <w:r>
        <w:rPr>
          <w:sz w:val="21"/>
        </w:rPr>
        <w:pict>
          <v:shape id="_x0000_s2180" o:spid="_x0000_s2180" o:spt="62" type="#_x0000_t62" style="position:absolute;left:0pt;margin-left:254.75pt;margin-top:61.2pt;height:23.3pt;width:57pt;z-index:251772928;mso-width-relative:page;mso-height-relative:page;" filled="f" stroked="t" coordsize="21600,21600" adj="1348,52685">
            <v:path/>
            <v:fill on="f" focussize="0,0"/>
            <v:stroke color="#000000" joinstyle="miter"/>
            <v:imagedata o:title=""/>
            <o:lock v:ext="edit" aspectratio="f"/>
            <v:textbox>
              <w:txbxContent>
                <w:p>
                  <w:pPr>
                    <w:rPr>
                      <w:rFonts w:hint="eastAsia"/>
                    </w:rPr>
                  </w:pPr>
                  <w:r>
                    <w:rPr>
                      <w:rFonts w:hint="eastAsia"/>
                    </w:rPr>
                    <w:t>本项目</w:t>
                  </w:r>
                </w:p>
              </w:txbxContent>
            </v:textbox>
          </v:shape>
        </w:pict>
      </w:r>
      <w:r>
        <w:pict>
          <v:shape id="_x0000_i1041" o:spt="75" type="#_x0000_t75" style="height:384.5pt;width:571.5pt;" filled="f" o:preferrelative="t" stroked="f" coordsize="21600,21600">
            <v:path/>
            <v:fill on="f" focussize="0,0"/>
            <v:stroke on="f"/>
            <v:imagedata r:id="rId24" o:title=""/>
            <o:lock v:ext="edit" aspectratio="t"/>
            <w10:wrap type="none"/>
            <w10:anchorlock/>
          </v:shape>
        </w:pict>
      </w:r>
    </w:p>
    <w:p>
      <w:pPr>
        <w:pStyle w:val="6"/>
        <w:rPr>
          <w:rFonts w:hint="eastAsia" w:ascii="宋体" w:hAnsi="宋体" w:eastAsia="宋体" w:cs="宋体"/>
          <w:sz w:val="24"/>
          <w:szCs w:val="24"/>
          <w:lang w:val="en-US" w:eastAsia="zh-CN"/>
        </w:rPr>
      </w:pPr>
      <w:r>
        <w:rPr>
          <w:rFonts w:hint="eastAsia"/>
          <w:lang w:val="en-US" w:eastAsia="zh-CN"/>
        </w:rPr>
        <w:br w:type="page"/>
      </w:r>
      <w:r>
        <w:rPr>
          <w:rFonts w:hint="eastAsia" w:ascii="宋体" w:hAnsi="宋体" w:eastAsia="宋体" w:cs="宋体"/>
          <w:sz w:val="24"/>
          <w:szCs w:val="24"/>
          <w:lang w:val="en-US" w:eastAsia="zh-CN"/>
        </w:rPr>
        <w:t>附图11 哈尔滨市生态保护红线分布图</w:t>
      </w:r>
    </w:p>
    <w:p>
      <w:pPr>
        <w:jc w:val="center"/>
      </w:pPr>
      <w:r>
        <w:rPr>
          <w:sz w:val="21"/>
        </w:rPr>
        <w:pict>
          <v:shape id="_x0000_s2182" o:spid="_x0000_s2182" o:spt="62" type="#_x0000_t62" style="position:absolute;left:0pt;margin-left:219.8pt;margin-top:68.1pt;height:27pt;width:54.75pt;z-index:251773952;mso-width-relative:page;mso-height-relative:page;" filled="f" stroked="t" coordsize="21600,21600" adj="14206,38160">
            <v:path/>
            <v:fill on="f" focussize="0,0"/>
            <v:stroke color="#000000"/>
            <v:imagedata o:title=""/>
            <o:lock v:ext="edit" aspectratio="f"/>
            <v:textbox>
              <w:txbxContent>
                <w:p>
                  <w:pPr>
                    <w:rPr>
                      <w:rFonts w:hint="default" w:eastAsia="宋体"/>
                      <w:lang w:val="en-US" w:eastAsia="zh-CN"/>
                    </w:rPr>
                  </w:pPr>
                  <w:r>
                    <w:rPr>
                      <w:rFonts w:hint="eastAsia"/>
                      <w:lang w:val="en-US" w:eastAsia="zh-CN"/>
                    </w:rPr>
                    <w:t>本项目</w:t>
                  </w:r>
                </w:p>
              </w:txbxContent>
            </v:textbox>
          </v:shape>
        </w:pict>
      </w:r>
      <w:r>
        <w:pict>
          <v:shape id="_x0000_i1042" o:spt="75" type="#_x0000_t75" style="height:349pt;width:570pt;" filled="f" o:preferrelative="t" stroked="f" coordsize="21600,21600">
            <v:path/>
            <v:fill on="f" focussize="0,0"/>
            <v:stroke on="f"/>
            <v:imagedata r:id="rId25" o:title=""/>
            <o:lock v:ext="edit" aspectratio="t"/>
            <w10:wrap type="none"/>
            <w10:anchorlock/>
          </v:shape>
        </w:pict>
      </w:r>
    </w:p>
    <w:p>
      <w:pPr>
        <w:pStyle w:val="6"/>
        <w:rPr>
          <w:rFonts w:hint="eastAsia" w:ascii="宋体" w:hAnsi="宋体" w:eastAsia="宋体" w:cs="宋体"/>
          <w:sz w:val="24"/>
          <w:szCs w:val="24"/>
          <w:lang w:val="en-US" w:eastAsia="zh-CN"/>
        </w:rPr>
      </w:pPr>
      <w:r>
        <w:rPr>
          <w:rFonts w:hint="default"/>
          <w:lang w:val="en-US" w:eastAsia="zh-CN"/>
        </w:rPr>
        <w:br w:type="page"/>
      </w:r>
      <w:r>
        <w:rPr>
          <w:rFonts w:hint="eastAsia" w:ascii="宋体" w:hAnsi="宋体" w:eastAsia="宋体" w:cs="宋体"/>
          <w:sz w:val="24"/>
          <w:szCs w:val="24"/>
          <w:lang w:val="en-US" w:eastAsia="zh-CN"/>
        </w:rPr>
        <w:t>附图12 哈尔滨市环境管控单元图</w:t>
      </w:r>
    </w:p>
    <w:p>
      <w:pPr>
        <w:jc w:val="center"/>
      </w:pPr>
      <w:r>
        <w:rPr>
          <w:sz w:val="21"/>
        </w:rPr>
        <w:pict>
          <v:shape id="_x0000_s2183" o:spid="_x0000_s2183" o:spt="62" type="#_x0000_t62" style="position:absolute;left:0pt;margin-left:248pt;margin-top:65.9pt;height:23.3pt;width:57pt;z-index:251774976;mso-width-relative:page;mso-height-relative:page;" filled="f" stroked="t" coordsize="21600,21600" adj="1348,52685">
            <v:path/>
            <v:fill on="f" focussize="0,0"/>
            <v:stroke color="#000000" joinstyle="miter"/>
            <v:imagedata o:title=""/>
            <o:lock v:ext="edit" aspectratio="f"/>
            <v:textbox>
              <w:txbxContent>
                <w:p>
                  <w:pPr>
                    <w:rPr>
                      <w:rFonts w:hint="eastAsia"/>
                    </w:rPr>
                  </w:pPr>
                  <w:r>
                    <w:rPr>
                      <w:rFonts w:hint="eastAsia"/>
                    </w:rPr>
                    <w:t>本项目</w:t>
                  </w:r>
                </w:p>
              </w:txbxContent>
            </v:textbox>
          </v:shape>
        </w:pict>
      </w:r>
      <w:r>
        <w:pict>
          <v:shape id="_x0000_i1043" o:spt="75" type="#_x0000_t75" style="height:367.4pt;width:561.45pt;" filled="f" o:preferrelative="t" stroked="f" coordsize="21600,21600">
            <v:path/>
            <v:fill on="f" focussize="0,0"/>
            <v:stroke on="f"/>
            <v:imagedata r:id="rId26" o:title=""/>
            <o:lock v:ext="edit" aspectratio="t"/>
            <w10:wrap type="none"/>
            <w10:anchorlock/>
          </v:shape>
        </w:pict>
      </w:r>
    </w:p>
    <w:p>
      <w:pPr>
        <w:pStyle w:val="6"/>
        <w:rPr>
          <w:rFonts w:hint="default"/>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pPr>
        <w:pStyle w:val="2"/>
        <w:outlineLvl w:val="0"/>
        <w:rPr>
          <w:rFonts w:hint="eastAsia"/>
          <w:b/>
          <w:bCs/>
          <w:sz w:val="24"/>
          <w:szCs w:val="24"/>
          <w:lang w:val="en-US" w:eastAsia="zh-CN"/>
        </w:rPr>
      </w:pPr>
      <w:r>
        <w:rPr>
          <w:rFonts w:hint="eastAsia"/>
          <w:b/>
          <w:bCs/>
          <w:sz w:val="24"/>
          <w:szCs w:val="24"/>
          <w:lang w:val="en-US" w:eastAsia="zh-CN"/>
        </w:rPr>
        <w:t>附图13 木兰工业园区功能分区规划图</w:t>
      </w:r>
    </w:p>
    <w:p>
      <w:pPr>
        <w:jc w:val="center"/>
        <w:rPr>
          <w:rFonts w:hint="default"/>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sz w:val="21"/>
        </w:rPr>
        <w:pict>
          <v:shape id="_x0000_s2205" o:spid="_x0000_s2205" o:spt="62" type="#_x0000_t62" style="position:absolute;left:0pt;margin-left:180.45pt;margin-top:142.9pt;height:21.45pt;width:54.05pt;z-index:251785216;mso-width-relative:page;mso-height-relative:page;" fillcolor="#EEECE1" filled="t" stroked="t" coordsize="21600,21600" adj="3157,38517">
            <v:path/>
            <v:fill on="t" color2="#FFFFFF" opacity="36044f" focussize="0,0"/>
            <v:stroke color="#000000"/>
            <v:imagedata o:title=""/>
            <o:lock v:ext="edit" aspectratio="f"/>
            <v:textbox>
              <w:txbxContent>
                <w:p>
                  <w:pPr>
                    <w:rPr>
                      <w:rFonts w:hint="eastAsia" w:eastAsia="宋体"/>
                      <w:lang w:val="en-US" w:eastAsia="zh-CN"/>
                    </w:rPr>
                  </w:pPr>
                  <w:r>
                    <w:rPr>
                      <w:rFonts w:hint="eastAsia"/>
                      <w:lang w:val="en-US" w:eastAsia="zh-CN"/>
                    </w:rPr>
                    <w:t>本项目</w:t>
                  </w:r>
                </w:p>
              </w:txbxContent>
            </v:textbox>
          </v:shape>
        </w:pict>
      </w:r>
      <w:r>
        <w:rPr>
          <w:rFonts w:hint="default"/>
          <w:lang w:val="en-US" w:eastAsia="zh-CN"/>
        </w:rPr>
        <w:pict>
          <v:shape id="_x0000_i1044" o:spt="75" alt="37c25e1c1735b699ab2170172151272" type="#_x0000_t75" style="height:371.4pt;width:585pt;" filled="f" o:preferrelative="t" stroked="f" coordsize="21600,21600">
            <v:path/>
            <v:fill on="f" focussize="0,0"/>
            <v:stroke on="f"/>
            <v:imagedata r:id="rId27" cropright="-29f" cropbottom="3867f" o:title="37c25e1c1735b699ab2170172151272"/>
            <o:lock v:ext="edit" aspectratio="t"/>
            <w10:wrap type="none"/>
            <w10:anchorlock/>
          </v:shape>
        </w:pict>
      </w:r>
    </w:p>
    <w:p>
      <w:pPr>
        <w:pStyle w:val="2"/>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附件1 法人证</w:t>
      </w:r>
    </w:p>
    <w:p>
      <w:pPr>
        <w:pStyle w:val="4"/>
        <w:rPr>
          <w:rFonts w:hint="eastAsia" w:ascii="宋体" w:hAnsi="宋体" w:eastAsia="宋体" w:cs="宋体"/>
          <w:b/>
          <w:bCs/>
          <w:sz w:val="24"/>
          <w:szCs w:val="24"/>
          <w:lang w:val="en-US" w:eastAsia="zh-CN"/>
        </w:rPr>
      </w:pPr>
    </w:p>
    <w:p>
      <w:pPr>
        <w:pStyle w:val="5"/>
        <w:jc w:val="center"/>
        <w:rPr>
          <w:rFonts w:hint="eastAsia"/>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rFonts w:hint="eastAsia"/>
          <w:lang w:val="en-US" w:eastAsia="zh-CN"/>
        </w:rPr>
        <w:pict>
          <v:shape id="_x0000_i1045" o:spt="75" alt="121ee6f03e93ec0dd9d85f72e66eff6" type="#_x0000_t75" style="height:383.05pt;width:526.55pt;" filled="f" o:preferrelative="t" stroked="f" coordsize="21600,21600">
            <v:path/>
            <v:fill on="f" focussize="0,0"/>
            <v:stroke on="f"/>
            <v:imagedata r:id="rId28" o:title="121ee6f03e93ec0dd9d85f72e66eff6"/>
            <o:lock v:ext="edit" aspectratio="t"/>
            <w10:wrap type="none"/>
            <w10:anchorlock/>
          </v:shape>
        </w:pict>
      </w:r>
    </w:p>
    <w:p>
      <w:pPr>
        <w:pStyle w:val="2"/>
        <w:ind w:left="0" w:leftChars="0" w:firstLine="0" w:firstLineChars="0"/>
        <w:outlineLvl w:val="0"/>
        <w:rPr>
          <w:rFonts w:hint="eastAsia" w:ascii="宋体" w:hAnsi="宋体" w:cs="宋体"/>
          <w:b/>
          <w:bCs/>
          <w:sz w:val="24"/>
          <w:szCs w:val="24"/>
          <w:lang w:val="en-US" w:eastAsia="zh-CN"/>
        </w:rPr>
      </w:pPr>
      <w:r>
        <w:rPr>
          <w:rFonts w:hint="eastAsia" w:ascii="宋体" w:hAnsi="宋体" w:eastAsia="宋体" w:cs="宋体"/>
          <w:b/>
          <w:bCs/>
          <w:sz w:val="24"/>
          <w:szCs w:val="24"/>
          <w:lang w:val="en-US" w:eastAsia="zh-CN"/>
        </w:rPr>
        <w:t xml:space="preserve">附件2 </w:t>
      </w:r>
      <w:r>
        <w:rPr>
          <w:rFonts w:hint="eastAsia" w:ascii="宋体" w:hAnsi="宋体" w:cs="宋体"/>
          <w:b/>
          <w:bCs/>
          <w:sz w:val="24"/>
          <w:szCs w:val="24"/>
          <w:lang w:val="en-US" w:eastAsia="zh-CN"/>
        </w:rPr>
        <w:t>建设用地规划许可证</w:t>
      </w:r>
    </w:p>
    <w:p>
      <w:pPr>
        <w:rPr>
          <w:rFonts w:hint="default"/>
          <w:lang w:val="en-US" w:eastAsia="zh-CN"/>
        </w:rPr>
      </w:pPr>
    </w:p>
    <w:p>
      <w:pPr>
        <w:pStyle w:val="2"/>
        <w:ind w:left="0" w:leftChars="0" w:firstLine="0" w:firstLineChars="0"/>
        <w:jc w:val="center"/>
        <w:outlineLvl w:val="0"/>
        <w:rPr>
          <w:rFonts w:hint="default"/>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rFonts w:hint="default"/>
          <w:lang w:val="en-US" w:eastAsia="zh-CN"/>
        </w:rPr>
        <w:pict>
          <v:shape id="_x0000_i1046" o:spt="75" alt="01b0ee2d6bcf472bc45a2d6aa368be5" type="#_x0000_t75" style="height:366pt;width:557.25pt;" filled="f" o:preferrelative="t" stroked="f" coordsize="21600,21600">
            <v:path/>
            <v:fill on="f" focussize="0,0"/>
            <v:stroke on="f"/>
            <v:imagedata r:id="rId29" o:title="01b0ee2d6bcf472bc45a2d6aa368be5"/>
            <o:lock v:ext="edit" aspectratio="t"/>
            <w10:wrap type="none"/>
            <w10:anchorlock/>
          </v:shape>
        </w:pict>
      </w:r>
    </w:p>
    <w:p>
      <w:pPr>
        <w:pStyle w:val="4"/>
        <w:ind w:left="0" w:leftChars="0" w:firstLine="0" w:firstLineChars="0"/>
        <w:outlineLvl w:val="0"/>
        <w:rPr>
          <w:rFonts w:hint="eastAsia"/>
          <w:b/>
          <w:bCs/>
          <w:sz w:val="24"/>
          <w:szCs w:val="24"/>
          <w:lang w:val="en-US" w:eastAsia="zh-CN"/>
        </w:rPr>
      </w:pPr>
      <w:r>
        <w:rPr>
          <w:rFonts w:hint="eastAsia"/>
          <w:b/>
          <w:bCs/>
          <w:sz w:val="24"/>
          <w:szCs w:val="24"/>
          <w:lang w:val="en-US" w:eastAsia="zh-CN"/>
        </w:rPr>
        <w:t>附件3 建设工程规划许可证</w:t>
      </w:r>
    </w:p>
    <w:p>
      <w:pPr>
        <w:pStyle w:val="5"/>
        <w:rPr>
          <w:rFonts w:hint="eastAsia"/>
          <w:lang w:val="en-US" w:eastAsia="zh-CN"/>
        </w:rPr>
      </w:pPr>
    </w:p>
    <w:p>
      <w:pPr>
        <w:pStyle w:val="5"/>
        <w:rPr>
          <w:rFonts w:hint="eastAsia"/>
          <w:lang w:val="en-US" w:eastAsia="zh-CN"/>
        </w:rPr>
      </w:pPr>
    </w:p>
    <w:p>
      <w:pPr>
        <w:jc w:val="center"/>
        <w:rPr>
          <w:rFonts w:hint="default"/>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rFonts w:hint="default"/>
          <w:lang w:val="en-US" w:eastAsia="zh-CN"/>
        </w:rPr>
        <w:pict>
          <v:shape id="_x0000_i1047" o:spt="75" alt="2fb8938d10a55ad690b7016f2c76950" type="#_x0000_t75" style="height:385.1pt;width:577.65pt;" filled="f" o:preferrelative="t" stroked="f" coordsize="21600,21600">
            <v:path/>
            <v:fill on="f" focussize="0,0"/>
            <v:stroke on="f"/>
            <v:imagedata r:id="rId30" o:title="2fb8938d10a55ad690b7016f2c76950"/>
            <o:lock v:ext="edit" aspectratio="t"/>
            <w10:wrap type="none"/>
            <w10:anchorlock/>
          </v:shape>
        </w:pict>
      </w:r>
    </w:p>
    <w:p>
      <w:pPr>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附件</w:t>
      </w:r>
      <w:r>
        <w:rPr>
          <w:rFonts w:hint="eastAsia" w:ascii="宋体" w:hAnsi="宋体" w:cs="宋体"/>
          <w:b/>
          <w:bCs/>
          <w:sz w:val="24"/>
          <w:szCs w:val="24"/>
          <w:lang w:val="en-US" w:eastAsia="zh-CN"/>
        </w:rPr>
        <w:t>4</w:t>
      </w:r>
      <w:r>
        <w:rPr>
          <w:rFonts w:hint="eastAsia" w:ascii="宋体" w:hAnsi="宋体" w:eastAsia="宋体" w:cs="宋体"/>
          <w:b/>
          <w:bCs/>
          <w:sz w:val="24"/>
          <w:szCs w:val="24"/>
          <w:lang w:val="en-US" w:eastAsia="zh-CN"/>
        </w:rPr>
        <w:t xml:space="preserve"> 天燃气成分分析报告</w:t>
      </w:r>
    </w:p>
    <w:p>
      <w:pPr>
        <w:pStyle w:val="40"/>
        <w:rPr>
          <w:rFonts w:hint="eastAsia" w:eastAsia="宋体"/>
          <w:lang w:eastAsia="zh-CN"/>
        </w:rPr>
      </w:pPr>
      <w:r>
        <w:rPr>
          <w:rFonts w:hint="eastAsia" w:eastAsia="宋体"/>
          <w:lang w:eastAsia="zh-CN"/>
        </w:rPr>
        <w:pict>
          <v:shape id="_x0000_i1048" o:spt="75" alt="img704" type="#_x0000_t75" style="height:587pt;width:415.05pt;" filled="f" o:preferrelative="t" stroked="f" coordsize="21600,21600">
            <v:path/>
            <v:fill on="f" focussize="0,0"/>
            <v:stroke on="f"/>
            <v:imagedata r:id="rId31" o:title=""/>
            <o:lock v:ext="edit" aspectratio="t"/>
            <w10:wrap type="none"/>
            <w10:anchorlock/>
          </v:shape>
        </w:pict>
      </w:r>
    </w:p>
    <w:p>
      <w:pPr>
        <w:pStyle w:val="40"/>
        <w:rPr>
          <w:rFonts w:hint="eastAsia" w:eastAsia="宋体"/>
          <w:lang w:eastAsia="zh-CN"/>
        </w:rPr>
      </w:pPr>
      <w:r>
        <w:rPr>
          <w:rFonts w:hint="eastAsia" w:eastAsia="宋体"/>
          <w:lang w:eastAsia="zh-CN"/>
        </w:rPr>
        <w:pict>
          <v:shape id="_x0000_i1049" o:spt="75" alt="img705" type="#_x0000_t75" style="height:587pt;width:415.05pt;" filled="f" o:preferrelative="t" stroked="f" coordsize="21600,21600">
            <v:path/>
            <v:fill on="f" focussize="0,0"/>
            <v:stroke on="f"/>
            <v:imagedata r:id="rId32" o:title=""/>
            <o:lock v:ext="edit" aspectratio="t"/>
            <w10:wrap type="none"/>
            <w10:anchorlock/>
          </v:shape>
        </w:pict>
      </w:r>
    </w:p>
    <w:p>
      <w:pPr>
        <w:bidi w:val="0"/>
        <w:jc w:val="center"/>
        <w:rPr>
          <w:rFonts w:hint="eastAsia"/>
          <w:lang w:eastAsia="zh-CN"/>
        </w:rPr>
      </w:pPr>
      <w:r>
        <w:rPr>
          <w:rFonts w:hint="eastAsia"/>
          <w:lang w:eastAsia="zh-CN"/>
        </w:rPr>
        <w:pict>
          <v:shape id="_x0000_i1050" o:spt="75" alt="img706" type="#_x0000_t75" style="height:587pt;width:415.05pt;" filled="f" o:preferrelative="t" stroked="f" coordsize="21600,21600">
            <v:path/>
            <v:fill on="f" focussize="0,0"/>
            <v:stroke on="f"/>
            <v:imagedata r:id="rId33" o:title=""/>
            <o:lock v:ext="edit" aspectratio="t"/>
            <w10:wrap type="none"/>
            <w10:anchorlock/>
          </v:shape>
        </w:pict>
      </w:r>
    </w:p>
    <w:p>
      <w:pPr>
        <w:jc w:val="center"/>
        <w:rPr>
          <w:rFonts w:hint="eastAsia" w:eastAsia="宋体"/>
          <w:lang w:eastAsia="zh-CN"/>
        </w:rPr>
      </w:pPr>
      <w:r>
        <w:rPr>
          <w:rFonts w:hint="eastAsia" w:eastAsia="宋体"/>
          <w:lang w:eastAsia="zh-CN"/>
        </w:rPr>
        <w:pict>
          <v:shape id="_x0000_i1051" o:spt="75" alt="img707" type="#_x0000_t75" style="height:587pt;width:415.05pt;" filled="f" o:preferrelative="t" stroked="f" coordsize="21600,21600">
            <v:path/>
            <v:fill on="f" focussize="0,0"/>
            <v:stroke on="f"/>
            <v:imagedata r:id="rId34" o:title=""/>
            <o:lock v:ext="edit" aspectratio="t"/>
            <w10:wrap type="none"/>
            <w10:anchorlock/>
          </v:shape>
        </w:pict>
      </w:r>
    </w:p>
    <w:p>
      <w:pPr>
        <w:bidi w:val="0"/>
        <w:jc w:val="center"/>
        <w:rPr>
          <w:rFonts w:hint="eastAsia"/>
          <w:lang w:eastAsia="zh-CN"/>
        </w:rPr>
      </w:pPr>
      <w:r>
        <w:rPr>
          <w:rFonts w:hint="eastAsia"/>
          <w:lang w:eastAsia="zh-CN"/>
        </w:rPr>
        <w:pict>
          <v:shape id="_x0000_i1052" o:spt="75" alt="img708" type="#_x0000_t75" style="height:587pt;width:415.05pt;" filled="f" o:preferrelative="t" stroked="f" coordsize="21600,21600">
            <v:path/>
            <v:fill on="f" focussize="0,0"/>
            <v:stroke on="f"/>
            <v:imagedata r:id="rId35" o:title=""/>
            <o:lock v:ext="edit" aspectratio="t"/>
            <w10:wrap type="none"/>
            <w10:anchorlock/>
          </v:shape>
        </w:pict>
      </w:r>
    </w:p>
    <w:p>
      <w:pPr>
        <w:bidi w:val="0"/>
        <w:jc w:val="both"/>
        <w:outlineLvl w:val="0"/>
        <w:rPr>
          <w:rFonts w:hint="default" w:ascii="宋体" w:hAnsi="宋体" w:eastAsia="宋体" w:cs="宋体"/>
          <w:b/>
          <w:bCs/>
          <w:sz w:val="24"/>
          <w:szCs w:val="24"/>
          <w:lang w:val="en-US" w:eastAsia="zh-CN"/>
        </w:rPr>
      </w:pPr>
      <w:r>
        <w:rPr>
          <w:rFonts w:hint="eastAsia"/>
          <w:lang w:eastAsia="zh-CN"/>
        </w:rPr>
        <w:br w:type="page"/>
      </w:r>
      <w:r>
        <w:rPr>
          <w:rFonts w:hint="eastAsia" w:ascii="宋体" w:hAnsi="宋体" w:eastAsia="宋体" w:cs="宋体"/>
          <w:b/>
          <w:bCs/>
          <w:sz w:val="24"/>
          <w:szCs w:val="24"/>
          <w:lang w:val="en-US" w:eastAsia="zh-CN"/>
        </w:rPr>
        <w:t>附件</w:t>
      </w:r>
      <w:r>
        <w:rPr>
          <w:rFonts w:hint="eastAsia" w:ascii="宋体" w:hAnsi="宋体" w:cs="宋体"/>
          <w:b/>
          <w:bCs/>
          <w:sz w:val="24"/>
          <w:szCs w:val="24"/>
          <w:lang w:val="en-US" w:eastAsia="zh-CN"/>
        </w:rPr>
        <w:t>5</w:t>
      </w:r>
      <w:r>
        <w:rPr>
          <w:rFonts w:hint="eastAsia" w:ascii="宋体" w:hAnsi="宋体" w:eastAsia="宋体" w:cs="宋体"/>
          <w:b/>
          <w:bCs/>
          <w:sz w:val="24"/>
          <w:szCs w:val="24"/>
          <w:lang w:val="en-US" w:eastAsia="zh-CN"/>
        </w:rPr>
        <w:t xml:space="preserve"> 与园区规划环评不符的说明</w:t>
      </w:r>
    </w:p>
    <w:p>
      <w:pPr>
        <w:bidi w:val="0"/>
        <w:jc w:val="cente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pict>
          <v:shape id="_x0000_i1053" o:spt="75" type="#_x0000_t75" style="height:561.75pt;width:396pt;" filled="f" stroked="f" coordsize="21600,21600">
            <v:path/>
            <v:fill on="f" focussize="0,0"/>
            <v:stroke on="f"/>
            <v:imagedata r:id="rId36" o:title=""/>
            <o:lock v:ext="edit" aspectratio="t"/>
            <w10:wrap type="none"/>
            <w10:anchorlock/>
          </v:shape>
        </w:pict>
      </w:r>
    </w:p>
    <w:p>
      <w:pPr>
        <w:pStyle w:val="2"/>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附件</w:t>
      </w:r>
      <w:r>
        <w:rPr>
          <w:rFonts w:hint="eastAsia" w:ascii="宋体" w:hAnsi="宋体" w:cs="宋体"/>
          <w:b/>
          <w:bCs/>
          <w:sz w:val="24"/>
          <w:szCs w:val="24"/>
          <w:lang w:val="en-US" w:eastAsia="zh-CN"/>
        </w:rPr>
        <w:t>6</w:t>
      </w:r>
      <w:r>
        <w:rPr>
          <w:rFonts w:hint="eastAsia" w:ascii="宋体" w:hAnsi="宋体" w:eastAsia="宋体" w:cs="宋体"/>
          <w:b/>
          <w:bCs/>
          <w:sz w:val="24"/>
          <w:szCs w:val="24"/>
          <w:lang w:val="en-US" w:eastAsia="zh-CN"/>
        </w:rPr>
        <w:t xml:space="preserve"> 检测报告</w:t>
      </w:r>
    </w:p>
    <w:p>
      <w:pPr>
        <w:rPr>
          <w:rFonts w:hint="eastAsia"/>
          <w:lang w:val="en-US" w:eastAsia="zh-CN"/>
        </w:rPr>
      </w:pPr>
    </w:p>
    <w:p>
      <w:pPr>
        <w:jc w:val="center"/>
      </w:pPr>
      <w:r>
        <w:pict>
          <v:shape id="_x0000_i1054" o:spt="75" type="#_x0000_t75" style="height:531.75pt;width:383.25pt;" filled="f" stroked="f" coordsize="21600,21600">
            <v:path/>
            <v:fill on="f" focussize="0,0"/>
            <v:stroke on="f"/>
            <v:imagedata r:id="rId37" o:title=""/>
            <o:lock v:ext="edit" aspectratio="t"/>
            <w10:wrap type="none"/>
            <w10:anchorlock/>
          </v:shape>
        </w:pict>
      </w:r>
    </w:p>
    <w:p>
      <w:pPr>
        <w:pStyle w:val="2"/>
      </w:pPr>
    </w:p>
    <w:p/>
    <w:p>
      <w:pPr>
        <w:pStyle w:val="2"/>
      </w:pPr>
    </w:p>
    <w:p/>
    <w:p>
      <w:pPr>
        <w:pStyle w:val="2"/>
      </w:pPr>
    </w:p>
    <w:p/>
    <w:p>
      <w:pPr>
        <w:pStyle w:val="2"/>
        <w:jc w:val="center"/>
      </w:pPr>
      <w:r>
        <w:pict>
          <v:shape id="_x0000_i1055" o:spt="75" type="#_x0000_t75" style="height:496.5pt;width:347.25pt;" filled="f" stroked="f" coordsize="21600,21600">
            <v:path/>
            <v:fill on="f" focussize="0,0"/>
            <v:stroke on="f"/>
            <v:imagedata r:id="rId38" o:title=""/>
            <o:lock v:ext="edit" aspectratio="t"/>
            <w10:wrap type="none"/>
            <w10:anchorlock/>
          </v:shape>
        </w:pict>
      </w:r>
    </w:p>
    <w:p/>
    <w:p>
      <w:pPr>
        <w:pStyle w:val="2"/>
      </w:pPr>
    </w:p>
    <w:p/>
    <w:p>
      <w:pPr>
        <w:pStyle w:val="2"/>
      </w:pPr>
    </w:p>
    <w:p/>
    <w:p>
      <w:pPr>
        <w:pStyle w:val="2"/>
      </w:pPr>
    </w:p>
    <w:p/>
    <w:p>
      <w:pPr>
        <w:pStyle w:val="2"/>
      </w:pPr>
    </w:p>
    <w:p/>
    <w:p>
      <w:pPr>
        <w:pStyle w:val="2"/>
      </w:pPr>
    </w:p>
    <w:p/>
    <w:p>
      <w:pPr>
        <w:pStyle w:val="2"/>
        <w:jc w:val="center"/>
      </w:pPr>
      <w:r>
        <w:pict>
          <v:shape id="_x0000_i1056" o:spt="75" type="#_x0000_t75" style="height:570.75pt;width:380.25pt;" filled="f" stroked="f" coordsize="21600,21600">
            <v:path/>
            <v:fill on="f" focussize="0,0"/>
            <v:stroke on="f"/>
            <v:imagedata r:id="rId39" o:title=""/>
            <o:lock v:ext="edit" aspectratio="t"/>
            <w10:wrap type="none"/>
            <w10:anchorlock/>
          </v:shape>
        </w:pict>
      </w:r>
    </w:p>
    <w:p/>
    <w:p>
      <w:pPr>
        <w:pStyle w:val="2"/>
      </w:pPr>
    </w:p>
    <w:p/>
    <w:p>
      <w:pPr>
        <w:pStyle w:val="2"/>
      </w:pPr>
    </w:p>
    <w:p/>
    <w:p>
      <w:pPr>
        <w:pStyle w:val="2"/>
        <w:jc w:val="center"/>
      </w:pPr>
      <w:r>
        <w:pict>
          <v:shape id="_x0000_i1057" o:spt="75" type="#_x0000_t75" style="height:577.5pt;width:363pt;" filled="f" stroked="f" coordsize="21600,21600">
            <v:path/>
            <v:fill on="f" focussize="0,0"/>
            <v:stroke on="f"/>
            <v:imagedata r:id="rId40" o:title=""/>
            <o:lock v:ext="edit" aspectratio="t"/>
            <w10:wrap type="none"/>
            <w10:anchorlock/>
          </v:shape>
        </w:pict>
      </w:r>
    </w:p>
    <w:p/>
    <w:p>
      <w:pPr>
        <w:pStyle w:val="2"/>
      </w:pPr>
    </w:p>
    <w:p/>
    <w:p>
      <w:pPr>
        <w:pStyle w:val="2"/>
      </w:pPr>
    </w:p>
    <w:p>
      <w:p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2"/>
        <w:outlineLvl w:val="0"/>
        <w:rPr>
          <w:rFonts w:hint="default"/>
          <w:b/>
          <w:bCs/>
          <w:sz w:val="24"/>
          <w:szCs w:val="24"/>
          <w:lang w:val="en-US" w:eastAsia="zh-CN"/>
        </w:rPr>
      </w:pPr>
      <w:r>
        <w:rPr>
          <w:rFonts w:hint="eastAsia"/>
          <w:b/>
          <w:bCs/>
          <w:sz w:val="24"/>
          <w:szCs w:val="24"/>
          <w:lang w:val="en-US" w:eastAsia="zh-CN"/>
        </w:rPr>
        <w:t>附件7 项目公示</w:t>
      </w:r>
    </w:p>
    <w:p>
      <w:pPr>
        <w:pStyle w:val="5"/>
        <w:rPr>
          <w:rFonts w:hint="default"/>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pPr>
        <w:pStyle w:val="4"/>
      </w:pPr>
    </w:p>
    <w:p>
      <w:pPr>
        <w:keepNext w:val="0"/>
        <w:keepLines w:val="0"/>
        <w:pageBreakBefore w:val="0"/>
        <w:widowControl w:val="0"/>
        <w:kinsoku/>
        <w:wordWrap/>
        <w:overflowPunct/>
        <w:topLinePunct w:val="0"/>
        <w:autoSpaceDE/>
        <w:autoSpaceDN/>
        <w:bidi w:val="0"/>
        <w:adjustRightInd/>
        <w:snapToGrid/>
        <w:spacing w:line="360" w:lineRule="auto"/>
        <w:textAlignment w:val="auto"/>
        <w:outlineLvl w:val="0"/>
        <w:rPr>
          <w:rFonts w:hint="eastAsia" w:ascii="宋体" w:hAnsi="宋体" w:eastAsia="宋体" w:cs="宋体"/>
          <w:b/>
          <w:bCs/>
          <w:sz w:val="24"/>
          <w:szCs w:val="24"/>
          <w:lang w:val="en-US" w:eastAsia="zh-CN"/>
        </w:rPr>
      </w:pPr>
      <w:r>
        <w:rPr>
          <w:rFonts w:hint="eastAsia" w:ascii="宋体" w:hAnsi="宋体" w:eastAsia="宋体" w:cs="宋体"/>
          <w:b/>
          <w:bCs/>
          <w:sz w:val="24"/>
          <w:szCs w:val="24"/>
          <w:lang w:eastAsia="zh-CN"/>
        </w:rPr>
        <w:t>附件</w:t>
      </w:r>
      <w:r>
        <w:rPr>
          <w:rFonts w:hint="eastAsia" w:ascii="宋体" w:hAnsi="宋体" w:cs="宋体"/>
          <w:b/>
          <w:bCs/>
          <w:sz w:val="24"/>
          <w:szCs w:val="24"/>
          <w:lang w:val="en-US" w:eastAsia="zh-CN"/>
        </w:rPr>
        <w:t xml:space="preserve">8 </w:t>
      </w:r>
      <w:r>
        <w:rPr>
          <w:rFonts w:hint="eastAsia" w:ascii="宋体" w:hAnsi="宋体" w:eastAsia="宋体" w:cs="宋体"/>
          <w:b/>
          <w:bCs/>
          <w:sz w:val="24"/>
          <w:szCs w:val="24"/>
          <w:lang w:val="en-US" w:eastAsia="zh-CN"/>
        </w:rPr>
        <w:t>总量计算</w:t>
      </w:r>
    </w:p>
    <w:p>
      <w:pPr>
        <w:keepNext w:val="0"/>
        <w:keepLines w:val="0"/>
        <w:pageBreakBefore w:val="0"/>
        <w:widowControl w:val="0"/>
        <w:numPr>
          <w:ilvl w:val="0"/>
          <w:numId w:val="9"/>
        </w:numPr>
        <w:kinsoku/>
        <w:wordWrap/>
        <w:overflowPunct/>
        <w:topLinePunct w:val="0"/>
        <w:autoSpaceDE/>
        <w:autoSpaceDN/>
        <w:bidi w:val="0"/>
        <w:adjustRightInd/>
        <w:snapToGrid/>
        <w:spacing w:line="360" w:lineRule="auto"/>
        <w:ind w:left="-60" w:leftChars="0" w:firstLine="480" w:firstLineChars="0"/>
        <w:textAlignment w:val="auto"/>
        <w:rPr>
          <w:rFonts w:hint="eastAsia"/>
          <w:sz w:val="24"/>
          <w:highlight w:val="none"/>
        </w:rPr>
      </w:pPr>
      <w:r>
        <w:rPr>
          <w:rFonts w:hint="eastAsia"/>
          <w:sz w:val="24"/>
          <w:highlight w:val="none"/>
        </w:rPr>
        <w:t>废水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highlight w:val="none"/>
        </w:rPr>
      </w:pPr>
      <w:r>
        <w:rPr>
          <w:rFonts w:hint="eastAsia"/>
          <w:sz w:val="24"/>
          <w:highlight w:val="none"/>
        </w:rPr>
        <w:t>本项</w:t>
      </w:r>
      <w:r>
        <w:rPr>
          <w:rFonts w:hint="eastAsia" w:ascii="Times New Roman" w:hAnsi="Times New Roman" w:eastAsia="宋体" w:cs="Times New Roman"/>
          <w:sz w:val="24"/>
          <w:highlight w:val="none"/>
        </w:rPr>
        <w:t>目废水排放量为</w:t>
      </w:r>
      <w:r>
        <w:rPr>
          <w:rFonts w:hint="eastAsia" w:cs="Times New Roman"/>
          <w:sz w:val="24"/>
          <w:highlight w:val="none"/>
          <w:lang w:val="en-US" w:eastAsia="zh-CN"/>
        </w:rPr>
        <w:t>170666.5</w:t>
      </w:r>
      <w:r>
        <w:rPr>
          <w:rFonts w:hint="eastAsia" w:ascii="Times New Roman" w:hAnsi="Times New Roman" w:eastAsia="宋体" w:cs="Times New Roman"/>
          <w:sz w:val="24"/>
          <w:highlight w:val="none"/>
        </w:rPr>
        <w:t>t/a</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highlight w:val="none"/>
        </w:rPr>
      </w:pPr>
      <w:r>
        <w:rPr>
          <w:rFonts w:hint="eastAsia" w:ascii="Times New Roman" w:hAnsi="Times New Roman" w:eastAsia="宋体" w:cs="Times New Roman"/>
          <w:sz w:val="24"/>
          <w:highlight w:val="none"/>
        </w:rPr>
        <w:t>COD核定=</w:t>
      </w:r>
      <w:r>
        <w:rPr>
          <w:rFonts w:hint="eastAsia" w:ascii="Times New Roman" w:hAnsi="Times New Roman" w:eastAsia="宋体" w:cs="Times New Roman"/>
          <w:sz w:val="24"/>
          <w:highlight w:val="none"/>
          <w:lang w:val="en-US" w:eastAsia="zh-CN"/>
        </w:rPr>
        <w:t xml:space="preserve"> </w:t>
      </w:r>
      <w:r>
        <w:rPr>
          <w:rFonts w:hint="eastAsia" w:cs="Times New Roman"/>
          <w:sz w:val="24"/>
          <w:highlight w:val="none"/>
          <w:lang w:val="en-US" w:eastAsia="zh-CN"/>
        </w:rPr>
        <w:t>170666.5</w:t>
      </w:r>
      <w:r>
        <w:rPr>
          <w:rFonts w:hint="eastAsia" w:ascii="Times New Roman" w:hAnsi="Times New Roman" w:eastAsia="宋体" w:cs="Times New Roman"/>
          <w:sz w:val="24"/>
          <w:highlight w:val="none"/>
        </w:rPr>
        <w:t>t/a×500</w:t>
      </w:r>
      <w:r>
        <w:rPr>
          <w:rFonts w:hint="eastAsia" w:ascii="Times New Roman" w:hAnsi="Times New Roman" w:eastAsia="宋体" w:cs="Times New Roman"/>
          <w:sz w:val="24"/>
          <w:highlight w:val="none"/>
          <w:lang w:val="en-US" w:eastAsia="zh-CN"/>
        </w:rPr>
        <w:t>mg/L</w:t>
      </w:r>
      <w:r>
        <w:rPr>
          <w:rFonts w:hint="eastAsia" w:ascii="Times New Roman" w:hAnsi="Times New Roman" w:eastAsia="宋体" w:cs="Times New Roman"/>
          <w:sz w:val="24"/>
          <w:highlight w:val="none"/>
        </w:rPr>
        <w:t>×10-</w:t>
      </w:r>
      <w:r>
        <w:rPr>
          <w:rFonts w:hint="eastAsia" w:ascii="Times New Roman" w:hAnsi="Times New Roman" w:eastAsia="宋体" w:cs="Times New Roman"/>
          <w:sz w:val="24"/>
          <w:highlight w:val="none"/>
          <w:vertAlign w:val="superscript"/>
        </w:rPr>
        <w:t>6</w:t>
      </w:r>
      <w:r>
        <w:rPr>
          <w:rFonts w:hint="eastAsia" w:ascii="Times New Roman" w:hAnsi="Times New Roman" w:eastAsia="宋体" w:cs="Times New Roman"/>
          <w:sz w:val="24"/>
          <w:highlight w:val="none"/>
        </w:rPr>
        <w:t>=</w:t>
      </w:r>
      <w:r>
        <w:rPr>
          <w:rFonts w:hint="eastAsia" w:cs="Times New Roman"/>
          <w:sz w:val="24"/>
          <w:highlight w:val="none"/>
          <w:lang w:val="en-US" w:eastAsia="zh-CN"/>
        </w:rPr>
        <w:t>85.33</w:t>
      </w:r>
      <w:r>
        <w:rPr>
          <w:rFonts w:hint="eastAsia" w:ascii="Times New Roman" w:hAnsi="Times New Roman" w:eastAsia="宋体" w:cs="Times New Roman"/>
          <w:sz w:val="24"/>
          <w:highlight w:val="none"/>
        </w:rPr>
        <w:t>t/a</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z w:val="24"/>
          <w:highlight w:val="none"/>
        </w:rPr>
      </w:pPr>
      <w:r>
        <w:rPr>
          <w:rFonts w:hint="eastAsia" w:ascii="Times New Roman" w:hAnsi="Times New Roman" w:eastAsia="宋体" w:cs="Times New Roman"/>
          <w:sz w:val="24"/>
          <w:highlight w:val="none"/>
        </w:rPr>
        <w:t>氨氮核定=</w:t>
      </w:r>
      <w:r>
        <w:rPr>
          <w:rFonts w:hint="eastAsia" w:cs="Times New Roman"/>
          <w:sz w:val="24"/>
          <w:highlight w:val="none"/>
          <w:lang w:val="en-US" w:eastAsia="zh-CN"/>
        </w:rPr>
        <w:t>170666.5</w:t>
      </w:r>
      <w:r>
        <w:rPr>
          <w:rFonts w:hint="eastAsia" w:ascii="Times New Roman" w:hAnsi="Times New Roman" w:eastAsia="宋体" w:cs="Times New Roman"/>
          <w:sz w:val="24"/>
          <w:highlight w:val="none"/>
        </w:rPr>
        <w:t>t/a×2</w:t>
      </w:r>
      <w:r>
        <w:rPr>
          <w:rFonts w:hint="eastAsia" w:ascii="Times New Roman" w:hAnsi="Times New Roman" w:eastAsia="宋体" w:cs="Times New Roman"/>
          <w:sz w:val="24"/>
          <w:highlight w:val="none"/>
          <w:lang w:val="en-US" w:eastAsia="zh-CN"/>
        </w:rPr>
        <w:t>0mg/L</w:t>
      </w:r>
      <w:r>
        <w:rPr>
          <w:rFonts w:hint="eastAsia" w:ascii="Times New Roman" w:hAnsi="Times New Roman" w:eastAsia="宋体" w:cs="Times New Roman"/>
          <w:sz w:val="24"/>
          <w:highlight w:val="none"/>
        </w:rPr>
        <w:t>×10-</w:t>
      </w:r>
      <w:r>
        <w:rPr>
          <w:rFonts w:hint="eastAsia" w:ascii="Times New Roman" w:hAnsi="Times New Roman" w:eastAsia="宋体" w:cs="Times New Roman"/>
          <w:sz w:val="24"/>
          <w:highlight w:val="none"/>
          <w:vertAlign w:val="superscript"/>
        </w:rPr>
        <w:t>6</w:t>
      </w:r>
      <w:r>
        <w:rPr>
          <w:rFonts w:hint="eastAsia" w:ascii="Times New Roman" w:hAnsi="Times New Roman" w:eastAsia="宋体" w:cs="Times New Roman"/>
          <w:sz w:val="24"/>
          <w:highlight w:val="none"/>
        </w:rPr>
        <w:t>=</w:t>
      </w:r>
      <w:r>
        <w:rPr>
          <w:rFonts w:hint="eastAsia" w:cs="Times New Roman"/>
          <w:sz w:val="24"/>
          <w:highlight w:val="none"/>
          <w:lang w:val="en-US" w:eastAsia="zh-CN"/>
        </w:rPr>
        <w:t>3.41</w:t>
      </w:r>
      <w:r>
        <w:rPr>
          <w:rFonts w:hint="eastAsia" w:ascii="Times New Roman" w:hAnsi="Times New Roman" w:eastAsia="宋体" w:cs="Times New Roman"/>
          <w:sz w:val="24"/>
          <w:highlight w:val="none"/>
        </w:rPr>
        <w:t>t/a</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sz w:val="24"/>
          <w:highlight w:val="none"/>
        </w:rPr>
      </w:pPr>
      <w:r>
        <w:rPr>
          <w:rFonts w:hint="eastAsia" w:ascii="Times New Roman" w:hAnsi="Times New Roman" w:eastAsia="宋体" w:cs="Times New Roman"/>
          <w:sz w:val="24"/>
          <w:highlight w:val="none"/>
          <w:lang w:val="en-US" w:eastAsia="zh-CN"/>
        </w:rPr>
        <w:t>2</w:t>
      </w:r>
      <w:r>
        <w:rPr>
          <w:rFonts w:hint="default" w:ascii="Times New Roman" w:hAnsi="Times New Roman" w:eastAsia="宋体" w:cs="Times New Roman"/>
          <w:sz w:val="24"/>
          <w:highlight w:val="none"/>
        </w:rPr>
        <w:t>、锅炉烟气</w:t>
      </w:r>
    </w:p>
    <w:p>
      <w:pPr>
        <w:keepNext w:val="0"/>
        <w:keepLines w:val="0"/>
        <w:pageBreakBefore w:val="0"/>
        <w:widowControl w:val="0"/>
        <w:kinsoku/>
        <w:wordWrap/>
        <w:overflowPunct/>
        <w:topLinePunct w:val="0"/>
        <w:autoSpaceDE/>
        <w:autoSpaceDN/>
        <w:bidi w:val="0"/>
        <w:spacing w:line="360" w:lineRule="auto"/>
        <w:ind w:left="420" w:leftChars="200" w:firstLine="0" w:firstLineChars="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年燃</w:t>
      </w:r>
      <w:r>
        <w:rPr>
          <w:rFonts w:hint="default" w:ascii="Times New Roman" w:hAnsi="Times New Roman" w:cs="Times New Roman"/>
          <w:sz w:val="24"/>
          <w:szCs w:val="24"/>
          <w:highlight w:val="none"/>
          <w:lang w:eastAsia="zh-CN"/>
        </w:rPr>
        <w:t>天然气</w:t>
      </w:r>
      <w:r>
        <w:rPr>
          <w:rFonts w:hint="eastAsia" w:cs="Times New Roman"/>
          <w:sz w:val="24"/>
          <w:szCs w:val="24"/>
          <w:highlight w:val="none"/>
          <w:lang w:val="en-US" w:eastAsia="zh-CN"/>
        </w:rPr>
        <w:t>燃料</w:t>
      </w:r>
      <w:r>
        <w:rPr>
          <w:rFonts w:hint="default" w:ascii="Times New Roman" w:hAnsi="Times New Roman" w:cs="Times New Roman"/>
          <w:sz w:val="24"/>
          <w:szCs w:val="24"/>
          <w:highlight w:val="none"/>
        </w:rPr>
        <w:t>量为</w:t>
      </w:r>
      <w:r>
        <w:rPr>
          <w:rFonts w:hint="eastAsia" w:cs="Times New Roman"/>
          <w:sz w:val="24"/>
          <w:szCs w:val="24"/>
          <w:highlight w:val="none"/>
          <w:lang w:val="en-US" w:eastAsia="zh-CN"/>
        </w:rPr>
        <w:t>159.172万</w:t>
      </w:r>
      <w:r>
        <w:rPr>
          <w:rFonts w:hint="default" w:ascii="Times New Roman" w:hAnsi="Times New Roman" w:cs="Times New Roman"/>
          <w:sz w:val="24"/>
          <w:szCs w:val="24"/>
          <w:highlight w:val="none"/>
          <w:lang w:val="en-US" w:eastAsia="zh-CN"/>
        </w:rPr>
        <w:t>m</w:t>
      </w:r>
      <w:r>
        <w:rPr>
          <w:rFonts w:hint="default" w:ascii="Times New Roman" w:hAnsi="Times New Roman" w:cs="Times New Roman"/>
          <w:sz w:val="24"/>
          <w:szCs w:val="24"/>
          <w:highlight w:val="none"/>
          <w:vertAlign w:val="superscript"/>
          <w:lang w:val="en-US" w:eastAsia="zh-CN"/>
        </w:rPr>
        <w:t>3</w:t>
      </w:r>
      <w:r>
        <w:rPr>
          <w:rFonts w:hint="default" w:ascii="Times New Roman" w:hAnsi="Times New Roman" w:cs="Times New Roman"/>
          <w:sz w:val="24"/>
          <w:szCs w:val="24"/>
          <w:highlight w:val="none"/>
        </w:rPr>
        <w:t>。</w:t>
      </w:r>
      <w:r>
        <w:rPr>
          <w:rFonts w:hint="eastAsia" w:cs="Times New Roman"/>
          <w:sz w:val="24"/>
          <w:szCs w:val="24"/>
          <w:highlight w:val="none"/>
          <w:lang w:val="en-US" w:eastAsia="zh-CN"/>
        </w:rPr>
        <w:t>其中燃气</w:t>
      </w:r>
      <w:r>
        <w:rPr>
          <w:rFonts w:hint="eastAsia" w:cs="Times New Roman"/>
          <w:color w:val="auto"/>
          <w:sz w:val="24"/>
          <w:szCs w:val="24"/>
          <w:highlight w:val="none"/>
          <w:lang w:val="en-US" w:eastAsia="zh-CN"/>
        </w:rPr>
        <w:t>热水</w:t>
      </w:r>
      <w:r>
        <w:rPr>
          <w:rFonts w:cs="Times New Roman"/>
          <w:color w:val="auto"/>
          <w:sz w:val="24"/>
          <w:szCs w:val="24"/>
          <w:highlight w:val="none"/>
        </w:rPr>
        <w:t>锅炉</w:t>
      </w:r>
      <w:r>
        <w:rPr>
          <w:rFonts w:hint="eastAsia" w:cs="Times New Roman"/>
          <w:color w:val="auto"/>
          <w:sz w:val="24"/>
          <w:szCs w:val="24"/>
          <w:highlight w:val="none"/>
          <w:lang w:val="en-US" w:eastAsia="zh-CN"/>
        </w:rPr>
        <w:t>燃料</w:t>
      </w:r>
      <w:r>
        <w:rPr>
          <w:rFonts w:cs="Times New Roman"/>
          <w:color w:val="auto"/>
          <w:sz w:val="24"/>
          <w:szCs w:val="24"/>
          <w:highlight w:val="none"/>
        </w:rPr>
        <w:t>量</w:t>
      </w:r>
      <w:r>
        <w:rPr>
          <w:rFonts w:hint="eastAsia" w:cs="Times New Roman"/>
          <w:color w:val="auto"/>
          <w:sz w:val="24"/>
          <w:szCs w:val="24"/>
          <w:highlight w:val="none"/>
          <w:lang w:val="en-US" w:eastAsia="zh-CN"/>
        </w:rPr>
        <w:t>为156.852</w:t>
      </w:r>
      <w:r>
        <w:rPr>
          <w:rFonts w:cs="Times New Roman"/>
          <w:color w:val="auto"/>
          <w:sz w:val="24"/>
          <w:szCs w:val="24"/>
          <w:highlight w:val="none"/>
        </w:rPr>
        <w:t>万m</w:t>
      </w:r>
      <w:r>
        <w:rPr>
          <w:rFonts w:cs="Times New Roman"/>
          <w:color w:val="auto"/>
          <w:sz w:val="24"/>
          <w:szCs w:val="24"/>
          <w:highlight w:val="none"/>
          <w:vertAlign w:val="superscript"/>
        </w:rPr>
        <w:t>3</w:t>
      </w:r>
      <w:r>
        <w:rPr>
          <w:rFonts w:hint="eastAsia" w:cs="Times New Roman"/>
          <w:color w:val="auto"/>
          <w:sz w:val="24"/>
          <w:szCs w:val="24"/>
          <w:highlight w:val="none"/>
          <w:vertAlign w:val="baseline"/>
          <w:lang w:val="en-US" w:eastAsia="zh-CN"/>
        </w:rPr>
        <w:t>/a，燃气蒸汽锅炉</w:t>
      </w:r>
      <w:r>
        <w:rPr>
          <w:rFonts w:hint="eastAsia" w:eastAsiaTheme="minorEastAsia"/>
          <w:sz w:val="24"/>
          <w:highlight w:val="none"/>
          <w:shd w:val="clear" w:color="auto" w:fill="FFFFFF"/>
          <w:lang w:val="en-US" w:eastAsia="zh-CN"/>
        </w:rPr>
        <w:t>燃气</w:t>
      </w:r>
      <w:r>
        <w:rPr>
          <w:rFonts w:eastAsiaTheme="minorEastAsia"/>
          <w:kern w:val="0"/>
          <w:sz w:val="24"/>
          <w:highlight w:val="none"/>
        </w:rPr>
        <w:t>量为</w:t>
      </w:r>
      <w:r>
        <w:rPr>
          <w:rFonts w:hint="eastAsia" w:eastAsiaTheme="minorEastAsia"/>
          <w:kern w:val="0"/>
          <w:sz w:val="24"/>
          <w:highlight w:val="none"/>
          <w:lang w:val="en-US" w:eastAsia="zh-CN"/>
        </w:rPr>
        <w:t>2.32</w:t>
      </w:r>
      <w:r>
        <w:rPr>
          <w:rFonts w:hint="eastAsia" w:eastAsiaTheme="minorEastAsia"/>
          <w:sz w:val="24"/>
          <w:highlight w:val="none"/>
          <w:shd w:val="clear" w:color="auto" w:fill="FFFFFF"/>
          <w:lang w:val="en-US" w:eastAsia="zh-CN"/>
        </w:rPr>
        <w:t>万m</w:t>
      </w:r>
      <w:r>
        <w:rPr>
          <w:rFonts w:hint="eastAsia" w:eastAsiaTheme="minorEastAsia"/>
          <w:sz w:val="24"/>
          <w:highlight w:val="none"/>
          <w:shd w:val="clear" w:color="auto" w:fill="FFFFFF"/>
          <w:vertAlign w:val="superscript"/>
          <w:lang w:val="en-US" w:eastAsia="zh-CN"/>
        </w:rPr>
        <w:t>3</w:t>
      </w:r>
      <w:r>
        <w:rPr>
          <w:rFonts w:eastAsiaTheme="minorEastAsia"/>
          <w:sz w:val="24"/>
          <w:highlight w:val="none"/>
          <w:shd w:val="clear" w:color="auto" w:fill="FFFFFF"/>
        </w:rPr>
        <w:t>/a</w:t>
      </w:r>
      <w:r>
        <w:rPr>
          <w:rFonts w:hint="eastAsia" w:eastAsiaTheme="minorEastAsia"/>
          <w:sz w:val="24"/>
          <w:highlight w:val="none"/>
          <w:shd w:val="clear" w:color="auto" w:fill="FFFFFF"/>
          <w:lang w:eastAsia="zh-CN"/>
        </w:rPr>
        <w:t>。</w:t>
      </w:r>
      <w:r>
        <w:rPr>
          <w:rFonts w:hint="default" w:ascii="Times New Roman" w:hAnsi="Times New Roman" w:cs="Times New Roman"/>
          <w:sz w:val="24"/>
          <w:szCs w:val="24"/>
          <w:highlight w:val="none"/>
        </w:rPr>
        <w:t>根据《关于核定总量计算说明》对锅炉排放的污染物计算情况如下：</w:t>
      </w:r>
    </w:p>
    <w:p>
      <w:pPr>
        <w:pStyle w:val="9"/>
        <w:keepNext w:val="0"/>
        <w:keepLines w:val="0"/>
        <w:pageBreakBefore w:val="0"/>
        <w:widowControl w:val="0"/>
        <w:kinsoku/>
        <w:wordWrap/>
        <w:overflowPunct/>
        <w:topLinePunct w:val="0"/>
        <w:autoSpaceDE/>
        <w:autoSpaceDN/>
        <w:bidi w:val="0"/>
        <w:adjustRightInd w:val="0"/>
        <w:spacing w:line="360" w:lineRule="auto"/>
        <w:ind w:left="420" w:leftChars="200" w:firstLine="0" w:firstLineChars="0"/>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干烟气排放量计算参照《排污许可证申请与核发技术规范 锅炉》（HJ953-2018），本项目低位发热量（Q</w:t>
      </w:r>
      <w:r>
        <w:rPr>
          <w:rFonts w:hint="default" w:ascii="Times New Roman" w:hAnsi="Times New Roman" w:cs="Times New Roman"/>
          <w:sz w:val="24"/>
          <w:szCs w:val="24"/>
          <w:highlight w:val="none"/>
          <w:vertAlign w:val="subscript"/>
        </w:rPr>
        <w:t>net，ar</w:t>
      </w:r>
      <w:r>
        <w:rPr>
          <w:rFonts w:hint="default" w:ascii="Times New Roman" w:hAnsi="Times New Roman" w:cs="Times New Roman"/>
          <w:sz w:val="24"/>
          <w:szCs w:val="24"/>
          <w:highlight w:val="none"/>
        </w:rPr>
        <w:t>）为</w:t>
      </w:r>
      <w:r>
        <w:rPr>
          <w:rFonts w:hint="default" w:ascii="Times New Roman" w:hAnsi="Times New Roman" w:cs="Times New Roman"/>
          <w:color w:val="auto"/>
          <w:sz w:val="24"/>
          <w:szCs w:val="24"/>
          <w:highlight w:val="none"/>
          <w:lang w:val="en-US" w:eastAsia="zh-CN"/>
        </w:rPr>
        <w:t>8675.7</w:t>
      </w:r>
      <w:r>
        <w:rPr>
          <w:rFonts w:hint="default" w:ascii="Times New Roman" w:hAnsi="Times New Roman" w:cs="Times New Roman"/>
          <w:color w:val="auto"/>
          <w:sz w:val="24"/>
          <w:szCs w:val="24"/>
          <w:highlight w:val="none"/>
        </w:rPr>
        <w:t>大卡/m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sz w:val="24"/>
          <w:szCs w:val="24"/>
          <w:highlight w:val="none"/>
        </w:rPr>
        <w:t>，即</w:t>
      </w:r>
      <w:r>
        <w:rPr>
          <w:rFonts w:hint="default" w:ascii="Times New Roman" w:hAnsi="Times New Roman" w:cs="Times New Roman"/>
          <w:color w:val="auto"/>
          <w:sz w:val="24"/>
          <w:szCs w:val="24"/>
          <w:highlight w:val="none"/>
          <w:lang w:val="en-US" w:eastAsia="zh-CN"/>
        </w:rPr>
        <w:t>32.8</w:t>
      </w:r>
      <w:r>
        <w:rPr>
          <w:rFonts w:hint="default" w:ascii="Times New Roman" w:hAnsi="Times New Roman" w:cs="Times New Roman"/>
          <w:sz w:val="24"/>
          <w:szCs w:val="24"/>
          <w:highlight w:val="none"/>
        </w:rPr>
        <w:t>MJ/</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sz w:val="24"/>
          <w:szCs w:val="24"/>
          <w:highlight w:val="none"/>
        </w:rPr>
        <w:t>，因此基准烟气量采用下式计算：</w:t>
      </w:r>
    </w:p>
    <w:p>
      <w:pPr>
        <w:pStyle w:val="9"/>
        <w:keepNext w:val="0"/>
        <w:keepLines w:val="0"/>
        <w:pageBreakBefore w:val="0"/>
        <w:widowControl w:val="0"/>
        <w:kinsoku/>
        <w:wordWrap/>
        <w:overflowPunct/>
        <w:topLinePunct w:val="0"/>
        <w:autoSpaceDE/>
        <w:autoSpaceDN/>
        <w:bidi w:val="0"/>
        <w:adjustRightInd w:val="0"/>
        <w:spacing w:line="36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Vgy=0.285Qnet+0.343=0.285×</w:t>
      </w:r>
      <w:r>
        <w:rPr>
          <w:rFonts w:hint="default" w:ascii="Times New Roman" w:hAnsi="Times New Roman" w:cs="Times New Roman"/>
          <w:sz w:val="24"/>
          <w:szCs w:val="24"/>
          <w:highlight w:val="none"/>
          <w:lang w:val="en-US" w:eastAsia="zh-CN"/>
        </w:rPr>
        <w:t>32.8</w:t>
      </w:r>
      <w:r>
        <w:rPr>
          <w:rFonts w:hint="default" w:ascii="Times New Roman" w:hAnsi="Times New Roman" w:cs="Times New Roman"/>
          <w:sz w:val="24"/>
          <w:szCs w:val="24"/>
          <w:highlight w:val="none"/>
        </w:rPr>
        <w:t>+0.343=</w:t>
      </w:r>
      <w:r>
        <w:rPr>
          <w:rFonts w:hint="default" w:ascii="Times New Roman" w:hAnsi="Times New Roman" w:cs="Times New Roman"/>
          <w:sz w:val="24"/>
          <w:szCs w:val="24"/>
          <w:highlight w:val="none"/>
          <w:lang w:val="en-US" w:eastAsia="zh-CN"/>
        </w:rPr>
        <w:t>9.691</w:t>
      </w:r>
      <w:r>
        <w:rPr>
          <w:rFonts w:hint="default" w:ascii="Times New Roman" w:hAnsi="Times New Roman" w:cs="Times New Roman"/>
          <w:sz w:val="24"/>
          <w:szCs w:val="24"/>
          <w:highlight w:val="none"/>
        </w:rPr>
        <w:t>Nm</w:t>
      </w:r>
      <w:r>
        <w:rPr>
          <w:rFonts w:hint="default" w:ascii="Times New Roman" w:hAnsi="Times New Roman" w:cs="Times New Roman"/>
          <w:sz w:val="24"/>
          <w:szCs w:val="24"/>
          <w:highlight w:val="none"/>
          <w:vertAlign w:val="superscript"/>
        </w:rPr>
        <w:t>3</w:t>
      </w:r>
      <w:r>
        <w:rPr>
          <w:rFonts w:hint="default" w:ascii="Times New Roman" w:hAnsi="Times New Roman" w:cs="Times New Roman"/>
          <w:sz w:val="24"/>
          <w:szCs w:val="24"/>
          <w:highlight w:val="none"/>
        </w:rPr>
        <w:t>/kg</w:t>
      </w:r>
    </w:p>
    <w:p>
      <w:pPr>
        <w:pStyle w:val="9"/>
        <w:keepNext w:val="0"/>
        <w:keepLines w:val="0"/>
        <w:pageBreakBefore w:val="0"/>
        <w:widowControl w:val="0"/>
        <w:kinsoku/>
        <w:wordWrap/>
        <w:overflowPunct/>
        <w:topLinePunct w:val="0"/>
        <w:autoSpaceDE/>
        <w:autoSpaceDN/>
        <w:bidi w:val="0"/>
        <w:adjustRightInd w:val="0"/>
        <w:spacing w:line="360" w:lineRule="auto"/>
        <w:ind w:firstLine="422"/>
        <w:textAlignment w:val="auto"/>
        <w:rPr>
          <w:rFonts w:hint="eastAsia" w:ascii="Times New Roman" w:hAnsi="Times New Roman" w:cs="Times New Roman"/>
          <w:b w:val="0"/>
          <w:bCs/>
          <w:sz w:val="24"/>
          <w:szCs w:val="24"/>
          <w:highlight w:val="none"/>
          <w:lang w:val="en-US" w:eastAsia="zh-CN"/>
        </w:rPr>
      </w:pPr>
      <w:r>
        <w:rPr>
          <w:rFonts w:hint="eastAsia" w:ascii="Times New Roman" w:hAnsi="Times New Roman" w:cs="Times New Roman"/>
          <w:b w:val="0"/>
          <w:bCs/>
          <w:sz w:val="24"/>
          <w:szCs w:val="24"/>
          <w:highlight w:val="none"/>
          <w:lang w:val="en-US" w:eastAsia="zh-CN"/>
        </w:rPr>
        <w:t>①</w:t>
      </w:r>
      <w:r>
        <w:rPr>
          <w:rFonts w:hint="eastAsia" w:cs="Times New Roman"/>
          <w:sz w:val="24"/>
          <w:szCs w:val="24"/>
          <w:highlight w:val="none"/>
          <w:lang w:val="en-US" w:eastAsia="zh-CN"/>
        </w:rPr>
        <w:t>燃气</w:t>
      </w:r>
      <w:r>
        <w:rPr>
          <w:rFonts w:cs="Times New Roman"/>
          <w:color w:val="auto"/>
          <w:sz w:val="24"/>
          <w:szCs w:val="24"/>
          <w:highlight w:val="none"/>
        </w:rPr>
        <w:t>供暖锅炉</w:t>
      </w:r>
    </w:p>
    <w:p>
      <w:pPr>
        <w:pStyle w:val="9"/>
        <w:keepNext w:val="0"/>
        <w:keepLines w:val="0"/>
        <w:pageBreakBefore w:val="0"/>
        <w:widowControl w:val="0"/>
        <w:kinsoku/>
        <w:wordWrap/>
        <w:overflowPunct/>
        <w:topLinePunct w:val="0"/>
        <w:autoSpaceDE/>
        <w:autoSpaceDN/>
        <w:bidi w:val="0"/>
        <w:adjustRightInd w:val="0"/>
        <w:spacing w:line="360" w:lineRule="auto"/>
        <w:ind w:firstLine="422"/>
        <w:textAlignment w:val="auto"/>
        <w:rPr>
          <w:rFonts w:hint="default" w:ascii="Times New Roman" w:hAnsi="Times New Roman" w:cs="Times New Roman"/>
          <w:b w:val="0"/>
          <w:bCs/>
          <w:sz w:val="24"/>
          <w:szCs w:val="24"/>
          <w:highlight w:val="none"/>
        </w:rPr>
      </w:pPr>
      <w:r>
        <w:rPr>
          <w:rFonts w:hint="default" w:ascii="Times New Roman" w:hAnsi="Times New Roman" w:cs="Times New Roman"/>
          <w:b w:val="0"/>
          <w:bCs/>
          <w:sz w:val="24"/>
          <w:szCs w:val="24"/>
          <w:highlight w:val="none"/>
        </w:rPr>
        <w:t>颗粒物排放量=燃料量×</w:t>
      </w:r>
      <w:r>
        <w:rPr>
          <w:rFonts w:hint="default" w:ascii="Times New Roman" w:hAnsi="Times New Roman" w:cs="Times New Roman"/>
          <w:b w:val="0"/>
          <w:bCs/>
          <w:sz w:val="24"/>
          <w:szCs w:val="24"/>
          <w:highlight w:val="none"/>
          <w:lang w:val="en-US" w:eastAsia="zh-CN"/>
        </w:rPr>
        <w:t>9.691</w:t>
      </w:r>
      <w:r>
        <w:rPr>
          <w:rFonts w:hint="default" w:ascii="Times New Roman" w:hAnsi="Times New Roman" w:cs="Times New Roman"/>
          <w:b w:val="0"/>
          <w:bCs/>
          <w:sz w:val="24"/>
          <w:szCs w:val="24"/>
          <w:highlight w:val="none"/>
        </w:rPr>
        <w:t>×20×10</w:t>
      </w:r>
      <w:r>
        <w:rPr>
          <w:rFonts w:hint="default" w:ascii="Times New Roman" w:hAnsi="Times New Roman" w:cs="Times New Roman"/>
          <w:b w:val="0"/>
          <w:bCs/>
          <w:sz w:val="24"/>
          <w:szCs w:val="24"/>
          <w:highlight w:val="none"/>
          <w:vertAlign w:val="superscript"/>
        </w:rPr>
        <w:t>-5</w:t>
      </w:r>
      <w:r>
        <w:rPr>
          <w:rFonts w:hint="default" w:ascii="Times New Roman" w:hAnsi="Times New Roman" w:cs="Times New Roman"/>
          <w:b w:val="0"/>
          <w:bCs/>
          <w:sz w:val="24"/>
          <w:szCs w:val="24"/>
          <w:highlight w:val="none"/>
        </w:rPr>
        <w:t>=0.</w:t>
      </w:r>
      <w:r>
        <w:rPr>
          <w:rFonts w:hint="eastAsia" w:ascii="Times New Roman" w:hAnsi="Times New Roman" w:cs="Times New Roman"/>
          <w:b w:val="0"/>
          <w:bCs/>
          <w:sz w:val="24"/>
          <w:szCs w:val="24"/>
          <w:highlight w:val="none"/>
          <w:lang w:val="en-US" w:eastAsia="zh-CN"/>
        </w:rPr>
        <w:t>3</w:t>
      </w:r>
      <w:r>
        <w:rPr>
          <w:rFonts w:hint="default" w:ascii="Times New Roman" w:hAnsi="Times New Roman" w:cs="Times New Roman"/>
          <w:b w:val="0"/>
          <w:bCs/>
          <w:sz w:val="24"/>
          <w:szCs w:val="24"/>
          <w:highlight w:val="none"/>
        </w:rPr>
        <w:t>t/a</w:t>
      </w:r>
    </w:p>
    <w:p>
      <w:pPr>
        <w:pStyle w:val="9"/>
        <w:keepNext w:val="0"/>
        <w:keepLines w:val="0"/>
        <w:pageBreakBefore w:val="0"/>
        <w:widowControl w:val="0"/>
        <w:kinsoku/>
        <w:wordWrap/>
        <w:overflowPunct/>
        <w:topLinePunct w:val="0"/>
        <w:autoSpaceDE/>
        <w:autoSpaceDN/>
        <w:bidi w:val="0"/>
        <w:adjustRightInd w:val="0"/>
        <w:spacing w:line="360" w:lineRule="auto"/>
        <w:ind w:firstLine="422"/>
        <w:textAlignment w:val="auto"/>
        <w:rPr>
          <w:rFonts w:hint="default" w:ascii="Times New Roman" w:hAnsi="Times New Roman" w:cs="Times New Roman"/>
          <w:b w:val="0"/>
          <w:bCs/>
          <w:sz w:val="24"/>
          <w:szCs w:val="24"/>
          <w:highlight w:val="none"/>
        </w:rPr>
      </w:pPr>
      <w:r>
        <w:rPr>
          <w:rFonts w:hint="default" w:ascii="Times New Roman" w:hAnsi="Times New Roman" w:cs="Times New Roman"/>
          <w:b w:val="0"/>
          <w:bCs/>
          <w:sz w:val="24"/>
          <w:szCs w:val="24"/>
          <w:highlight w:val="none"/>
        </w:rPr>
        <w:t>二氧化硫排放量=燃料量×</w:t>
      </w:r>
      <w:r>
        <w:rPr>
          <w:rFonts w:hint="default" w:ascii="Times New Roman" w:hAnsi="Times New Roman" w:cs="Times New Roman"/>
          <w:b w:val="0"/>
          <w:bCs/>
          <w:sz w:val="24"/>
          <w:szCs w:val="24"/>
          <w:highlight w:val="none"/>
          <w:lang w:val="en-US" w:eastAsia="zh-CN"/>
        </w:rPr>
        <w:t>9.691</w:t>
      </w:r>
      <w:r>
        <w:rPr>
          <w:rFonts w:hint="default" w:ascii="Times New Roman" w:hAnsi="Times New Roman" w:cs="Times New Roman"/>
          <w:b w:val="0"/>
          <w:bCs/>
          <w:sz w:val="24"/>
          <w:szCs w:val="24"/>
          <w:highlight w:val="none"/>
        </w:rPr>
        <w:t>×50×10</w:t>
      </w:r>
      <w:r>
        <w:rPr>
          <w:rFonts w:hint="default" w:ascii="Times New Roman" w:hAnsi="Times New Roman" w:cs="Times New Roman"/>
          <w:b w:val="0"/>
          <w:bCs/>
          <w:sz w:val="24"/>
          <w:szCs w:val="24"/>
          <w:highlight w:val="none"/>
          <w:vertAlign w:val="superscript"/>
        </w:rPr>
        <w:t>-5</w:t>
      </w:r>
      <w:r>
        <w:rPr>
          <w:rFonts w:hint="default" w:ascii="Times New Roman" w:hAnsi="Times New Roman" w:cs="Times New Roman"/>
          <w:b w:val="0"/>
          <w:bCs/>
          <w:sz w:val="24"/>
          <w:szCs w:val="24"/>
          <w:highlight w:val="none"/>
        </w:rPr>
        <w:t>=0.</w:t>
      </w:r>
      <w:r>
        <w:rPr>
          <w:rFonts w:hint="eastAsia" w:ascii="Times New Roman" w:hAnsi="Times New Roman" w:cs="Times New Roman"/>
          <w:b w:val="0"/>
          <w:bCs/>
          <w:sz w:val="24"/>
          <w:szCs w:val="24"/>
          <w:highlight w:val="none"/>
          <w:lang w:val="en-US" w:eastAsia="zh-CN"/>
        </w:rPr>
        <w:t>76</w:t>
      </w:r>
      <w:r>
        <w:rPr>
          <w:rFonts w:hint="default" w:ascii="Times New Roman" w:hAnsi="Times New Roman" w:cs="Times New Roman"/>
          <w:b w:val="0"/>
          <w:bCs/>
          <w:sz w:val="24"/>
          <w:szCs w:val="24"/>
          <w:highlight w:val="none"/>
        </w:rPr>
        <w:t>t/a</w:t>
      </w:r>
    </w:p>
    <w:p>
      <w:pPr>
        <w:pStyle w:val="9"/>
        <w:keepNext w:val="0"/>
        <w:keepLines w:val="0"/>
        <w:pageBreakBefore w:val="0"/>
        <w:widowControl w:val="0"/>
        <w:kinsoku/>
        <w:wordWrap/>
        <w:overflowPunct/>
        <w:topLinePunct w:val="0"/>
        <w:autoSpaceDE/>
        <w:autoSpaceDN/>
        <w:bidi w:val="0"/>
        <w:adjustRightInd w:val="0"/>
        <w:spacing w:line="360" w:lineRule="auto"/>
        <w:ind w:firstLine="422"/>
        <w:textAlignment w:val="auto"/>
        <w:rPr>
          <w:rFonts w:hint="default" w:ascii="Times New Roman" w:hAnsi="Times New Roman" w:cs="Times New Roman"/>
          <w:sz w:val="24"/>
          <w:szCs w:val="24"/>
          <w:highlight w:val="none"/>
        </w:rPr>
      </w:pPr>
      <w:r>
        <w:rPr>
          <w:rFonts w:hint="default" w:ascii="Times New Roman" w:hAnsi="Times New Roman" w:cs="Times New Roman"/>
          <w:b w:val="0"/>
          <w:bCs/>
          <w:sz w:val="24"/>
          <w:szCs w:val="24"/>
          <w:highlight w:val="none"/>
        </w:rPr>
        <w:t>氮氧化物排放量=燃</w:t>
      </w:r>
      <w:r>
        <w:rPr>
          <w:rFonts w:hint="default" w:ascii="Times New Roman" w:hAnsi="Times New Roman" w:cs="Times New Roman"/>
          <w:sz w:val="24"/>
          <w:szCs w:val="24"/>
          <w:highlight w:val="none"/>
        </w:rPr>
        <w:t>料量×</w:t>
      </w:r>
      <w:r>
        <w:rPr>
          <w:rFonts w:hint="default" w:ascii="Times New Roman" w:hAnsi="Times New Roman" w:cs="Times New Roman"/>
          <w:sz w:val="24"/>
          <w:szCs w:val="24"/>
          <w:highlight w:val="none"/>
          <w:lang w:val="en-US" w:eastAsia="zh-CN"/>
        </w:rPr>
        <w:t>9.691</w:t>
      </w:r>
      <w:r>
        <w:rPr>
          <w:rFonts w:hint="default" w:ascii="Times New Roman" w:hAnsi="Times New Roman" w:cs="Times New Roman"/>
          <w:sz w:val="24"/>
          <w:szCs w:val="24"/>
          <w:highlight w:val="none"/>
        </w:rPr>
        <w:t>×200×10</w:t>
      </w:r>
      <w:r>
        <w:rPr>
          <w:rFonts w:hint="default" w:ascii="Times New Roman" w:hAnsi="Times New Roman" w:cs="Times New Roman"/>
          <w:sz w:val="24"/>
          <w:szCs w:val="24"/>
          <w:highlight w:val="none"/>
          <w:vertAlign w:val="superscript"/>
        </w:rPr>
        <w:t>-5</w:t>
      </w:r>
      <w:r>
        <w:rPr>
          <w:rFonts w:hint="default" w:ascii="Times New Roman" w:hAnsi="Times New Roman" w:cs="Times New Roman"/>
          <w:sz w:val="24"/>
          <w:szCs w:val="24"/>
          <w:highlight w:val="none"/>
        </w:rPr>
        <w:t>=</w:t>
      </w:r>
      <w:r>
        <w:rPr>
          <w:rFonts w:hint="eastAsia" w:ascii="Times New Roman" w:hAnsi="Times New Roman" w:cs="Times New Roman"/>
          <w:sz w:val="24"/>
          <w:szCs w:val="24"/>
          <w:highlight w:val="none"/>
          <w:lang w:val="en-US" w:eastAsia="zh-CN"/>
        </w:rPr>
        <w:t>3.04</w:t>
      </w:r>
      <w:r>
        <w:rPr>
          <w:rFonts w:hint="default" w:ascii="Times New Roman" w:hAnsi="Times New Roman" w:cs="Times New Roman"/>
          <w:sz w:val="24"/>
          <w:szCs w:val="24"/>
          <w:highlight w:val="none"/>
        </w:rPr>
        <w:t>t/a</w:t>
      </w:r>
    </w:p>
    <w:p>
      <w:pPr>
        <w:pStyle w:val="10"/>
        <w:ind w:left="0" w:leftChars="0" w:firstLine="480" w:firstLineChars="200"/>
        <w:rPr>
          <w:rFonts w:hint="eastAsia" w:eastAsia="宋体"/>
          <w:highlight w:val="none"/>
          <w:lang w:val="en-US" w:eastAsia="zh-CN"/>
        </w:rPr>
      </w:pPr>
      <w:r>
        <w:rPr>
          <w:rFonts w:hint="eastAsia" w:cs="Times New Roman"/>
          <w:sz w:val="24"/>
          <w:szCs w:val="24"/>
          <w:highlight w:val="none"/>
          <w:lang w:val="en-US" w:eastAsia="zh-CN"/>
        </w:rPr>
        <w:t>②</w:t>
      </w:r>
      <w:r>
        <w:rPr>
          <w:rFonts w:hint="eastAsia" w:cs="Times New Roman"/>
          <w:color w:val="auto"/>
          <w:sz w:val="24"/>
          <w:szCs w:val="24"/>
          <w:highlight w:val="none"/>
          <w:vertAlign w:val="baseline"/>
          <w:lang w:val="en-US" w:eastAsia="zh-CN"/>
        </w:rPr>
        <w:t>燃气蒸汽锅炉</w:t>
      </w:r>
    </w:p>
    <w:p>
      <w:pPr>
        <w:pStyle w:val="9"/>
        <w:keepNext w:val="0"/>
        <w:keepLines w:val="0"/>
        <w:pageBreakBefore w:val="0"/>
        <w:widowControl w:val="0"/>
        <w:kinsoku/>
        <w:wordWrap/>
        <w:overflowPunct/>
        <w:topLinePunct w:val="0"/>
        <w:autoSpaceDE/>
        <w:autoSpaceDN/>
        <w:bidi w:val="0"/>
        <w:adjustRightInd w:val="0"/>
        <w:spacing w:line="360" w:lineRule="auto"/>
        <w:ind w:firstLine="422"/>
        <w:textAlignment w:val="auto"/>
        <w:rPr>
          <w:rFonts w:hint="default" w:ascii="Times New Roman" w:hAnsi="Times New Roman" w:cs="Times New Roman"/>
          <w:b w:val="0"/>
          <w:bCs/>
          <w:sz w:val="24"/>
          <w:szCs w:val="24"/>
          <w:highlight w:val="none"/>
        </w:rPr>
      </w:pPr>
      <w:r>
        <w:rPr>
          <w:rFonts w:hint="default" w:ascii="Times New Roman" w:hAnsi="Times New Roman" w:cs="Times New Roman"/>
          <w:b w:val="0"/>
          <w:bCs/>
          <w:sz w:val="24"/>
          <w:szCs w:val="24"/>
          <w:highlight w:val="none"/>
        </w:rPr>
        <w:t>颗粒物排放量=燃料量×</w:t>
      </w:r>
      <w:r>
        <w:rPr>
          <w:rFonts w:hint="default" w:ascii="Times New Roman" w:hAnsi="Times New Roman" w:cs="Times New Roman"/>
          <w:b w:val="0"/>
          <w:bCs/>
          <w:sz w:val="24"/>
          <w:szCs w:val="24"/>
          <w:highlight w:val="none"/>
          <w:lang w:val="en-US" w:eastAsia="zh-CN"/>
        </w:rPr>
        <w:t>9.691</w:t>
      </w:r>
      <w:r>
        <w:rPr>
          <w:rFonts w:hint="default" w:ascii="Times New Roman" w:hAnsi="Times New Roman" w:cs="Times New Roman"/>
          <w:b w:val="0"/>
          <w:bCs/>
          <w:sz w:val="24"/>
          <w:szCs w:val="24"/>
          <w:highlight w:val="none"/>
        </w:rPr>
        <w:t>×20×10</w:t>
      </w:r>
      <w:r>
        <w:rPr>
          <w:rFonts w:hint="default" w:ascii="Times New Roman" w:hAnsi="Times New Roman" w:cs="Times New Roman"/>
          <w:b w:val="0"/>
          <w:bCs/>
          <w:sz w:val="24"/>
          <w:szCs w:val="24"/>
          <w:highlight w:val="none"/>
          <w:vertAlign w:val="superscript"/>
        </w:rPr>
        <w:t>-5</w:t>
      </w:r>
      <w:r>
        <w:rPr>
          <w:rFonts w:hint="default" w:ascii="Times New Roman" w:hAnsi="Times New Roman" w:cs="Times New Roman"/>
          <w:b w:val="0"/>
          <w:bCs/>
          <w:sz w:val="24"/>
          <w:szCs w:val="24"/>
          <w:highlight w:val="none"/>
        </w:rPr>
        <w:t>=</w:t>
      </w:r>
      <w:r>
        <w:rPr>
          <w:rFonts w:hint="eastAsia" w:ascii="Times New Roman" w:hAnsi="Times New Roman" w:cs="Times New Roman"/>
          <w:b w:val="0"/>
          <w:bCs/>
          <w:sz w:val="24"/>
          <w:szCs w:val="24"/>
          <w:highlight w:val="none"/>
          <w:lang w:val="en-US" w:eastAsia="zh-CN"/>
        </w:rPr>
        <w:t>0.0045</w:t>
      </w:r>
      <w:r>
        <w:rPr>
          <w:rFonts w:hint="default" w:ascii="Times New Roman" w:hAnsi="Times New Roman" w:cs="Times New Roman"/>
          <w:b w:val="0"/>
          <w:bCs/>
          <w:sz w:val="24"/>
          <w:szCs w:val="24"/>
          <w:highlight w:val="none"/>
        </w:rPr>
        <w:t>t/a</w:t>
      </w:r>
    </w:p>
    <w:p>
      <w:pPr>
        <w:pStyle w:val="9"/>
        <w:keepNext w:val="0"/>
        <w:keepLines w:val="0"/>
        <w:pageBreakBefore w:val="0"/>
        <w:widowControl w:val="0"/>
        <w:kinsoku/>
        <w:wordWrap/>
        <w:overflowPunct/>
        <w:topLinePunct w:val="0"/>
        <w:autoSpaceDE/>
        <w:autoSpaceDN/>
        <w:bidi w:val="0"/>
        <w:adjustRightInd w:val="0"/>
        <w:spacing w:line="360" w:lineRule="auto"/>
        <w:ind w:firstLine="422"/>
        <w:textAlignment w:val="auto"/>
        <w:rPr>
          <w:rFonts w:hint="default" w:ascii="Times New Roman" w:hAnsi="Times New Roman" w:cs="Times New Roman"/>
          <w:b w:val="0"/>
          <w:bCs/>
          <w:sz w:val="24"/>
          <w:szCs w:val="24"/>
          <w:highlight w:val="none"/>
        </w:rPr>
      </w:pPr>
      <w:r>
        <w:rPr>
          <w:rFonts w:hint="default" w:ascii="Times New Roman" w:hAnsi="Times New Roman" w:cs="Times New Roman"/>
          <w:b w:val="0"/>
          <w:bCs/>
          <w:sz w:val="24"/>
          <w:szCs w:val="24"/>
          <w:highlight w:val="none"/>
        </w:rPr>
        <w:t>二氧化硫排放量=燃料量×</w:t>
      </w:r>
      <w:r>
        <w:rPr>
          <w:rFonts w:hint="default" w:ascii="Times New Roman" w:hAnsi="Times New Roman" w:cs="Times New Roman"/>
          <w:b w:val="0"/>
          <w:bCs/>
          <w:sz w:val="24"/>
          <w:szCs w:val="24"/>
          <w:highlight w:val="none"/>
          <w:lang w:val="en-US" w:eastAsia="zh-CN"/>
        </w:rPr>
        <w:t>9.691</w:t>
      </w:r>
      <w:r>
        <w:rPr>
          <w:rFonts w:hint="default" w:ascii="Times New Roman" w:hAnsi="Times New Roman" w:cs="Times New Roman"/>
          <w:b w:val="0"/>
          <w:bCs/>
          <w:sz w:val="24"/>
          <w:szCs w:val="24"/>
          <w:highlight w:val="none"/>
        </w:rPr>
        <w:t>×50×10</w:t>
      </w:r>
      <w:r>
        <w:rPr>
          <w:rFonts w:hint="default" w:ascii="Times New Roman" w:hAnsi="Times New Roman" w:cs="Times New Roman"/>
          <w:b w:val="0"/>
          <w:bCs/>
          <w:sz w:val="24"/>
          <w:szCs w:val="24"/>
          <w:highlight w:val="none"/>
          <w:vertAlign w:val="superscript"/>
        </w:rPr>
        <w:t>-5</w:t>
      </w:r>
      <w:r>
        <w:rPr>
          <w:rFonts w:hint="default" w:ascii="Times New Roman" w:hAnsi="Times New Roman" w:cs="Times New Roman"/>
          <w:b w:val="0"/>
          <w:bCs/>
          <w:sz w:val="24"/>
          <w:szCs w:val="24"/>
          <w:highlight w:val="none"/>
        </w:rPr>
        <w:t>=</w:t>
      </w:r>
      <w:r>
        <w:rPr>
          <w:rFonts w:hint="eastAsia" w:ascii="Times New Roman" w:hAnsi="Times New Roman" w:cs="Times New Roman"/>
          <w:b w:val="0"/>
          <w:bCs/>
          <w:sz w:val="24"/>
          <w:szCs w:val="24"/>
          <w:highlight w:val="none"/>
          <w:lang w:val="en-US" w:eastAsia="zh-CN"/>
        </w:rPr>
        <w:t>0.01</w:t>
      </w:r>
      <w:r>
        <w:rPr>
          <w:rFonts w:hint="default" w:ascii="Times New Roman" w:hAnsi="Times New Roman" w:cs="Times New Roman"/>
          <w:b w:val="0"/>
          <w:bCs/>
          <w:sz w:val="24"/>
          <w:szCs w:val="24"/>
          <w:highlight w:val="none"/>
        </w:rPr>
        <w:t>t/a</w:t>
      </w:r>
    </w:p>
    <w:p>
      <w:pPr>
        <w:pStyle w:val="9"/>
        <w:keepNext w:val="0"/>
        <w:keepLines w:val="0"/>
        <w:pageBreakBefore w:val="0"/>
        <w:widowControl w:val="0"/>
        <w:kinsoku/>
        <w:wordWrap/>
        <w:overflowPunct/>
        <w:topLinePunct w:val="0"/>
        <w:autoSpaceDE/>
        <w:autoSpaceDN/>
        <w:bidi w:val="0"/>
        <w:adjustRightInd w:val="0"/>
        <w:spacing w:line="360" w:lineRule="auto"/>
        <w:ind w:firstLine="422"/>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cs="Times New Roman"/>
          <w:b w:val="0"/>
          <w:bCs/>
          <w:sz w:val="24"/>
          <w:szCs w:val="24"/>
          <w:highlight w:val="none"/>
        </w:rPr>
        <w:t>氮氧化物排放量=燃</w:t>
      </w:r>
      <w:r>
        <w:rPr>
          <w:rFonts w:hint="default" w:ascii="Times New Roman" w:hAnsi="Times New Roman" w:cs="Times New Roman"/>
          <w:sz w:val="24"/>
          <w:szCs w:val="24"/>
          <w:highlight w:val="none"/>
        </w:rPr>
        <w:t>料量×</w:t>
      </w:r>
      <w:r>
        <w:rPr>
          <w:rFonts w:hint="default" w:ascii="Times New Roman" w:hAnsi="Times New Roman" w:cs="Times New Roman"/>
          <w:sz w:val="24"/>
          <w:szCs w:val="24"/>
          <w:highlight w:val="none"/>
          <w:lang w:val="en-US" w:eastAsia="zh-CN"/>
        </w:rPr>
        <w:t>9.691</w:t>
      </w:r>
      <w:r>
        <w:rPr>
          <w:rFonts w:hint="default" w:ascii="Times New Roman" w:hAnsi="Times New Roman" w:cs="Times New Roman"/>
          <w:sz w:val="24"/>
          <w:szCs w:val="24"/>
          <w:highlight w:val="none"/>
        </w:rPr>
        <w:t>×200×10</w:t>
      </w:r>
      <w:r>
        <w:rPr>
          <w:rFonts w:hint="default" w:ascii="Times New Roman" w:hAnsi="Times New Roman" w:cs="Times New Roman"/>
          <w:sz w:val="24"/>
          <w:szCs w:val="24"/>
          <w:highlight w:val="none"/>
          <w:vertAlign w:val="superscript"/>
        </w:rPr>
        <w:t>-5</w:t>
      </w:r>
      <w:r>
        <w:rPr>
          <w:rFonts w:hint="default" w:ascii="Times New Roman" w:hAnsi="Times New Roman" w:cs="Times New Roman"/>
          <w:sz w:val="24"/>
          <w:szCs w:val="24"/>
          <w:highlight w:val="none"/>
        </w:rPr>
        <w:t>=</w:t>
      </w:r>
      <w:r>
        <w:rPr>
          <w:rFonts w:hint="eastAsia" w:ascii="Times New Roman" w:hAnsi="Times New Roman" w:cs="Times New Roman"/>
          <w:sz w:val="24"/>
          <w:szCs w:val="24"/>
          <w:highlight w:val="none"/>
          <w:lang w:val="en-US" w:eastAsia="zh-CN"/>
        </w:rPr>
        <w:t>0.045</w:t>
      </w:r>
      <w:r>
        <w:rPr>
          <w:rFonts w:hint="default" w:ascii="Times New Roman" w:hAnsi="Times New Roman" w:cs="Times New Roman"/>
          <w:sz w:val="24"/>
          <w:szCs w:val="24"/>
          <w:highlight w:val="none"/>
        </w:rPr>
        <w:t>t/a</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则本项目污染物总排放量为颗粒物</w:t>
      </w:r>
      <w:r>
        <w:rPr>
          <w:rFonts w:hint="eastAsia" w:cs="Times New Roman"/>
          <w:color w:val="auto"/>
          <w:kern w:val="2"/>
          <w:sz w:val="24"/>
          <w:szCs w:val="24"/>
          <w:highlight w:val="none"/>
          <w:lang w:val="en-US" w:eastAsia="zh-CN" w:bidi="ar-SA"/>
        </w:rPr>
        <w:t>0.3045</w:t>
      </w:r>
      <w:r>
        <w:rPr>
          <w:rFonts w:hint="default" w:ascii="Times New Roman" w:hAnsi="Times New Roman" w:eastAsia="宋体" w:cs="Times New Roman"/>
          <w:color w:val="auto"/>
          <w:kern w:val="2"/>
          <w:sz w:val="24"/>
          <w:szCs w:val="24"/>
          <w:highlight w:val="none"/>
          <w:lang w:val="en-US" w:eastAsia="zh-CN" w:bidi="ar-SA"/>
        </w:rPr>
        <w:t>t/a，二氧化硫</w:t>
      </w:r>
      <w:r>
        <w:rPr>
          <w:rFonts w:hint="eastAsia" w:cs="Times New Roman"/>
          <w:color w:val="auto"/>
          <w:kern w:val="2"/>
          <w:sz w:val="24"/>
          <w:szCs w:val="24"/>
          <w:highlight w:val="none"/>
          <w:lang w:val="en-US" w:eastAsia="zh-CN" w:bidi="ar-SA"/>
        </w:rPr>
        <w:t>0.77</w:t>
      </w:r>
      <w:r>
        <w:rPr>
          <w:rFonts w:hint="default" w:ascii="Times New Roman" w:hAnsi="Times New Roman" w:eastAsia="宋体" w:cs="Times New Roman"/>
          <w:color w:val="auto"/>
          <w:kern w:val="2"/>
          <w:sz w:val="24"/>
          <w:szCs w:val="24"/>
          <w:highlight w:val="none"/>
          <w:lang w:val="en-US" w:eastAsia="zh-CN" w:bidi="ar-SA"/>
        </w:rPr>
        <w:t>t/a，氮氧化物</w:t>
      </w:r>
      <w:r>
        <w:rPr>
          <w:rFonts w:hint="eastAsia" w:cs="Times New Roman"/>
          <w:color w:val="auto"/>
          <w:kern w:val="2"/>
          <w:sz w:val="24"/>
          <w:szCs w:val="24"/>
          <w:highlight w:val="none"/>
          <w:lang w:val="en-US" w:eastAsia="zh-CN" w:bidi="ar-SA"/>
        </w:rPr>
        <w:t>3.085</w:t>
      </w:r>
      <w:r>
        <w:rPr>
          <w:rFonts w:hint="default" w:ascii="Times New Roman" w:hAnsi="Times New Roman" w:eastAsia="宋体" w:cs="Times New Roman"/>
          <w:color w:val="auto"/>
          <w:kern w:val="2"/>
          <w:sz w:val="24"/>
          <w:szCs w:val="24"/>
          <w:highlight w:val="none"/>
          <w:lang w:val="en-US" w:eastAsia="zh-CN" w:bidi="ar-SA"/>
        </w:rPr>
        <w:t>t/a。</w:t>
      </w:r>
    </w:p>
    <w:p>
      <w:pPr>
        <w:pStyle w:val="2"/>
        <w:numPr>
          <w:ilvl w:val="0"/>
          <w:numId w:val="9"/>
        </w:numPr>
        <w:ind w:left="-60" w:leftChars="0" w:right="113" w:rightChars="0" w:firstLine="480" w:firstLineChars="0"/>
        <w:rPr>
          <w:rFonts w:hint="eastAsia"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粉尘</w:t>
      </w:r>
    </w:p>
    <w:p>
      <w:pPr>
        <w:pStyle w:val="4"/>
        <w:numPr>
          <w:ilvl w:val="0"/>
          <w:numId w:val="0"/>
        </w:numPr>
        <w:ind w:left="420" w:leftChars="0"/>
        <w:rPr>
          <w:rFonts w:hint="eastAsia" w:cs="Times New Roman"/>
          <w:color w:val="auto"/>
          <w:kern w:val="2"/>
          <w:sz w:val="24"/>
          <w:szCs w:val="24"/>
          <w:highlight w:val="none"/>
          <w:lang w:val="en-US" w:eastAsia="zh-CN" w:bidi="ar-SA"/>
        </w:rPr>
      </w:pPr>
      <w:r>
        <w:rPr>
          <w:rFonts w:hint="eastAsia" w:ascii="宋体" w:hAnsi="宋体" w:eastAsia="宋体" w:cs="宋体"/>
          <w:color w:val="000000"/>
          <w:kern w:val="0"/>
          <w:sz w:val="24"/>
          <w:szCs w:val="24"/>
          <w:lang w:val="en-US" w:eastAsia="zh-CN" w:bidi="ar"/>
        </w:rPr>
        <w:t>拟在投加口设置集气罩，</w:t>
      </w:r>
      <w:r>
        <w:rPr>
          <w:rFonts w:hint="eastAsia" w:ascii="宋体" w:hAnsi="宋体" w:cs="宋体"/>
          <w:color w:val="000000"/>
          <w:kern w:val="0"/>
          <w:sz w:val="24"/>
          <w:szCs w:val="24"/>
          <w:lang w:val="en-US" w:eastAsia="zh-CN" w:bidi="ar"/>
        </w:rPr>
        <w:t>收集效率为</w:t>
      </w:r>
      <w:r>
        <w:rPr>
          <w:rFonts w:hint="default" w:ascii="Times New Roman" w:hAnsi="Times New Roman" w:cs="Times New Roman"/>
          <w:color w:val="000000"/>
          <w:kern w:val="0"/>
          <w:sz w:val="24"/>
          <w:szCs w:val="24"/>
          <w:lang w:val="en-US" w:eastAsia="zh-CN" w:bidi="ar"/>
        </w:rPr>
        <w:t>90%</w:t>
      </w:r>
      <w:r>
        <w:rPr>
          <w:rFonts w:hint="eastAsia" w:ascii="宋体" w:hAnsi="宋体" w:cs="宋体"/>
          <w:color w:val="000000"/>
          <w:kern w:val="0"/>
          <w:sz w:val="24"/>
          <w:szCs w:val="24"/>
          <w:lang w:val="en-US" w:eastAsia="zh-CN" w:bidi="ar"/>
        </w:rPr>
        <w:t>。</w:t>
      </w:r>
      <w:r>
        <w:rPr>
          <w:rFonts w:hint="eastAsia" w:ascii="宋体" w:hAnsi="宋体" w:eastAsia="宋体" w:cs="宋体"/>
          <w:color w:val="000000"/>
          <w:kern w:val="0"/>
          <w:sz w:val="24"/>
          <w:szCs w:val="24"/>
          <w:lang w:val="en-US" w:eastAsia="zh-CN" w:bidi="ar"/>
        </w:rPr>
        <w:t>负压收集粉尘进入袋式除尘器处理后，</w:t>
      </w:r>
      <w:r>
        <w:rPr>
          <w:rFonts w:hint="eastAsia" w:ascii="宋体" w:hAnsi="宋体" w:cs="宋体"/>
          <w:color w:val="000000"/>
          <w:kern w:val="0"/>
          <w:sz w:val="24"/>
          <w:szCs w:val="24"/>
          <w:lang w:val="en-US" w:eastAsia="zh-CN" w:bidi="ar"/>
        </w:rPr>
        <w:t>废</w:t>
      </w:r>
      <w:r>
        <w:rPr>
          <w:rFonts w:hint="eastAsia" w:ascii="宋体" w:hAnsi="宋体" w:eastAsia="宋体" w:cs="宋体"/>
          <w:color w:val="000000"/>
          <w:kern w:val="0"/>
          <w:sz w:val="24"/>
          <w:szCs w:val="24"/>
          <w:lang w:val="en-US" w:eastAsia="zh-CN" w:bidi="ar"/>
        </w:rPr>
        <w:t>气通过</w:t>
      </w:r>
      <w:r>
        <w:rPr>
          <w:rFonts w:hint="default" w:ascii="Times New Roman" w:hAnsi="Times New Roman" w:eastAsia="宋体" w:cs="Times New Roman"/>
          <w:color w:val="000000"/>
          <w:kern w:val="0"/>
          <w:sz w:val="24"/>
          <w:szCs w:val="24"/>
          <w:highlight w:val="none"/>
          <w:lang w:val="en-US" w:eastAsia="zh-CN" w:bidi="ar"/>
        </w:rPr>
        <w:t>15</w:t>
      </w:r>
      <w:r>
        <w:rPr>
          <w:rFonts w:hint="eastAsia" w:ascii="宋体" w:hAnsi="宋体" w:eastAsia="宋体" w:cs="宋体"/>
          <w:color w:val="000000"/>
          <w:kern w:val="0"/>
          <w:sz w:val="24"/>
          <w:szCs w:val="24"/>
          <w:highlight w:val="none"/>
          <w:lang w:val="en-US" w:eastAsia="zh-CN" w:bidi="ar"/>
        </w:rPr>
        <w:t>米</w:t>
      </w:r>
      <w:r>
        <w:rPr>
          <w:rFonts w:hint="eastAsia" w:ascii="宋体" w:hAnsi="宋体" w:eastAsia="宋体" w:cs="宋体"/>
          <w:color w:val="000000"/>
          <w:kern w:val="0"/>
          <w:sz w:val="24"/>
          <w:szCs w:val="24"/>
          <w:lang w:val="en-US" w:eastAsia="zh-CN" w:bidi="ar"/>
        </w:rPr>
        <w:t>高</w:t>
      </w:r>
      <w:r>
        <w:rPr>
          <w:rFonts w:hint="eastAsia" w:ascii="宋体" w:hAnsi="宋体" w:cs="宋体"/>
          <w:color w:val="000000"/>
          <w:kern w:val="0"/>
          <w:sz w:val="24"/>
          <w:szCs w:val="24"/>
          <w:lang w:val="en-US" w:eastAsia="zh-CN" w:bidi="ar"/>
        </w:rPr>
        <w:t>排气筒</w:t>
      </w:r>
      <w:r>
        <w:rPr>
          <w:rFonts w:hint="eastAsia" w:ascii="宋体" w:hAnsi="宋体" w:eastAsia="宋体" w:cs="宋体"/>
          <w:color w:val="000000"/>
          <w:kern w:val="0"/>
          <w:sz w:val="24"/>
          <w:szCs w:val="24"/>
          <w:lang w:val="en-US" w:eastAsia="zh-CN" w:bidi="ar"/>
        </w:rPr>
        <w:t>排放。面粉投加工作时间按</w:t>
      </w:r>
      <w:r>
        <w:rPr>
          <w:rFonts w:hint="default" w:ascii="Times New Roman" w:hAnsi="Times New Roman" w:eastAsia="宋体" w:cs="Times New Roman"/>
          <w:color w:val="000000"/>
          <w:kern w:val="0"/>
          <w:sz w:val="24"/>
          <w:szCs w:val="24"/>
          <w:lang w:val="en-US" w:eastAsia="zh-CN" w:bidi="ar"/>
        </w:rPr>
        <w:t>600h/a</w:t>
      </w:r>
      <w:r>
        <w:rPr>
          <w:rFonts w:hint="eastAsia" w:ascii="宋体" w:hAnsi="宋体" w:eastAsia="宋体" w:cs="宋体"/>
          <w:color w:val="000000"/>
          <w:kern w:val="0"/>
          <w:sz w:val="24"/>
          <w:szCs w:val="24"/>
          <w:lang w:val="en-US" w:eastAsia="zh-CN" w:bidi="ar"/>
        </w:rPr>
        <w:t>计，除尘器风量不小于</w:t>
      </w:r>
      <w:r>
        <w:rPr>
          <w:rFonts w:hint="default" w:ascii="Times New Roman" w:hAnsi="Times New Roman" w:eastAsia="宋体" w:cs="Times New Roman"/>
          <w:color w:val="000000"/>
          <w:kern w:val="0"/>
          <w:sz w:val="24"/>
          <w:szCs w:val="24"/>
          <w:lang w:val="en-US" w:eastAsia="zh-CN" w:bidi="ar"/>
        </w:rPr>
        <w:t>2000 m</w:t>
      </w:r>
      <w:r>
        <w:rPr>
          <w:rFonts w:hint="eastAsia" w:cs="Times New Roman"/>
          <w:color w:val="000000"/>
          <w:kern w:val="0"/>
          <w:sz w:val="24"/>
          <w:szCs w:val="24"/>
          <w:vertAlign w:val="superscript"/>
          <w:lang w:val="en-US" w:eastAsia="zh-CN" w:bidi="ar"/>
        </w:rPr>
        <w:t>3</w:t>
      </w:r>
      <w:r>
        <w:rPr>
          <w:rFonts w:hint="default" w:ascii="Times New Roman" w:hAnsi="Times New Roman" w:eastAsia="宋体" w:cs="Times New Roman"/>
          <w:color w:val="000000"/>
          <w:kern w:val="0"/>
          <w:sz w:val="24"/>
          <w:szCs w:val="24"/>
          <w:lang w:val="en-US" w:eastAsia="zh-CN" w:bidi="ar"/>
        </w:rPr>
        <w:t>/h</w:t>
      </w:r>
      <w:r>
        <w:rPr>
          <w:rFonts w:hint="eastAsia" w:ascii="宋体" w:hAnsi="宋体" w:eastAsia="宋体" w:cs="宋体"/>
          <w:color w:val="000000"/>
          <w:kern w:val="0"/>
          <w:sz w:val="24"/>
          <w:szCs w:val="24"/>
          <w:lang w:val="en-US" w:eastAsia="zh-CN" w:bidi="ar"/>
        </w:rPr>
        <w:t>， 袋式除尘器效率以</w:t>
      </w:r>
      <w:r>
        <w:rPr>
          <w:rFonts w:hint="default" w:ascii="Times New Roman" w:hAnsi="Times New Roman" w:eastAsia="宋体" w:cs="Times New Roman"/>
          <w:color w:val="000000"/>
          <w:kern w:val="0"/>
          <w:sz w:val="24"/>
          <w:szCs w:val="24"/>
          <w:lang w:val="en-US" w:eastAsia="zh-CN" w:bidi="ar"/>
        </w:rPr>
        <w:t>95%</w:t>
      </w:r>
      <w:r>
        <w:rPr>
          <w:rFonts w:hint="eastAsia" w:ascii="宋体" w:hAnsi="宋体" w:eastAsia="宋体" w:cs="宋体"/>
          <w:color w:val="000000"/>
          <w:kern w:val="0"/>
          <w:sz w:val="24"/>
          <w:szCs w:val="24"/>
          <w:lang w:val="en-US" w:eastAsia="zh-CN" w:bidi="ar"/>
        </w:rPr>
        <w:t>计。</w:t>
      </w:r>
      <w:r>
        <w:rPr>
          <w:rFonts w:hint="eastAsia" w:cs="Times New Roman"/>
          <w:color w:val="auto"/>
          <w:kern w:val="2"/>
          <w:sz w:val="24"/>
          <w:szCs w:val="24"/>
          <w:highlight w:val="none"/>
          <w:lang w:val="en-US" w:eastAsia="zh-CN" w:bidi="ar-SA"/>
        </w:rPr>
        <w:t>粉尘有组织排放执行《大气污染物综合排放标准》(GB16297-1996)表2中最高允许排放浓度限值要求，即排放浓度限值为 120mg/m</w:t>
      </w:r>
      <w:r>
        <w:rPr>
          <w:rFonts w:hint="eastAsia" w:cs="Times New Roman"/>
          <w:color w:val="auto"/>
          <w:kern w:val="2"/>
          <w:sz w:val="24"/>
          <w:szCs w:val="24"/>
          <w:highlight w:val="none"/>
          <w:vertAlign w:val="superscript"/>
          <w:lang w:val="en-US" w:eastAsia="zh-CN" w:bidi="ar-SA"/>
        </w:rPr>
        <w:t>3</w:t>
      </w:r>
      <w:r>
        <w:rPr>
          <w:rFonts w:hint="eastAsia" w:cs="Times New Roman"/>
          <w:color w:val="auto"/>
          <w:kern w:val="2"/>
          <w:sz w:val="24"/>
          <w:szCs w:val="24"/>
          <w:highlight w:val="none"/>
          <w:lang w:val="en-US" w:eastAsia="zh-CN" w:bidi="ar-SA"/>
        </w:rPr>
        <w:t>。</w:t>
      </w:r>
    </w:p>
    <w:p>
      <w:pPr>
        <w:pStyle w:val="4"/>
        <w:numPr>
          <w:ilvl w:val="0"/>
          <w:numId w:val="0"/>
        </w:numPr>
        <w:ind w:left="420" w:leftChars="0"/>
        <w:rPr>
          <w:rFonts w:hint="eastAsia"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故有组织核定排放量为:2000×120×600÷1000000000=0.144t/a。</w:t>
      </w:r>
    </w:p>
    <w:p>
      <w:pPr>
        <w:pStyle w:val="4"/>
        <w:numPr>
          <w:ilvl w:val="0"/>
          <w:numId w:val="0"/>
        </w:numPr>
        <w:ind w:left="420" w:leftChars="0"/>
        <w:rPr>
          <w:rFonts w:hint="eastAsia"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未收集的粉尘无组织排放排放量为0.00033t/a。</w:t>
      </w:r>
    </w:p>
    <w:p>
      <w:pPr>
        <w:pStyle w:val="4"/>
        <w:numPr>
          <w:ilvl w:val="0"/>
          <w:numId w:val="0"/>
        </w:numPr>
        <w:ind w:left="420" w:leftChars="0"/>
        <w:rPr>
          <w:rFonts w:hint="default"/>
          <w:lang w:val="en-US" w:eastAsia="zh-CN"/>
        </w:rPr>
      </w:pPr>
      <w:r>
        <w:rPr>
          <w:rFonts w:hint="eastAsia" w:cs="Times New Roman"/>
          <w:color w:val="auto"/>
          <w:kern w:val="2"/>
          <w:sz w:val="24"/>
          <w:szCs w:val="24"/>
          <w:highlight w:val="none"/>
          <w:lang w:val="en-US" w:eastAsia="zh-CN" w:bidi="ar-SA"/>
        </w:rPr>
        <w:t>粉尘核定排放量为: 0.144+0.00033=0.14433t/a。</w:t>
      </w:r>
    </w:p>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行楷">
    <w:altName w:val="微软雅黑"/>
    <w:panose1 w:val="02010800040101010101"/>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Cambria">
    <w:panose1 w:val="02040503050406030204"/>
    <w:charset w:val="00"/>
    <w:family w:val="roman"/>
    <w:pitch w:val="default"/>
    <w:sig w:usb0="E00006FF" w:usb1="420024FF" w:usb2="02000000" w:usb3="00000000" w:csb0="2000019F" w:csb1="00000000"/>
  </w:font>
  <w:font w:name="仿宋_GB2312">
    <w:panose1 w:val="02010609030101010101"/>
    <w:charset w:val="86"/>
    <w:family w:val="modern"/>
    <w:pitch w:val="default"/>
    <w:sig w:usb0="00000001" w:usb1="080E0000" w:usb2="00000000" w:usb3="00000000" w:csb0="00040000" w:csb1="00000000"/>
  </w:font>
  <w:font w:name="等线">
    <w:panose1 w:val="02010600030101010101"/>
    <w:charset w:val="86"/>
    <w:family w:val="auto"/>
    <w:pitch w:val="default"/>
    <w:sig w:usb0="A00002BF" w:usb1="38CF7CFA" w:usb2="00000016" w:usb3="00000000" w:csb0="0004000F" w:csb1="00000000"/>
  </w:font>
  <w:font w:name="隶书">
    <w:altName w:val="微软雅黑"/>
    <w:panose1 w:val="0201050906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思源宋体 CN">
    <w:altName w:val="宋体"/>
    <w:panose1 w:val="00000000000000000000"/>
    <w:charset w:val="00"/>
    <w:family w:val="roman"/>
    <w:pitch w:val="default"/>
    <w:sig w:usb0="00000000" w:usb1="00000000" w:usb2="00000016" w:usb3="00000000" w:csb0="00060107" w:csb1="00000000"/>
  </w:font>
  <w:font w:name="方正小标宋_GBK">
    <w:altName w:val="微软雅黑"/>
    <w:panose1 w:val="03000509000000000000"/>
    <w:charset w:val="86"/>
    <w:family w:val="script"/>
    <w:pitch w:val="default"/>
    <w:sig w:usb0="00000000" w:usb1="00000000" w:usb2="00000010" w:usb3="00000000" w:csb0="00040000" w:csb1="00000000"/>
  </w:font>
  <w:font w:name="楷体_GB2312">
    <w:panose1 w:val="02010609030101010101"/>
    <w:charset w:val="86"/>
    <w:family w:val="modern"/>
    <w:pitch w:val="default"/>
    <w:sig w:usb0="00000001" w:usb1="080E0000" w:usb2="00000000" w:usb3="00000000" w:csb0="00040000" w:csb1="00000000"/>
  </w:font>
  <w:font w:name="Arial Black">
    <w:panose1 w:val="020B0A04020102020204"/>
    <w:charset w:val="00"/>
    <w:family w:val="swiss"/>
    <w:pitch w:val="default"/>
    <w:sig w:usb0="A00002AF" w:usb1="400078FB" w:usb2="00000000" w:usb3="00000000" w:csb0="6000009F" w:csb1="DFD7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jc w:val="center"/>
    </w:pPr>
    <w:r>
      <w:fldChar w:fldCharType="begin"/>
    </w:r>
    <w:r>
      <w:instrText xml:space="preserve"> PAGE   \* MERGEFORMAT </w:instrText>
    </w:r>
    <w:r>
      <w:fldChar w:fldCharType="separate"/>
    </w:r>
    <w:r>
      <w:rPr>
        <w:lang w:val="zh-CN"/>
      </w:rPr>
      <w:t>43</w:t>
    </w:r>
    <w:r>
      <w:fldChar w:fldCharType="end"/>
    </w:r>
  </w:p>
  <w:p>
    <w:pPr>
      <w:pStyle w:val="21"/>
      <w:ind w:right="360" w:firstLine="360"/>
      <w:jc w:val="center"/>
      <w:rPr>
        <w:lang w:eastAsia="zh-C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framePr w:wrap="around" w:vAnchor="text" w:hAnchor="margin" w:xAlign="center" w:y="1"/>
      <w:rPr>
        <w:rStyle w:val="35"/>
        <w:rFonts w:ascii="宋体" w:hAnsi="宋体"/>
        <w:sz w:val="28"/>
        <w:szCs w:val="28"/>
      </w:rPr>
    </w:pPr>
    <w:r>
      <w:rPr>
        <w:rStyle w:val="35"/>
        <w:rFonts w:hint="eastAsia" w:ascii="宋体" w:hAnsi="宋体"/>
        <w:sz w:val="28"/>
        <w:szCs w:val="28"/>
      </w:rPr>
      <w:t>—</w:t>
    </w:r>
    <w:r>
      <w:rPr>
        <w:rStyle w:val="35"/>
        <w:rFonts w:hint="eastAsia" w:ascii="宋体" w:hAnsi="宋体"/>
        <w:sz w:val="20"/>
      </w:rPr>
      <w:t xml:space="preserve">  </w:t>
    </w:r>
    <w:r>
      <w:rPr>
        <w:rFonts w:ascii="宋体" w:hAnsi="宋体"/>
        <w:sz w:val="26"/>
        <w:szCs w:val="26"/>
      </w:rPr>
      <w:fldChar w:fldCharType="begin"/>
    </w:r>
    <w:r>
      <w:rPr>
        <w:rStyle w:val="35"/>
        <w:rFonts w:ascii="宋体" w:hAnsi="宋体"/>
        <w:sz w:val="26"/>
        <w:szCs w:val="26"/>
      </w:rPr>
      <w:instrText xml:space="preserve">PAGE  </w:instrText>
    </w:r>
    <w:r>
      <w:rPr>
        <w:rFonts w:ascii="宋体" w:hAnsi="宋体"/>
        <w:sz w:val="26"/>
        <w:szCs w:val="26"/>
      </w:rPr>
      <w:fldChar w:fldCharType="separate"/>
    </w:r>
    <w:r>
      <w:rPr>
        <w:rStyle w:val="35"/>
        <w:rFonts w:ascii="宋体" w:hAnsi="宋体"/>
        <w:sz w:val="26"/>
        <w:szCs w:val="26"/>
      </w:rPr>
      <w:t>44</w:t>
    </w:r>
    <w:r>
      <w:rPr>
        <w:rFonts w:ascii="宋体" w:hAnsi="宋体"/>
        <w:sz w:val="26"/>
        <w:szCs w:val="26"/>
      </w:rPr>
      <w:fldChar w:fldCharType="end"/>
    </w:r>
    <w:r>
      <w:rPr>
        <w:rStyle w:val="35"/>
        <w:rFonts w:hint="eastAsia" w:ascii="宋体" w:hAnsi="宋体"/>
        <w:sz w:val="20"/>
      </w:rPr>
      <w:t xml:space="preserve">  </w:t>
    </w:r>
    <w:r>
      <w:rPr>
        <w:rStyle w:val="35"/>
        <w:rFonts w:hint="eastAsia" w:ascii="宋体" w:hAnsi="宋体"/>
        <w:sz w:val="28"/>
        <w:szCs w:val="28"/>
      </w:rPr>
      <w:t>—</w:t>
    </w:r>
  </w:p>
  <w:p>
    <w:pPr>
      <w:pStyle w:val="21"/>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framePr w:wrap="around" w:vAnchor="text" w:hAnchor="margin" w:xAlign="outside" w:y="1"/>
      <w:rPr>
        <w:rStyle w:val="35"/>
        <w:rFonts w:ascii="宋体" w:hAnsi="宋体"/>
        <w:sz w:val="28"/>
        <w:szCs w:val="28"/>
      </w:rPr>
    </w:pPr>
    <w:r>
      <w:rPr>
        <w:rStyle w:val="35"/>
        <w:rFonts w:hint="eastAsia" w:ascii="宋体" w:hAnsi="宋体"/>
        <w:sz w:val="28"/>
        <w:szCs w:val="28"/>
      </w:rPr>
      <w:t>—</w:t>
    </w:r>
    <w:r>
      <w:rPr>
        <w:rStyle w:val="35"/>
        <w:rFonts w:hint="eastAsia" w:ascii="宋体" w:hAnsi="宋体"/>
        <w:sz w:val="20"/>
      </w:rPr>
      <w:t xml:space="preserve">  </w:t>
    </w:r>
    <w:r>
      <w:rPr>
        <w:rFonts w:ascii="宋体" w:hAnsi="宋体"/>
        <w:sz w:val="26"/>
        <w:szCs w:val="26"/>
      </w:rPr>
      <w:fldChar w:fldCharType="begin"/>
    </w:r>
    <w:r>
      <w:rPr>
        <w:rStyle w:val="35"/>
        <w:rFonts w:ascii="宋体" w:hAnsi="宋体"/>
        <w:sz w:val="26"/>
        <w:szCs w:val="26"/>
      </w:rPr>
      <w:instrText xml:space="preserve">PAGE  </w:instrText>
    </w:r>
    <w:r>
      <w:rPr>
        <w:rFonts w:ascii="宋体" w:hAnsi="宋体"/>
        <w:sz w:val="26"/>
        <w:szCs w:val="26"/>
      </w:rPr>
      <w:fldChar w:fldCharType="separate"/>
    </w:r>
    <w:r>
      <w:rPr>
        <w:rStyle w:val="35"/>
        <w:rFonts w:ascii="宋体" w:hAnsi="宋体"/>
        <w:sz w:val="26"/>
        <w:szCs w:val="26"/>
      </w:rPr>
      <w:t>45</w:t>
    </w:r>
    <w:r>
      <w:rPr>
        <w:rFonts w:ascii="宋体" w:hAnsi="宋体"/>
        <w:sz w:val="26"/>
        <w:szCs w:val="26"/>
      </w:rPr>
      <w:fldChar w:fldCharType="end"/>
    </w:r>
    <w:r>
      <w:rPr>
        <w:rStyle w:val="35"/>
        <w:rFonts w:hint="eastAsia" w:ascii="宋体" w:hAnsi="宋体"/>
        <w:sz w:val="20"/>
      </w:rPr>
      <w:t xml:space="preserve">  </w:t>
    </w:r>
    <w:r>
      <w:rPr>
        <w:rStyle w:val="35"/>
        <w:rFonts w:hint="eastAsia" w:ascii="宋体" w:hAnsi="宋体"/>
        <w:sz w:val="28"/>
        <w:szCs w:val="28"/>
      </w:rPr>
      <w:t>—</w:t>
    </w:r>
  </w:p>
  <w:p>
    <w:pPr>
      <w:pStyle w:val="21"/>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524DF9"/>
    <w:multiLevelType w:val="singleLevel"/>
    <w:tmpl w:val="84524DF9"/>
    <w:lvl w:ilvl="0" w:tentative="0">
      <w:start w:val="1"/>
      <w:numFmt w:val="decimal"/>
      <w:suff w:val="nothing"/>
      <w:lvlText w:val="（%1）"/>
      <w:lvlJc w:val="left"/>
    </w:lvl>
  </w:abstractNum>
  <w:abstractNum w:abstractNumId="1">
    <w:nsid w:val="B422B376"/>
    <w:multiLevelType w:val="singleLevel"/>
    <w:tmpl w:val="B422B376"/>
    <w:lvl w:ilvl="0" w:tentative="0">
      <w:start w:val="1"/>
      <w:numFmt w:val="bullet"/>
      <w:pStyle w:val="17"/>
      <w:lvlText w:val=""/>
      <w:lvlJc w:val="left"/>
      <w:pPr>
        <w:tabs>
          <w:tab w:val="left" w:pos="2040"/>
        </w:tabs>
        <w:ind w:left="2040" w:hanging="360"/>
      </w:pPr>
      <w:rPr>
        <w:rFonts w:hint="default" w:ascii="Wingdings" w:hAnsi="Wingdings"/>
      </w:rPr>
    </w:lvl>
  </w:abstractNum>
  <w:abstractNum w:abstractNumId="2">
    <w:nsid w:val="B5402B59"/>
    <w:multiLevelType w:val="singleLevel"/>
    <w:tmpl w:val="B5402B59"/>
    <w:lvl w:ilvl="0" w:tentative="0">
      <w:start w:val="1"/>
      <w:numFmt w:val="decimal"/>
      <w:suff w:val="nothing"/>
      <w:lvlText w:val="%1、"/>
      <w:lvlJc w:val="left"/>
    </w:lvl>
  </w:abstractNum>
  <w:abstractNum w:abstractNumId="3">
    <w:nsid w:val="B77659E4"/>
    <w:multiLevelType w:val="singleLevel"/>
    <w:tmpl w:val="B77659E4"/>
    <w:lvl w:ilvl="0" w:tentative="0">
      <w:start w:val="1"/>
      <w:numFmt w:val="decimal"/>
      <w:suff w:val="nothing"/>
      <w:lvlText w:val="%1、"/>
      <w:lvlJc w:val="left"/>
      <w:pPr>
        <w:ind w:left="-60"/>
      </w:pPr>
    </w:lvl>
  </w:abstractNum>
  <w:abstractNum w:abstractNumId="4">
    <w:nsid w:val="C5906AAF"/>
    <w:multiLevelType w:val="singleLevel"/>
    <w:tmpl w:val="C5906AAF"/>
    <w:lvl w:ilvl="0" w:tentative="0">
      <w:start w:val="1"/>
      <w:numFmt w:val="decimal"/>
      <w:suff w:val="nothing"/>
      <w:lvlText w:val="（%1）"/>
      <w:lvlJc w:val="left"/>
    </w:lvl>
  </w:abstractNum>
  <w:abstractNum w:abstractNumId="5">
    <w:nsid w:val="CE37BD9D"/>
    <w:multiLevelType w:val="singleLevel"/>
    <w:tmpl w:val="CE37BD9D"/>
    <w:lvl w:ilvl="0" w:tentative="0">
      <w:start w:val="3"/>
      <w:numFmt w:val="decimal"/>
      <w:suff w:val="nothing"/>
      <w:lvlText w:val="（%1）"/>
      <w:lvlJc w:val="left"/>
      <w:pPr>
        <w:ind w:left="840"/>
      </w:pPr>
    </w:lvl>
  </w:abstractNum>
  <w:abstractNum w:abstractNumId="6">
    <w:nsid w:val="03549C9C"/>
    <w:multiLevelType w:val="singleLevel"/>
    <w:tmpl w:val="03549C9C"/>
    <w:lvl w:ilvl="0" w:tentative="0">
      <w:start w:val="1"/>
      <w:numFmt w:val="decimal"/>
      <w:suff w:val="nothing"/>
      <w:lvlText w:val="%1）"/>
      <w:lvlJc w:val="left"/>
    </w:lvl>
  </w:abstractNum>
  <w:abstractNum w:abstractNumId="7">
    <w:nsid w:val="0BF2261D"/>
    <w:multiLevelType w:val="singleLevel"/>
    <w:tmpl w:val="0BF2261D"/>
    <w:lvl w:ilvl="0" w:tentative="0">
      <w:start w:val="1"/>
      <w:numFmt w:val="decimal"/>
      <w:lvlText w:val="%1."/>
      <w:lvlJc w:val="left"/>
      <w:pPr>
        <w:tabs>
          <w:tab w:val="left" w:pos="312"/>
        </w:tabs>
      </w:pPr>
    </w:lvl>
  </w:abstractNum>
  <w:abstractNum w:abstractNumId="8">
    <w:nsid w:val="0FA476D8"/>
    <w:multiLevelType w:val="singleLevel"/>
    <w:tmpl w:val="0FA476D8"/>
    <w:lvl w:ilvl="0" w:tentative="0">
      <w:start w:val="2"/>
      <w:numFmt w:val="decimal"/>
      <w:suff w:val="nothing"/>
      <w:lvlText w:val="%1）"/>
      <w:lvlJc w:val="left"/>
    </w:lvl>
  </w:abstractNum>
  <w:num w:numId="1">
    <w:abstractNumId w:val="1"/>
  </w:num>
  <w:num w:numId="2">
    <w:abstractNumId w:val="5"/>
  </w:num>
  <w:num w:numId="3">
    <w:abstractNumId w:val="7"/>
  </w:num>
  <w:num w:numId="4">
    <w:abstractNumId w:val="0"/>
  </w:num>
  <w:num w:numId="5">
    <w:abstractNumId w:val="4"/>
  </w:num>
  <w:num w:numId="6">
    <w:abstractNumId w:val="2"/>
  </w:num>
  <w:num w:numId="7">
    <w:abstractNumId w:val="6"/>
  </w:num>
  <w:num w:numId="8">
    <w:abstractNumId w:val="8"/>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commondata" w:val="eyJoZGlkIjoiOWM0NTQ0MjhjYzk2ZDcyNDY2ZTU4MjMzMGRkYmY1ODMifQ=="/>
  </w:docVars>
  <w:rsids>
    <w:rsidRoot w:val="00172A27"/>
    <w:rsid w:val="00000993"/>
    <w:rsid w:val="000019D7"/>
    <w:rsid w:val="00001C5E"/>
    <w:rsid w:val="00004517"/>
    <w:rsid w:val="00004CB8"/>
    <w:rsid w:val="00005489"/>
    <w:rsid w:val="000056A0"/>
    <w:rsid w:val="000060B3"/>
    <w:rsid w:val="00006EB1"/>
    <w:rsid w:val="000116BC"/>
    <w:rsid w:val="00011E28"/>
    <w:rsid w:val="00012668"/>
    <w:rsid w:val="00012A5C"/>
    <w:rsid w:val="00012F65"/>
    <w:rsid w:val="00012F8C"/>
    <w:rsid w:val="000140D7"/>
    <w:rsid w:val="00014EFA"/>
    <w:rsid w:val="00016852"/>
    <w:rsid w:val="00020D37"/>
    <w:rsid w:val="00022A91"/>
    <w:rsid w:val="00024435"/>
    <w:rsid w:val="00025341"/>
    <w:rsid w:val="00025662"/>
    <w:rsid w:val="00025EB4"/>
    <w:rsid w:val="000329D4"/>
    <w:rsid w:val="0003755C"/>
    <w:rsid w:val="0004195A"/>
    <w:rsid w:val="00042592"/>
    <w:rsid w:val="0004364B"/>
    <w:rsid w:val="000439C2"/>
    <w:rsid w:val="00044250"/>
    <w:rsid w:val="000459DD"/>
    <w:rsid w:val="0004602D"/>
    <w:rsid w:val="0005008B"/>
    <w:rsid w:val="00053B5B"/>
    <w:rsid w:val="000617A0"/>
    <w:rsid w:val="00061B1F"/>
    <w:rsid w:val="000623AC"/>
    <w:rsid w:val="00062419"/>
    <w:rsid w:val="00063949"/>
    <w:rsid w:val="00064AC5"/>
    <w:rsid w:val="000656E6"/>
    <w:rsid w:val="000676A1"/>
    <w:rsid w:val="000733C4"/>
    <w:rsid w:val="00073E4A"/>
    <w:rsid w:val="0007426A"/>
    <w:rsid w:val="00074783"/>
    <w:rsid w:val="00074B7A"/>
    <w:rsid w:val="000756E3"/>
    <w:rsid w:val="000772B3"/>
    <w:rsid w:val="00077536"/>
    <w:rsid w:val="0008070B"/>
    <w:rsid w:val="000810AC"/>
    <w:rsid w:val="00081319"/>
    <w:rsid w:val="00081A02"/>
    <w:rsid w:val="00082231"/>
    <w:rsid w:val="00082C32"/>
    <w:rsid w:val="00084A39"/>
    <w:rsid w:val="00090AC5"/>
    <w:rsid w:val="00092D38"/>
    <w:rsid w:val="0009377B"/>
    <w:rsid w:val="000948DB"/>
    <w:rsid w:val="0009505C"/>
    <w:rsid w:val="000A1356"/>
    <w:rsid w:val="000A20C9"/>
    <w:rsid w:val="000A2792"/>
    <w:rsid w:val="000A775E"/>
    <w:rsid w:val="000B058F"/>
    <w:rsid w:val="000B2278"/>
    <w:rsid w:val="000B3449"/>
    <w:rsid w:val="000B4467"/>
    <w:rsid w:val="000B4DB9"/>
    <w:rsid w:val="000B6A96"/>
    <w:rsid w:val="000B7D94"/>
    <w:rsid w:val="000C09AC"/>
    <w:rsid w:val="000C294F"/>
    <w:rsid w:val="000C767F"/>
    <w:rsid w:val="000D0419"/>
    <w:rsid w:val="000D131E"/>
    <w:rsid w:val="000D27EA"/>
    <w:rsid w:val="000D34C2"/>
    <w:rsid w:val="000D4774"/>
    <w:rsid w:val="000D4CBD"/>
    <w:rsid w:val="000D5A44"/>
    <w:rsid w:val="000D6770"/>
    <w:rsid w:val="000D6F7A"/>
    <w:rsid w:val="000D72A2"/>
    <w:rsid w:val="000E2425"/>
    <w:rsid w:val="000E3ED2"/>
    <w:rsid w:val="000E41C0"/>
    <w:rsid w:val="000E49CC"/>
    <w:rsid w:val="000E7419"/>
    <w:rsid w:val="000F1F09"/>
    <w:rsid w:val="000F24CA"/>
    <w:rsid w:val="00100DD4"/>
    <w:rsid w:val="00101675"/>
    <w:rsid w:val="00101845"/>
    <w:rsid w:val="00103597"/>
    <w:rsid w:val="00107AA9"/>
    <w:rsid w:val="00111069"/>
    <w:rsid w:val="0011160B"/>
    <w:rsid w:val="0011196A"/>
    <w:rsid w:val="00112BE0"/>
    <w:rsid w:val="0012035F"/>
    <w:rsid w:val="00120E96"/>
    <w:rsid w:val="0012483C"/>
    <w:rsid w:val="0012750E"/>
    <w:rsid w:val="001306FB"/>
    <w:rsid w:val="00131F42"/>
    <w:rsid w:val="001357F1"/>
    <w:rsid w:val="001377CA"/>
    <w:rsid w:val="00137A62"/>
    <w:rsid w:val="00140253"/>
    <w:rsid w:val="00140E60"/>
    <w:rsid w:val="00140FA8"/>
    <w:rsid w:val="00141BDD"/>
    <w:rsid w:val="00141D76"/>
    <w:rsid w:val="00142FEB"/>
    <w:rsid w:val="00143A2D"/>
    <w:rsid w:val="00145A41"/>
    <w:rsid w:val="00145F0B"/>
    <w:rsid w:val="001462DD"/>
    <w:rsid w:val="00150932"/>
    <w:rsid w:val="00151675"/>
    <w:rsid w:val="00154E9E"/>
    <w:rsid w:val="00156CBE"/>
    <w:rsid w:val="00157435"/>
    <w:rsid w:val="00157687"/>
    <w:rsid w:val="00160612"/>
    <w:rsid w:val="00165C9E"/>
    <w:rsid w:val="0016748D"/>
    <w:rsid w:val="001704ED"/>
    <w:rsid w:val="00172589"/>
    <w:rsid w:val="00173B7C"/>
    <w:rsid w:val="0017504D"/>
    <w:rsid w:val="001759A6"/>
    <w:rsid w:val="0017671A"/>
    <w:rsid w:val="00177422"/>
    <w:rsid w:val="00184590"/>
    <w:rsid w:val="001870D1"/>
    <w:rsid w:val="0018781E"/>
    <w:rsid w:val="0019262D"/>
    <w:rsid w:val="00193D26"/>
    <w:rsid w:val="001942EC"/>
    <w:rsid w:val="0019785A"/>
    <w:rsid w:val="001A1B35"/>
    <w:rsid w:val="001A48A2"/>
    <w:rsid w:val="001A5CEB"/>
    <w:rsid w:val="001A6F61"/>
    <w:rsid w:val="001B3F65"/>
    <w:rsid w:val="001B6324"/>
    <w:rsid w:val="001B72B8"/>
    <w:rsid w:val="001C08DC"/>
    <w:rsid w:val="001C4975"/>
    <w:rsid w:val="001C5392"/>
    <w:rsid w:val="001C5D4C"/>
    <w:rsid w:val="001C6127"/>
    <w:rsid w:val="001C69B3"/>
    <w:rsid w:val="001D31D3"/>
    <w:rsid w:val="001D3F87"/>
    <w:rsid w:val="001D4D36"/>
    <w:rsid w:val="001D4F31"/>
    <w:rsid w:val="001D5595"/>
    <w:rsid w:val="001D7874"/>
    <w:rsid w:val="001D7E2B"/>
    <w:rsid w:val="001D7F22"/>
    <w:rsid w:val="001E0144"/>
    <w:rsid w:val="001E09CA"/>
    <w:rsid w:val="001E136F"/>
    <w:rsid w:val="001F0F17"/>
    <w:rsid w:val="001F1DF4"/>
    <w:rsid w:val="001F3347"/>
    <w:rsid w:val="001F4699"/>
    <w:rsid w:val="001F69E4"/>
    <w:rsid w:val="00200280"/>
    <w:rsid w:val="002004CA"/>
    <w:rsid w:val="00201C0C"/>
    <w:rsid w:val="00202E30"/>
    <w:rsid w:val="00202E6D"/>
    <w:rsid w:val="002064A9"/>
    <w:rsid w:val="00206B10"/>
    <w:rsid w:val="00206C2D"/>
    <w:rsid w:val="00210E43"/>
    <w:rsid w:val="002125B4"/>
    <w:rsid w:val="002130E3"/>
    <w:rsid w:val="00213AEA"/>
    <w:rsid w:val="002155B8"/>
    <w:rsid w:val="00215E8F"/>
    <w:rsid w:val="002169CC"/>
    <w:rsid w:val="00220184"/>
    <w:rsid w:val="00221884"/>
    <w:rsid w:val="002222AB"/>
    <w:rsid w:val="002228DE"/>
    <w:rsid w:val="00223671"/>
    <w:rsid w:val="00223C58"/>
    <w:rsid w:val="00224839"/>
    <w:rsid w:val="002249B2"/>
    <w:rsid w:val="00225527"/>
    <w:rsid w:val="00226574"/>
    <w:rsid w:val="002278EC"/>
    <w:rsid w:val="0023280E"/>
    <w:rsid w:val="00236482"/>
    <w:rsid w:val="00236ABC"/>
    <w:rsid w:val="00236B21"/>
    <w:rsid w:val="002377D1"/>
    <w:rsid w:val="0024009A"/>
    <w:rsid w:val="00240C0A"/>
    <w:rsid w:val="00245E18"/>
    <w:rsid w:val="00246F80"/>
    <w:rsid w:val="00247C7E"/>
    <w:rsid w:val="002506BC"/>
    <w:rsid w:val="002524A6"/>
    <w:rsid w:val="0025305F"/>
    <w:rsid w:val="002532E7"/>
    <w:rsid w:val="00254345"/>
    <w:rsid w:val="002573D2"/>
    <w:rsid w:val="002604E0"/>
    <w:rsid w:val="00260A38"/>
    <w:rsid w:val="00260D50"/>
    <w:rsid w:val="0026149C"/>
    <w:rsid w:val="002615C9"/>
    <w:rsid w:val="002635CD"/>
    <w:rsid w:val="00264557"/>
    <w:rsid w:val="00265712"/>
    <w:rsid w:val="00270EEE"/>
    <w:rsid w:val="002727CC"/>
    <w:rsid w:val="00273108"/>
    <w:rsid w:val="00273960"/>
    <w:rsid w:val="00275903"/>
    <w:rsid w:val="002773B9"/>
    <w:rsid w:val="002805AB"/>
    <w:rsid w:val="00284204"/>
    <w:rsid w:val="00287092"/>
    <w:rsid w:val="00290315"/>
    <w:rsid w:val="00290E3B"/>
    <w:rsid w:val="00291773"/>
    <w:rsid w:val="00292E01"/>
    <w:rsid w:val="00293287"/>
    <w:rsid w:val="002A168C"/>
    <w:rsid w:val="002A3DC7"/>
    <w:rsid w:val="002A4509"/>
    <w:rsid w:val="002A556B"/>
    <w:rsid w:val="002A58DE"/>
    <w:rsid w:val="002A69AF"/>
    <w:rsid w:val="002B03C3"/>
    <w:rsid w:val="002B0E30"/>
    <w:rsid w:val="002B2189"/>
    <w:rsid w:val="002B49E2"/>
    <w:rsid w:val="002B5258"/>
    <w:rsid w:val="002B7B00"/>
    <w:rsid w:val="002B7C44"/>
    <w:rsid w:val="002C05A3"/>
    <w:rsid w:val="002C12D6"/>
    <w:rsid w:val="002C2B17"/>
    <w:rsid w:val="002C2B78"/>
    <w:rsid w:val="002C432C"/>
    <w:rsid w:val="002C5AB3"/>
    <w:rsid w:val="002C656C"/>
    <w:rsid w:val="002D143E"/>
    <w:rsid w:val="002D1AAC"/>
    <w:rsid w:val="002D22E8"/>
    <w:rsid w:val="002D2320"/>
    <w:rsid w:val="002D3DD0"/>
    <w:rsid w:val="002D4BDD"/>
    <w:rsid w:val="002E0DF8"/>
    <w:rsid w:val="002E1F3A"/>
    <w:rsid w:val="002E298A"/>
    <w:rsid w:val="002F1DE7"/>
    <w:rsid w:val="002F29FE"/>
    <w:rsid w:val="002F3A51"/>
    <w:rsid w:val="002F5025"/>
    <w:rsid w:val="00301978"/>
    <w:rsid w:val="0030332C"/>
    <w:rsid w:val="003046BA"/>
    <w:rsid w:val="00304841"/>
    <w:rsid w:val="003051C2"/>
    <w:rsid w:val="00310541"/>
    <w:rsid w:val="00312296"/>
    <w:rsid w:val="00314F0E"/>
    <w:rsid w:val="00315183"/>
    <w:rsid w:val="003151AE"/>
    <w:rsid w:val="00321054"/>
    <w:rsid w:val="0032195A"/>
    <w:rsid w:val="00321D8E"/>
    <w:rsid w:val="00322788"/>
    <w:rsid w:val="00325928"/>
    <w:rsid w:val="00327904"/>
    <w:rsid w:val="00331A3D"/>
    <w:rsid w:val="00332863"/>
    <w:rsid w:val="00332DDE"/>
    <w:rsid w:val="00333137"/>
    <w:rsid w:val="00334EA0"/>
    <w:rsid w:val="003360C5"/>
    <w:rsid w:val="0033684D"/>
    <w:rsid w:val="00337111"/>
    <w:rsid w:val="00337B42"/>
    <w:rsid w:val="00340D9E"/>
    <w:rsid w:val="00341B42"/>
    <w:rsid w:val="0034348F"/>
    <w:rsid w:val="00344B46"/>
    <w:rsid w:val="00346329"/>
    <w:rsid w:val="00347284"/>
    <w:rsid w:val="00350F44"/>
    <w:rsid w:val="0035299A"/>
    <w:rsid w:val="00356653"/>
    <w:rsid w:val="0035743F"/>
    <w:rsid w:val="0035754F"/>
    <w:rsid w:val="00357BE2"/>
    <w:rsid w:val="0036043A"/>
    <w:rsid w:val="00360E80"/>
    <w:rsid w:val="0036150A"/>
    <w:rsid w:val="0036170C"/>
    <w:rsid w:val="00361803"/>
    <w:rsid w:val="00366E0F"/>
    <w:rsid w:val="003678D5"/>
    <w:rsid w:val="003726AF"/>
    <w:rsid w:val="0037401B"/>
    <w:rsid w:val="00374116"/>
    <w:rsid w:val="00374F2D"/>
    <w:rsid w:val="00375F35"/>
    <w:rsid w:val="0037791B"/>
    <w:rsid w:val="00377DB1"/>
    <w:rsid w:val="003813F1"/>
    <w:rsid w:val="00381A72"/>
    <w:rsid w:val="00381D67"/>
    <w:rsid w:val="0038296B"/>
    <w:rsid w:val="003837CE"/>
    <w:rsid w:val="00384676"/>
    <w:rsid w:val="00390333"/>
    <w:rsid w:val="00390857"/>
    <w:rsid w:val="00391D5C"/>
    <w:rsid w:val="00392C6F"/>
    <w:rsid w:val="00395643"/>
    <w:rsid w:val="00395B8E"/>
    <w:rsid w:val="003A22A5"/>
    <w:rsid w:val="003A4BF3"/>
    <w:rsid w:val="003A7E16"/>
    <w:rsid w:val="003B03EC"/>
    <w:rsid w:val="003B3DFA"/>
    <w:rsid w:val="003B420D"/>
    <w:rsid w:val="003B687B"/>
    <w:rsid w:val="003C0B0E"/>
    <w:rsid w:val="003C130A"/>
    <w:rsid w:val="003C6C16"/>
    <w:rsid w:val="003C7278"/>
    <w:rsid w:val="003D0C11"/>
    <w:rsid w:val="003D1F7F"/>
    <w:rsid w:val="003D3856"/>
    <w:rsid w:val="003D4E41"/>
    <w:rsid w:val="003D5AF0"/>
    <w:rsid w:val="003D745B"/>
    <w:rsid w:val="003D794D"/>
    <w:rsid w:val="003E02D8"/>
    <w:rsid w:val="003E29F1"/>
    <w:rsid w:val="003E2C4B"/>
    <w:rsid w:val="003E3058"/>
    <w:rsid w:val="003E46CC"/>
    <w:rsid w:val="003E49B2"/>
    <w:rsid w:val="003E76A9"/>
    <w:rsid w:val="003F0809"/>
    <w:rsid w:val="003F1654"/>
    <w:rsid w:val="003F2526"/>
    <w:rsid w:val="003F3399"/>
    <w:rsid w:val="003F4FEA"/>
    <w:rsid w:val="003F6A8C"/>
    <w:rsid w:val="003F736A"/>
    <w:rsid w:val="003F755C"/>
    <w:rsid w:val="00400D43"/>
    <w:rsid w:val="0040100D"/>
    <w:rsid w:val="00401535"/>
    <w:rsid w:val="00403613"/>
    <w:rsid w:val="00405FDF"/>
    <w:rsid w:val="00406F01"/>
    <w:rsid w:val="00407DE9"/>
    <w:rsid w:val="004120C4"/>
    <w:rsid w:val="00413B2E"/>
    <w:rsid w:val="004148B4"/>
    <w:rsid w:val="0041648B"/>
    <w:rsid w:val="00416D50"/>
    <w:rsid w:val="00416FD5"/>
    <w:rsid w:val="00417772"/>
    <w:rsid w:val="00420E6A"/>
    <w:rsid w:val="00425A9E"/>
    <w:rsid w:val="00425C0B"/>
    <w:rsid w:val="00426D6B"/>
    <w:rsid w:val="00431C1B"/>
    <w:rsid w:val="00431E2C"/>
    <w:rsid w:val="00431E6C"/>
    <w:rsid w:val="00433CE7"/>
    <w:rsid w:val="0043597C"/>
    <w:rsid w:val="00435CC0"/>
    <w:rsid w:val="00440D11"/>
    <w:rsid w:val="00442A69"/>
    <w:rsid w:val="004458E2"/>
    <w:rsid w:val="00446327"/>
    <w:rsid w:val="0044649D"/>
    <w:rsid w:val="0045178D"/>
    <w:rsid w:val="00452738"/>
    <w:rsid w:val="00454B9B"/>
    <w:rsid w:val="00456091"/>
    <w:rsid w:val="00463018"/>
    <w:rsid w:val="0046407B"/>
    <w:rsid w:val="00465486"/>
    <w:rsid w:val="00465C6D"/>
    <w:rsid w:val="00466321"/>
    <w:rsid w:val="004732C2"/>
    <w:rsid w:val="00473A94"/>
    <w:rsid w:val="0047607B"/>
    <w:rsid w:val="0048385C"/>
    <w:rsid w:val="00484B9B"/>
    <w:rsid w:val="004855F6"/>
    <w:rsid w:val="0048661E"/>
    <w:rsid w:val="00486E6E"/>
    <w:rsid w:val="00491583"/>
    <w:rsid w:val="00492D34"/>
    <w:rsid w:val="00494670"/>
    <w:rsid w:val="00494B8C"/>
    <w:rsid w:val="004959D7"/>
    <w:rsid w:val="004965DC"/>
    <w:rsid w:val="004A08C0"/>
    <w:rsid w:val="004A348E"/>
    <w:rsid w:val="004A3823"/>
    <w:rsid w:val="004A5EB6"/>
    <w:rsid w:val="004A68B1"/>
    <w:rsid w:val="004A7C0D"/>
    <w:rsid w:val="004B0EE5"/>
    <w:rsid w:val="004B1363"/>
    <w:rsid w:val="004B155E"/>
    <w:rsid w:val="004B5E6C"/>
    <w:rsid w:val="004B734B"/>
    <w:rsid w:val="004B7BD2"/>
    <w:rsid w:val="004C4371"/>
    <w:rsid w:val="004D3060"/>
    <w:rsid w:val="004D50F9"/>
    <w:rsid w:val="004D75EF"/>
    <w:rsid w:val="004E21A0"/>
    <w:rsid w:val="004E21BD"/>
    <w:rsid w:val="004E2385"/>
    <w:rsid w:val="004E31FB"/>
    <w:rsid w:val="004E4293"/>
    <w:rsid w:val="004E552E"/>
    <w:rsid w:val="004E6946"/>
    <w:rsid w:val="004F077B"/>
    <w:rsid w:val="004F102F"/>
    <w:rsid w:val="004F1AD8"/>
    <w:rsid w:val="004F3C85"/>
    <w:rsid w:val="004F610A"/>
    <w:rsid w:val="004F7945"/>
    <w:rsid w:val="005039CB"/>
    <w:rsid w:val="00504B6E"/>
    <w:rsid w:val="00505510"/>
    <w:rsid w:val="0050558F"/>
    <w:rsid w:val="00506286"/>
    <w:rsid w:val="00510813"/>
    <w:rsid w:val="005116CD"/>
    <w:rsid w:val="00511990"/>
    <w:rsid w:val="00511DE0"/>
    <w:rsid w:val="0051279C"/>
    <w:rsid w:val="00514870"/>
    <w:rsid w:val="00514B9B"/>
    <w:rsid w:val="005152F3"/>
    <w:rsid w:val="00517F02"/>
    <w:rsid w:val="005242DF"/>
    <w:rsid w:val="00524303"/>
    <w:rsid w:val="005258A2"/>
    <w:rsid w:val="00527A77"/>
    <w:rsid w:val="00531958"/>
    <w:rsid w:val="0053298A"/>
    <w:rsid w:val="00532C28"/>
    <w:rsid w:val="0053462B"/>
    <w:rsid w:val="00534CCB"/>
    <w:rsid w:val="0053644D"/>
    <w:rsid w:val="00536720"/>
    <w:rsid w:val="00537E73"/>
    <w:rsid w:val="005401AE"/>
    <w:rsid w:val="00540F9A"/>
    <w:rsid w:val="00542E07"/>
    <w:rsid w:val="00542FE7"/>
    <w:rsid w:val="00545424"/>
    <w:rsid w:val="005517E3"/>
    <w:rsid w:val="00552887"/>
    <w:rsid w:val="00554A7B"/>
    <w:rsid w:val="0055572C"/>
    <w:rsid w:val="00556263"/>
    <w:rsid w:val="00557859"/>
    <w:rsid w:val="0056106A"/>
    <w:rsid w:val="005614CC"/>
    <w:rsid w:val="00561689"/>
    <w:rsid w:val="00564328"/>
    <w:rsid w:val="0057108D"/>
    <w:rsid w:val="00571AB0"/>
    <w:rsid w:val="005720AE"/>
    <w:rsid w:val="005730E9"/>
    <w:rsid w:val="00582525"/>
    <w:rsid w:val="005843FA"/>
    <w:rsid w:val="00584E53"/>
    <w:rsid w:val="00587073"/>
    <w:rsid w:val="00591582"/>
    <w:rsid w:val="005922D3"/>
    <w:rsid w:val="0059343C"/>
    <w:rsid w:val="00594D77"/>
    <w:rsid w:val="00594E88"/>
    <w:rsid w:val="00595082"/>
    <w:rsid w:val="00595420"/>
    <w:rsid w:val="00596330"/>
    <w:rsid w:val="005969E4"/>
    <w:rsid w:val="00597259"/>
    <w:rsid w:val="00597F5A"/>
    <w:rsid w:val="005A06B7"/>
    <w:rsid w:val="005A1759"/>
    <w:rsid w:val="005A559D"/>
    <w:rsid w:val="005A5B0C"/>
    <w:rsid w:val="005A68A7"/>
    <w:rsid w:val="005A72DE"/>
    <w:rsid w:val="005B0566"/>
    <w:rsid w:val="005B1D82"/>
    <w:rsid w:val="005B2342"/>
    <w:rsid w:val="005B2637"/>
    <w:rsid w:val="005B27FC"/>
    <w:rsid w:val="005B3CE3"/>
    <w:rsid w:val="005B4F71"/>
    <w:rsid w:val="005B50A1"/>
    <w:rsid w:val="005B705A"/>
    <w:rsid w:val="005B7A21"/>
    <w:rsid w:val="005B7B87"/>
    <w:rsid w:val="005C005D"/>
    <w:rsid w:val="005C0073"/>
    <w:rsid w:val="005C061C"/>
    <w:rsid w:val="005C0EA4"/>
    <w:rsid w:val="005C27E5"/>
    <w:rsid w:val="005C6933"/>
    <w:rsid w:val="005C6E48"/>
    <w:rsid w:val="005C6E57"/>
    <w:rsid w:val="005D1417"/>
    <w:rsid w:val="005D34C3"/>
    <w:rsid w:val="005D36AB"/>
    <w:rsid w:val="005D3EC9"/>
    <w:rsid w:val="005D4377"/>
    <w:rsid w:val="005D43D4"/>
    <w:rsid w:val="005D7012"/>
    <w:rsid w:val="005E0098"/>
    <w:rsid w:val="005E16F6"/>
    <w:rsid w:val="005E1DCC"/>
    <w:rsid w:val="005E3F83"/>
    <w:rsid w:val="005E587A"/>
    <w:rsid w:val="005F05FD"/>
    <w:rsid w:val="005F707A"/>
    <w:rsid w:val="006010D7"/>
    <w:rsid w:val="006026D9"/>
    <w:rsid w:val="0060307B"/>
    <w:rsid w:val="006075F0"/>
    <w:rsid w:val="00611E3B"/>
    <w:rsid w:val="00613BD0"/>
    <w:rsid w:val="00614D17"/>
    <w:rsid w:val="00615BD6"/>
    <w:rsid w:val="00617CC3"/>
    <w:rsid w:val="00617CF3"/>
    <w:rsid w:val="00617E77"/>
    <w:rsid w:val="006224E1"/>
    <w:rsid w:val="006241E4"/>
    <w:rsid w:val="006268EE"/>
    <w:rsid w:val="00627F83"/>
    <w:rsid w:val="00631C3A"/>
    <w:rsid w:val="00632971"/>
    <w:rsid w:val="006344EC"/>
    <w:rsid w:val="00634D1D"/>
    <w:rsid w:val="006377A6"/>
    <w:rsid w:val="00637A3D"/>
    <w:rsid w:val="0064019C"/>
    <w:rsid w:val="006411EF"/>
    <w:rsid w:val="006430E2"/>
    <w:rsid w:val="00643C5B"/>
    <w:rsid w:val="006443E5"/>
    <w:rsid w:val="00644EF3"/>
    <w:rsid w:val="00645527"/>
    <w:rsid w:val="00645EB0"/>
    <w:rsid w:val="00650791"/>
    <w:rsid w:val="00651DC5"/>
    <w:rsid w:val="00652870"/>
    <w:rsid w:val="00652F65"/>
    <w:rsid w:val="00656830"/>
    <w:rsid w:val="00660455"/>
    <w:rsid w:val="006606D2"/>
    <w:rsid w:val="00661A83"/>
    <w:rsid w:val="00661EC4"/>
    <w:rsid w:val="006748B8"/>
    <w:rsid w:val="006775C3"/>
    <w:rsid w:val="00677B16"/>
    <w:rsid w:val="00681848"/>
    <w:rsid w:val="00683B69"/>
    <w:rsid w:val="00684226"/>
    <w:rsid w:val="00684895"/>
    <w:rsid w:val="0068785C"/>
    <w:rsid w:val="00691722"/>
    <w:rsid w:val="0069290A"/>
    <w:rsid w:val="0069775A"/>
    <w:rsid w:val="00697813"/>
    <w:rsid w:val="006A1ECD"/>
    <w:rsid w:val="006A2649"/>
    <w:rsid w:val="006A3BD3"/>
    <w:rsid w:val="006A3EE8"/>
    <w:rsid w:val="006A459B"/>
    <w:rsid w:val="006A4BBE"/>
    <w:rsid w:val="006A72BF"/>
    <w:rsid w:val="006A7584"/>
    <w:rsid w:val="006B03F2"/>
    <w:rsid w:val="006B08EF"/>
    <w:rsid w:val="006B17FE"/>
    <w:rsid w:val="006B186F"/>
    <w:rsid w:val="006B2AB9"/>
    <w:rsid w:val="006B37DC"/>
    <w:rsid w:val="006B3BBA"/>
    <w:rsid w:val="006B4F68"/>
    <w:rsid w:val="006B7451"/>
    <w:rsid w:val="006C0592"/>
    <w:rsid w:val="006C272E"/>
    <w:rsid w:val="006C2737"/>
    <w:rsid w:val="006C37D7"/>
    <w:rsid w:val="006C3C6D"/>
    <w:rsid w:val="006C5479"/>
    <w:rsid w:val="006D0B37"/>
    <w:rsid w:val="006D13B5"/>
    <w:rsid w:val="006D1850"/>
    <w:rsid w:val="006D401B"/>
    <w:rsid w:val="006D403D"/>
    <w:rsid w:val="006D4D6E"/>
    <w:rsid w:val="006D6F62"/>
    <w:rsid w:val="006D6FE8"/>
    <w:rsid w:val="006D71BB"/>
    <w:rsid w:val="006E12FF"/>
    <w:rsid w:val="006E30C2"/>
    <w:rsid w:val="006E607E"/>
    <w:rsid w:val="006E68A7"/>
    <w:rsid w:val="006E7507"/>
    <w:rsid w:val="006E7997"/>
    <w:rsid w:val="006F06D9"/>
    <w:rsid w:val="006F196F"/>
    <w:rsid w:val="006F4471"/>
    <w:rsid w:val="006F4B9E"/>
    <w:rsid w:val="006F4D07"/>
    <w:rsid w:val="006F6373"/>
    <w:rsid w:val="00701713"/>
    <w:rsid w:val="00701807"/>
    <w:rsid w:val="00706C5D"/>
    <w:rsid w:val="0071153B"/>
    <w:rsid w:val="00711C57"/>
    <w:rsid w:val="0071337D"/>
    <w:rsid w:val="0071380F"/>
    <w:rsid w:val="0071689D"/>
    <w:rsid w:val="0072259B"/>
    <w:rsid w:val="00723CC6"/>
    <w:rsid w:val="00726300"/>
    <w:rsid w:val="00732922"/>
    <w:rsid w:val="00732A73"/>
    <w:rsid w:val="00732AE0"/>
    <w:rsid w:val="00735E90"/>
    <w:rsid w:val="00737C99"/>
    <w:rsid w:val="007448DF"/>
    <w:rsid w:val="0074646C"/>
    <w:rsid w:val="00746715"/>
    <w:rsid w:val="007502DC"/>
    <w:rsid w:val="00750D16"/>
    <w:rsid w:val="0075162E"/>
    <w:rsid w:val="00753F71"/>
    <w:rsid w:val="00754034"/>
    <w:rsid w:val="00756522"/>
    <w:rsid w:val="00756556"/>
    <w:rsid w:val="007609CA"/>
    <w:rsid w:val="00761676"/>
    <w:rsid w:val="007618C4"/>
    <w:rsid w:val="007636F8"/>
    <w:rsid w:val="0076520B"/>
    <w:rsid w:val="00765227"/>
    <w:rsid w:val="00765959"/>
    <w:rsid w:val="0076623A"/>
    <w:rsid w:val="00766FF9"/>
    <w:rsid w:val="007674A2"/>
    <w:rsid w:val="00767980"/>
    <w:rsid w:val="007704B4"/>
    <w:rsid w:val="00770B19"/>
    <w:rsid w:val="00770B5C"/>
    <w:rsid w:val="0077463F"/>
    <w:rsid w:val="00776915"/>
    <w:rsid w:val="00776B06"/>
    <w:rsid w:val="00780129"/>
    <w:rsid w:val="007803CD"/>
    <w:rsid w:val="007836EA"/>
    <w:rsid w:val="00784CDA"/>
    <w:rsid w:val="00785946"/>
    <w:rsid w:val="00786A7F"/>
    <w:rsid w:val="007906C4"/>
    <w:rsid w:val="007940EA"/>
    <w:rsid w:val="007945DE"/>
    <w:rsid w:val="007967E8"/>
    <w:rsid w:val="00797935"/>
    <w:rsid w:val="007A2069"/>
    <w:rsid w:val="007A2170"/>
    <w:rsid w:val="007A22BF"/>
    <w:rsid w:val="007A3323"/>
    <w:rsid w:val="007A416B"/>
    <w:rsid w:val="007A526C"/>
    <w:rsid w:val="007A6F49"/>
    <w:rsid w:val="007A7FA9"/>
    <w:rsid w:val="007B027C"/>
    <w:rsid w:val="007B2C29"/>
    <w:rsid w:val="007B3B45"/>
    <w:rsid w:val="007B6C73"/>
    <w:rsid w:val="007B6F12"/>
    <w:rsid w:val="007B72B8"/>
    <w:rsid w:val="007B7520"/>
    <w:rsid w:val="007B7A58"/>
    <w:rsid w:val="007B7E72"/>
    <w:rsid w:val="007C018D"/>
    <w:rsid w:val="007C0624"/>
    <w:rsid w:val="007C1631"/>
    <w:rsid w:val="007C21B5"/>
    <w:rsid w:val="007C306F"/>
    <w:rsid w:val="007C361C"/>
    <w:rsid w:val="007C7B7D"/>
    <w:rsid w:val="007C7D6B"/>
    <w:rsid w:val="007D2E09"/>
    <w:rsid w:val="007D637B"/>
    <w:rsid w:val="007E0603"/>
    <w:rsid w:val="007E09C6"/>
    <w:rsid w:val="007E27BA"/>
    <w:rsid w:val="007E4BD2"/>
    <w:rsid w:val="007E5ADA"/>
    <w:rsid w:val="007E7A58"/>
    <w:rsid w:val="007E7EFB"/>
    <w:rsid w:val="007F139A"/>
    <w:rsid w:val="007F1A25"/>
    <w:rsid w:val="007F2F94"/>
    <w:rsid w:val="007F31B1"/>
    <w:rsid w:val="007F38F3"/>
    <w:rsid w:val="007F3DF0"/>
    <w:rsid w:val="007F56B5"/>
    <w:rsid w:val="007F6558"/>
    <w:rsid w:val="00801393"/>
    <w:rsid w:val="008016DA"/>
    <w:rsid w:val="00802F88"/>
    <w:rsid w:val="0080309E"/>
    <w:rsid w:val="008031B7"/>
    <w:rsid w:val="0081293E"/>
    <w:rsid w:val="00815465"/>
    <w:rsid w:val="00817156"/>
    <w:rsid w:val="00817E9A"/>
    <w:rsid w:val="00821649"/>
    <w:rsid w:val="00822FD2"/>
    <w:rsid w:val="00823EEB"/>
    <w:rsid w:val="008243C6"/>
    <w:rsid w:val="00826CC7"/>
    <w:rsid w:val="008306BD"/>
    <w:rsid w:val="00830F6E"/>
    <w:rsid w:val="0083185C"/>
    <w:rsid w:val="00831A80"/>
    <w:rsid w:val="00833743"/>
    <w:rsid w:val="00833D14"/>
    <w:rsid w:val="008340A4"/>
    <w:rsid w:val="008358AC"/>
    <w:rsid w:val="008379D5"/>
    <w:rsid w:val="00841027"/>
    <w:rsid w:val="0084248C"/>
    <w:rsid w:val="00842761"/>
    <w:rsid w:val="00842847"/>
    <w:rsid w:val="00842D86"/>
    <w:rsid w:val="0084346E"/>
    <w:rsid w:val="008454D2"/>
    <w:rsid w:val="0084560E"/>
    <w:rsid w:val="008456D8"/>
    <w:rsid w:val="00846626"/>
    <w:rsid w:val="00850F36"/>
    <w:rsid w:val="008529C7"/>
    <w:rsid w:val="00852E00"/>
    <w:rsid w:val="00853570"/>
    <w:rsid w:val="0085419D"/>
    <w:rsid w:val="0085521B"/>
    <w:rsid w:val="00862FD8"/>
    <w:rsid w:val="00863B59"/>
    <w:rsid w:val="008640F0"/>
    <w:rsid w:val="00865E2B"/>
    <w:rsid w:val="00866A65"/>
    <w:rsid w:val="0087135F"/>
    <w:rsid w:val="0087190E"/>
    <w:rsid w:val="008723F8"/>
    <w:rsid w:val="00872D94"/>
    <w:rsid w:val="00874090"/>
    <w:rsid w:val="008759BE"/>
    <w:rsid w:val="00877C3F"/>
    <w:rsid w:val="00877FFE"/>
    <w:rsid w:val="00880037"/>
    <w:rsid w:val="00880364"/>
    <w:rsid w:val="00883209"/>
    <w:rsid w:val="00883830"/>
    <w:rsid w:val="00884684"/>
    <w:rsid w:val="00886633"/>
    <w:rsid w:val="00887499"/>
    <w:rsid w:val="00891592"/>
    <w:rsid w:val="00891E9E"/>
    <w:rsid w:val="00891EA4"/>
    <w:rsid w:val="0089210E"/>
    <w:rsid w:val="0089226B"/>
    <w:rsid w:val="00893C9D"/>
    <w:rsid w:val="00895A4A"/>
    <w:rsid w:val="00897BF4"/>
    <w:rsid w:val="008A2F68"/>
    <w:rsid w:val="008A422A"/>
    <w:rsid w:val="008A489D"/>
    <w:rsid w:val="008A56FA"/>
    <w:rsid w:val="008A6403"/>
    <w:rsid w:val="008A71CB"/>
    <w:rsid w:val="008B0C09"/>
    <w:rsid w:val="008B402B"/>
    <w:rsid w:val="008B4A00"/>
    <w:rsid w:val="008B4FA6"/>
    <w:rsid w:val="008B5282"/>
    <w:rsid w:val="008B77E6"/>
    <w:rsid w:val="008B79A2"/>
    <w:rsid w:val="008B7C17"/>
    <w:rsid w:val="008C06B1"/>
    <w:rsid w:val="008C0EE2"/>
    <w:rsid w:val="008C1A53"/>
    <w:rsid w:val="008C1E34"/>
    <w:rsid w:val="008C2D01"/>
    <w:rsid w:val="008C2FEB"/>
    <w:rsid w:val="008C40E6"/>
    <w:rsid w:val="008C4E2E"/>
    <w:rsid w:val="008C5D84"/>
    <w:rsid w:val="008D040E"/>
    <w:rsid w:val="008D0F7A"/>
    <w:rsid w:val="008D1CC0"/>
    <w:rsid w:val="008D4573"/>
    <w:rsid w:val="008D68E4"/>
    <w:rsid w:val="008E0506"/>
    <w:rsid w:val="008E0CFF"/>
    <w:rsid w:val="008E1894"/>
    <w:rsid w:val="008E2983"/>
    <w:rsid w:val="008E3479"/>
    <w:rsid w:val="008E5D6B"/>
    <w:rsid w:val="008E76F0"/>
    <w:rsid w:val="008F11C8"/>
    <w:rsid w:val="008F15FE"/>
    <w:rsid w:val="008F2D29"/>
    <w:rsid w:val="008F5187"/>
    <w:rsid w:val="008F60D8"/>
    <w:rsid w:val="008F7AC3"/>
    <w:rsid w:val="009024C7"/>
    <w:rsid w:val="00902727"/>
    <w:rsid w:val="0090312B"/>
    <w:rsid w:val="009048C6"/>
    <w:rsid w:val="00907D37"/>
    <w:rsid w:val="00913F8F"/>
    <w:rsid w:val="009142D0"/>
    <w:rsid w:val="00915AFF"/>
    <w:rsid w:val="0091667C"/>
    <w:rsid w:val="0091736D"/>
    <w:rsid w:val="00921F14"/>
    <w:rsid w:val="009235D6"/>
    <w:rsid w:val="00926E27"/>
    <w:rsid w:val="00926FE5"/>
    <w:rsid w:val="0093037A"/>
    <w:rsid w:val="0093048C"/>
    <w:rsid w:val="00931258"/>
    <w:rsid w:val="00931A77"/>
    <w:rsid w:val="00932A74"/>
    <w:rsid w:val="00934F3D"/>
    <w:rsid w:val="00936A79"/>
    <w:rsid w:val="00936D4E"/>
    <w:rsid w:val="00937E08"/>
    <w:rsid w:val="009411C9"/>
    <w:rsid w:val="0094154D"/>
    <w:rsid w:val="00942E05"/>
    <w:rsid w:val="009447F8"/>
    <w:rsid w:val="00944A39"/>
    <w:rsid w:val="0095155F"/>
    <w:rsid w:val="00954429"/>
    <w:rsid w:val="00954B76"/>
    <w:rsid w:val="00955AB0"/>
    <w:rsid w:val="009563CE"/>
    <w:rsid w:val="00956598"/>
    <w:rsid w:val="00961D6C"/>
    <w:rsid w:val="009705C4"/>
    <w:rsid w:val="00972D97"/>
    <w:rsid w:val="0097564E"/>
    <w:rsid w:val="00975E5B"/>
    <w:rsid w:val="00976328"/>
    <w:rsid w:val="0097680D"/>
    <w:rsid w:val="009768AF"/>
    <w:rsid w:val="00976EFC"/>
    <w:rsid w:val="00982438"/>
    <w:rsid w:val="009824B7"/>
    <w:rsid w:val="00982664"/>
    <w:rsid w:val="00982A71"/>
    <w:rsid w:val="0098404C"/>
    <w:rsid w:val="00985283"/>
    <w:rsid w:val="009866CB"/>
    <w:rsid w:val="009870CA"/>
    <w:rsid w:val="009878C2"/>
    <w:rsid w:val="00987DD9"/>
    <w:rsid w:val="00987E7E"/>
    <w:rsid w:val="009905CD"/>
    <w:rsid w:val="009907A2"/>
    <w:rsid w:val="0099092D"/>
    <w:rsid w:val="0099122B"/>
    <w:rsid w:val="00991771"/>
    <w:rsid w:val="00992E4B"/>
    <w:rsid w:val="00995992"/>
    <w:rsid w:val="00997D3E"/>
    <w:rsid w:val="009A03E5"/>
    <w:rsid w:val="009A0F3B"/>
    <w:rsid w:val="009A17BF"/>
    <w:rsid w:val="009A1BB4"/>
    <w:rsid w:val="009A238E"/>
    <w:rsid w:val="009A2628"/>
    <w:rsid w:val="009A3200"/>
    <w:rsid w:val="009A374C"/>
    <w:rsid w:val="009A6472"/>
    <w:rsid w:val="009B0897"/>
    <w:rsid w:val="009B17D0"/>
    <w:rsid w:val="009B1897"/>
    <w:rsid w:val="009B31B3"/>
    <w:rsid w:val="009B527C"/>
    <w:rsid w:val="009B5790"/>
    <w:rsid w:val="009B7BD9"/>
    <w:rsid w:val="009C1D4A"/>
    <w:rsid w:val="009C7DD5"/>
    <w:rsid w:val="009D1C44"/>
    <w:rsid w:val="009D5FAA"/>
    <w:rsid w:val="009D6943"/>
    <w:rsid w:val="009D7427"/>
    <w:rsid w:val="009E06A8"/>
    <w:rsid w:val="009E227D"/>
    <w:rsid w:val="009E26C7"/>
    <w:rsid w:val="009E296D"/>
    <w:rsid w:val="009E2E0C"/>
    <w:rsid w:val="009E35F3"/>
    <w:rsid w:val="009E48F1"/>
    <w:rsid w:val="009E5019"/>
    <w:rsid w:val="009E62A3"/>
    <w:rsid w:val="009E64E2"/>
    <w:rsid w:val="009E6DFC"/>
    <w:rsid w:val="009E7BE8"/>
    <w:rsid w:val="009F1168"/>
    <w:rsid w:val="009F21DB"/>
    <w:rsid w:val="009F33C3"/>
    <w:rsid w:val="009F5BEF"/>
    <w:rsid w:val="00A030F9"/>
    <w:rsid w:val="00A04F1B"/>
    <w:rsid w:val="00A0501B"/>
    <w:rsid w:val="00A05533"/>
    <w:rsid w:val="00A05778"/>
    <w:rsid w:val="00A05975"/>
    <w:rsid w:val="00A06FE0"/>
    <w:rsid w:val="00A07212"/>
    <w:rsid w:val="00A10993"/>
    <w:rsid w:val="00A12B8A"/>
    <w:rsid w:val="00A14947"/>
    <w:rsid w:val="00A16679"/>
    <w:rsid w:val="00A20B50"/>
    <w:rsid w:val="00A30788"/>
    <w:rsid w:val="00A30A56"/>
    <w:rsid w:val="00A32A83"/>
    <w:rsid w:val="00A35131"/>
    <w:rsid w:val="00A358A8"/>
    <w:rsid w:val="00A35B67"/>
    <w:rsid w:val="00A368DB"/>
    <w:rsid w:val="00A36D2F"/>
    <w:rsid w:val="00A37EC4"/>
    <w:rsid w:val="00A40954"/>
    <w:rsid w:val="00A416A0"/>
    <w:rsid w:val="00A41B50"/>
    <w:rsid w:val="00A423AA"/>
    <w:rsid w:val="00A502EB"/>
    <w:rsid w:val="00A5256C"/>
    <w:rsid w:val="00A53EC6"/>
    <w:rsid w:val="00A54C57"/>
    <w:rsid w:val="00A55C0F"/>
    <w:rsid w:val="00A56B7A"/>
    <w:rsid w:val="00A620BA"/>
    <w:rsid w:val="00A65504"/>
    <w:rsid w:val="00A71C8A"/>
    <w:rsid w:val="00A71D77"/>
    <w:rsid w:val="00A73A82"/>
    <w:rsid w:val="00A7507F"/>
    <w:rsid w:val="00A77695"/>
    <w:rsid w:val="00A82247"/>
    <w:rsid w:val="00A827AF"/>
    <w:rsid w:val="00A82A4F"/>
    <w:rsid w:val="00A84374"/>
    <w:rsid w:val="00A8713F"/>
    <w:rsid w:val="00A87F41"/>
    <w:rsid w:val="00A90000"/>
    <w:rsid w:val="00A90BA1"/>
    <w:rsid w:val="00A967D0"/>
    <w:rsid w:val="00A9766B"/>
    <w:rsid w:val="00A97A9A"/>
    <w:rsid w:val="00AA0671"/>
    <w:rsid w:val="00AA095D"/>
    <w:rsid w:val="00AA2531"/>
    <w:rsid w:val="00AA4129"/>
    <w:rsid w:val="00AA5700"/>
    <w:rsid w:val="00AA5A5E"/>
    <w:rsid w:val="00AA7EA5"/>
    <w:rsid w:val="00AB1E09"/>
    <w:rsid w:val="00AB2A04"/>
    <w:rsid w:val="00AB3A81"/>
    <w:rsid w:val="00AB4C30"/>
    <w:rsid w:val="00AB4E96"/>
    <w:rsid w:val="00AB5330"/>
    <w:rsid w:val="00AB5EE2"/>
    <w:rsid w:val="00AB677E"/>
    <w:rsid w:val="00AB7747"/>
    <w:rsid w:val="00AC14CE"/>
    <w:rsid w:val="00AC1783"/>
    <w:rsid w:val="00AC18DD"/>
    <w:rsid w:val="00AC28DF"/>
    <w:rsid w:val="00AC2A56"/>
    <w:rsid w:val="00AD055E"/>
    <w:rsid w:val="00AD47A7"/>
    <w:rsid w:val="00AD6560"/>
    <w:rsid w:val="00AE1CFA"/>
    <w:rsid w:val="00AE3560"/>
    <w:rsid w:val="00AE6DF5"/>
    <w:rsid w:val="00AE71DF"/>
    <w:rsid w:val="00AF0CBF"/>
    <w:rsid w:val="00AF130B"/>
    <w:rsid w:val="00AF16B8"/>
    <w:rsid w:val="00AF257F"/>
    <w:rsid w:val="00AF298F"/>
    <w:rsid w:val="00AF2E25"/>
    <w:rsid w:val="00AF33CF"/>
    <w:rsid w:val="00AF41C1"/>
    <w:rsid w:val="00AF46FE"/>
    <w:rsid w:val="00AF4D50"/>
    <w:rsid w:val="00AF5C6D"/>
    <w:rsid w:val="00AF5ED7"/>
    <w:rsid w:val="00AF614A"/>
    <w:rsid w:val="00AF6179"/>
    <w:rsid w:val="00AF7E49"/>
    <w:rsid w:val="00B00F39"/>
    <w:rsid w:val="00B01EA4"/>
    <w:rsid w:val="00B01F41"/>
    <w:rsid w:val="00B06262"/>
    <w:rsid w:val="00B105A0"/>
    <w:rsid w:val="00B1217C"/>
    <w:rsid w:val="00B1235A"/>
    <w:rsid w:val="00B1295A"/>
    <w:rsid w:val="00B131FB"/>
    <w:rsid w:val="00B14CA8"/>
    <w:rsid w:val="00B14FD6"/>
    <w:rsid w:val="00B1778C"/>
    <w:rsid w:val="00B20643"/>
    <w:rsid w:val="00B20A45"/>
    <w:rsid w:val="00B2180C"/>
    <w:rsid w:val="00B21C12"/>
    <w:rsid w:val="00B22C5C"/>
    <w:rsid w:val="00B231C9"/>
    <w:rsid w:val="00B24F16"/>
    <w:rsid w:val="00B24F30"/>
    <w:rsid w:val="00B25ABA"/>
    <w:rsid w:val="00B25E41"/>
    <w:rsid w:val="00B26CF8"/>
    <w:rsid w:val="00B271E4"/>
    <w:rsid w:val="00B272A5"/>
    <w:rsid w:val="00B3003A"/>
    <w:rsid w:val="00B30B3B"/>
    <w:rsid w:val="00B31ABF"/>
    <w:rsid w:val="00B32598"/>
    <w:rsid w:val="00B33BE3"/>
    <w:rsid w:val="00B34F88"/>
    <w:rsid w:val="00B35338"/>
    <w:rsid w:val="00B375AF"/>
    <w:rsid w:val="00B41CAA"/>
    <w:rsid w:val="00B41F1D"/>
    <w:rsid w:val="00B444CB"/>
    <w:rsid w:val="00B4574F"/>
    <w:rsid w:val="00B537C5"/>
    <w:rsid w:val="00B53979"/>
    <w:rsid w:val="00B53A2F"/>
    <w:rsid w:val="00B53B5D"/>
    <w:rsid w:val="00B54899"/>
    <w:rsid w:val="00B549D9"/>
    <w:rsid w:val="00B56D0B"/>
    <w:rsid w:val="00B60326"/>
    <w:rsid w:val="00B6055E"/>
    <w:rsid w:val="00B6317D"/>
    <w:rsid w:val="00B63F3F"/>
    <w:rsid w:val="00B6624A"/>
    <w:rsid w:val="00B66ACC"/>
    <w:rsid w:val="00B71823"/>
    <w:rsid w:val="00B71BBE"/>
    <w:rsid w:val="00B73490"/>
    <w:rsid w:val="00B74316"/>
    <w:rsid w:val="00B74A99"/>
    <w:rsid w:val="00B7723F"/>
    <w:rsid w:val="00B80534"/>
    <w:rsid w:val="00B80D33"/>
    <w:rsid w:val="00B80F16"/>
    <w:rsid w:val="00B810CB"/>
    <w:rsid w:val="00B827D0"/>
    <w:rsid w:val="00B83E44"/>
    <w:rsid w:val="00B8433C"/>
    <w:rsid w:val="00B8649B"/>
    <w:rsid w:val="00B86B09"/>
    <w:rsid w:val="00B87491"/>
    <w:rsid w:val="00B91C10"/>
    <w:rsid w:val="00B96B29"/>
    <w:rsid w:val="00BA20DE"/>
    <w:rsid w:val="00BA216B"/>
    <w:rsid w:val="00BA29E9"/>
    <w:rsid w:val="00BA6B61"/>
    <w:rsid w:val="00BA7142"/>
    <w:rsid w:val="00BA747B"/>
    <w:rsid w:val="00BB237C"/>
    <w:rsid w:val="00BB3423"/>
    <w:rsid w:val="00BB41A3"/>
    <w:rsid w:val="00BB44D3"/>
    <w:rsid w:val="00BB4C98"/>
    <w:rsid w:val="00BB6BEA"/>
    <w:rsid w:val="00BB6EE3"/>
    <w:rsid w:val="00BC32DC"/>
    <w:rsid w:val="00BC332F"/>
    <w:rsid w:val="00BC35B6"/>
    <w:rsid w:val="00BC4AA4"/>
    <w:rsid w:val="00BC633E"/>
    <w:rsid w:val="00BD188B"/>
    <w:rsid w:val="00BD1B51"/>
    <w:rsid w:val="00BD2786"/>
    <w:rsid w:val="00BD4176"/>
    <w:rsid w:val="00BD4596"/>
    <w:rsid w:val="00BD4805"/>
    <w:rsid w:val="00BD571A"/>
    <w:rsid w:val="00BD66D0"/>
    <w:rsid w:val="00BD7854"/>
    <w:rsid w:val="00BE1405"/>
    <w:rsid w:val="00BE1804"/>
    <w:rsid w:val="00BE2212"/>
    <w:rsid w:val="00BE312D"/>
    <w:rsid w:val="00BE5E1E"/>
    <w:rsid w:val="00BE7007"/>
    <w:rsid w:val="00BE7471"/>
    <w:rsid w:val="00BF1375"/>
    <w:rsid w:val="00BF1C20"/>
    <w:rsid w:val="00BF1F78"/>
    <w:rsid w:val="00BF3926"/>
    <w:rsid w:val="00BF4B86"/>
    <w:rsid w:val="00BF6C5E"/>
    <w:rsid w:val="00BF6D27"/>
    <w:rsid w:val="00BF7892"/>
    <w:rsid w:val="00C002BE"/>
    <w:rsid w:val="00C041D1"/>
    <w:rsid w:val="00C05A57"/>
    <w:rsid w:val="00C06842"/>
    <w:rsid w:val="00C071EE"/>
    <w:rsid w:val="00C10578"/>
    <w:rsid w:val="00C11EE9"/>
    <w:rsid w:val="00C135BC"/>
    <w:rsid w:val="00C15899"/>
    <w:rsid w:val="00C15C95"/>
    <w:rsid w:val="00C1632B"/>
    <w:rsid w:val="00C1667C"/>
    <w:rsid w:val="00C16CCE"/>
    <w:rsid w:val="00C20021"/>
    <w:rsid w:val="00C23B33"/>
    <w:rsid w:val="00C2596A"/>
    <w:rsid w:val="00C25C0E"/>
    <w:rsid w:val="00C26161"/>
    <w:rsid w:val="00C27537"/>
    <w:rsid w:val="00C27E75"/>
    <w:rsid w:val="00C328FE"/>
    <w:rsid w:val="00C33507"/>
    <w:rsid w:val="00C3582C"/>
    <w:rsid w:val="00C40908"/>
    <w:rsid w:val="00C423D6"/>
    <w:rsid w:val="00C4409D"/>
    <w:rsid w:val="00C44C68"/>
    <w:rsid w:val="00C44E72"/>
    <w:rsid w:val="00C45A06"/>
    <w:rsid w:val="00C47E5B"/>
    <w:rsid w:val="00C51970"/>
    <w:rsid w:val="00C54EDE"/>
    <w:rsid w:val="00C607C7"/>
    <w:rsid w:val="00C61E4B"/>
    <w:rsid w:val="00C63BA9"/>
    <w:rsid w:val="00C63C7D"/>
    <w:rsid w:val="00C64BFF"/>
    <w:rsid w:val="00C663DC"/>
    <w:rsid w:val="00C66A91"/>
    <w:rsid w:val="00C704E9"/>
    <w:rsid w:val="00C71078"/>
    <w:rsid w:val="00C71909"/>
    <w:rsid w:val="00C73E8A"/>
    <w:rsid w:val="00C74168"/>
    <w:rsid w:val="00C74C87"/>
    <w:rsid w:val="00C763C9"/>
    <w:rsid w:val="00C77E89"/>
    <w:rsid w:val="00C80057"/>
    <w:rsid w:val="00C809B6"/>
    <w:rsid w:val="00C8163E"/>
    <w:rsid w:val="00C81C82"/>
    <w:rsid w:val="00C82232"/>
    <w:rsid w:val="00C82913"/>
    <w:rsid w:val="00C837F2"/>
    <w:rsid w:val="00C848D4"/>
    <w:rsid w:val="00C84DAF"/>
    <w:rsid w:val="00C8787B"/>
    <w:rsid w:val="00C90578"/>
    <w:rsid w:val="00C90667"/>
    <w:rsid w:val="00C93B44"/>
    <w:rsid w:val="00C93D0B"/>
    <w:rsid w:val="00C948BD"/>
    <w:rsid w:val="00C9630E"/>
    <w:rsid w:val="00C972B1"/>
    <w:rsid w:val="00CA0256"/>
    <w:rsid w:val="00CA2CCE"/>
    <w:rsid w:val="00CA4040"/>
    <w:rsid w:val="00CA43FD"/>
    <w:rsid w:val="00CA4C7B"/>
    <w:rsid w:val="00CA7EF8"/>
    <w:rsid w:val="00CB0367"/>
    <w:rsid w:val="00CB12D0"/>
    <w:rsid w:val="00CB2241"/>
    <w:rsid w:val="00CB2EF4"/>
    <w:rsid w:val="00CB38B2"/>
    <w:rsid w:val="00CB47B7"/>
    <w:rsid w:val="00CB4C36"/>
    <w:rsid w:val="00CB509B"/>
    <w:rsid w:val="00CB74B1"/>
    <w:rsid w:val="00CC4445"/>
    <w:rsid w:val="00CC489B"/>
    <w:rsid w:val="00CC56F3"/>
    <w:rsid w:val="00CC7493"/>
    <w:rsid w:val="00CC7749"/>
    <w:rsid w:val="00CC7F8D"/>
    <w:rsid w:val="00CD0650"/>
    <w:rsid w:val="00CD0669"/>
    <w:rsid w:val="00CD0E17"/>
    <w:rsid w:val="00CD17A6"/>
    <w:rsid w:val="00CD2075"/>
    <w:rsid w:val="00CD2BCD"/>
    <w:rsid w:val="00CD3536"/>
    <w:rsid w:val="00CD3A4C"/>
    <w:rsid w:val="00CE00BD"/>
    <w:rsid w:val="00CE0B66"/>
    <w:rsid w:val="00CE10E9"/>
    <w:rsid w:val="00CE1C49"/>
    <w:rsid w:val="00CE2910"/>
    <w:rsid w:val="00CE3B78"/>
    <w:rsid w:val="00CE3D97"/>
    <w:rsid w:val="00CE3F0B"/>
    <w:rsid w:val="00CE5393"/>
    <w:rsid w:val="00CF13D6"/>
    <w:rsid w:val="00CF36BE"/>
    <w:rsid w:val="00CF6000"/>
    <w:rsid w:val="00CF6530"/>
    <w:rsid w:val="00CF70F8"/>
    <w:rsid w:val="00CF7E31"/>
    <w:rsid w:val="00D003F3"/>
    <w:rsid w:val="00D01D4F"/>
    <w:rsid w:val="00D0364F"/>
    <w:rsid w:val="00D039F5"/>
    <w:rsid w:val="00D0612D"/>
    <w:rsid w:val="00D06834"/>
    <w:rsid w:val="00D14787"/>
    <w:rsid w:val="00D20463"/>
    <w:rsid w:val="00D223C4"/>
    <w:rsid w:val="00D261EB"/>
    <w:rsid w:val="00D271DC"/>
    <w:rsid w:val="00D308ED"/>
    <w:rsid w:val="00D3579A"/>
    <w:rsid w:val="00D35D10"/>
    <w:rsid w:val="00D36D86"/>
    <w:rsid w:val="00D37174"/>
    <w:rsid w:val="00D400BC"/>
    <w:rsid w:val="00D409FF"/>
    <w:rsid w:val="00D415A2"/>
    <w:rsid w:val="00D41F74"/>
    <w:rsid w:val="00D4240D"/>
    <w:rsid w:val="00D428AA"/>
    <w:rsid w:val="00D4558C"/>
    <w:rsid w:val="00D4633B"/>
    <w:rsid w:val="00D509ED"/>
    <w:rsid w:val="00D50A34"/>
    <w:rsid w:val="00D52E4D"/>
    <w:rsid w:val="00D53432"/>
    <w:rsid w:val="00D53EFA"/>
    <w:rsid w:val="00D564FD"/>
    <w:rsid w:val="00D62B8C"/>
    <w:rsid w:val="00D6343D"/>
    <w:rsid w:val="00D6448C"/>
    <w:rsid w:val="00D66AAC"/>
    <w:rsid w:val="00D70AC3"/>
    <w:rsid w:val="00D7362D"/>
    <w:rsid w:val="00D73FD4"/>
    <w:rsid w:val="00D744DC"/>
    <w:rsid w:val="00D75342"/>
    <w:rsid w:val="00D7590A"/>
    <w:rsid w:val="00D8013E"/>
    <w:rsid w:val="00D80D75"/>
    <w:rsid w:val="00D838C2"/>
    <w:rsid w:val="00D86882"/>
    <w:rsid w:val="00D90241"/>
    <w:rsid w:val="00D94A7C"/>
    <w:rsid w:val="00D953D2"/>
    <w:rsid w:val="00D95896"/>
    <w:rsid w:val="00DB0AC7"/>
    <w:rsid w:val="00DB1C9E"/>
    <w:rsid w:val="00DB2983"/>
    <w:rsid w:val="00DB5F40"/>
    <w:rsid w:val="00DB6C31"/>
    <w:rsid w:val="00DC09EB"/>
    <w:rsid w:val="00DC1257"/>
    <w:rsid w:val="00DC3DC0"/>
    <w:rsid w:val="00DC5B2B"/>
    <w:rsid w:val="00DD318D"/>
    <w:rsid w:val="00DD4792"/>
    <w:rsid w:val="00DD4BB2"/>
    <w:rsid w:val="00DD63DE"/>
    <w:rsid w:val="00DD6CA4"/>
    <w:rsid w:val="00DE0FAB"/>
    <w:rsid w:val="00DE2CAB"/>
    <w:rsid w:val="00DE2D75"/>
    <w:rsid w:val="00DE325D"/>
    <w:rsid w:val="00DE6B0E"/>
    <w:rsid w:val="00DE6B22"/>
    <w:rsid w:val="00DE6DAF"/>
    <w:rsid w:val="00DE79B0"/>
    <w:rsid w:val="00DF0201"/>
    <w:rsid w:val="00DF1819"/>
    <w:rsid w:val="00DF2E12"/>
    <w:rsid w:val="00DF514A"/>
    <w:rsid w:val="00DF6690"/>
    <w:rsid w:val="00DF6804"/>
    <w:rsid w:val="00E00019"/>
    <w:rsid w:val="00E0358D"/>
    <w:rsid w:val="00E04323"/>
    <w:rsid w:val="00E06783"/>
    <w:rsid w:val="00E070A2"/>
    <w:rsid w:val="00E075C6"/>
    <w:rsid w:val="00E148FA"/>
    <w:rsid w:val="00E17CA7"/>
    <w:rsid w:val="00E212F6"/>
    <w:rsid w:val="00E24F3B"/>
    <w:rsid w:val="00E25F1A"/>
    <w:rsid w:val="00E2656A"/>
    <w:rsid w:val="00E265D1"/>
    <w:rsid w:val="00E30FA2"/>
    <w:rsid w:val="00E32345"/>
    <w:rsid w:val="00E3297C"/>
    <w:rsid w:val="00E32A77"/>
    <w:rsid w:val="00E32F0D"/>
    <w:rsid w:val="00E3689B"/>
    <w:rsid w:val="00E371B1"/>
    <w:rsid w:val="00E412D0"/>
    <w:rsid w:val="00E41803"/>
    <w:rsid w:val="00E420C5"/>
    <w:rsid w:val="00E42896"/>
    <w:rsid w:val="00E42CC0"/>
    <w:rsid w:val="00E43FF7"/>
    <w:rsid w:val="00E44BAA"/>
    <w:rsid w:val="00E4596F"/>
    <w:rsid w:val="00E46144"/>
    <w:rsid w:val="00E504AB"/>
    <w:rsid w:val="00E5473D"/>
    <w:rsid w:val="00E56322"/>
    <w:rsid w:val="00E57054"/>
    <w:rsid w:val="00E60982"/>
    <w:rsid w:val="00E62C62"/>
    <w:rsid w:val="00E62E55"/>
    <w:rsid w:val="00E647FF"/>
    <w:rsid w:val="00E654C1"/>
    <w:rsid w:val="00E65D97"/>
    <w:rsid w:val="00E6715C"/>
    <w:rsid w:val="00E6793D"/>
    <w:rsid w:val="00E7227E"/>
    <w:rsid w:val="00E72A5A"/>
    <w:rsid w:val="00E73354"/>
    <w:rsid w:val="00E7424A"/>
    <w:rsid w:val="00E74F06"/>
    <w:rsid w:val="00E80834"/>
    <w:rsid w:val="00E808F4"/>
    <w:rsid w:val="00E8136A"/>
    <w:rsid w:val="00E821D9"/>
    <w:rsid w:val="00E865D8"/>
    <w:rsid w:val="00E87C60"/>
    <w:rsid w:val="00E902D4"/>
    <w:rsid w:val="00E9242D"/>
    <w:rsid w:val="00E94054"/>
    <w:rsid w:val="00E95C78"/>
    <w:rsid w:val="00EA38BE"/>
    <w:rsid w:val="00EA57E8"/>
    <w:rsid w:val="00EA6C48"/>
    <w:rsid w:val="00EA71B1"/>
    <w:rsid w:val="00EA7F85"/>
    <w:rsid w:val="00EB1DCA"/>
    <w:rsid w:val="00EB31CD"/>
    <w:rsid w:val="00EB5255"/>
    <w:rsid w:val="00EB5B7D"/>
    <w:rsid w:val="00EB5C47"/>
    <w:rsid w:val="00EB69BF"/>
    <w:rsid w:val="00EC3429"/>
    <w:rsid w:val="00ED0639"/>
    <w:rsid w:val="00ED2396"/>
    <w:rsid w:val="00ED30C6"/>
    <w:rsid w:val="00ED63F7"/>
    <w:rsid w:val="00EE0E92"/>
    <w:rsid w:val="00EE2D91"/>
    <w:rsid w:val="00EF0971"/>
    <w:rsid w:val="00EF255C"/>
    <w:rsid w:val="00EF4755"/>
    <w:rsid w:val="00EF52B5"/>
    <w:rsid w:val="00EF5512"/>
    <w:rsid w:val="00EF5A5A"/>
    <w:rsid w:val="00EF5C82"/>
    <w:rsid w:val="00EF7135"/>
    <w:rsid w:val="00F00D4C"/>
    <w:rsid w:val="00F016F8"/>
    <w:rsid w:val="00F027DB"/>
    <w:rsid w:val="00F02AB8"/>
    <w:rsid w:val="00F03AE3"/>
    <w:rsid w:val="00F04D11"/>
    <w:rsid w:val="00F06E49"/>
    <w:rsid w:val="00F1133B"/>
    <w:rsid w:val="00F11B42"/>
    <w:rsid w:val="00F1373B"/>
    <w:rsid w:val="00F14A7A"/>
    <w:rsid w:val="00F154FE"/>
    <w:rsid w:val="00F228DB"/>
    <w:rsid w:val="00F22985"/>
    <w:rsid w:val="00F2374B"/>
    <w:rsid w:val="00F26D9B"/>
    <w:rsid w:val="00F276FB"/>
    <w:rsid w:val="00F32337"/>
    <w:rsid w:val="00F32514"/>
    <w:rsid w:val="00F3308E"/>
    <w:rsid w:val="00F3383E"/>
    <w:rsid w:val="00F3550E"/>
    <w:rsid w:val="00F35EEE"/>
    <w:rsid w:val="00F40840"/>
    <w:rsid w:val="00F43F5D"/>
    <w:rsid w:val="00F465A7"/>
    <w:rsid w:val="00F47013"/>
    <w:rsid w:val="00F50B7C"/>
    <w:rsid w:val="00F51982"/>
    <w:rsid w:val="00F520AF"/>
    <w:rsid w:val="00F550E6"/>
    <w:rsid w:val="00F62D43"/>
    <w:rsid w:val="00F63B6F"/>
    <w:rsid w:val="00F63E98"/>
    <w:rsid w:val="00F64333"/>
    <w:rsid w:val="00F672C4"/>
    <w:rsid w:val="00F7009E"/>
    <w:rsid w:val="00F7061A"/>
    <w:rsid w:val="00F713C5"/>
    <w:rsid w:val="00F74345"/>
    <w:rsid w:val="00F74E14"/>
    <w:rsid w:val="00F80A0A"/>
    <w:rsid w:val="00F811D6"/>
    <w:rsid w:val="00F82B19"/>
    <w:rsid w:val="00F833A7"/>
    <w:rsid w:val="00F86373"/>
    <w:rsid w:val="00F875CB"/>
    <w:rsid w:val="00F904EC"/>
    <w:rsid w:val="00F9212D"/>
    <w:rsid w:val="00F9564A"/>
    <w:rsid w:val="00F9594E"/>
    <w:rsid w:val="00F962BA"/>
    <w:rsid w:val="00F965DA"/>
    <w:rsid w:val="00F9680C"/>
    <w:rsid w:val="00F969D1"/>
    <w:rsid w:val="00FA315E"/>
    <w:rsid w:val="00FA406A"/>
    <w:rsid w:val="00FA445D"/>
    <w:rsid w:val="00FA4BBB"/>
    <w:rsid w:val="00FA74FB"/>
    <w:rsid w:val="00FB503A"/>
    <w:rsid w:val="00FB516C"/>
    <w:rsid w:val="00FB5ED7"/>
    <w:rsid w:val="00FB78AA"/>
    <w:rsid w:val="00FC22E1"/>
    <w:rsid w:val="00FC2DC2"/>
    <w:rsid w:val="00FC51F0"/>
    <w:rsid w:val="00FC5EB9"/>
    <w:rsid w:val="00FC6D37"/>
    <w:rsid w:val="00FC7380"/>
    <w:rsid w:val="00FD0236"/>
    <w:rsid w:val="00FD04CF"/>
    <w:rsid w:val="00FD0830"/>
    <w:rsid w:val="00FD0B80"/>
    <w:rsid w:val="00FD18F4"/>
    <w:rsid w:val="00FD21B1"/>
    <w:rsid w:val="00FD54DB"/>
    <w:rsid w:val="00FD5DD7"/>
    <w:rsid w:val="00FD619F"/>
    <w:rsid w:val="00FD74C6"/>
    <w:rsid w:val="00FE4D88"/>
    <w:rsid w:val="00FE6682"/>
    <w:rsid w:val="00FF156F"/>
    <w:rsid w:val="00FF2870"/>
    <w:rsid w:val="00FF62A2"/>
    <w:rsid w:val="00FF7904"/>
    <w:rsid w:val="0125533A"/>
    <w:rsid w:val="01290F7E"/>
    <w:rsid w:val="015D1E09"/>
    <w:rsid w:val="019404F8"/>
    <w:rsid w:val="01B446F6"/>
    <w:rsid w:val="01E63B7E"/>
    <w:rsid w:val="01F25982"/>
    <w:rsid w:val="023A3EDA"/>
    <w:rsid w:val="02400B60"/>
    <w:rsid w:val="02460AFE"/>
    <w:rsid w:val="02697903"/>
    <w:rsid w:val="026D1594"/>
    <w:rsid w:val="02922C92"/>
    <w:rsid w:val="02AC7C2F"/>
    <w:rsid w:val="02B136F3"/>
    <w:rsid w:val="02C61DE3"/>
    <w:rsid w:val="02D0766F"/>
    <w:rsid w:val="02F5710C"/>
    <w:rsid w:val="02F96569"/>
    <w:rsid w:val="033B50CF"/>
    <w:rsid w:val="034608D1"/>
    <w:rsid w:val="036D3511"/>
    <w:rsid w:val="037C4488"/>
    <w:rsid w:val="03804326"/>
    <w:rsid w:val="03886455"/>
    <w:rsid w:val="039971CA"/>
    <w:rsid w:val="03B56DAE"/>
    <w:rsid w:val="03D50B0E"/>
    <w:rsid w:val="03E349D1"/>
    <w:rsid w:val="03EA7B21"/>
    <w:rsid w:val="041239CC"/>
    <w:rsid w:val="041E23E9"/>
    <w:rsid w:val="0474495B"/>
    <w:rsid w:val="049C3B74"/>
    <w:rsid w:val="04A524BD"/>
    <w:rsid w:val="04D72BD5"/>
    <w:rsid w:val="04DC4690"/>
    <w:rsid w:val="04E6152C"/>
    <w:rsid w:val="04EB2045"/>
    <w:rsid w:val="04F51BFD"/>
    <w:rsid w:val="05086AA9"/>
    <w:rsid w:val="052851DF"/>
    <w:rsid w:val="05A87C21"/>
    <w:rsid w:val="05B969C8"/>
    <w:rsid w:val="05F83EAE"/>
    <w:rsid w:val="063E7D85"/>
    <w:rsid w:val="06540256"/>
    <w:rsid w:val="06644DFF"/>
    <w:rsid w:val="066B4182"/>
    <w:rsid w:val="06723E55"/>
    <w:rsid w:val="06A25465"/>
    <w:rsid w:val="06D373CC"/>
    <w:rsid w:val="07293586"/>
    <w:rsid w:val="07295285"/>
    <w:rsid w:val="07591FC8"/>
    <w:rsid w:val="07636392"/>
    <w:rsid w:val="07770C56"/>
    <w:rsid w:val="079528D4"/>
    <w:rsid w:val="07B72BEF"/>
    <w:rsid w:val="07C87AE9"/>
    <w:rsid w:val="08484612"/>
    <w:rsid w:val="08580229"/>
    <w:rsid w:val="08847C25"/>
    <w:rsid w:val="0893245B"/>
    <w:rsid w:val="08A06786"/>
    <w:rsid w:val="08C75189"/>
    <w:rsid w:val="091A6930"/>
    <w:rsid w:val="092217DD"/>
    <w:rsid w:val="093A7294"/>
    <w:rsid w:val="094F4FA3"/>
    <w:rsid w:val="097829AB"/>
    <w:rsid w:val="098C6260"/>
    <w:rsid w:val="098D7D07"/>
    <w:rsid w:val="09995EE8"/>
    <w:rsid w:val="09C0755C"/>
    <w:rsid w:val="0A047D45"/>
    <w:rsid w:val="0A263993"/>
    <w:rsid w:val="0A2D3AC2"/>
    <w:rsid w:val="0A43316E"/>
    <w:rsid w:val="0A741A59"/>
    <w:rsid w:val="0A98496C"/>
    <w:rsid w:val="0AA23C86"/>
    <w:rsid w:val="0AA73B79"/>
    <w:rsid w:val="0AA755DF"/>
    <w:rsid w:val="0B120D44"/>
    <w:rsid w:val="0B2B019D"/>
    <w:rsid w:val="0B2B68F2"/>
    <w:rsid w:val="0B5D3100"/>
    <w:rsid w:val="0B7D7E45"/>
    <w:rsid w:val="0BD27BF6"/>
    <w:rsid w:val="0BD53BE7"/>
    <w:rsid w:val="0BDC6620"/>
    <w:rsid w:val="0BF66871"/>
    <w:rsid w:val="0C271058"/>
    <w:rsid w:val="0C3B3C7D"/>
    <w:rsid w:val="0C523A05"/>
    <w:rsid w:val="0CAB2EAE"/>
    <w:rsid w:val="0CD4027E"/>
    <w:rsid w:val="0D015ABD"/>
    <w:rsid w:val="0D5C419E"/>
    <w:rsid w:val="0D621C7D"/>
    <w:rsid w:val="0D8E312A"/>
    <w:rsid w:val="0DC80237"/>
    <w:rsid w:val="0DD34156"/>
    <w:rsid w:val="0DE819AF"/>
    <w:rsid w:val="0E5F2F6D"/>
    <w:rsid w:val="0E73034D"/>
    <w:rsid w:val="0EDE1FAD"/>
    <w:rsid w:val="0F13775A"/>
    <w:rsid w:val="0F2E57E6"/>
    <w:rsid w:val="0F5B4403"/>
    <w:rsid w:val="0F5F45FE"/>
    <w:rsid w:val="0F941311"/>
    <w:rsid w:val="0F9A112B"/>
    <w:rsid w:val="0FD5317D"/>
    <w:rsid w:val="0FF77E26"/>
    <w:rsid w:val="104A4BA3"/>
    <w:rsid w:val="104F3F68"/>
    <w:rsid w:val="106D2F64"/>
    <w:rsid w:val="107446BB"/>
    <w:rsid w:val="10810DDE"/>
    <w:rsid w:val="10887870"/>
    <w:rsid w:val="10B63710"/>
    <w:rsid w:val="10CF32FA"/>
    <w:rsid w:val="10E02E12"/>
    <w:rsid w:val="10F10820"/>
    <w:rsid w:val="11085193"/>
    <w:rsid w:val="110D0CAB"/>
    <w:rsid w:val="111C2F7A"/>
    <w:rsid w:val="11231047"/>
    <w:rsid w:val="116457F1"/>
    <w:rsid w:val="11651CBC"/>
    <w:rsid w:val="11665CA1"/>
    <w:rsid w:val="116816B5"/>
    <w:rsid w:val="116A4DD1"/>
    <w:rsid w:val="11767744"/>
    <w:rsid w:val="11C65BB5"/>
    <w:rsid w:val="11DB2161"/>
    <w:rsid w:val="11DB5359"/>
    <w:rsid w:val="12056750"/>
    <w:rsid w:val="124B5F39"/>
    <w:rsid w:val="124D249B"/>
    <w:rsid w:val="125F732C"/>
    <w:rsid w:val="12863B5B"/>
    <w:rsid w:val="129B6365"/>
    <w:rsid w:val="12EE36E9"/>
    <w:rsid w:val="12F54839"/>
    <w:rsid w:val="132D3098"/>
    <w:rsid w:val="13300FE6"/>
    <w:rsid w:val="134C29E0"/>
    <w:rsid w:val="135D1415"/>
    <w:rsid w:val="136B1A58"/>
    <w:rsid w:val="13800C59"/>
    <w:rsid w:val="13951726"/>
    <w:rsid w:val="14396509"/>
    <w:rsid w:val="14455576"/>
    <w:rsid w:val="146F2A1B"/>
    <w:rsid w:val="149336A4"/>
    <w:rsid w:val="14CE7832"/>
    <w:rsid w:val="14DD2C3C"/>
    <w:rsid w:val="14EB770B"/>
    <w:rsid w:val="150745EB"/>
    <w:rsid w:val="15167C4F"/>
    <w:rsid w:val="15194B44"/>
    <w:rsid w:val="15256560"/>
    <w:rsid w:val="152C4BD1"/>
    <w:rsid w:val="153E0A4F"/>
    <w:rsid w:val="154526A0"/>
    <w:rsid w:val="15535094"/>
    <w:rsid w:val="156F0CB0"/>
    <w:rsid w:val="15790B7F"/>
    <w:rsid w:val="15B954CC"/>
    <w:rsid w:val="15BB209F"/>
    <w:rsid w:val="15D127A6"/>
    <w:rsid w:val="15FD4D8B"/>
    <w:rsid w:val="16087E1D"/>
    <w:rsid w:val="162E0D91"/>
    <w:rsid w:val="163B1502"/>
    <w:rsid w:val="16667CD4"/>
    <w:rsid w:val="167979F7"/>
    <w:rsid w:val="16926653"/>
    <w:rsid w:val="16E941A1"/>
    <w:rsid w:val="1716280E"/>
    <w:rsid w:val="17641B9B"/>
    <w:rsid w:val="17701D14"/>
    <w:rsid w:val="17735226"/>
    <w:rsid w:val="179E25B7"/>
    <w:rsid w:val="17D11352"/>
    <w:rsid w:val="17D44C1E"/>
    <w:rsid w:val="17E652E4"/>
    <w:rsid w:val="17F71C82"/>
    <w:rsid w:val="18161C7D"/>
    <w:rsid w:val="18446F21"/>
    <w:rsid w:val="187D188E"/>
    <w:rsid w:val="189F624C"/>
    <w:rsid w:val="19132201"/>
    <w:rsid w:val="197A6387"/>
    <w:rsid w:val="199532BB"/>
    <w:rsid w:val="19CC0D7C"/>
    <w:rsid w:val="1A045DC3"/>
    <w:rsid w:val="1A0800F1"/>
    <w:rsid w:val="1A1B0C75"/>
    <w:rsid w:val="1A1C66C0"/>
    <w:rsid w:val="1A26304D"/>
    <w:rsid w:val="1A2840AF"/>
    <w:rsid w:val="1A383CBF"/>
    <w:rsid w:val="1A406396"/>
    <w:rsid w:val="1A42393B"/>
    <w:rsid w:val="1A54422C"/>
    <w:rsid w:val="1A717B22"/>
    <w:rsid w:val="1AAD45DE"/>
    <w:rsid w:val="1AC8190C"/>
    <w:rsid w:val="1B046F80"/>
    <w:rsid w:val="1B221653"/>
    <w:rsid w:val="1B3267B5"/>
    <w:rsid w:val="1B40161D"/>
    <w:rsid w:val="1B441859"/>
    <w:rsid w:val="1B45767A"/>
    <w:rsid w:val="1B4F5B46"/>
    <w:rsid w:val="1B6606B1"/>
    <w:rsid w:val="1BB13D28"/>
    <w:rsid w:val="1BD2001A"/>
    <w:rsid w:val="1C1225C2"/>
    <w:rsid w:val="1C5E7925"/>
    <w:rsid w:val="1C8A6328"/>
    <w:rsid w:val="1CD25CC4"/>
    <w:rsid w:val="1CFC7AB8"/>
    <w:rsid w:val="1CFD070F"/>
    <w:rsid w:val="1D5E2238"/>
    <w:rsid w:val="1D5F6196"/>
    <w:rsid w:val="1D6132A5"/>
    <w:rsid w:val="1D6B3C2F"/>
    <w:rsid w:val="1D813E63"/>
    <w:rsid w:val="1D827C75"/>
    <w:rsid w:val="1D8E56D5"/>
    <w:rsid w:val="1D9D7C44"/>
    <w:rsid w:val="1DA84CB7"/>
    <w:rsid w:val="1DB02E52"/>
    <w:rsid w:val="1DF60C35"/>
    <w:rsid w:val="1DF94B66"/>
    <w:rsid w:val="1E193E07"/>
    <w:rsid w:val="1E7A43DA"/>
    <w:rsid w:val="1EAB6493"/>
    <w:rsid w:val="1F23053B"/>
    <w:rsid w:val="1F2945D3"/>
    <w:rsid w:val="1F7D361F"/>
    <w:rsid w:val="1F96616E"/>
    <w:rsid w:val="1FD54C25"/>
    <w:rsid w:val="1FE7539E"/>
    <w:rsid w:val="1FF4063A"/>
    <w:rsid w:val="200A6F86"/>
    <w:rsid w:val="200E4CA0"/>
    <w:rsid w:val="20210D51"/>
    <w:rsid w:val="202423E6"/>
    <w:rsid w:val="202B57E2"/>
    <w:rsid w:val="20671BE0"/>
    <w:rsid w:val="20963CB8"/>
    <w:rsid w:val="20A81A1B"/>
    <w:rsid w:val="20B07FB6"/>
    <w:rsid w:val="20B535EF"/>
    <w:rsid w:val="20B646FB"/>
    <w:rsid w:val="212A79AE"/>
    <w:rsid w:val="213B74B1"/>
    <w:rsid w:val="215A2310"/>
    <w:rsid w:val="2167766D"/>
    <w:rsid w:val="217F0619"/>
    <w:rsid w:val="21DE318A"/>
    <w:rsid w:val="21EF5B80"/>
    <w:rsid w:val="22055224"/>
    <w:rsid w:val="22351A86"/>
    <w:rsid w:val="2237485C"/>
    <w:rsid w:val="22392AA7"/>
    <w:rsid w:val="22576990"/>
    <w:rsid w:val="22800D6F"/>
    <w:rsid w:val="2285011F"/>
    <w:rsid w:val="22F47480"/>
    <w:rsid w:val="22F60945"/>
    <w:rsid w:val="22FD15FD"/>
    <w:rsid w:val="23010890"/>
    <w:rsid w:val="2306260B"/>
    <w:rsid w:val="231D6D2E"/>
    <w:rsid w:val="2336569D"/>
    <w:rsid w:val="233B171E"/>
    <w:rsid w:val="23431124"/>
    <w:rsid w:val="236865D9"/>
    <w:rsid w:val="23783C62"/>
    <w:rsid w:val="238167FF"/>
    <w:rsid w:val="23AC0FEE"/>
    <w:rsid w:val="23B775DD"/>
    <w:rsid w:val="23DE1C48"/>
    <w:rsid w:val="23EE59FD"/>
    <w:rsid w:val="240210CD"/>
    <w:rsid w:val="242A04FC"/>
    <w:rsid w:val="242B74BA"/>
    <w:rsid w:val="246F652F"/>
    <w:rsid w:val="24BF09F7"/>
    <w:rsid w:val="24D02851"/>
    <w:rsid w:val="24D9609E"/>
    <w:rsid w:val="24DF5096"/>
    <w:rsid w:val="24FD41D5"/>
    <w:rsid w:val="251941DE"/>
    <w:rsid w:val="252D53FE"/>
    <w:rsid w:val="258822E8"/>
    <w:rsid w:val="25BD7482"/>
    <w:rsid w:val="25DA0DAD"/>
    <w:rsid w:val="25EC2D81"/>
    <w:rsid w:val="26081BDD"/>
    <w:rsid w:val="260C0A5E"/>
    <w:rsid w:val="260C5B3D"/>
    <w:rsid w:val="26432102"/>
    <w:rsid w:val="269B3BC7"/>
    <w:rsid w:val="26C77E8E"/>
    <w:rsid w:val="26D03F3F"/>
    <w:rsid w:val="273B3040"/>
    <w:rsid w:val="274F6F9A"/>
    <w:rsid w:val="275D6B12"/>
    <w:rsid w:val="277057A2"/>
    <w:rsid w:val="27A07E00"/>
    <w:rsid w:val="27E71689"/>
    <w:rsid w:val="27FB2A4D"/>
    <w:rsid w:val="288B6ADF"/>
    <w:rsid w:val="28E51EC7"/>
    <w:rsid w:val="28F05A69"/>
    <w:rsid w:val="28F76072"/>
    <w:rsid w:val="29206EB8"/>
    <w:rsid w:val="29574E72"/>
    <w:rsid w:val="29595666"/>
    <w:rsid w:val="296879F1"/>
    <w:rsid w:val="2976210D"/>
    <w:rsid w:val="29874881"/>
    <w:rsid w:val="29CD6944"/>
    <w:rsid w:val="29E325E0"/>
    <w:rsid w:val="2A1A1B77"/>
    <w:rsid w:val="2A2B429D"/>
    <w:rsid w:val="2A452503"/>
    <w:rsid w:val="2A6A05C2"/>
    <w:rsid w:val="2AD44BE6"/>
    <w:rsid w:val="2B337E22"/>
    <w:rsid w:val="2B37468F"/>
    <w:rsid w:val="2B3748BE"/>
    <w:rsid w:val="2B437A01"/>
    <w:rsid w:val="2B4736CA"/>
    <w:rsid w:val="2B4941D5"/>
    <w:rsid w:val="2B5F315F"/>
    <w:rsid w:val="2BA90D3D"/>
    <w:rsid w:val="2BA936A8"/>
    <w:rsid w:val="2BBD04C8"/>
    <w:rsid w:val="2BE005D2"/>
    <w:rsid w:val="2C2272AC"/>
    <w:rsid w:val="2C293CDB"/>
    <w:rsid w:val="2C315A5A"/>
    <w:rsid w:val="2C45668C"/>
    <w:rsid w:val="2C4B1C25"/>
    <w:rsid w:val="2C542F0F"/>
    <w:rsid w:val="2C5A788F"/>
    <w:rsid w:val="2CD71BAA"/>
    <w:rsid w:val="2CD77367"/>
    <w:rsid w:val="2D197980"/>
    <w:rsid w:val="2D2307FE"/>
    <w:rsid w:val="2D2662E9"/>
    <w:rsid w:val="2D9826E5"/>
    <w:rsid w:val="2D9D410D"/>
    <w:rsid w:val="2D9E56F5"/>
    <w:rsid w:val="2DB41456"/>
    <w:rsid w:val="2DB94F97"/>
    <w:rsid w:val="2DC61027"/>
    <w:rsid w:val="2DCE5BE0"/>
    <w:rsid w:val="2DD13DB6"/>
    <w:rsid w:val="2DD90EBD"/>
    <w:rsid w:val="2DF06C5B"/>
    <w:rsid w:val="2E026666"/>
    <w:rsid w:val="2E115E39"/>
    <w:rsid w:val="2E2E2FB7"/>
    <w:rsid w:val="2E456552"/>
    <w:rsid w:val="2E667F96"/>
    <w:rsid w:val="2E7035CF"/>
    <w:rsid w:val="2E8226AB"/>
    <w:rsid w:val="2E93790B"/>
    <w:rsid w:val="2EA53C83"/>
    <w:rsid w:val="2EAD4823"/>
    <w:rsid w:val="2EC905A9"/>
    <w:rsid w:val="2ECE5AB6"/>
    <w:rsid w:val="2EFA558F"/>
    <w:rsid w:val="2F126434"/>
    <w:rsid w:val="2F153E6B"/>
    <w:rsid w:val="2F2B2677"/>
    <w:rsid w:val="2F485684"/>
    <w:rsid w:val="2F522CD5"/>
    <w:rsid w:val="2F541C3C"/>
    <w:rsid w:val="2F77098D"/>
    <w:rsid w:val="2F7D656C"/>
    <w:rsid w:val="2F9F7407"/>
    <w:rsid w:val="2FCC6F2B"/>
    <w:rsid w:val="2FD065E6"/>
    <w:rsid w:val="2FD96870"/>
    <w:rsid w:val="2FE9796A"/>
    <w:rsid w:val="2FEA5793"/>
    <w:rsid w:val="300B37AC"/>
    <w:rsid w:val="301461DC"/>
    <w:rsid w:val="302C1778"/>
    <w:rsid w:val="30580BC9"/>
    <w:rsid w:val="30731155"/>
    <w:rsid w:val="309D08C8"/>
    <w:rsid w:val="30C16F7A"/>
    <w:rsid w:val="30E21D50"/>
    <w:rsid w:val="30FE26B5"/>
    <w:rsid w:val="311E2ED7"/>
    <w:rsid w:val="315619EE"/>
    <w:rsid w:val="315C449C"/>
    <w:rsid w:val="31AD27C6"/>
    <w:rsid w:val="31B82709"/>
    <w:rsid w:val="31CD710A"/>
    <w:rsid w:val="31D05482"/>
    <w:rsid w:val="31D90A57"/>
    <w:rsid w:val="31FC5957"/>
    <w:rsid w:val="321C5352"/>
    <w:rsid w:val="32313075"/>
    <w:rsid w:val="323745B6"/>
    <w:rsid w:val="32400B34"/>
    <w:rsid w:val="327B3AC8"/>
    <w:rsid w:val="32802CB6"/>
    <w:rsid w:val="328307D7"/>
    <w:rsid w:val="329E6876"/>
    <w:rsid w:val="32A122C6"/>
    <w:rsid w:val="32B7037D"/>
    <w:rsid w:val="32C82981"/>
    <w:rsid w:val="332E5A86"/>
    <w:rsid w:val="333015F2"/>
    <w:rsid w:val="334B6320"/>
    <w:rsid w:val="33B26086"/>
    <w:rsid w:val="33D934D4"/>
    <w:rsid w:val="33FE2F6A"/>
    <w:rsid w:val="340E07E5"/>
    <w:rsid w:val="34235BF7"/>
    <w:rsid w:val="344135BC"/>
    <w:rsid w:val="34883DC6"/>
    <w:rsid w:val="34963E87"/>
    <w:rsid w:val="34FF38FF"/>
    <w:rsid w:val="3506013C"/>
    <w:rsid w:val="35154E3F"/>
    <w:rsid w:val="35253D2B"/>
    <w:rsid w:val="35335914"/>
    <w:rsid w:val="35412BE0"/>
    <w:rsid w:val="358C5FA8"/>
    <w:rsid w:val="35C15DF1"/>
    <w:rsid w:val="36013DCC"/>
    <w:rsid w:val="36074A7F"/>
    <w:rsid w:val="36282D8B"/>
    <w:rsid w:val="36604305"/>
    <w:rsid w:val="367C032F"/>
    <w:rsid w:val="36923549"/>
    <w:rsid w:val="36B75FBF"/>
    <w:rsid w:val="36BD0C45"/>
    <w:rsid w:val="36CF2801"/>
    <w:rsid w:val="36F154C9"/>
    <w:rsid w:val="36F26643"/>
    <w:rsid w:val="36F86D2F"/>
    <w:rsid w:val="37A05A60"/>
    <w:rsid w:val="37E00298"/>
    <w:rsid w:val="37EF5E48"/>
    <w:rsid w:val="37F53177"/>
    <w:rsid w:val="38390ED6"/>
    <w:rsid w:val="38431FEA"/>
    <w:rsid w:val="38804080"/>
    <w:rsid w:val="388C159B"/>
    <w:rsid w:val="38B302F9"/>
    <w:rsid w:val="38F12CD3"/>
    <w:rsid w:val="38F94775"/>
    <w:rsid w:val="39201563"/>
    <w:rsid w:val="392971ED"/>
    <w:rsid w:val="39325651"/>
    <w:rsid w:val="394418E0"/>
    <w:rsid w:val="39470CE3"/>
    <w:rsid w:val="394D6BFF"/>
    <w:rsid w:val="394E011A"/>
    <w:rsid w:val="39651ED0"/>
    <w:rsid w:val="39725E40"/>
    <w:rsid w:val="39847402"/>
    <w:rsid w:val="39DB467C"/>
    <w:rsid w:val="39E17C08"/>
    <w:rsid w:val="39E62997"/>
    <w:rsid w:val="39F7365A"/>
    <w:rsid w:val="3A3413AE"/>
    <w:rsid w:val="3A42356C"/>
    <w:rsid w:val="3A872856"/>
    <w:rsid w:val="3A932CAA"/>
    <w:rsid w:val="3AAF6ED6"/>
    <w:rsid w:val="3AC16F61"/>
    <w:rsid w:val="3AC50AF9"/>
    <w:rsid w:val="3AF64E38"/>
    <w:rsid w:val="3B003F2D"/>
    <w:rsid w:val="3B3763D1"/>
    <w:rsid w:val="3B547341"/>
    <w:rsid w:val="3B68667E"/>
    <w:rsid w:val="3BAD0E98"/>
    <w:rsid w:val="3BE64ED1"/>
    <w:rsid w:val="3BEC0D62"/>
    <w:rsid w:val="3C0D6901"/>
    <w:rsid w:val="3C2F6E1E"/>
    <w:rsid w:val="3C38556A"/>
    <w:rsid w:val="3C4F64BA"/>
    <w:rsid w:val="3C6109FB"/>
    <w:rsid w:val="3C674D27"/>
    <w:rsid w:val="3CDA245A"/>
    <w:rsid w:val="3CDE7D53"/>
    <w:rsid w:val="3D1A7CF8"/>
    <w:rsid w:val="3D1E06B7"/>
    <w:rsid w:val="3D282A27"/>
    <w:rsid w:val="3D297D6F"/>
    <w:rsid w:val="3D35150D"/>
    <w:rsid w:val="3DA35724"/>
    <w:rsid w:val="3DAD5D7C"/>
    <w:rsid w:val="3DAE589B"/>
    <w:rsid w:val="3DE917E5"/>
    <w:rsid w:val="3E011FD4"/>
    <w:rsid w:val="3E6E5386"/>
    <w:rsid w:val="3E7E08C4"/>
    <w:rsid w:val="3EDA0523"/>
    <w:rsid w:val="3EDD5B3E"/>
    <w:rsid w:val="3EFD3E96"/>
    <w:rsid w:val="3F06588A"/>
    <w:rsid w:val="3F7A2500"/>
    <w:rsid w:val="3F80388E"/>
    <w:rsid w:val="3FAA2CEF"/>
    <w:rsid w:val="402160B3"/>
    <w:rsid w:val="4024421A"/>
    <w:rsid w:val="404B17A6"/>
    <w:rsid w:val="40627953"/>
    <w:rsid w:val="407A6407"/>
    <w:rsid w:val="408D0DEB"/>
    <w:rsid w:val="40A4535A"/>
    <w:rsid w:val="40B05AAD"/>
    <w:rsid w:val="410D73A4"/>
    <w:rsid w:val="41435928"/>
    <w:rsid w:val="414553CE"/>
    <w:rsid w:val="416D1BF0"/>
    <w:rsid w:val="417816C8"/>
    <w:rsid w:val="41904F37"/>
    <w:rsid w:val="41C4445A"/>
    <w:rsid w:val="4200449D"/>
    <w:rsid w:val="420A5691"/>
    <w:rsid w:val="423A3BCC"/>
    <w:rsid w:val="424E57D2"/>
    <w:rsid w:val="42707390"/>
    <w:rsid w:val="42B26C49"/>
    <w:rsid w:val="42BC0645"/>
    <w:rsid w:val="42FA0D03"/>
    <w:rsid w:val="433419DE"/>
    <w:rsid w:val="433A6FE6"/>
    <w:rsid w:val="43480868"/>
    <w:rsid w:val="4350713C"/>
    <w:rsid w:val="436653E0"/>
    <w:rsid w:val="43772657"/>
    <w:rsid w:val="43827663"/>
    <w:rsid w:val="438E23DF"/>
    <w:rsid w:val="439E0646"/>
    <w:rsid w:val="43AE5224"/>
    <w:rsid w:val="43C4431A"/>
    <w:rsid w:val="43DC6A92"/>
    <w:rsid w:val="43F27B68"/>
    <w:rsid w:val="441A605F"/>
    <w:rsid w:val="44252319"/>
    <w:rsid w:val="44554CA7"/>
    <w:rsid w:val="44627A06"/>
    <w:rsid w:val="4479751F"/>
    <w:rsid w:val="44836DDE"/>
    <w:rsid w:val="448C6831"/>
    <w:rsid w:val="449C671A"/>
    <w:rsid w:val="44B71B00"/>
    <w:rsid w:val="44B951CC"/>
    <w:rsid w:val="44BE2BEF"/>
    <w:rsid w:val="44BF28FE"/>
    <w:rsid w:val="44C37B70"/>
    <w:rsid w:val="44CD14E0"/>
    <w:rsid w:val="44D37F54"/>
    <w:rsid w:val="44F20B0B"/>
    <w:rsid w:val="45015FFC"/>
    <w:rsid w:val="450F36EA"/>
    <w:rsid w:val="452E5F4C"/>
    <w:rsid w:val="45390767"/>
    <w:rsid w:val="45612018"/>
    <w:rsid w:val="4568543D"/>
    <w:rsid w:val="45725EC7"/>
    <w:rsid w:val="458946E9"/>
    <w:rsid w:val="45A47C0E"/>
    <w:rsid w:val="45AD146A"/>
    <w:rsid w:val="45C37ACA"/>
    <w:rsid w:val="45C43096"/>
    <w:rsid w:val="45F118CB"/>
    <w:rsid w:val="46257F51"/>
    <w:rsid w:val="464E3D9E"/>
    <w:rsid w:val="46577FD6"/>
    <w:rsid w:val="46676636"/>
    <w:rsid w:val="466E0392"/>
    <w:rsid w:val="46B96F08"/>
    <w:rsid w:val="46CB0195"/>
    <w:rsid w:val="46CB53EF"/>
    <w:rsid w:val="46D544C0"/>
    <w:rsid w:val="46D955A7"/>
    <w:rsid w:val="47133957"/>
    <w:rsid w:val="47395DE1"/>
    <w:rsid w:val="47636DCD"/>
    <w:rsid w:val="47655D96"/>
    <w:rsid w:val="47A07E0C"/>
    <w:rsid w:val="47A120C1"/>
    <w:rsid w:val="47AF2F63"/>
    <w:rsid w:val="47BE14E6"/>
    <w:rsid w:val="47C16EF4"/>
    <w:rsid w:val="47DD4655"/>
    <w:rsid w:val="4870272E"/>
    <w:rsid w:val="487E3C40"/>
    <w:rsid w:val="48953B3D"/>
    <w:rsid w:val="48EA7257"/>
    <w:rsid w:val="49066BB2"/>
    <w:rsid w:val="491E3CB2"/>
    <w:rsid w:val="49250561"/>
    <w:rsid w:val="4926720B"/>
    <w:rsid w:val="49333F47"/>
    <w:rsid w:val="49423F15"/>
    <w:rsid w:val="494923C4"/>
    <w:rsid w:val="497B1CCC"/>
    <w:rsid w:val="4994317E"/>
    <w:rsid w:val="49B05835"/>
    <w:rsid w:val="49B20AE8"/>
    <w:rsid w:val="49DC7715"/>
    <w:rsid w:val="49F42651"/>
    <w:rsid w:val="49F627C5"/>
    <w:rsid w:val="4A023139"/>
    <w:rsid w:val="4A0E46D7"/>
    <w:rsid w:val="4A247E43"/>
    <w:rsid w:val="4A556837"/>
    <w:rsid w:val="4A5F297B"/>
    <w:rsid w:val="4A7B576F"/>
    <w:rsid w:val="4A8660E4"/>
    <w:rsid w:val="4A8E3019"/>
    <w:rsid w:val="4A8F4985"/>
    <w:rsid w:val="4AD459DD"/>
    <w:rsid w:val="4AF561A9"/>
    <w:rsid w:val="4B4277BB"/>
    <w:rsid w:val="4B4340EE"/>
    <w:rsid w:val="4B7A4216"/>
    <w:rsid w:val="4B853716"/>
    <w:rsid w:val="4C3D067F"/>
    <w:rsid w:val="4C4A0649"/>
    <w:rsid w:val="4C6108E9"/>
    <w:rsid w:val="4C7E5ECA"/>
    <w:rsid w:val="4C876AA5"/>
    <w:rsid w:val="4D036BC2"/>
    <w:rsid w:val="4D0E00FB"/>
    <w:rsid w:val="4D176606"/>
    <w:rsid w:val="4D6C0A51"/>
    <w:rsid w:val="4D775B9B"/>
    <w:rsid w:val="4DAC2A0A"/>
    <w:rsid w:val="4DC42B98"/>
    <w:rsid w:val="4DC45394"/>
    <w:rsid w:val="4DDE77A0"/>
    <w:rsid w:val="4DEA33C2"/>
    <w:rsid w:val="4DEC4FB0"/>
    <w:rsid w:val="4E075D8A"/>
    <w:rsid w:val="4E122011"/>
    <w:rsid w:val="4E1A3008"/>
    <w:rsid w:val="4E220DBD"/>
    <w:rsid w:val="4E440EA2"/>
    <w:rsid w:val="4E5E06BD"/>
    <w:rsid w:val="4E784066"/>
    <w:rsid w:val="4EA804C1"/>
    <w:rsid w:val="4EB41A1D"/>
    <w:rsid w:val="4EC00FAD"/>
    <w:rsid w:val="4ED76565"/>
    <w:rsid w:val="4EE8066A"/>
    <w:rsid w:val="4EEC684A"/>
    <w:rsid w:val="4F3E697A"/>
    <w:rsid w:val="4F98252E"/>
    <w:rsid w:val="4F9843DC"/>
    <w:rsid w:val="4FC02CB2"/>
    <w:rsid w:val="4FC62A8C"/>
    <w:rsid w:val="4FCE7CFE"/>
    <w:rsid w:val="4FE20F0D"/>
    <w:rsid w:val="4FE51552"/>
    <w:rsid w:val="504267C9"/>
    <w:rsid w:val="50504C4B"/>
    <w:rsid w:val="50634725"/>
    <w:rsid w:val="507835F6"/>
    <w:rsid w:val="50970A38"/>
    <w:rsid w:val="509C6E7C"/>
    <w:rsid w:val="50B72922"/>
    <w:rsid w:val="50D21567"/>
    <w:rsid w:val="50FB46B1"/>
    <w:rsid w:val="51517F4C"/>
    <w:rsid w:val="515976AC"/>
    <w:rsid w:val="5162104E"/>
    <w:rsid w:val="51915487"/>
    <w:rsid w:val="51B04D40"/>
    <w:rsid w:val="52291B63"/>
    <w:rsid w:val="5268771D"/>
    <w:rsid w:val="527A0067"/>
    <w:rsid w:val="527A0CEC"/>
    <w:rsid w:val="52881A99"/>
    <w:rsid w:val="52F7756C"/>
    <w:rsid w:val="53000E39"/>
    <w:rsid w:val="53701EDA"/>
    <w:rsid w:val="538A6632"/>
    <w:rsid w:val="53A039CC"/>
    <w:rsid w:val="53A1505A"/>
    <w:rsid w:val="53D911CE"/>
    <w:rsid w:val="54035BC0"/>
    <w:rsid w:val="54063E08"/>
    <w:rsid w:val="543437E8"/>
    <w:rsid w:val="54354A75"/>
    <w:rsid w:val="544070B4"/>
    <w:rsid w:val="549332C4"/>
    <w:rsid w:val="54A95DC5"/>
    <w:rsid w:val="54B43B71"/>
    <w:rsid w:val="54BC6CBF"/>
    <w:rsid w:val="54F01D67"/>
    <w:rsid w:val="54F73313"/>
    <w:rsid w:val="54F80955"/>
    <w:rsid w:val="555170A7"/>
    <w:rsid w:val="5580492F"/>
    <w:rsid w:val="5587536D"/>
    <w:rsid w:val="559B174B"/>
    <w:rsid w:val="55B94FAC"/>
    <w:rsid w:val="55CE0CF4"/>
    <w:rsid w:val="55FC3817"/>
    <w:rsid w:val="564806F5"/>
    <w:rsid w:val="56551941"/>
    <w:rsid w:val="56670A83"/>
    <w:rsid w:val="56963487"/>
    <w:rsid w:val="56B22A9C"/>
    <w:rsid w:val="56E25A5D"/>
    <w:rsid w:val="56E537D4"/>
    <w:rsid w:val="56ED6CAA"/>
    <w:rsid w:val="56F82DFA"/>
    <w:rsid w:val="56FD54BF"/>
    <w:rsid w:val="56FE47B8"/>
    <w:rsid w:val="57032983"/>
    <w:rsid w:val="572615E2"/>
    <w:rsid w:val="574566EF"/>
    <w:rsid w:val="57775404"/>
    <w:rsid w:val="57980AD4"/>
    <w:rsid w:val="579D63C3"/>
    <w:rsid w:val="57A5515A"/>
    <w:rsid w:val="57B72A76"/>
    <w:rsid w:val="57C3426C"/>
    <w:rsid w:val="57CE1F93"/>
    <w:rsid w:val="57D93AFC"/>
    <w:rsid w:val="57F32BB6"/>
    <w:rsid w:val="57F6118A"/>
    <w:rsid w:val="586B4F13"/>
    <w:rsid w:val="588743D1"/>
    <w:rsid w:val="5887701A"/>
    <w:rsid w:val="5895629F"/>
    <w:rsid w:val="58BD377C"/>
    <w:rsid w:val="58F07D0A"/>
    <w:rsid w:val="592A7705"/>
    <w:rsid w:val="594669F9"/>
    <w:rsid w:val="59934BF7"/>
    <w:rsid w:val="59A93E85"/>
    <w:rsid w:val="59C0439F"/>
    <w:rsid w:val="59FE7432"/>
    <w:rsid w:val="5A4237C2"/>
    <w:rsid w:val="5A67555C"/>
    <w:rsid w:val="5A691602"/>
    <w:rsid w:val="5ABE2233"/>
    <w:rsid w:val="5B242EC8"/>
    <w:rsid w:val="5B503CBD"/>
    <w:rsid w:val="5B511C8C"/>
    <w:rsid w:val="5BD36989"/>
    <w:rsid w:val="5BDF5D95"/>
    <w:rsid w:val="5BFE7528"/>
    <w:rsid w:val="5C383139"/>
    <w:rsid w:val="5C5023BF"/>
    <w:rsid w:val="5C593045"/>
    <w:rsid w:val="5C8A7B57"/>
    <w:rsid w:val="5CCA317F"/>
    <w:rsid w:val="5D235B2D"/>
    <w:rsid w:val="5D3959B1"/>
    <w:rsid w:val="5D641CA2"/>
    <w:rsid w:val="5DAC388B"/>
    <w:rsid w:val="5DC21912"/>
    <w:rsid w:val="5E121E1C"/>
    <w:rsid w:val="5E123AC0"/>
    <w:rsid w:val="5E2467F1"/>
    <w:rsid w:val="5E270DB5"/>
    <w:rsid w:val="5E2751A9"/>
    <w:rsid w:val="5E3113C7"/>
    <w:rsid w:val="5E5A0153"/>
    <w:rsid w:val="5E65055B"/>
    <w:rsid w:val="5E79352B"/>
    <w:rsid w:val="5E7D126D"/>
    <w:rsid w:val="5EC208B4"/>
    <w:rsid w:val="5EC40C4A"/>
    <w:rsid w:val="5F1A2B43"/>
    <w:rsid w:val="5F2E2567"/>
    <w:rsid w:val="5F4F0E5B"/>
    <w:rsid w:val="5F603AC2"/>
    <w:rsid w:val="5F8108E9"/>
    <w:rsid w:val="5FB05672"/>
    <w:rsid w:val="5FB837BB"/>
    <w:rsid w:val="5FBA6465"/>
    <w:rsid w:val="5FCD7FD2"/>
    <w:rsid w:val="5FF4730D"/>
    <w:rsid w:val="5FFB6C62"/>
    <w:rsid w:val="6018596C"/>
    <w:rsid w:val="60211EDB"/>
    <w:rsid w:val="602C754D"/>
    <w:rsid w:val="60355AC6"/>
    <w:rsid w:val="60376F22"/>
    <w:rsid w:val="6051762C"/>
    <w:rsid w:val="60765F74"/>
    <w:rsid w:val="608A2BD5"/>
    <w:rsid w:val="608A7C71"/>
    <w:rsid w:val="609B3C2C"/>
    <w:rsid w:val="60A44208"/>
    <w:rsid w:val="60B60A66"/>
    <w:rsid w:val="60CC405A"/>
    <w:rsid w:val="60F14C68"/>
    <w:rsid w:val="611F03B9"/>
    <w:rsid w:val="6130420D"/>
    <w:rsid w:val="616C7ECC"/>
    <w:rsid w:val="61E215D8"/>
    <w:rsid w:val="61EA4DE5"/>
    <w:rsid w:val="621912AD"/>
    <w:rsid w:val="621B3775"/>
    <w:rsid w:val="62353B49"/>
    <w:rsid w:val="62364782"/>
    <w:rsid w:val="62747537"/>
    <w:rsid w:val="627A4B20"/>
    <w:rsid w:val="62CB5266"/>
    <w:rsid w:val="62DE1182"/>
    <w:rsid w:val="62E948A7"/>
    <w:rsid w:val="62F45876"/>
    <w:rsid w:val="6308758C"/>
    <w:rsid w:val="630E4B89"/>
    <w:rsid w:val="633B1C82"/>
    <w:rsid w:val="635A04A7"/>
    <w:rsid w:val="635E161B"/>
    <w:rsid w:val="6374228B"/>
    <w:rsid w:val="637D4271"/>
    <w:rsid w:val="6394356A"/>
    <w:rsid w:val="63AA437E"/>
    <w:rsid w:val="63AA7C65"/>
    <w:rsid w:val="63C61B2C"/>
    <w:rsid w:val="63CC234F"/>
    <w:rsid w:val="63D40BE9"/>
    <w:rsid w:val="64004EB7"/>
    <w:rsid w:val="64033FC2"/>
    <w:rsid w:val="64102431"/>
    <w:rsid w:val="64746B9B"/>
    <w:rsid w:val="647F040F"/>
    <w:rsid w:val="648F216E"/>
    <w:rsid w:val="649E1490"/>
    <w:rsid w:val="64A5243A"/>
    <w:rsid w:val="64CA5DFC"/>
    <w:rsid w:val="64D66FB5"/>
    <w:rsid w:val="64E024E4"/>
    <w:rsid w:val="64F531DE"/>
    <w:rsid w:val="650C37BB"/>
    <w:rsid w:val="650F2091"/>
    <w:rsid w:val="651E6BDA"/>
    <w:rsid w:val="65251DA9"/>
    <w:rsid w:val="65271F32"/>
    <w:rsid w:val="65367681"/>
    <w:rsid w:val="65373578"/>
    <w:rsid w:val="655A4BD1"/>
    <w:rsid w:val="657F34B9"/>
    <w:rsid w:val="658A7B74"/>
    <w:rsid w:val="65B00A43"/>
    <w:rsid w:val="65BF02FA"/>
    <w:rsid w:val="65D80E61"/>
    <w:rsid w:val="661A50B7"/>
    <w:rsid w:val="663330AE"/>
    <w:rsid w:val="665D3F25"/>
    <w:rsid w:val="668659FB"/>
    <w:rsid w:val="669E6224"/>
    <w:rsid w:val="66E83223"/>
    <w:rsid w:val="66F22EC2"/>
    <w:rsid w:val="66F36425"/>
    <w:rsid w:val="67034BC6"/>
    <w:rsid w:val="670B225A"/>
    <w:rsid w:val="670B430F"/>
    <w:rsid w:val="671F124A"/>
    <w:rsid w:val="672233BF"/>
    <w:rsid w:val="673C2FD6"/>
    <w:rsid w:val="67544B35"/>
    <w:rsid w:val="67720152"/>
    <w:rsid w:val="677A33C6"/>
    <w:rsid w:val="67B941FC"/>
    <w:rsid w:val="67C27A32"/>
    <w:rsid w:val="68093A4F"/>
    <w:rsid w:val="68196633"/>
    <w:rsid w:val="681F6961"/>
    <w:rsid w:val="685A43CD"/>
    <w:rsid w:val="68610A2F"/>
    <w:rsid w:val="68616382"/>
    <w:rsid w:val="686B04DD"/>
    <w:rsid w:val="68805514"/>
    <w:rsid w:val="688E16B3"/>
    <w:rsid w:val="68EF4979"/>
    <w:rsid w:val="690E5779"/>
    <w:rsid w:val="69276EE6"/>
    <w:rsid w:val="69316E2F"/>
    <w:rsid w:val="694E2071"/>
    <w:rsid w:val="69601EB7"/>
    <w:rsid w:val="696C3645"/>
    <w:rsid w:val="69766163"/>
    <w:rsid w:val="697A3B33"/>
    <w:rsid w:val="69834B86"/>
    <w:rsid w:val="69916DB6"/>
    <w:rsid w:val="69B25A15"/>
    <w:rsid w:val="69D44760"/>
    <w:rsid w:val="69DA53A9"/>
    <w:rsid w:val="6A1B4A9D"/>
    <w:rsid w:val="6A425119"/>
    <w:rsid w:val="6A507835"/>
    <w:rsid w:val="6A520EC7"/>
    <w:rsid w:val="6A5E3E0C"/>
    <w:rsid w:val="6AB737E1"/>
    <w:rsid w:val="6AC65EF5"/>
    <w:rsid w:val="6AEE347F"/>
    <w:rsid w:val="6AEE3AFA"/>
    <w:rsid w:val="6AF87E20"/>
    <w:rsid w:val="6AFE7D4A"/>
    <w:rsid w:val="6B2A26FE"/>
    <w:rsid w:val="6B320094"/>
    <w:rsid w:val="6B322639"/>
    <w:rsid w:val="6B364C7D"/>
    <w:rsid w:val="6B371A95"/>
    <w:rsid w:val="6B446014"/>
    <w:rsid w:val="6B824C59"/>
    <w:rsid w:val="6B826E35"/>
    <w:rsid w:val="6BBA3B00"/>
    <w:rsid w:val="6BFF5796"/>
    <w:rsid w:val="6C036F50"/>
    <w:rsid w:val="6C225202"/>
    <w:rsid w:val="6C353187"/>
    <w:rsid w:val="6C3F0FBE"/>
    <w:rsid w:val="6C5B6A71"/>
    <w:rsid w:val="6C636C38"/>
    <w:rsid w:val="6C7E5055"/>
    <w:rsid w:val="6C8138BB"/>
    <w:rsid w:val="6CC547E2"/>
    <w:rsid w:val="6CE046D8"/>
    <w:rsid w:val="6D375E1E"/>
    <w:rsid w:val="6D681BE5"/>
    <w:rsid w:val="6D7F0008"/>
    <w:rsid w:val="6DB248B7"/>
    <w:rsid w:val="6DB34098"/>
    <w:rsid w:val="6DB545B6"/>
    <w:rsid w:val="6DE02FB4"/>
    <w:rsid w:val="6DF66946"/>
    <w:rsid w:val="6DFB3F5C"/>
    <w:rsid w:val="6E0D0088"/>
    <w:rsid w:val="6E4721B8"/>
    <w:rsid w:val="6E476ABC"/>
    <w:rsid w:val="6E4A44C3"/>
    <w:rsid w:val="6E514CED"/>
    <w:rsid w:val="6EB563D5"/>
    <w:rsid w:val="6EC03217"/>
    <w:rsid w:val="6ED92677"/>
    <w:rsid w:val="6EF15735"/>
    <w:rsid w:val="6F147E56"/>
    <w:rsid w:val="6F225983"/>
    <w:rsid w:val="6F2B6AC3"/>
    <w:rsid w:val="6F573414"/>
    <w:rsid w:val="6F592817"/>
    <w:rsid w:val="6F7C383B"/>
    <w:rsid w:val="6F7D31A1"/>
    <w:rsid w:val="6F89432C"/>
    <w:rsid w:val="6F8F03EA"/>
    <w:rsid w:val="6FA7167D"/>
    <w:rsid w:val="6FAB55B7"/>
    <w:rsid w:val="6FC71777"/>
    <w:rsid w:val="6FF7440A"/>
    <w:rsid w:val="6FFB6F14"/>
    <w:rsid w:val="6FFC5590"/>
    <w:rsid w:val="70182BA3"/>
    <w:rsid w:val="70311913"/>
    <w:rsid w:val="706D1DD0"/>
    <w:rsid w:val="707000A4"/>
    <w:rsid w:val="70856B87"/>
    <w:rsid w:val="70983692"/>
    <w:rsid w:val="70C04B52"/>
    <w:rsid w:val="70D527EE"/>
    <w:rsid w:val="70EB6B96"/>
    <w:rsid w:val="70FD42A5"/>
    <w:rsid w:val="711D6CA7"/>
    <w:rsid w:val="71255856"/>
    <w:rsid w:val="712B0769"/>
    <w:rsid w:val="713907C8"/>
    <w:rsid w:val="715B5300"/>
    <w:rsid w:val="71713C64"/>
    <w:rsid w:val="71A55570"/>
    <w:rsid w:val="71D27F8A"/>
    <w:rsid w:val="72054ECC"/>
    <w:rsid w:val="72220321"/>
    <w:rsid w:val="72553024"/>
    <w:rsid w:val="726072F7"/>
    <w:rsid w:val="72A72905"/>
    <w:rsid w:val="72BF0F6A"/>
    <w:rsid w:val="72FE784B"/>
    <w:rsid w:val="73122968"/>
    <w:rsid w:val="73126912"/>
    <w:rsid w:val="73162E21"/>
    <w:rsid w:val="731F5D5E"/>
    <w:rsid w:val="733A30A3"/>
    <w:rsid w:val="73570061"/>
    <w:rsid w:val="738B5D82"/>
    <w:rsid w:val="73C51AD5"/>
    <w:rsid w:val="73F662B4"/>
    <w:rsid w:val="740D5B38"/>
    <w:rsid w:val="74103CA4"/>
    <w:rsid w:val="741E793C"/>
    <w:rsid w:val="745E3944"/>
    <w:rsid w:val="746D5494"/>
    <w:rsid w:val="74934EEE"/>
    <w:rsid w:val="74CC0400"/>
    <w:rsid w:val="74CC21AE"/>
    <w:rsid w:val="750466DE"/>
    <w:rsid w:val="7507766F"/>
    <w:rsid w:val="75232716"/>
    <w:rsid w:val="7567263E"/>
    <w:rsid w:val="75D324C6"/>
    <w:rsid w:val="75E8348C"/>
    <w:rsid w:val="75EA645D"/>
    <w:rsid w:val="75F04766"/>
    <w:rsid w:val="75FE0A8D"/>
    <w:rsid w:val="761B40F1"/>
    <w:rsid w:val="7635099D"/>
    <w:rsid w:val="764D5D02"/>
    <w:rsid w:val="7655583C"/>
    <w:rsid w:val="767A1F32"/>
    <w:rsid w:val="76946E14"/>
    <w:rsid w:val="76A7374B"/>
    <w:rsid w:val="76A91BA8"/>
    <w:rsid w:val="76D61352"/>
    <w:rsid w:val="76EA02A1"/>
    <w:rsid w:val="770B2CE3"/>
    <w:rsid w:val="77217851"/>
    <w:rsid w:val="775E3BD8"/>
    <w:rsid w:val="77762421"/>
    <w:rsid w:val="778C1938"/>
    <w:rsid w:val="77B56B1F"/>
    <w:rsid w:val="780E7E9B"/>
    <w:rsid w:val="780F09F4"/>
    <w:rsid w:val="78335F04"/>
    <w:rsid w:val="785668C8"/>
    <w:rsid w:val="78824148"/>
    <w:rsid w:val="7893651F"/>
    <w:rsid w:val="78A90480"/>
    <w:rsid w:val="78BD4331"/>
    <w:rsid w:val="79166901"/>
    <w:rsid w:val="792D463B"/>
    <w:rsid w:val="796913B3"/>
    <w:rsid w:val="79B7042B"/>
    <w:rsid w:val="79B745E7"/>
    <w:rsid w:val="79BC4EE7"/>
    <w:rsid w:val="79DA711C"/>
    <w:rsid w:val="7A153EA0"/>
    <w:rsid w:val="7A2672B4"/>
    <w:rsid w:val="7A364017"/>
    <w:rsid w:val="7A4647B1"/>
    <w:rsid w:val="7A8265E1"/>
    <w:rsid w:val="7AAE2159"/>
    <w:rsid w:val="7AD15011"/>
    <w:rsid w:val="7AEF6BF7"/>
    <w:rsid w:val="7B1D3F93"/>
    <w:rsid w:val="7B285EA7"/>
    <w:rsid w:val="7B686D42"/>
    <w:rsid w:val="7B6E450B"/>
    <w:rsid w:val="7B7A5F32"/>
    <w:rsid w:val="7B841746"/>
    <w:rsid w:val="7B95154C"/>
    <w:rsid w:val="7BA274B0"/>
    <w:rsid w:val="7BB57A7D"/>
    <w:rsid w:val="7BF43352"/>
    <w:rsid w:val="7BF73D38"/>
    <w:rsid w:val="7C0E6296"/>
    <w:rsid w:val="7C2E1514"/>
    <w:rsid w:val="7C5D34E3"/>
    <w:rsid w:val="7C6B51C4"/>
    <w:rsid w:val="7C6C5AC7"/>
    <w:rsid w:val="7C915595"/>
    <w:rsid w:val="7C9712F4"/>
    <w:rsid w:val="7CC6544B"/>
    <w:rsid w:val="7CE200D4"/>
    <w:rsid w:val="7CE92727"/>
    <w:rsid w:val="7CF46E22"/>
    <w:rsid w:val="7D0239FF"/>
    <w:rsid w:val="7D2863F0"/>
    <w:rsid w:val="7D3823AF"/>
    <w:rsid w:val="7D406136"/>
    <w:rsid w:val="7D460402"/>
    <w:rsid w:val="7D494CE4"/>
    <w:rsid w:val="7D5E40CD"/>
    <w:rsid w:val="7DCD56F2"/>
    <w:rsid w:val="7DDF75B4"/>
    <w:rsid w:val="7DE95B7F"/>
    <w:rsid w:val="7E08060A"/>
    <w:rsid w:val="7E1F5A45"/>
    <w:rsid w:val="7E3C03A5"/>
    <w:rsid w:val="7E7211C6"/>
    <w:rsid w:val="7ECD2171"/>
    <w:rsid w:val="7EFE2A71"/>
    <w:rsid w:val="7F001CE7"/>
    <w:rsid w:val="7F2338C0"/>
    <w:rsid w:val="7F685303"/>
    <w:rsid w:val="7F6A01FF"/>
    <w:rsid w:val="7FAA5070"/>
    <w:rsid w:val="7FD90362"/>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rules v:ext="edit">
        <o:r id="V:Rule1" type="connector" idref="#_x0000_s2054">
          <o:proxy start="" idref="#_x0000_s2053" connectloc="1"/>
        </o:r>
        <o:r id="V:Rule2" type="connector" idref="#_x0000_s2058"/>
        <o:r id="V:Rule3" type="connector" idref="#直接箭头连接符 264"/>
        <o:r id="V:Rule4" type="connector" idref="#直接箭头连接符 263"/>
        <o:r id="V:Rule5" type="connector" idref="#直接箭头连接符 267"/>
        <o:r id="V:Rule6" type="connector" idref="#直接箭头连接符 253"/>
        <o:r id="V:Rule7" type="connector" idref="#直接箭头连接符 273"/>
        <o:r id="V:Rule8" type="connector" idref="#直接连接符 259"/>
      </o:rules>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qFormat="1" w:unhideWhenUsed="0" w:uiPriority="0" w:semiHidden="0" w:name="toc 6" w:locked="1"/>
    <w:lsdException w:unhideWhenUsed="0" w:uiPriority="0" w:semiHidden="0" w:name="toc 7" w:locked="1"/>
    <w:lsdException w:unhideWhenUsed="0" w:uiPriority="0" w:semiHidden="0" w:name="toc 8" w:locked="1"/>
    <w:lsdException w:qFormat="1" w:uiPriority="39" w:semiHidden="0" w:name="toc 9" w:locked="1"/>
    <w:lsdException w:qFormat="1" w:unhideWhenUsed="0" w:uiPriority="0" w:semiHidden="0" w:name="Normal Indent" w:locked="1"/>
    <w:lsdException w:unhideWhenUsed="0" w:uiPriority="0" w:semiHidden="0" w:name="footnote text" w:locked="1"/>
    <w:lsdException w:qFormat="1" w:unhideWhenUsed="0" w:uiPriority="99"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99"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unhideWhenUsed="0" w:uiPriority="0" w:semiHidden="0" w:name="Block Text" w:locked="1"/>
    <w:lsdException w:qFormat="1" w:uiPriority="99" w:semiHidden="0" w:name="Hyperlink" w:locked="1"/>
    <w:lsdException w:unhideWhenUsed="0" w:uiPriority="0" w:semiHidden="0" w:name="FollowedHyperlink" w:locked="1"/>
    <w:lsdException w:qFormat="1" w:unhideWhenUsed="0" w:uiPriority="0" w:semiHidden="0" w:name="Strong" w:locked="1"/>
    <w:lsdException w:qFormat="1" w:unhideWhenUsed="0" w:uiPriority="2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qFormat="1"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39"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6">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7">
    <w:name w:val="heading 2"/>
    <w:basedOn w:val="1"/>
    <w:next w:val="1"/>
    <w:qFormat/>
    <w:locked/>
    <w:uiPriority w:val="0"/>
    <w:pPr>
      <w:keepNext/>
      <w:keepLines/>
      <w:spacing w:before="260" w:after="260" w:line="415" w:lineRule="auto"/>
      <w:outlineLvl w:val="1"/>
    </w:pPr>
    <w:rPr>
      <w:rFonts w:ascii="Arial" w:hAnsi="Arial" w:eastAsia="黑体"/>
      <w:b/>
      <w:bCs/>
      <w:sz w:val="32"/>
      <w:szCs w:val="32"/>
    </w:rPr>
  </w:style>
  <w:style w:type="paragraph" w:styleId="8">
    <w:name w:val="heading 3"/>
    <w:basedOn w:val="1"/>
    <w:next w:val="1"/>
    <w:link w:val="48"/>
    <w:qFormat/>
    <w:locked/>
    <w:uiPriority w:val="0"/>
    <w:pPr>
      <w:keepNext/>
      <w:keepLines/>
      <w:spacing w:before="260" w:after="260" w:line="416" w:lineRule="auto"/>
      <w:outlineLvl w:val="2"/>
    </w:pPr>
    <w:rPr>
      <w:b/>
      <w:bCs/>
      <w:sz w:val="32"/>
      <w:szCs w:val="32"/>
    </w:rPr>
  </w:style>
  <w:style w:type="character" w:default="1" w:styleId="33">
    <w:name w:val="Default Paragraph Font"/>
    <w:semiHidden/>
    <w:qFormat/>
    <w:uiPriority w:val="0"/>
  </w:style>
  <w:style w:type="table" w:default="1" w:styleId="31">
    <w:name w:val="Normal Table"/>
    <w:semiHidden/>
    <w:qFormat/>
    <w:uiPriority w:val="0"/>
    <w:tblPr>
      <w:tblCellMar>
        <w:top w:w="0" w:type="dxa"/>
        <w:left w:w="108" w:type="dxa"/>
        <w:bottom w:w="0" w:type="dxa"/>
        <w:right w:w="108" w:type="dxa"/>
      </w:tblCellMar>
    </w:tblPr>
  </w:style>
  <w:style w:type="paragraph" w:styleId="2">
    <w:name w:val="Body Text First Indent"/>
    <w:basedOn w:val="3"/>
    <w:next w:val="4"/>
    <w:link w:val="59"/>
    <w:qFormat/>
    <w:locked/>
    <w:uiPriority w:val="0"/>
    <w:pPr>
      <w:spacing w:after="120"/>
      <w:ind w:firstLine="420" w:firstLineChars="100"/>
    </w:pPr>
  </w:style>
  <w:style w:type="paragraph" w:styleId="3">
    <w:name w:val="Body Text"/>
    <w:basedOn w:val="1"/>
    <w:next w:val="1"/>
    <w:link w:val="47"/>
    <w:qFormat/>
    <w:uiPriority w:val="0"/>
    <w:pPr>
      <w:widowControl/>
      <w:snapToGrid w:val="0"/>
      <w:spacing w:before="60" w:after="160" w:line="259" w:lineRule="auto"/>
      <w:ind w:right="113"/>
    </w:pPr>
    <w:rPr>
      <w:kern w:val="0"/>
      <w:sz w:val="18"/>
      <w:szCs w:val="20"/>
    </w:rPr>
  </w:style>
  <w:style w:type="paragraph" w:customStyle="1" w:styleId="4">
    <w:name w:val="样式 正文首行缩进 + 首行缩进:  2 字符1"/>
    <w:basedOn w:val="1"/>
    <w:next w:val="5"/>
    <w:qFormat/>
    <w:uiPriority w:val="0"/>
    <w:pPr>
      <w:spacing w:line="360" w:lineRule="auto"/>
      <w:ind w:firstLine="480" w:firstLineChars="200"/>
    </w:pPr>
    <w:rPr>
      <w:sz w:val="24"/>
    </w:rPr>
  </w:style>
  <w:style w:type="paragraph" w:styleId="5">
    <w:name w:val="toc 1"/>
    <w:basedOn w:val="1"/>
    <w:next w:val="1"/>
    <w:qFormat/>
    <w:locked/>
    <w:uiPriority w:val="0"/>
  </w:style>
  <w:style w:type="paragraph" w:styleId="9">
    <w:name w:val="Normal Indent"/>
    <w:basedOn w:val="1"/>
    <w:next w:val="10"/>
    <w:link w:val="49"/>
    <w:qFormat/>
    <w:locked/>
    <w:uiPriority w:val="0"/>
    <w:pPr>
      <w:ind w:firstLine="420" w:firstLineChars="200"/>
    </w:pPr>
    <w:rPr>
      <w:rFonts w:ascii="Calibri" w:hAnsi="Calibri"/>
    </w:rPr>
  </w:style>
  <w:style w:type="paragraph" w:styleId="10">
    <w:name w:val="Body Text First Indent 2"/>
    <w:basedOn w:val="11"/>
    <w:next w:val="14"/>
    <w:qFormat/>
    <w:locked/>
    <w:uiPriority w:val="0"/>
    <w:pPr>
      <w:spacing w:after="120"/>
      <w:ind w:left="420" w:leftChars="200" w:right="0" w:rightChars="0" w:firstLine="420" w:firstLineChars="200"/>
    </w:pPr>
    <w:rPr>
      <w:rFonts w:hAnsi="Times New Roman" w:cs="宋体"/>
      <w:szCs w:val="24"/>
    </w:rPr>
  </w:style>
  <w:style w:type="paragraph" w:styleId="11">
    <w:name w:val="Body Text Indent"/>
    <w:basedOn w:val="1"/>
    <w:next w:val="12"/>
    <w:link w:val="51"/>
    <w:qFormat/>
    <w:uiPriority w:val="0"/>
    <w:pPr>
      <w:spacing w:after="120"/>
      <w:ind w:left="420" w:leftChars="200"/>
    </w:pPr>
    <w:rPr>
      <w:kern w:val="0"/>
      <w:sz w:val="24"/>
      <w:szCs w:val="20"/>
    </w:rPr>
  </w:style>
  <w:style w:type="paragraph" w:styleId="12">
    <w:name w:val="header"/>
    <w:basedOn w:val="1"/>
    <w:next w:val="13"/>
    <w:link w:val="56"/>
    <w:qFormat/>
    <w:uiPriority w:val="0"/>
    <w:pPr>
      <w:pBdr>
        <w:bottom w:val="single" w:color="auto" w:sz="6" w:space="1"/>
      </w:pBdr>
      <w:tabs>
        <w:tab w:val="center" w:pos="4153"/>
        <w:tab w:val="right" w:pos="8306"/>
      </w:tabs>
      <w:snapToGrid w:val="0"/>
      <w:jc w:val="center"/>
    </w:pPr>
    <w:rPr>
      <w:kern w:val="0"/>
      <w:sz w:val="18"/>
      <w:szCs w:val="20"/>
    </w:rPr>
  </w:style>
  <w:style w:type="paragraph" w:customStyle="1" w:styleId="13">
    <w:name w:val="样式5"/>
    <w:basedOn w:val="1"/>
    <w:qFormat/>
    <w:uiPriority w:val="0"/>
    <w:pPr>
      <w:spacing w:before="0" w:after="0" w:line="380" w:lineRule="exact"/>
      <w:ind w:firstLine="566" w:firstLineChars="202"/>
    </w:pPr>
    <w:rPr>
      <w:rFonts w:eastAsia="华文行楷"/>
    </w:rPr>
  </w:style>
  <w:style w:type="paragraph" w:customStyle="1" w:styleId="14">
    <w:name w:val="报告正文"/>
    <w:basedOn w:val="1"/>
    <w:qFormat/>
    <w:uiPriority w:val="0"/>
    <w:pPr>
      <w:tabs>
        <w:tab w:val="left" w:pos="0"/>
      </w:tabs>
      <w:spacing w:line="360" w:lineRule="auto"/>
      <w:ind w:firstLine="200" w:firstLineChars="200"/>
    </w:pPr>
    <w:rPr>
      <w:color w:val="000000"/>
      <w:sz w:val="24"/>
    </w:rPr>
  </w:style>
  <w:style w:type="paragraph" w:styleId="15">
    <w:name w:val="annotation text"/>
    <w:basedOn w:val="1"/>
    <w:link w:val="50"/>
    <w:qFormat/>
    <w:uiPriority w:val="99"/>
    <w:pPr>
      <w:jc w:val="left"/>
    </w:pPr>
    <w:rPr>
      <w:kern w:val="0"/>
      <w:sz w:val="24"/>
      <w:szCs w:val="20"/>
    </w:rPr>
  </w:style>
  <w:style w:type="paragraph" w:styleId="16">
    <w:name w:val="Plain Text"/>
    <w:basedOn w:val="1"/>
    <w:next w:val="1"/>
    <w:link w:val="52"/>
    <w:qFormat/>
    <w:locked/>
    <w:uiPriority w:val="0"/>
    <w:rPr>
      <w:rFonts w:ascii="宋体" w:hAnsi="Courier New"/>
      <w:szCs w:val="21"/>
    </w:rPr>
  </w:style>
  <w:style w:type="paragraph" w:styleId="17">
    <w:name w:val="List Bullet 5"/>
    <w:basedOn w:val="1"/>
    <w:qFormat/>
    <w:locked/>
    <w:uiPriority w:val="0"/>
    <w:pPr>
      <w:numPr>
        <w:ilvl w:val="0"/>
        <w:numId w:val="1"/>
      </w:numPr>
    </w:pPr>
  </w:style>
  <w:style w:type="paragraph" w:styleId="18">
    <w:name w:val="Date"/>
    <w:basedOn w:val="1"/>
    <w:next w:val="1"/>
    <w:link w:val="53"/>
    <w:qFormat/>
    <w:uiPriority w:val="0"/>
    <w:pPr>
      <w:ind w:left="100" w:leftChars="2500"/>
    </w:pPr>
    <w:rPr>
      <w:kern w:val="0"/>
      <w:sz w:val="24"/>
      <w:szCs w:val="20"/>
    </w:rPr>
  </w:style>
  <w:style w:type="paragraph" w:styleId="19">
    <w:name w:val="Body Text Indent 2"/>
    <w:basedOn w:val="1"/>
    <w:next w:val="1"/>
    <w:qFormat/>
    <w:locked/>
    <w:uiPriority w:val="0"/>
    <w:pPr>
      <w:adjustRightInd w:val="0"/>
      <w:snapToGrid w:val="0"/>
      <w:spacing w:line="360" w:lineRule="auto"/>
      <w:ind w:firstLine="482"/>
    </w:pPr>
    <w:rPr>
      <w:rFonts w:ascii="宋体"/>
      <w:sz w:val="24"/>
      <w:szCs w:val="20"/>
    </w:rPr>
  </w:style>
  <w:style w:type="paragraph" w:styleId="20">
    <w:name w:val="Balloon Text"/>
    <w:basedOn w:val="1"/>
    <w:link w:val="54"/>
    <w:semiHidden/>
    <w:qFormat/>
    <w:uiPriority w:val="0"/>
    <w:rPr>
      <w:kern w:val="0"/>
      <w:sz w:val="18"/>
      <w:szCs w:val="20"/>
    </w:rPr>
  </w:style>
  <w:style w:type="paragraph" w:styleId="21">
    <w:name w:val="footer"/>
    <w:basedOn w:val="1"/>
    <w:link w:val="55"/>
    <w:qFormat/>
    <w:uiPriority w:val="99"/>
    <w:pPr>
      <w:tabs>
        <w:tab w:val="center" w:pos="4153"/>
        <w:tab w:val="right" w:pos="8306"/>
      </w:tabs>
      <w:snapToGrid w:val="0"/>
      <w:jc w:val="left"/>
    </w:pPr>
    <w:rPr>
      <w:kern w:val="0"/>
      <w:sz w:val="18"/>
      <w:szCs w:val="20"/>
    </w:rPr>
  </w:style>
  <w:style w:type="paragraph" w:styleId="22">
    <w:name w:val="List"/>
    <w:basedOn w:val="1"/>
    <w:next w:val="3"/>
    <w:qFormat/>
    <w:locked/>
    <w:uiPriority w:val="0"/>
    <w:pPr>
      <w:ind w:left="200" w:hanging="200" w:hangingChars="200"/>
    </w:pPr>
  </w:style>
  <w:style w:type="paragraph" w:styleId="23">
    <w:name w:val="toc 6"/>
    <w:next w:val="1"/>
    <w:qFormat/>
    <w:locked/>
    <w:uiPriority w:val="0"/>
    <w:pPr>
      <w:wordWrap w:val="0"/>
      <w:ind w:left="1700"/>
      <w:jc w:val="both"/>
    </w:pPr>
    <w:rPr>
      <w:rFonts w:ascii="Times New Roman" w:hAnsi="Times New Roman" w:eastAsia="宋体" w:cs="Times New Roman"/>
      <w:sz w:val="21"/>
      <w:lang w:val="en-US" w:eastAsia="zh-CN" w:bidi="ar-SA"/>
    </w:rPr>
  </w:style>
  <w:style w:type="paragraph" w:styleId="24">
    <w:name w:val="Body Text Indent 3"/>
    <w:basedOn w:val="1"/>
    <w:qFormat/>
    <w:locked/>
    <w:uiPriority w:val="0"/>
    <w:pPr>
      <w:adjustRightInd w:val="0"/>
      <w:snapToGrid w:val="0"/>
      <w:spacing w:line="360" w:lineRule="auto"/>
      <w:ind w:firstLine="448"/>
    </w:pPr>
    <w:rPr>
      <w:rFonts w:ascii="宋体"/>
      <w:sz w:val="24"/>
    </w:rPr>
  </w:style>
  <w:style w:type="paragraph" w:styleId="25">
    <w:name w:val="toc 2"/>
    <w:basedOn w:val="1"/>
    <w:next w:val="1"/>
    <w:qFormat/>
    <w:locked/>
    <w:uiPriority w:val="0"/>
    <w:pPr>
      <w:ind w:left="210"/>
      <w:jc w:val="left"/>
    </w:pPr>
    <w:rPr>
      <w:smallCaps/>
      <w:sz w:val="20"/>
      <w:szCs w:val="20"/>
    </w:rPr>
  </w:style>
  <w:style w:type="paragraph" w:styleId="26">
    <w:name w:val="toc 9"/>
    <w:basedOn w:val="1"/>
    <w:next w:val="1"/>
    <w:unhideWhenUsed/>
    <w:qFormat/>
    <w:locked/>
    <w:uiPriority w:val="39"/>
    <w:pPr>
      <w:ind w:left="1680"/>
      <w:jc w:val="left"/>
    </w:pPr>
    <w:rPr>
      <w:rFonts w:ascii="Calibri" w:hAnsi="Calibri" w:cs="Calibri"/>
      <w:sz w:val="20"/>
      <w:szCs w:val="20"/>
    </w:rPr>
  </w:style>
  <w:style w:type="paragraph" w:styleId="27">
    <w:name w:val="HTML Preformatted"/>
    <w:basedOn w:val="1"/>
    <w:qFormat/>
    <w:locked/>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28">
    <w:name w:val="Normal (Web)"/>
    <w:basedOn w:val="1"/>
    <w:link w:val="57"/>
    <w:qFormat/>
    <w:uiPriority w:val="0"/>
    <w:pPr>
      <w:widowControl/>
      <w:spacing w:before="100" w:beforeAutospacing="1" w:after="100" w:afterAutospacing="1"/>
      <w:jc w:val="left"/>
    </w:pPr>
    <w:rPr>
      <w:rFonts w:ascii="宋体" w:hAnsi="宋体"/>
      <w:kern w:val="0"/>
      <w:sz w:val="24"/>
      <w:szCs w:val="20"/>
    </w:rPr>
  </w:style>
  <w:style w:type="paragraph" w:styleId="29">
    <w:name w:val="Title"/>
    <w:basedOn w:val="1"/>
    <w:next w:val="1"/>
    <w:qFormat/>
    <w:locked/>
    <w:uiPriority w:val="0"/>
    <w:pPr>
      <w:pageBreakBefore/>
      <w:outlineLvl w:val="0"/>
    </w:pPr>
    <w:rPr>
      <w:rFonts w:ascii="Cambria" w:hAnsi="Cambria"/>
      <w:b/>
      <w:bCs/>
      <w:sz w:val="32"/>
      <w:szCs w:val="32"/>
    </w:rPr>
  </w:style>
  <w:style w:type="paragraph" w:styleId="30">
    <w:name w:val="annotation subject"/>
    <w:basedOn w:val="15"/>
    <w:next w:val="15"/>
    <w:link w:val="58"/>
    <w:semiHidden/>
    <w:qFormat/>
    <w:uiPriority w:val="0"/>
    <w:rPr>
      <w:b/>
      <w:kern w:val="2"/>
    </w:rPr>
  </w:style>
  <w:style w:type="table" w:styleId="32">
    <w:name w:val="Table Grid"/>
    <w:basedOn w:val="31"/>
    <w:qFormat/>
    <w:uiPriority w:val="39"/>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4">
    <w:name w:val="Strong"/>
    <w:basedOn w:val="33"/>
    <w:qFormat/>
    <w:locked/>
    <w:uiPriority w:val="0"/>
    <w:rPr>
      <w:b/>
    </w:rPr>
  </w:style>
  <w:style w:type="character" w:styleId="35">
    <w:name w:val="page number"/>
    <w:qFormat/>
    <w:locked/>
    <w:uiPriority w:val="0"/>
  </w:style>
  <w:style w:type="character" w:styleId="36">
    <w:name w:val="Emphasis"/>
    <w:qFormat/>
    <w:locked/>
    <w:uiPriority w:val="20"/>
    <w:rPr>
      <w:i/>
      <w:iCs/>
    </w:rPr>
  </w:style>
  <w:style w:type="character" w:styleId="37">
    <w:name w:val="Hyperlink"/>
    <w:unhideWhenUsed/>
    <w:qFormat/>
    <w:locked/>
    <w:uiPriority w:val="99"/>
    <w:rPr>
      <w:color w:val="0000FF"/>
      <w:u w:val="single"/>
    </w:rPr>
  </w:style>
  <w:style w:type="character" w:styleId="38">
    <w:name w:val="annotation reference"/>
    <w:semiHidden/>
    <w:qFormat/>
    <w:uiPriority w:val="99"/>
    <w:rPr>
      <w:sz w:val="21"/>
    </w:rPr>
  </w:style>
  <w:style w:type="character" w:styleId="39">
    <w:name w:val="HTML Cite"/>
    <w:qFormat/>
    <w:locked/>
    <w:uiPriority w:val="0"/>
    <w:rPr>
      <w:i/>
    </w:rPr>
  </w:style>
  <w:style w:type="paragraph" w:customStyle="1" w:styleId="40">
    <w:name w:val="Default"/>
    <w:basedOn w:val="41"/>
    <w:next w:val="42"/>
    <w:link w:val="65"/>
    <w:qFormat/>
    <w:uiPriority w:val="0"/>
    <w:pPr>
      <w:widowControl w:val="0"/>
      <w:autoSpaceDE w:val="0"/>
      <w:autoSpaceDN w:val="0"/>
      <w:adjustRightInd w:val="0"/>
    </w:pPr>
    <w:rPr>
      <w:rFonts w:ascii="宋体"/>
      <w:lang w:val="en-US" w:eastAsia="zh-CN" w:bidi="ar-SA"/>
    </w:rPr>
  </w:style>
  <w:style w:type="paragraph" w:customStyle="1" w:styleId="41">
    <w:name w:val="纯文本1"/>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42">
    <w:name w:val="样式35"/>
    <w:basedOn w:val="1"/>
    <w:next w:val="43"/>
    <w:qFormat/>
    <w:uiPriority w:val="0"/>
    <w:pPr>
      <w:widowControl w:val="0"/>
      <w:autoSpaceDE/>
      <w:autoSpaceDN/>
      <w:spacing w:before="0" w:after="0" w:line="312" w:lineRule="auto"/>
      <w:ind w:left="0" w:firstLine="567"/>
      <w:jc w:val="both"/>
    </w:pPr>
    <w:rPr>
      <w:rFonts w:ascii="宋体" w:eastAsia="宋体"/>
      <w:sz w:val="28"/>
    </w:rPr>
  </w:style>
  <w:style w:type="paragraph" w:customStyle="1" w:styleId="43">
    <w:name w:val="font6"/>
    <w:basedOn w:val="1"/>
    <w:next w:val="25"/>
    <w:qFormat/>
    <w:uiPriority w:val="0"/>
    <w:pPr>
      <w:widowControl/>
      <w:autoSpaceDE/>
      <w:autoSpaceDN/>
      <w:spacing w:before="280" w:after="280" w:line="240" w:lineRule="auto"/>
      <w:ind w:left="0" w:firstLine="0"/>
    </w:pPr>
    <w:rPr>
      <w:rFonts w:ascii="Times New Roman" w:eastAsia="宋体"/>
      <w:sz w:val="21"/>
    </w:rPr>
  </w:style>
  <w:style w:type="paragraph" w:customStyle="1" w:styleId="44">
    <w:name w:val="Normal (Web)1"/>
    <w:basedOn w:val="1"/>
    <w:next w:val="45"/>
    <w:qFormat/>
    <w:uiPriority w:val="0"/>
    <w:pPr>
      <w:widowControl/>
    </w:pPr>
    <w:rPr>
      <w:rFonts w:ascii="宋体" w:eastAsia="宋体" w:cs="Times New Roman"/>
      <w:sz w:val="24"/>
      <w:szCs w:val="21"/>
    </w:rPr>
  </w:style>
  <w:style w:type="paragraph" w:customStyle="1" w:styleId="45">
    <w:name w:val="Date1"/>
    <w:basedOn w:val="1"/>
    <w:next w:val="1"/>
    <w:qFormat/>
    <w:uiPriority w:val="0"/>
    <w:pPr>
      <w:ind w:left="2500" w:leftChars="2500"/>
    </w:pPr>
  </w:style>
  <w:style w:type="paragraph" w:customStyle="1" w:styleId="46">
    <w:name w:val="样式 正文文本缩进 + 行距: 1.5 倍行距"/>
    <w:basedOn w:val="11"/>
    <w:qFormat/>
    <w:uiPriority w:val="0"/>
    <w:pPr>
      <w:spacing w:after="120"/>
      <w:ind w:left="90" w:leftChars="32" w:firstLine="560" w:firstLineChars="200"/>
    </w:pPr>
    <w:rPr>
      <w:rFonts w:cs="宋体"/>
    </w:rPr>
  </w:style>
  <w:style w:type="character" w:customStyle="1" w:styleId="47">
    <w:name w:val="正文文本 Char"/>
    <w:link w:val="3"/>
    <w:qFormat/>
    <w:locked/>
    <w:uiPriority w:val="0"/>
    <w:rPr>
      <w:sz w:val="18"/>
    </w:rPr>
  </w:style>
  <w:style w:type="character" w:customStyle="1" w:styleId="48">
    <w:name w:val="标题 3 Char"/>
    <w:link w:val="8"/>
    <w:semiHidden/>
    <w:qFormat/>
    <w:uiPriority w:val="0"/>
    <w:rPr>
      <w:b/>
      <w:bCs/>
      <w:kern w:val="2"/>
      <w:sz w:val="32"/>
      <w:szCs w:val="32"/>
    </w:rPr>
  </w:style>
  <w:style w:type="character" w:customStyle="1" w:styleId="49">
    <w:name w:val="正文缩进 字符"/>
    <w:link w:val="9"/>
    <w:qFormat/>
    <w:locked/>
    <w:uiPriority w:val="0"/>
    <w:rPr>
      <w:rFonts w:ascii="Calibri" w:hAnsi="Calibri"/>
      <w:kern w:val="2"/>
      <w:sz w:val="21"/>
      <w:szCs w:val="24"/>
    </w:rPr>
  </w:style>
  <w:style w:type="character" w:customStyle="1" w:styleId="50">
    <w:name w:val="批注文字 Char"/>
    <w:link w:val="15"/>
    <w:qFormat/>
    <w:locked/>
    <w:uiPriority w:val="99"/>
    <w:rPr>
      <w:rFonts w:ascii="Times New Roman" w:hAnsi="Times New Roman" w:eastAsia="宋体"/>
      <w:sz w:val="24"/>
    </w:rPr>
  </w:style>
  <w:style w:type="character" w:customStyle="1" w:styleId="51">
    <w:name w:val="正文文本缩进 Char1"/>
    <w:link w:val="11"/>
    <w:semiHidden/>
    <w:qFormat/>
    <w:locked/>
    <w:uiPriority w:val="0"/>
    <w:rPr>
      <w:rFonts w:ascii="Times New Roman" w:hAnsi="Times New Roman" w:eastAsia="宋体"/>
      <w:sz w:val="24"/>
    </w:rPr>
  </w:style>
  <w:style w:type="character" w:customStyle="1" w:styleId="52">
    <w:name w:val="纯文本 Char"/>
    <w:link w:val="16"/>
    <w:qFormat/>
    <w:uiPriority w:val="0"/>
    <w:rPr>
      <w:rFonts w:ascii="宋体" w:hAnsi="Courier New"/>
      <w:kern w:val="2"/>
      <w:sz w:val="21"/>
      <w:szCs w:val="21"/>
    </w:rPr>
  </w:style>
  <w:style w:type="character" w:customStyle="1" w:styleId="53">
    <w:name w:val="日期 Char"/>
    <w:link w:val="18"/>
    <w:qFormat/>
    <w:locked/>
    <w:uiPriority w:val="0"/>
    <w:rPr>
      <w:rFonts w:ascii="Times New Roman" w:hAnsi="Times New Roman" w:eastAsia="宋体"/>
      <w:sz w:val="24"/>
    </w:rPr>
  </w:style>
  <w:style w:type="character" w:customStyle="1" w:styleId="54">
    <w:name w:val="批注框文本 Char"/>
    <w:link w:val="20"/>
    <w:semiHidden/>
    <w:qFormat/>
    <w:locked/>
    <w:uiPriority w:val="0"/>
    <w:rPr>
      <w:rFonts w:ascii="Times New Roman" w:hAnsi="Times New Roman" w:eastAsia="宋体"/>
      <w:sz w:val="18"/>
    </w:rPr>
  </w:style>
  <w:style w:type="character" w:customStyle="1" w:styleId="55">
    <w:name w:val="页脚 Char"/>
    <w:link w:val="21"/>
    <w:qFormat/>
    <w:locked/>
    <w:uiPriority w:val="99"/>
    <w:rPr>
      <w:sz w:val="18"/>
    </w:rPr>
  </w:style>
  <w:style w:type="character" w:customStyle="1" w:styleId="56">
    <w:name w:val="页眉 Char"/>
    <w:link w:val="12"/>
    <w:qFormat/>
    <w:locked/>
    <w:uiPriority w:val="0"/>
    <w:rPr>
      <w:sz w:val="18"/>
    </w:rPr>
  </w:style>
  <w:style w:type="character" w:customStyle="1" w:styleId="57">
    <w:name w:val="普通(网站) Char"/>
    <w:link w:val="28"/>
    <w:qFormat/>
    <w:locked/>
    <w:uiPriority w:val="0"/>
    <w:rPr>
      <w:rFonts w:ascii="宋体" w:hAnsi="宋体" w:eastAsia="宋体"/>
      <w:sz w:val="24"/>
    </w:rPr>
  </w:style>
  <w:style w:type="character" w:customStyle="1" w:styleId="58">
    <w:name w:val="批注主题 Char"/>
    <w:link w:val="30"/>
    <w:semiHidden/>
    <w:qFormat/>
    <w:locked/>
    <w:uiPriority w:val="0"/>
    <w:rPr>
      <w:rFonts w:ascii="Times New Roman" w:hAnsi="Times New Roman" w:eastAsia="宋体"/>
      <w:b/>
      <w:kern w:val="2"/>
      <w:sz w:val="24"/>
    </w:rPr>
  </w:style>
  <w:style w:type="character" w:customStyle="1" w:styleId="59">
    <w:name w:val="正文首行缩进 Char"/>
    <w:link w:val="2"/>
    <w:qFormat/>
    <w:uiPriority w:val="0"/>
    <w:rPr>
      <w:kern w:val="2"/>
      <w:sz w:val="21"/>
      <w:szCs w:val="24"/>
    </w:rPr>
  </w:style>
  <w:style w:type="character" w:customStyle="1" w:styleId="60">
    <w:name w:val="font11"/>
    <w:basedOn w:val="33"/>
    <w:qFormat/>
    <w:uiPriority w:val="99"/>
    <w:rPr>
      <w:rFonts w:ascii="宋体" w:hAnsi="宋体" w:eastAsia="宋体" w:cs="宋体"/>
      <w:b/>
      <w:bCs/>
      <w:color w:val="000000"/>
      <w:sz w:val="24"/>
      <w:szCs w:val="24"/>
      <w:u w:val="none"/>
      <w:vertAlign w:val="superscript"/>
    </w:rPr>
  </w:style>
  <w:style w:type="character" w:customStyle="1" w:styleId="61">
    <w:name w:val="正文文本 字符1"/>
    <w:semiHidden/>
    <w:qFormat/>
    <w:uiPriority w:val="0"/>
    <w:rPr>
      <w:rFonts w:ascii="Times New Roman" w:hAnsi="Times New Roman" w:eastAsia="宋体"/>
      <w:sz w:val="24"/>
    </w:rPr>
  </w:style>
  <w:style w:type="character" w:customStyle="1" w:styleId="62">
    <w:name w:val="日期 字符"/>
    <w:semiHidden/>
    <w:qFormat/>
    <w:uiPriority w:val="0"/>
    <w:rPr>
      <w:rFonts w:ascii="Times New Roman" w:hAnsi="Times New Roman" w:eastAsia="宋体"/>
      <w:sz w:val="24"/>
    </w:rPr>
  </w:style>
  <w:style w:type="character" w:customStyle="1" w:styleId="63">
    <w:name w:val="fontstyle01"/>
    <w:qFormat/>
    <w:uiPriority w:val="0"/>
    <w:rPr>
      <w:rFonts w:hint="eastAsia" w:ascii="宋体" w:hAnsi="宋体" w:eastAsia="宋体"/>
      <w:color w:val="000000"/>
      <w:sz w:val="22"/>
      <w:szCs w:val="22"/>
    </w:rPr>
  </w:style>
  <w:style w:type="character" w:customStyle="1" w:styleId="64">
    <w:name w:val="样式 宋体 四号"/>
    <w:basedOn w:val="33"/>
    <w:qFormat/>
    <w:uiPriority w:val="0"/>
    <w:rPr>
      <w:rFonts w:ascii="宋体" w:hAnsi="宋体" w:eastAsia="Times New Roman"/>
      <w:kern w:val="0"/>
      <w:sz w:val="28"/>
    </w:rPr>
  </w:style>
  <w:style w:type="character" w:customStyle="1" w:styleId="65">
    <w:name w:val="Default Char"/>
    <w:link w:val="40"/>
    <w:qFormat/>
    <w:uiPriority w:val="0"/>
    <w:rPr>
      <w:rFonts w:ascii="宋体"/>
      <w:lang w:val="en-US" w:eastAsia="zh-CN" w:bidi="ar-SA"/>
    </w:rPr>
  </w:style>
  <w:style w:type="character" w:customStyle="1" w:styleId="66">
    <w:name w:val="页脚 字符"/>
    <w:qFormat/>
    <w:uiPriority w:val="99"/>
  </w:style>
  <w:style w:type="character" w:customStyle="1" w:styleId="67">
    <w:name w:val="批注文字 字符1"/>
    <w:semiHidden/>
    <w:qFormat/>
    <w:uiPriority w:val="0"/>
    <w:rPr>
      <w:rFonts w:ascii="Times New Roman" w:hAnsi="Times New Roman" w:eastAsia="宋体"/>
      <w:sz w:val="24"/>
    </w:rPr>
  </w:style>
  <w:style w:type="character" w:customStyle="1" w:styleId="68">
    <w:name w:val="正文文本缩进 Char"/>
    <w:semiHidden/>
    <w:qFormat/>
    <w:locked/>
    <w:uiPriority w:val="0"/>
    <w:rPr>
      <w:rFonts w:ascii="Times New Roman" w:hAnsi="Times New Roman" w:eastAsia="宋体"/>
      <w:sz w:val="24"/>
    </w:rPr>
  </w:style>
  <w:style w:type="character" w:customStyle="1" w:styleId="69">
    <w:name w:val="font31"/>
    <w:basedOn w:val="33"/>
    <w:qFormat/>
    <w:uiPriority w:val="99"/>
    <w:rPr>
      <w:rFonts w:ascii="宋体" w:hAnsi="宋体" w:eastAsia="宋体" w:cs="宋体"/>
      <w:b/>
      <w:bCs/>
      <w:color w:val="000000"/>
      <w:sz w:val="24"/>
      <w:szCs w:val="24"/>
      <w:u w:val="none"/>
    </w:rPr>
  </w:style>
  <w:style w:type="character" w:customStyle="1" w:styleId="70">
    <w:name w:val="表格文字 Char"/>
    <w:link w:val="71"/>
    <w:qFormat/>
    <w:uiPriority w:val="0"/>
    <w:rPr>
      <w:kern w:val="2"/>
      <w:sz w:val="21"/>
      <w:szCs w:val="24"/>
    </w:rPr>
  </w:style>
  <w:style w:type="paragraph" w:customStyle="1" w:styleId="71">
    <w:name w:val="表格文字"/>
    <w:basedOn w:val="1"/>
    <w:next w:val="1"/>
    <w:link w:val="70"/>
    <w:qFormat/>
    <w:uiPriority w:val="0"/>
    <w:pPr>
      <w:adjustRightInd w:val="0"/>
      <w:snapToGrid w:val="0"/>
      <w:spacing w:line="240" w:lineRule="exact"/>
      <w:jc w:val="center"/>
    </w:pPr>
  </w:style>
  <w:style w:type="character" w:customStyle="1" w:styleId="72">
    <w:name w:val="表格 Char"/>
    <w:link w:val="73"/>
    <w:qFormat/>
    <w:locked/>
    <w:uiPriority w:val="0"/>
    <w:rPr>
      <w:rFonts w:ascii="宋体"/>
      <w:sz w:val="21"/>
    </w:rPr>
  </w:style>
  <w:style w:type="paragraph" w:customStyle="1" w:styleId="73">
    <w:name w:val="表格"/>
    <w:basedOn w:val="1"/>
    <w:next w:val="1"/>
    <w:link w:val="72"/>
    <w:qFormat/>
    <w:uiPriority w:val="0"/>
    <w:pPr>
      <w:adjustRightInd w:val="0"/>
      <w:snapToGrid w:val="0"/>
      <w:spacing w:beforeLines="10" w:afterLines="10" w:line="259" w:lineRule="auto"/>
      <w:jc w:val="center"/>
    </w:pPr>
    <w:rPr>
      <w:rFonts w:ascii="宋体"/>
      <w:kern w:val="0"/>
      <w:szCs w:val="20"/>
    </w:rPr>
  </w:style>
  <w:style w:type="paragraph" w:customStyle="1" w:styleId="74">
    <w:name w:val="表格名称"/>
    <w:basedOn w:val="1"/>
    <w:next w:val="1"/>
    <w:qFormat/>
    <w:uiPriority w:val="0"/>
    <w:pPr>
      <w:tabs>
        <w:tab w:val="left" w:pos="737"/>
      </w:tabs>
      <w:snapToGrid w:val="0"/>
      <w:ind w:left="992" w:hanging="992"/>
      <w:jc w:val="center"/>
    </w:pPr>
    <w:rPr>
      <w:b/>
      <w:sz w:val="24"/>
    </w:rPr>
  </w:style>
  <w:style w:type="paragraph" w:customStyle="1" w:styleId="75">
    <w:name w:val="表头"/>
    <w:basedOn w:val="29"/>
    <w:next w:val="22"/>
    <w:qFormat/>
    <w:uiPriority w:val="0"/>
    <w:pPr>
      <w:adjustRightInd w:val="0"/>
      <w:spacing w:before="80" w:after="80"/>
      <w:ind w:firstLine="0"/>
      <w:jc w:val="center"/>
      <w:textAlignment w:val="baseline"/>
    </w:pPr>
    <w:rPr>
      <w:rFonts w:ascii="仿宋_GB2312" w:hAnsi="宋体" w:eastAsia="仿宋_GB2312" w:cs="Times New Roman"/>
      <w:kern w:val="0"/>
      <w:szCs w:val="20"/>
    </w:rPr>
  </w:style>
  <w:style w:type="paragraph" w:customStyle="1" w:styleId="76">
    <w:name w:val="内容"/>
    <w:basedOn w:val="1"/>
    <w:qFormat/>
    <w:uiPriority w:val="0"/>
    <w:pPr>
      <w:spacing w:line="360" w:lineRule="auto"/>
      <w:ind w:firstLine="454"/>
    </w:pPr>
    <w:rPr>
      <w:sz w:val="24"/>
    </w:rPr>
  </w:style>
  <w:style w:type="paragraph" w:customStyle="1" w:styleId="77">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styleId="78">
    <w:name w:val="List Paragraph"/>
    <w:basedOn w:val="1"/>
    <w:qFormat/>
    <w:uiPriority w:val="34"/>
    <w:pPr>
      <w:ind w:firstLine="420" w:firstLineChars="200"/>
    </w:pPr>
    <w:rPr>
      <w:rFonts w:ascii="等线" w:hAnsi="等线" w:eastAsia="等线" w:cs="Times New Roman"/>
      <w:szCs w:val="22"/>
    </w:rPr>
  </w:style>
  <w:style w:type="paragraph" w:customStyle="1" w:styleId="79">
    <w:name w:val="+正文"/>
    <w:basedOn w:val="1"/>
    <w:qFormat/>
    <w:uiPriority w:val="0"/>
    <w:pPr>
      <w:spacing w:line="360" w:lineRule="auto"/>
      <w:ind w:firstLine="200" w:firstLineChars="200"/>
    </w:pPr>
    <w:rPr>
      <w:rFonts w:ascii="Calibri" w:hAnsi="Calibri"/>
      <w:sz w:val="28"/>
      <w:szCs w:val="28"/>
    </w:rPr>
  </w:style>
  <w:style w:type="paragraph" w:customStyle="1" w:styleId="80">
    <w:name w:val=" Char"/>
    <w:basedOn w:val="1"/>
    <w:next w:val="8"/>
    <w:qFormat/>
    <w:uiPriority w:val="0"/>
    <w:pPr>
      <w:adjustRightInd w:val="0"/>
      <w:spacing w:line="360" w:lineRule="auto"/>
    </w:pPr>
    <w:rPr>
      <w:kern w:val="0"/>
      <w:sz w:val="24"/>
      <w:szCs w:val="20"/>
    </w:rPr>
  </w:style>
  <w:style w:type="paragraph" w:customStyle="1" w:styleId="81">
    <w:name w:val="表内文字"/>
    <w:qFormat/>
    <w:uiPriority w:val="0"/>
    <w:pPr>
      <w:adjustRightInd w:val="0"/>
      <w:snapToGrid w:val="0"/>
    </w:pPr>
    <w:rPr>
      <w:rFonts w:ascii="Times New Roman" w:hAnsi="Times New Roman" w:eastAsia="宋体" w:cs="Times New Roman"/>
      <w:snapToGrid w:val="0"/>
      <w:sz w:val="21"/>
      <w:lang w:val="en-US" w:eastAsia="zh-CN" w:bidi="ar-SA"/>
    </w:rPr>
  </w:style>
  <w:style w:type="paragraph" w:customStyle="1" w:styleId="82">
    <w:name w:val="样式1"/>
    <w:basedOn w:val="9"/>
    <w:next w:val="16"/>
    <w:qFormat/>
    <w:uiPriority w:val="0"/>
    <w:pPr>
      <w:tabs>
        <w:tab w:val="right" w:leader="dot" w:pos="8607"/>
        <w:tab w:val="right" w:leader="dot" w:pos="8891"/>
      </w:tabs>
      <w:spacing w:line="360" w:lineRule="auto"/>
      <w:ind w:firstLine="482" w:firstLineChars="200"/>
      <w:jc w:val="left"/>
    </w:pPr>
    <w:rPr>
      <w:rFonts w:ascii="Times New Roman" w:hAnsi="Times New Roman" w:eastAsia="宋体"/>
      <w:sz w:val="24"/>
      <w:szCs w:val="28"/>
    </w:rPr>
  </w:style>
  <w:style w:type="paragraph" w:customStyle="1" w:styleId="83">
    <w:name w:val="O.K.1"/>
    <w:basedOn w:val="7"/>
    <w:qFormat/>
    <w:uiPriority w:val="0"/>
    <w:pPr>
      <w:ind w:firstLine="482"/>
    </w:pPr>
  </w:style>
  <w:style w:type="paragraph" w:customStyle="1" w:styleId="84">
    <w:name w:val="样式 正文11 + 首行缩进:  2 字符"/>
    <w:basedOn w:val="83"/>
    <w:qFormat/>
    <w:uiPriority w:val="0"/>
    <w:pPr>
      <w:spacing w:line="500" w:lineRule="exact"/>
      <w:ind w:firstLine="560" w:firstLineChars="200"/>
    </w:pPr>
    <w:rPr>
      <w:rFonts w:ascii="宋体" w:hAnsi="宋体" w:cs="宋体"/>
      <w:color w:val="FF0000"/>
      <w:sz w:val="28"/>
      <w:szCs w:val="20"/>
    </w:rPr>
  </w:style>
  <w:style w:type="paragraph" w:customStyle="1" w:styleId="85">
    <w:name w:val="封面标准文稿编辑信息"/>
    <w:qFormat/>
    <w:uiPriority w:val="0"/>
    <w:pPr>
      <w:spacing w:before="180" w:line="180" w:lineRule="atLeast"/>
      <w:jc w:val="center"/>
    </w:pPr>
    <w:rPr>
      <w:rFonts w:hint="eastAsia" w:ascii="宋体" w:hAnsi="Times New Roman" w:eastAsia="宋体" w:cs="Times New Roman"/>
      <w:sz w:val="21"/>
      <w:lang w:val="en-US" w:eastAsia="zh-CN" w:bidi="ar-SA"/>
    </w:rPr>
  </w:style>
  <w:style w:type="paragraph" w:customStyle="1" w:styleId="86">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87">
    <w:name w:val="【表中文字】"/>
    <w:basedOn w:val="1"/>
    <w:qFormat/>
    <w:uiPriority w:val="0"/>
    <w:pPr>
      <w:jc w:val="center"/>
    </w:pPr>
  </w:style>
  <w:style w:type="paragraph" w:customStyle="1" w:styleId="88">
    <w:name w:val="表内容"/>
    <w:basedOn w:val="1"/>
    <w:next w:val="1"/>
    <w:qFormat/>
    <w:uiPriority w:val="0"/>
    <w:pPr>
      <w:spacing w:line="320" w:lineRule="exact"/>
      <w:jc w:val="center"/>
    </w:pPr>
    <w:rPr>
      <w:szCs w:val="20"/>
    </w:rPr>
  </w:style>
  <w:style w:type="paragraph" w:customStyle="1" w:styleId="89">
    <w:name w:val="兴业表格"/>
    <w:basedOn w:val="1"/>
    <w:qFormat/>
    <w:uiPriority w:val="0"/>
    <w:pPr>
      <w:adjustRightInd w:val="0"/>
      <w:snapToGrid w:val="0"/>
      <w:jc w:val="center"/>
    </w:pPr>
    <w:rPr>
      <w:szCs w:val="21"/>
    </w:rPr>
  </w:style>
  <w:style w:type="paragraph" w:customStyle="1" w:styleId="90">
    <w:name w:val=" Char2"/>
    <w:basedOn w:val="1"/>
    <w:qFormat/>
    <w:uiPriority w:val="0"/>
    <w:rPr>
      <w:szCs w:val="20"/>
    </w:rPr>
  </w:style>
  <w:style w:type="paragraph" w:customStyle="1" w:styleId="91">
    <w:name w:val="表头环评"/>
    <w:basedOn w:val="75"/>
    <w:qFormat/>
    <w:uiPriority w:val="0"/>
    <w:pPr>
      <w:spacing w:line="240" w:lineRule="auto"/>
      <w:ind w:firstLine="0"/>
    </w:pPr>
    <w:rPr>
      <w:rFonts w:ascii="宋体" w:eastAsia="隶书" w:cs="Times New Roman"/>
      <w:color w:val="000000"/>
      <w:kern w:val="2"/>
      <w:szCs w:val="24"/>
    </w:rPr>
  </w:style>
  <w:style w:type="paragraph" w:customStyle="1" w:styleId="92">
    <w:name w:val="表中文字"/>
    <w:next w:val="1"/>
    <w:qFormat/>
    <w:uiPriority w:val="0"/>
    <w:pPr>
      <w:jc w:val="center"/>
    </w:pPr>
    <w:rPr>
      <w:rFonts w:ascii="Times New Roman" w:hAnsi="Times New Roman" w:eastAsia="宋体" w:cs="Times New Roman"/>
      <w:kern w:val="2"/>
      <w:sz w:val="21"/>
      <w:szCs w:val="24"/>
      <w:lang w:val="en-US" w:eastAsia="zh-CN" w:bidi="ar-SA"/>
    </w:rPr>
  </w:style>
  <w:style w:type="paragraph" w:customStyle="1" w:styleId="93">
    <w:name w:val="样式3"/>
    <w:basedOn w:val="82"/>
    <w:qFormat/>
    <w:uiPriority w:val="0"/>
    <w:pPr>
      <w:ind w:firstLine="0" w:firstLineChars="0"/>
      <w:jc w:val="center"/>
    </w:pPr>
    <w:rPr>
      <w:rFonts w:ascii="Times New Roman" w:hAnsi="Times New Roman" w:eastAsia="宋体"/>
      <w:b/>
      <w:sz w:val="21"/>
    </w:rPr>
  </w:style>
  <w:style w:type="paragraph" w:customStyle="1" w:styleId="94">
    <w:name w:val="流程图"/>
    <w:basedOn w:val="1"/>
    <w:qFormat/>
    <w:uiPriority w:val="0"/>
    <w:pPr>
      <w:tabs>
        <w:tab w:val="left" w:pos="0"/>
      </w:tabs>
      <w:autoSpaceDE w:val="0"/>
      <w:autoSpaceDN w:val="0"/>
      <w:adjustRightInd w:val="0"/>
      <w:spacing w:line="240" w:lineRule="atLeast"/>
      <w:jc w:val="center"/>
      <w:textAlignment w:val="bottom"/>
    </w:pPr>
    <w:rPr>
      <w:rFonts w:ascii="宋体"/>
      <w:szCs w:val="20"/>
    </w:rPr>
  </w:style>
  <w:style w:type="table" w:customStyle="1" w:styleId="95">
    <w:name w:val="表格式4"/>
    <w:basedOn w:val="31"/>
    <w:qFormat/>
    <w:uiPriority w:val="59"/>
    <w:pPr>
      <w:widowControl w:val="0"/>
      <w:spacing w:before="120" w:after="120" w:line="360" w:lineRule="exact"/>
      <w:ind w:firstLine="482"/>
      <w:jc w:val="both"/>
    </w:pPr>
    <w:rPr>
      <w:rFonts w:ascii="Calibri" w:hAnsi="Calibri" w:eastAsia="宋体"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96">
    <w:name w:val="报告书正文"/>
    <w:basedOn w:val="1"/>
    <w:qFormat/>
    <w:uiPriority w:val="0"/>
    <w:pPr>
      <w:adjustRightInd w:val="0"/>
      <w:snapToGrid w:val="0"/>
      <w:spacing w:line="360" w:lineRule="auto"/>
      <w:ind w:firstLine="425"/>
      <w:textAlignment w:val="baseline"/>
    </w:pPr>
    <w:rPr>
      <w:rFonts w:ascii="Arial" w:hAnsi="Arial" w:cs="Times New Roman"/>
      <w:kern w:val="0"/>
      <w:sz w:val="24"/>
      <w:szCs w:val="24"/>
    </w:rPr>
  </w:style>
  <w:style w:type="paragraph" w:customStyle="1" w:styleId="97">
    <w:name w:val="报告表正文"/>
    <w:basedOn w:val="1"/>
    <w:next w:val="1"/>
    <w:qFormat/>
    <w:uiPriority w:val="0"/>
    <w:pPr>
      <w:spacing w:line="360" w:lineRule="auto"/>
      <w:ind w:firstLine="420" w:firstLineChars="200"/>
      <w:jc w:val="both"/>
    </w:pPr>
    <w:rPr>
      <w:sz w:val="24"/>
      <w:szCs w:val="22"/>
      <w:lang w:val="zh-CN"/>
    </w:rPr>
  </w:style>
  <w:style w:type="paragraph" w:customStyle="1" w:styleId="98">
    <w:name w:val="Table Paragraph"/>
    <w:basedOn w:val="1"/>
    <w:qFormat/>
    <w:uiPriority w:val="1"/>
    <w:rPr>
      <w:rFonts w:ascii="宋体" w:hAnsi="宋体" w:eastAsia="宋体" w:cs="宋体"/>
      <w:lang w:val="zh-CN" w:eastAsia="zh-CN" w:bidi="zh-CN"/>
    </w:rPr>
  </w:style>
  <w:style w:type="paragraph" w:customStyle="1" w:styleId="99">
    <w:name w:val="【正文】"/>
    <w:basedOn w:val="1"/>
    <w:next w:val="1"/>
    <w:qFormat/>
    <w:uiPriority w:val="0"/>
    <w:pPr>
      <w:overflowPunct w:val="0"/>
      <w:adjustRightInd w:val="0"/>
      <w:snapToGrid w:val="0"/>
      <w:spacing w:line="360" w:lineRule="auto"/>
      <w:ind w:firstLine="200" w:firstLineChars="200"/>
    </w:pPr>
    <w:rPr>
      <w:sz w:val="24"/>
    </w:rPr>
  </w:style>
  <w:style w:type="character" w:customStyle="1" w:styleId="100">
    <w:name w:val="apple-converted-space"/>
    <w:qFormat/>
    <w:uiPriority w:val="0"/>
  </w:style>
  <w:style w:type="paragraph" w:customStyle="1" w:styleId="101">
    <w:name w:val="正"/>
    <w:basedOn w:val="1"/>
    <w:qFormat/>
    <w:uiPriority w:val="0"/>
    <w:pPr>
      <w:spacing w:beforeLines="25" w:afterLines="25" w:line="440" w:lineRule="exact"/>
      <w:ind w:firstLine="200" w:firstLineChars="200"/>
    </w:pPr>
    <w:rPr>
      <w:rFonts w:ascii="Calibri" w:hAnsi="Calibri" w:eastAsia="宋体"/>
      <w:szCs w:val="20"/>
    </w:rPr>
  </w:style>
  <w:style w:type="paragraph" w:customStyle="1" w:styleId="102">
    <w:name w:val="表"/>
    <w:qFormat/>
    <w:uiPriority w:val="0"/>
    <w:pPr>
      <w:spacing w:line="440" w:lineRule="exact"/>
      <w:ind w:firstLine="200" w:firstLineChars="200"/>
      <w:jc w:val="both"/>
    </w:pPr>
    <w:rPr>
      <w:rFonts w:ascii="Calibri" w:hAnsi="Calibri" w:eastAsia="宋体" w:cs="Times New Roman"/>
      <w:sz w:val="24"/>
      <w:lang w:val="en-US" w:eastAsia="zh-CN" w:bidi="ar-SA"/>
    </w:rPr>
  </w:style>
  <w:style w:type="paragraph" w:customStyle="1" w:styleId="103">
    <w:name w:val="【表头】"/>
    <w:basedOn w:val="1"/>
    <w:qFormat/>
    <w:uiPriority w:val="0"/>
    <w:pPr>
      <w:spacing w:line="460" w:lineRule="exact"/>
      <w:jc w:val="center"/>
    </w:pPr>
    <w:rPr>
      <w:rFonts w:eastAsia="黑体"/>
      <w:kern w:val="0"/>
      <w:sz w:val="24"/>
      <w:szCs w:val="20"/>
      <w:lang w:val="zh-CN"/>
    </w:rPr>
  </w:style>
  <w:style w:type="paragraph" w:customStyle="1" w:styleId="104">
    <w:name w:val="表格标题"/>
    <w:basedOn w:val="97"/>
    <w:next w:val="1"/>
    <w:qFormat/>
    <w:uiPriority w:val="0"/>
    <w:pPr>
      <w:jc w:val="center"/>
    </w:pPr>
    <w:rPr>
      <w:b/>
    </w:rPr>
  </w:style>
  <w:style w:type="paragraph" w:customStyle="1" w:styleId="105">
    <w:name w:val="正文_15"/>
    <w:qFormat/>
    <w:uiPriority w:val="0"/>
    <w:pPr>
      <w:widowControl w:val="0"/>
      <w:jc w:val="both"/>
    </w:pPr>
    <w:rPr>
      <w:rFonts w:ascii="Times New Roman" w:hAnsi="Times New Roman" w:eastAsia="宋体" w:cs="Times New Roman"/>
      <w:kern w:val="2"/>
      <w:sz w:val="21"/>
      <w:lang w:val="en-US" w:eastAsia="zh-CN" w:bidi="ar-SA"/>
    </w:rPr>
  </w:style>
  <w:style w:type="paragraph" w:customStyle="1" w:styleId="106">
    <w:name w:val="表中文字（工大）"/>
    <w:basedOn w:val="1"/>
    <w:qFormat/>
    <w:uiPriority w:val="0"/>
    <w:pPr>
      <w:spacing w:line="440" w:lineRule="exact"/>
      <w:jc w:val="center"/>
    </w:pPr>
    <w:rPr>
      <w:sz w:val="21"/>
      <w:szCs w:val="20"/>
    </w:rPr>
  </w:style>
  <w:style w:type="paragraph" w:customStyle="1" w:styleId="107">
    <w:name w:val="11111"/>
    <w:basedOn w:val="1"/>
    <w:next w:val="1"/>
    <w:qFormat/>
    <w:uiPriority w:val="99"/>
    <w:pPr>
      <w:spacing w:line="360" w:lineRule="auto"/>
      <w:ind w:firstLine="200" w:firstLineChars="200"/>
    </w:pPr>
    <w:rPr>
      <w:rFonts w:ascii="宋体" w:hAnsi="宋体" w:cs="宋体"/>
      <w:sz w:val="24"/>
      <w:szCs w:val="24"/>
    </w:rPr>
  </w:style>
  <w:style w:type="paragraph" w:customStyle="1" w:styleId="108">
    <w:name w:val="正 文"/>
    <w:basedOn w:val="1"/>
    <w:qFormat/>
    <w:uiPriority w:val="0"/>
    <w:rPr>
      <w:rFonts w:ascii="仿宋" w:hAnsi="仿宋" w:eastAsia="仿宋"/>
    </w:rPr>
  </w:style>
  <w:style w:type="paragraph" w:customStyle="1" w:styleId="109">
    <w:name w:val="样式 正文缩进正文缩进2正文缩进 Char Char正文缩进 Char Char Char Char正文缩进 Char ..."/>
    <w:basedOn w:val="9"/>
    <w:qFormat/>
    <w:uiPriority w:val="0"/>
    <w:pPr>
      <w:ind w:firstLine="200"/>
    </w:pPr>
    <w:rPr>
      <w:rFonts w:ascii="Times New Roman" w:cs="宋体"/>
    </w:rPr>
  </w:style>
  <w:style w:type="paragraph" w:customStyle="1" w:styleId="110">
    <w:name w:val="表格题名"/>
    <w:basedOn w:val="40"/>
    <w:qFormat/>
    <w:uiPriority w:val="0"/>
    <w:pPr>
      <w:spacing w:line="360" w:lineRule="auto"/>
    </w:pPr>
    <w:rPr>
      <w:rFonts w:ascii="思源宋体 CN" w:hAnsi="思源宋体 CN" w:eastAsia="思源宋体 CN"/>
      <w:sz w:val="28"/>
      <w:szCs w:val="24"/>
    </w:rPr>
  </w:style>
  <w:style w:type="paragraph" w:customStyle="1" w:styleId="111">
    <w:name w:val="表 内容"/>
    <w:basedOn w:val="1"/>
    <w:qFormat/>
    <w:uiPriority w:val="0"/>
    <w:pPr>
      <w:spacing w:line="276" w:lineRule="auto"/>
      <w:ind w:firstLine="0" w:firstLineChars="0"/>
      <w:jc w:val="center"/>
    </w:pPr>
    <w:rPr>
      <w:rFonts w:ascii="仿宋" w:hAnsi="仿宋" w:eastAsia="仿宋"/>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3.xml"/><Relationship Id="rId43" Type="http://schemas.openxmlformats.org/officeDocument/2006/relationships/fontTable" Target="fontTable.xml"/><Relationship Id="rId42" Type="http://schemas.openxmlformats.org/officeDocument/2006/relationships/numbering" Target="numbering.xml"/><Relationship Id="rId41" Type="http://schemas.openxmlformats.org/officeDocument/2006/relationships/customXml" Target="../customXml/item1.xml"/><Relationship Id="rId40" Type="http://schemas.openxmlformats.org/officeDocument/2006/relationships/image" Target="media/image34.png"/><Relationship Id="rId4" Type="http://schemas.openxmlformats.org/officeDocument/2006/relationships/footer" Target="footer2.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footer" Target="footer1.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jpe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82"/>
    <customShpInfo spid="_x0000_s2060"/>
    <customShpInfo spid="_x0000_s2079"/>
    <customShpInfo spid="_x0000_s2078"/>
    <customShpInfo spid="_x0000_s2067"/>
    <customShpInfo spid="_x0000_s2064"/>
    <customShpInfo spid="_x0000_s2083"/>
    <customShpInfo spid="_x0000_s2080"/>
    <customShpInfo spid="_x0000_s2073"/>
    <customShpInfo spid="_x0000_s2063"/>
    <customShpInfo spid="_x0000_s2069"/>
    <customShpInfo spid="_x0000_s2077"/>
    <customShpInfo spid="_x0000_s2071"/>
    <customShpInfo spid="_x0000_s2065"/>
    <customShpInfo spid="_x0000_s2084"/>
    <customShpInfo spid="_x0000_s2070"/>
    <customShpInfo spid="_x0000_s2081"/>
    <customShpInfo spid="_x0000_s2062"/>
    <customShpInfo spid="_x0000_s2072"/>
    <customShpInfo spid="_x0000_s2085"/>
    <customShpInfo spid="_x0000_s2087"/>
    <customShpInfo spid="_x0000_s2076"/>
    <customShpInfo spid="_x0000_s2066"/>
    <customShpInfo spid="_x0000_s2088"/>
    <customShpInfo spid="_x0000_s2089"/>
    <customShpInfo spid="_x0000_s2090"/>
    <customShpInfo spid="_x0000_s2091"/>
    <customShpInfo spid="_x0000_s2092"/>
    <customShpInfo spid="_x0000_s2093"/>
    <customShpInfo spid="_x0000_s2094"/>
    <customShpInfo spid="_x0000_s2095"/>
    <customShpInfo spid="_x0000_s2096"/>
    <customShpInfo spid="_x0000_s2097"/>
    <customShpInfo spid="_x0000_s2098"/>
    <customShpInfo spid="_x0000_s2099"/>
    <customShpInfo spid="_x0000_s2100"/>
    <customShpInfo spid="_x0000_s2101"/>
    <customShpInfo spid="_x0000_s2102"/>
    <customShpInfo spid="_x0000_s2103"/>
    <customShpInfo spid="_x0000_s2104"/>
    <customShpInfo spid="_x0000_s2105"/>
    <customShpInfo spid="_x0000_s2106"/>
    <customShpInfo spid="_x0000_s2107"/>
    <customShpInfo spid="_x0000_s2108"/>
    <customShpInfo spid="_x0000_s2109"/>
    <customShpInfo spid="_x0000_s2110"/>
    <customShpInfo spid="_x0000_s2111"/>
    <customShpInfo spid="_x0000_s2112"/>
    <customShpInfo spid="_x0000_s2124"/>
    <customShpInfo spid="_x0000_s2125"/>
    <customShpInfo spid="_x0000_s2126"/>
    <customShpInfo spid="_x0000_s2127"/>
    <customShpInfo spid="_x0000_s2128"/>
    <customShpInfo spid="_x0000_s2129"/>
    <customShpInfo spid="_x0000_s2130"/>
    <customShpInfo spid="_x0000_s2123"/>
    <customShpInfo spid="_x0000_s2131"/>
    <customShpInfo spid="_x0000_s2132"/>
    <customShpInfo spid="_x0000_s2122"/>
    <customShpInfo spid="_x0000_s2056"/>
    <customShpInfo spid="_x0000_s2052"/>
    <customShpInfo spid="_x0000_s2133"/>
    <customShpInfo spid="_x0000_s2134"/>
    <customShpInfo spid="_x0000_s2135"/>
    <customShpInfo spid="_x0000_s2136"/>
    <customShpInfo spid="_x0000_s2137"/>
    <customShpInfo spid="_x0000_s2138"/>
    <customShpInfo spid="_x0000_s2139"/>
    <customShpInfo spid="_x0000_s2053"/>
    <customShpInfo spid="_x0000_s2054"/>
    <customShpInfo spid="_x0000_s2140"/>
    <customShpInfo spid="_x0000_s2141"/>
    <customShpInfo spid="_x0000_s2142"/>
    <customShpInfo spid="_x0000_s2143"/>
    <customShpInfo spid="_x0000_s2144"/>
    <customShpInfo spid="_x0000_s2145"/>
    <customShpInfo spid="_x0000_s2058"/>
    <customShpInfo spid="_x0000_s2146"/>
    <customShpInfo spid="_x0000_s2147"/>
    <customShpInfo spid="_x0000_s2057"/>
    <customShpInfo spid="_x0000_s2148"/>
    <customShpInfo spid="_x0000_s2149"/>
    <customShpInfo spid="_x0000_s2150"/>
    <customShpInfo spid="_x0000_s2121"/>
    <customShpInfo spid="_x0000_s2151"/>
    <customShpInfo spid="_x0000_s2153"/>
    <customShpInfo spid="_x0000_s2152"/>
    <customShpInfo spid="_x0000_s2154"/>
    <customShpInfo spid="_x0000_s2155"/>
    <customShpInfo spid="_x0000_s2156"/>
    <customShpInfo spid="_x0000_s2157"/>
    <customShpInfo spid="_x0000_s2158"/>
    <customShpInfo spid="_x0000_s2159"/>
    <customShpInfo spid="_x0000_s2161"/>
    <customShpInfo spid="_x0000_s2160"/>
    <customShpInfo spid="_x0000_s2162"/>
    <customShpInfo spid="_x0000_s2163"/>
    <customShpInfo spid="_x0000_s2164"/>
    <customShpInfo spid="_x0000_s2165"/>
    <customShpInfo spid="_x0000_s2166"/>
    <customShpInfo spid="_x0000_s2167"/>
    <customShpInfo spid="_x0000_s2120"/>
    <customShpInfo spid="_x0000_s2113"/>
    <customShpInfo spid="_x0000_s2115"/>
    <customShpInfo spid="_x0000_s2169"/>
    <customShpInfo spid="_x0000_s2168"/>
    <customShpInfo spid="_x0000_s2184"/>
    <customShpInfo spid="_x0000_s2201"/>
    <customShpInfo spid="_x0000_s2187"/>
    <customShpInfo spid="_x0000_s2186"/>
    <customShpInfo spid="_x0000_s2185"/>
    <customShpInfo spid="_x0000_s2200"/>
    <customShpInfo spid="_x0000_s2199"/>
    <customShpInfo spid="_x0000_s2198"/>
    <customShpInfo spid="_x0000_s2197"/>
    <customShpInfo spid="_x0000_s2170"/>
    <customShpInfo spid="_x0000_s2176"/>
    <customShpInfo spid="_x0000_s2177"/>
    <customShpInfo spid="_x0000_s2175"/>
    <customShpInfo spid="_x0000_s2178"/>
    <customShpInfo spid="_x0000_s2179"/>
    <customShpInfo spid="_x0000_s2180"/>
    <customShpInfo spid="_x0000_s2182"/>
    <customShpInfo spid="_x0000_s2183"/>
    <customShpInfo spid="_x0000_s2205"/>
  </customShpExts>
  <extobjs>
    <extobj name="ECB019B1-382A-4266-B25C-5B523AA43C14-1">
      <extobjdata type="ECB019B1-382A-4266-B25C-5B523AA43C14" data="ewoJIkZpbGVJZCIgOiAiMjA0NzMwMzE5NjQ1IiwKCSJHcm91cElkIiA6ICI5NTQ1MDc4MzEiLAoJIkltYWdlIiA6ICJpVkJPUncwS0dnb0FBQUFOU1VoRVVnQUFBdFFBQUFMQkNBWUFBQUI0TmpiWUFBQUFDWEJJV1hNQUFBc1RBQUFMRXdFQW1wd1lBQUFnQUVsRVFWUjRuT3pkZVh4Y2RiMy84YytaZlNiSlpOKzNOa21iYnFDWkNuZ1JGNFFMaUloSUVVUVFRUUV2aTRwYVhIcEJFV1RUcTFkYzhJcGNGWDVBTDVXaXlDb0NGbG1VcFVtM1FMYTJhYlB2eVV4bUpyTitmMzgwRTZlVFNacG1razZidko2UFJ4L01mTS8zK3oyZlNjcjBQV2UrNXh3Uk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MeHIvd1VOVHBtVDVVaklYQUFBQUFCSlJVNUVya0pnZ2c9PSIsCgkiVGhlbWUiIDogIiIsCgkiVHlwZSIgOiAiZmxvdyIsCgkiVmVyc2lvbiIgOiAiIgp9Cg=="/>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80</Pages>
  <Words>25082</Words>
  <Characters>30585</Characters>
  <Lines>215</Lines>
  <Paragraphs>60</Paragraphs>
  <TotalTime>18</TotalTime>
  <ScaleCrop>false</ScaleCrop>
  <LinksUpToDate>false</LinksUpToDate>
  <CharactersWithSpaces>31572</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Prejudice.</cp:lastModifiedBy>
  <cp:lastPrinted>2021-09-22T09:11:00Z</cp:lastPrinted>
  <dcterms:modified xsi:type="dcterms:W3CDTF">2022-12-13T00:59:38Z</dcterms:modified>
  <dc:title>附件2</dc:title>
  <cp:revision>38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564CDBBA9DDE418A950A8FADF760A85F</vt:lpwstr>
  </property>
</Properties>
</file>