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ascii="宋体" w:hAnsi="宋体" w:cs="宋体"/>
          <w:color w:val="auto"/>
          <w:kern w:val="0"/>
          <w:sz w:val="40"/>
          <w:szCs w:val="40"/>
          <w:lang w:bidi="ar"/>
        </w:rPr>
      </w:pPr>
    </w:p>
    <w:p>
      <w:pPr>
        <w:widowControl/>
        <w:spacing w:line="360" w:lineRule="auto"/>
        <w:jc w:val="center"/>
        <w:rPr>
          <w:rFonts w:ascii="宋体" w:hAnsi="宋体" w:cs="宋体"/>
          <w:color w:val="auto"/>
          <w:kern w:val="0"/>
          <w:sz w:val="40"/>
          <w:szCs w:val="40"/>
          <w:lang w:bidi="ar"/>
        </w:rPr>
      </w:pPr>
    </w:p>
    <w:p>
      <w:pPr>
        <w:widowControl/>
        <w:spacing w:line="360" w:lineRule="auto"/>
        <w:jc w:val="center"/>
        <w:rPr>
          <w:rFonts w:ascii="宋体" w:hAnsi="宋体" w:cs="宋体"/>
          <w:color w:val="auto"/>
          <w:kern w:val="0"/>
          <w:sz w:val="40"/>
          <w:szCs w:val="40"/>
          <w:lang w:bidi="ar"/>
        </w:rPr>
      </w:pPr>
    </w:p>
    <w:p>
      <w:pPr>
        <w:widowControl/>
        <w:spacing w:line="360" w:lineRule="auto"/>
        <w:jc w:val="center"/>
        <w:rPr>
          <w:rFonts w:ascii="宋体" w:hAnsi="宋体" w:cs="宋体"/>
          <w:color w:val="auto"/>
          <w:kern w:val="0"/>
          <w:sz w:val="40"/>
          <w:szCs w:val="40"/>
          <w:lang w:bidi="ar"/>
        </w:rPr>
      </w:pPr>
    </w:p>
    <w:p>
      <w:pPr>
        <w:widowControl/>
        <w:spacing w:line="360" w:lineRule="auto"/>
        <w:jc w:val="center"/>
        <w:rPr>
          <w:rFonts w:ascii="宋体" w:hAnsi="宋体" w:cs="宋体"/>
          <w:color w:val="auto"/>
          <w:kern w:val="0"/>
          <w:sz w:val="44"/>
          <w:szCs w:val="44"/>
          <w:lang w:bidi="ar"/>
        </w:rPr>
      </w:pPr>
      <w:r>
        <w:rPr>
          <w:rFonts w:hint="eastAsia" w:ascii="宋体" w:hAnsi="宋体" w:cs="宋体"/>
          <w:color w:val="auto"/>
          <w:kern w:val="0"/>
          <w:sz w:val="44"/>
          <w:szCs w:val="44"/>
          <w:lang w:bidi="ar"/>
        </w:rPr>
        <w:t>延寿县乾森粮贸有限</w:t>
      </w:r>
      <w:bookmarkStart w:id="46" w:name="_GoBack"/>
      <w:bookmarkEnd w:id="46"/>
      <w:r>
        <w:rPr>
          <w:rFonts w:hint="eastAsia" w:ascii="宋体" w:hAnsi="宋体" w:cs="宋体"/>
          <w:color w:val="auto"/>
          <w:kern w:val="0"/>
          <w:sz w:val="44"/>
          <w:szCs w:val="44"/>
          <w:lang w:bidi="ar"/>
        </w:rPr>
        <w:t>责任公司建设项目</w:t>
      </w:r>
    </w:p>
    <w:p>
      <w:pPr>
        <w:widowControl/>
        <w:spacing w:line="360" w:lineRule="auto"/>
        <w:jc w:val="center"/>
        <w:rPr>
          <w:color w:val="auto"/>
          <w:sz w:val="44"/>
          <w:szCs w:val="44"/>
        </w:rPr>
      </w:pPr>
      <w:r>
        <w:rPr>
          <w:rFonts w:hint="eastAsia" w:ascii="宋体" w:hAnsi="宋体" w:cs="宋体"/>
          <w:color w:val="auto"/>
          <w:kern w:val="0"/>
          <w:sz w:val="44"/>
          <w:szCs w:val="44"/>
          <w:lang w:bidi="ar"/>
        </w:rPr>
        <w:t>大气环境影响专项评价报告</w:t>
      </w:r>
    </w:p>
    <w:p>
      <w:pPr>
        <w:pStyle w:val="22"/>
        <w:ind w:firstLine="200"/>
        <w:rPr>
          <w:color w:val="auto"/>
        </w:rPr>
      </w:pPr>
    </w:p>
    <w:p>
      <w:pPr>
        <w:rPr>
          <w:color w:val="auto"/>
        </w:rPr>
      </w:pPr>
    </w:p>
    <w:p>
      <w:pPr>
        <w:rPr>
          <w:color w:val="auto"/>
        </w:rPr>
      </w:pPr>
    </w:p>
    <w:p>
      <w:pPr>
        <w:pStyle w:val="2"/>
        <w:rPr>
          <w:color w:val="auto"/>
        </w:rPr>
      </w:pPr>
    </w:p>
    <w:p>
      <w:pPr>
        <w:pStyle w:val="2"/>
        <w:rPr>
          <w:color w:val="auto"/>
        </w:rPr>
      </w:pPr>
    </w:p>
    <w:p>
      <w:pPr>
        <w:pStyle w:val="2"/>
        <w:rPr>
          <w:color w:val="auto"/>
        </w:rPr>
      </w:pPr>
    </w:p>
    <w:p>
      <w:pPr>
        <w:pStyle w:val="2"/>
        <w:rPr>
          <w:color w:val="auto"/>
        </w:rPr>
      </w:pPr>
    </w:p>
    <w:p>
      <w:pPr>
        <w:pStyle w:val="2"/>
        <w:rPr>
          <w:color w:val="auto"/>
        </w:rPr>
      </w:pPr>
    </w:p>
    <w:p>
      <w:pPr>
        <w:pStyle w:val="2"/>
        <w:rPr>
          <w:color w:val="auto"/>
        </w:rPr>
      </w:pPr>
    </w:p>
    <w:p>
      <w:pPr>
        <w:pStyle w:val="2"/>
        <w:rPr>
          <w:color w:val="auto"/>
        </w:rPr>
      </w:pPr>
    </w:p>
    <w:p>
      <w:pPr>
        <w:pStyle w:val="2"/>
        <w:rPr>
          <w:color w:val="auto"/>
        </w:rPr>
      </w:pPr>
    </w:p>
    <w:p>
      <w:pPr>
        <w:pStyle w:val="2"/>
        <w:rPr>
          <w:color w:val="auto"/>
        </w:rPr>
      </w:pPr>
    </w:p>
    <w:p>
      <w:pPr>
        <w:pStyle w:val="2"/>
        <w:rPr>
          <w:color w:val="auto"/>
        </w:rPr>
      </w:pPr>
    </w:p>
    <w:p>
      <w:pPr>
        <w:widowControl/>
        <w:spacing w:line="360" w:lineRule="auto"/>
        <w:jc w:val="center"/>
        <w:rPr>
          <w:color w:val="auto"/>
          <w:kern w:val="0"/>
          <w:sz w:val="32"/>
          <w:szCs w:val="32"/>
          <w:lang w:bidi="ar"/>
        </w:rPr>
      </w:pPr>
    </w:p>
    <w:p>
      <w:pPr>
        <w:widowControl/>
        <w:spacing w:line="360" w:lineRule="auto"/>
        <w:jc w:val="center"/>
        <w:rPr>
          <w:color w:val="auto"/>
          <w:kern w:val="0"/>
          <w:sz w:val="32"/>
          <w:szCs w:val="32"/>
          <w:lang w:bidi="ar"/>
        </w:rPr>
      </w:pPr>
      <w:r>
        <w:rPr>
          <w:rFonts w:hint="eastAsia"/>
          <w:color w:val="auto"/>
          <w:kern w:val="0"/>
          <w:sz w:val="32"/>
          <w:szCs w:val="32"/>
          <w:lang w:bidi="ar"/>
        </w:rPr>
        <w:t>海南隆宇科技有限公司</w:t>
      </w:r>
    </w:p>
    <w:p>
      <w:pPr>
        <w:widowControl/>
        <w:spacing w:line="360" w:lineRule="auto"/>
        <w:jc w:val="center"/>
        <w:rPr>
          <w:color w:val="auto"/>
          <w:sz w:val="32"/>
          <w:szCs w:val="32"/>
        </w:rPr>
      </w:pPr>
      <w:r>
        <w:rPr>
          <w:color w:val="auto"/>
          <w:kern w:val="0"/>
          <w:sz w:val="32"/>
          <w:szCs w:val="32"/>
          <w:lang w:bidi="ar"/>
        </w:rPr>
        <w:t>编制日期：202</w:t>
      </w:r>
      <w:r>
        <w:rPr>
          <w:rFonts w:hint="eastAsia"/>
          <w:color w:val="auto"/>
          <w:kern w:val="0"/>
          <w:sz w:val="32"/>
          <w:szCs w:val="32"/>
          <w:lang w:bidi="ar"/>
        </w:rPr>
        <w:t>2</w:t>
      </w:r>
      <w:r>
        <w:rPr>
          <w:color w:val="auto"/>
          <w:kern w:val="0"/>
          <w:sz w:val="32"/>
          <w:szCs w:val="32"/>
          <w:lang w:bidi="ar"/>
        </w:rPr>
        <w:t>年</w:t>
      </w:r>
      <w:r>
        <w:rPr>
          <w:rFonts w:hint="eastAsia"/>
          <w:color w:val="auto"/>
          <w:kern w:val="0"/>
          <w:sz w:val="32"/>
          <w:szCs w:val="32"/>
          <w:lang w:bidi="ar"/>
        </w:rPr>
        <w:t>11</w:t>
      </w:r>
      <w:r>
        <w:rPr>
          <w:color w:val="auto"/>
          <w:kern w:val="0"/>
          <w:sz w:val="32"/>
          <w:szCs w:val="32"/>
          <w:lang w:bidi="ar"/>
        </w:rPr>
        <w:t>月</w:t>
      </w:r>
    </w:p>
    <w:p>
      <w:pPr>
        <w:rPr>
          <w:color w:val="auto"/>
        </w:rPr>
        <w:sectPr>
          <w:footerReference r:id="rId3" w:type="default"/>
          <w:pgSz w:w="11906" w:h="16838"/>
          <w:pgMar w:top="1701" w:right="1531" w:bottom="1701" w:left="1531" w:header="851" w:footer="851" w:gutter="0"/>
          <w:cols w:space="720" w:num="1"/>
          <w:docGrid w:linePitch="312" w:charSpace="0"/>
        </w:sectPr>
      </w:pPr>
    </w:p>
    <w:p>
      <w:pPr>
        <w:jc w:val="center"/>
        <w:rPr>
          <w:color w:val="auto"/>
          <w:sz w:val="44"/>
          <w:szCs w:val="52"/>
        </w:rPr>
      </w:pPr>
      <w:r>
        <w:rPr>
          <w:rFonts w:ascii="宋体" w:hAnsi="宋体"/>
          <w:color w:val="auto"/>
          <w:sz w:val="44"/>
          <w:szCs w:val="52"/>
        </w:rPr>
        <w:t>目</w:t>
      </w:r>
      <w:r>
        <w:rPr>
          <w:rFonts w:hint="eastAsia" w:ascii="宋体" w:hAnsi="宋体"/>
          <w:color w:val="auto"/>
          <w:sz w:val="44"/>
          <w:szCs w:val="52"/>
        </w:rPr>
        <w:t xml:space="preserve">  </w:t>
      </w:r>
      <w:r>
        <w:rPr>
          <w:rFonts w:ascii="宋体" w:hAnsi="宋体"/>
          <w:color w:val="auto"/>
          <w:sz w:val="44"/>
          <w:szCs w:val="52"/>
        </w:rPr>
        <w:t>录</w:t>
      </w:r>
    </w:p>
    <w:p>
      <w:pPr>
        <w:pStyle w:val="17"/>
        <w:tabs>
          <w:tab w:val="right" w:leader="dot" w:pos="8844"/>
        </w:tabs>
        <w:spacing w:line="360" w:lineRule="auto"/>
        <w:rPr>
          <w:color w:val="auto"/>
        </w:rPr>
      </w:pPr>
      <w:r>
        <w:rPr>
          <w:color w:val="auto"/>
        </w:rPr>
        <w:fldChar w:fldCharType="begin"/>
      </w:r>
      <w:r>
        <w:rPr>
          <w:color w:val="auto"/>
        </w:rPr>
        <w:instrText xml:space="preserve">TOC \o "1-2" \h \u </w:instrText>
      </w:r>
      <w:r>
        <w:rPr>
          <w:color w:val="auto"/>
        </w:rPr>
        <w:fldChar w:fldCharType="separate"/>
      </w:r>
      <w:r>
        <w:rPr>
          <w:color w:val="auto"/>
        </w:rPr>
        <w:fldChar w:fldCharType="begin"/>
      </w:r>
      <w:r>
        <w:rPr>
          <w:color w:val="auto"/>
        </w:rPr>
        <w:instrText xml:space="preserve"> HYPERLINK \l "_Toc17185" </w:instrText>
      </w:r>
      <w:r>
        <w:rPr>
          <w:color w:val="auto"/>
        </w:rPr>
        <w:fldChar w:fldCharType="separate"/>
      </w:r>
      <w:r>
        <w:rPr>
          <w:color w:val="auto"/>
        </w:rPr>
        <w:t>1 总则</w:t>
      </w:r>
      <w:r>
        <w:rPr>
          <w:color w:val="auto"/>
        </w:rPr>
        <w:tab/>
      </w:r>
      <w:r>
        <w:rPr>
          <w:color w:val="auto"/>
        </w:rPr>
        <w:fldChar w:fldCharType="begin"/>
      </w:r>
      <w:r>
        <w:rPr>
          <w:color w:val="auto"/>
        </w:rPr>
        <w:instrText xml:space="preserve"> PAGEREF _Toc17185 \h </w:instrText>
      </w:r>
      <w:r>
        <w:rPr>
          <w:color w:val="auto"/>
        </w:rPr>
        <w:fldChar w:fldCharType="separate"/>
      </w:r>
      <w:r>
        <w:rPr>
          <w:color w:val="auto"/>
        </w:rPr>
        <w:t>1</w:t>
      </w:r>
      <w:r>
        <w:rPr>
          <w:color w:val="auto"/>
        </w:rPr>
        <w:fldChar w:fldCharType="end"/>
      </w:r>
      <w:r>
        <w:rPr>
          <w:color w:val="auto"/>
        </w:rPr>
        <w:fldChar w:fldCharType="end"/>
      </w:r>
    </w:p>
    <w:p>
      <w:pPr>
        <w:pStyle w:val="19"/>
        <w:tabs>
          <w:tab w:val="right" w:leader="dot" w:pos="8844"/>
        </w:tabs>
        <w:spacing w:line="360" w:lineRule="auto"/>
        <w:rPr>
          <w:color w:val="auto"/>
        </w:rPr>
      </w:pPr>
      <w:r>
        <w:rPr>
          <w:color w:val="auto"/>
        </w:rPr>
        <w:fldChar w:fldCharType="begin"/>
      </w:r>
      <w:r>
        <w:rPr>
          <w:color w:val="auto"/>
        </w:rPr>
        <w:instrText xml:space="preserve"> HYPERLINK \l "_Toc6212" </w:instrText>
      </w:r>
      <w:r>
        <w:rPr>
          <w:color w:val="auto"/>
        </w:rPr>
        <w:fldChar w:fldCharType="separate"/>
      </w:r>
      <w:r>
        <w:rPr>
          <w:color w:val="auto"/>
        </w:rPr>
        <w:t>1.1 编制目的</w:t>
      </w:r>
      <w:r>
        <w:rPr>
          <w:color w:val="auto"/>
        </w:rPr>
        <w:tab/>
      </w:r>
      <w:r>
        <w:rPr>
          <w:color w:val="auto"/>
        </w:rPr>
        <w:fldChar w:fldCharType="begin"/>
      </w:r>
      <w:r>
        <w:rPr>
          <w:color w:val="auto"/>
        </w:rPr>
        <w:instrText xml:space="preserve"> PAGEREF _Toc6212 \h </w:instrText>
      </w:r>
      <w:r>
        <w:rPr>
          <w:color w:val="auto"/>
        </w:rPr>
        <w:fldChar w:fldCharType="separate"/>
      </w:r>
      <w:r>
        <w:rPr>
          <w:color w:val="auto"/>
        </w:rPr>
        <w:t>1</w:t>
      </w:r>
      <w:r>
        <w:rPr>
          <w:color w:val="auto"/>
        </w:rPr>
        <w:fldChar w:fldCharType="end"/>
      </w:r>
      <w:r>
        <w:rPr>
          <w:color w:val="auto"/>
        </w:rPr>
        <w:fldChar w:fldCharType="end"/>
      </w:r>
    </w:p>
    <w:p>
      <w:pPr>
        <w:pStyle w:val="19"/>
        <w:tabs>
          <w:tab w:val="right" w:leader="dot" w:pos="8844"/>
        </w:tabs>
        <w:spacing w:line="360" w:lineRule="auto"/>
        <w:rPr>
          <w:color w:val="auto"/>
        </w:rPr>
      </w:pPr>
      <w:r>
        <w:rPr>
          <w:color w:val="auto"/>
        </w:rPr>
        <w:fldChar w:fldCharType="begin"/>
      </w:r>
      <w:r>
        <w:rPr>
          <w:color w:val="auto"/>
        </w:rPr>
        <w:instrText xml:space="preserve"> HYPERLINK \l "_Toc15320" </w:instrText>
      </w:r>
      <w:r>
        <w:rPr>
          <w:color w:val="auto"/>
        </w:rPr>
        <w:fldChar w:fldCharType="separate"/>
      </w:r>
      <w:r>
        <w:rPr>
          <w:color w:val="auto"/>
        </w:rPr>
        <w:t>1.2 编制依据</w:t>
      </w:r>
      <w:r>
        <w:rPr>
          <w:color w:val="auto"/>
        </w:rPr>
        <w:tab/>
      </w:r>
      <w:r>
        <w:rPr>
          <w:color w:val="auto"/>
        </w:rPr>
        <w:fldChar w:fldCharType="begin"/>
      </w:r>
      <w:r>
        <w:rPr>
          <w:color w:val="auto"/>
        </w:rPr>
        <w:instrText xml:space="preserve"> PAGEREF _Toc15320 \h </w:instrText>
      </w:r>
      <w:r>
        <w:rPr>
          <w:color w:val="auto"/>
        </w:rPr>
        <w:fldChar w:fldCharType="separate"/>
      </w:r>
      <w:r>
        <w:rPr>
          <w:color w:val="auto"/>
        </w:rPr>
        <w:t>1</w:t>
      </w:r>
      <w:r>
        <w:rPr>
          <w:color w:val="auto"/>
        </w:rPr>
        <w:fldChar w:fldCharType="end"/>
      </w:r>
      <w:r>
        <w:rPr>
          <w:color w:val="auto"/>
        </w:rPr>
        <w:fldChar w:fldCharType="end"/>
      </w:r>
    </w:p>
    <w:p>
      <w:pPr>
        <w:pStyle w:val="19"/>
        <w:tabs>
          <w:tab w:val="right" w:leader="dot" w:pos="8844"/>
        </w:tabs>
        <w:spacing w:line="360" w:lineRule="auto"/>
        <w:rPr>
          <w:color w:val="auto"/>
        </w:rPr>
      </w:pPr>
      <w:r>
        <w:rPr>
          <w:color w:val="auto"/>
        </w:rPr>
        <w:fldChar w:fldCharType="begin"/>
      </w:r>
      <w:r>
        <w:rPr>
          <w:color w:val="auto"/>
        </w:rPr>
        <w:instrText xml:space="preserve"> HYPERLINK \l "_Toc26639" </w:instrText>
      </w:r>
      <w:r>
        <w:rPr>
          <w:color w:val="auto"/>
        </w:rPr>
        <w:fldChar w:fldCharType="separate"/>
      </w:r>
      <w:r>
        <w:rPr>
          <w:color w:val="auto"/>
        </w:rPr>
        <w:t>1.3 评价因子与评价标准</w:t>
      </w:r>
      <w:r>
        <w:rPr>
          <w:color w:val="auto"/>
        </w:rPr>
        <w:tab/>
      </w:r>
      <w:r>
        <w:rPr>
          <w:color w:val="auto"/>
        </w:rPr>
        <w:fldChar w:fldCharType="begin"/>
      </w:r>
      <w:r>
        <w:rPr>
          <w:color w:val="auto"/>
        </w:rPr>
        <w:instrText xml:space="preserve"> PAGEREF _Toc26639 \h </w:instrText>
      </w:r>
      <w:r>
        <w:rPr>
          <w:color w:val="auto"/>
        </w:rPr>
        <w:fldChar w:fldCharType="separate"/>
      </w:r>
      <w:r>
        <w:rPr>
          <w:color w:val="auto"/>
        </w:rPr>
        <w:t>1</w:t>
      </w:r>
      <w:r>
        <w:rPr>
          <w:color w:val="auto"/>
        </w:rPr>
        <w:fldChar w:fldCharType="end"/>
      </w:r>
      <w:r>
        <w:rPr>
          <w:color w:val="auto"/>
        </w:rPr>
        <w:fldChar w:fldCharType="end"/>
      </w:r>
    </w:p>
    <w:p>
      <w:pPr>
        <w:pStyle w:val="19"/>
        <w:tabs>
          <w:tab w:val="right" w:leader="dot" w:pos="8844"/>
        </w:tabs>
        <w:spacing w:line="360" w:lineRule="auto"/>
        <w:rPr>
          <w:color w:val="auto"/>
        </w:rPr>
      </w:pPr>
      <w:r>
        <w:rPr>
          <w:color w:val="auto"/>
        </w:rPr>
        <w:fldChar w:fldCharType="begin"/>
      </w:r>
      <w:r>
        <w:rPr>
          <w:color w:val="auto"/>
        </w:rPr>
        <w:instrText xml:space="preserve"> HYPERLINK \l "_Toc24258" </w:instrText>
      </w:r>
      <w:r>
        <w:rPr>
          <w:color w:val="auto"/>
        </w:rPr>
        <w:fldChar w:fldCharType="separate"/>
      </w:r>
      <w:r>
        <w:rPr>
          <w:color w:val="auto"/>
        </w:rPr>
        <w:t>1.4 评价工作等级和评价范围</w:t>
      </w:r>
      <w:r>
        <w:rPr>
          <w:color w:val="auto"/>
        </w:rPr>
        <w:tab/>
      </w:r>
      <w:r>
        <w:rPr>
          <w:color w:val="auto"/>
        </w:rPr>
        <w:fldChar w:fldCharType="begin"/>
      </w:r>
      <w:r>
        <w:rPr>
          <w:color w:val="auto"/>
        </w:rPr>
        <w:instrText xml:space="preserve"> PAGEREF _Toc24258 \h </w:instrText>
      </w:r>
      <w:r>
        <w:rPr>
          <w:color w:val="auto"/>
        </w:rPr>
        <w:fldChar w:fldCharType="separate"/>
      </w:r>
      <w:r>
        <w:rPr>
          <w:color w:val="auto"/>
        </w:rPr>
        <w:t>3</w:t>
      </w:r>
      <w:r>
        <w:rPr>
          <w:color w:val="auto"/>
        </w:rPr>
        <w:fldChar w:fldCharType="end"/>
      </w:r>
      <w:r>
        <w:rPr>
          <w:color w:val="auto"/>
        </w:rPr>
        <w:fldChar w:fldCharType="end"/>
      </w:r>
    </w:p>
    <w:p>
      <w:pPr>
        <w:pStyle w:val="19"/>
        <w:tabs>
          <w:tab w:val="right" w:leader="dot" w:pos="8844"/>
        </w:tabs>
        <w:spacing w:line="360" w:lineRule="auto"/>
        <w:rPr>
          <w:color w:val="auto"/>
        </w:rPr>
      </w:pPr>
      <w:r>
        <w:rPr>
          <w:color w:val="auto"/>
        </w:rPr>
        <w:fldChar w:fldCharType="begin"/>
      </w:r>
      <w:r>
        <w:rPr>
          <w:color w:val="auto"/>
        </w:rPr>
        <w:instrText xml:space="preserve"> HYPERLINK \l "_Toc2062" </w:instrText>
      </w:r>
      <w:r>
        <w:rPr>
          <w:color w:val="auto"/>
        </w:rPr>
        <w:fldChar w:fldCharType="separate"/>
      </w:r>
      <w:r>
        <w:rPr>
          <w:color w:val="auto"/>
        </w:rPr>
        <w:t>1.5 大气环境保护目标</w:t>
      </w:r>
      <w:r>
        <w:rPr>
          <w:color w:val="auto"/>
        </w:rPr>
        <w:tab/>
      </w:r>
      <w:r>
        <w:rPr>
          <w:color w:val="auto"/>
        </w:rPr>
        <w:fldChar w:fldCharType="begin"/>
      </w:r>
      <w:r>
        <w:rPr>
          <w:color w:val="auto"/>
        </w:rPr>
        <w:instrText xml:space="preserve"> PAGEREF _Toc2062 \h </w:instrText>
      </w:r>
      <w:r>
        <w:rPr>
          <w:color w:val="auto"/>
        </w:rPr>
        <w:fldChar w:fldCharType="separate"/>
      </w:r>
      <w:r>
        <w:rPr>
          <w:color w:val="auto"/>
        </w:rPr>
        <w:t>8</w:t>
      </w:r>
      <w:r>
        <w:rPr>
          <w:color w:val="auto"/>
        </w:rPr>
        <w:fldChar w:fldCharType="end"/>
      </w:r>
      <w:r>
        <w:rPr>
          <w:color w:val="auto"/>
        </w:rPr>
        <w:fldChar w:fldCharType="end"/>
      </w:r>
    </w:p>
    <w:p>
      <w:pPr>
        <w:pStyle w:val="17"/>
        <w:tabs>
          <w:tab w:val="right" w:leader="dot" w:pos="8844"/>
        </w:tabs>
        <w:spacing w:line="360" w:lineRule="auto"/>
        <w:rPr>
          <w:color w:val="auto"/>
        </w:rPr>
      </w:pPr>
      <w:r>
        <w:rPr>
          <w:color w:val="auto"/>
        </w:rPr>
        <w:fldChar w:fldCharType="begin"/>
      </w:r>
      <w:r>
        <w:rPr>
          <w:color w:val="auto"/>
        </w:rPr>
        <w:instrText xml:space="preserve"> HYPERLINK \l "_Toc9644" </w:instrText>
      </w:r>
      <w:r>
        <w:rPr>
          <w:color w:val="auto"/>
        </w:rPr>
        <w:fldChar w:fldCharType="separate"/>
      </w:r>
      <w:r>
        <w:rPr>
          <w:rFonts w:hint="eastAsia"/>
          <w:color w:val="auto"/>
        </w:rPr>
        <w:t>2</w:t>
      </w:r>
      <w:r>
        <w:rPr>
          <w:color w:val="auto"/>
        </w:rPr>
        <w:t>工程分析</w:t>
      </w:r>
      <w:r>
        <w:rPr>
          <w:color w:val="auto"/>
        </w:rPr>
        <w:tab/>
      </w:r>
      <w:r>
        <w:rPr>
          <w:color w:val="auto"/>
        </w:rPr>
        <w:fldChar w:fldCharType="begin"/>
      </w:r>
      <w:r>
        <w:rPr>
          <w:color w:val="auto"/>
        </w:rPr>
        <w:instrText xml:space="preserve"> PAGEREF _Toc9644 \h </w:instrText>
      </w:r>
      <w:r>
        <w:rPr>
          <w:color w:val="auto"/>
        </w:rPr>
        <w:fldChar w:fldCharType="separate"/>
      </w:r>
      <w:r>
        <w:rPr>
          <w:color w:val="auto"/>
        </w:rPr>
        <w:t>9</w:t>
      </w:r>
      <w:r>
        <w:rPr>
          <w:color w:val="auto"/>
        </w:rPr>
        <w:fldChar w:fldCharType="end"/>
      </w:r>
      <w:r>
        <w:rPr>
          <w:color w:val="auto"/>
        </w:rPr>
        <w:fldChar w:fldCharType="end"/>
      </w:r>
    </w:p>
    <w:p>
      <w:pPr>
        <w:pStyle w:val="19"/>
        <w:tabs>
          <w:tab w:val="right" w:leader="dot" w:pos="8844"/>
        </w:tabs>
        <w:spacing w:line="360" w:lineRule="auto"/>
        <w:rPr>
          <w:color w:val="auto"/>
        </w:rPr>
      </w:pPr>
      <w:r>
        <w:rPr>
          <w:color w:val="auto"/>
        </w:rPr>
        <w:fldChar w:fldCharType="begin"/>
      </w:r>
      <w:r>
        <w:rPr>
          <w:color w:val="auto"/>
        </w:rPr>
        <w:instrText xml:space="preserve"> HYPERLINK \l "_Toc31549" </w:instrText>
      </w:r>
      <w:r>
        <w:rPr>
          <w:color w:val="auto"/>
        </w:rPr>
        <w:fldChar w:fldCharType="separate"/>
      </w:r>
      <w:r>
        <w:rPr>
          <w:rFonts w:hint="eastAsia"/>
          <w:color w:val="auto"/>
        </w:rPr>
        <w:t>2</w:t>
      </w:r>
      <w:r>
        <w:rPr>
          <w:color w:val="auto"/>
        </w:rPr>
        <w:t>.1项目概况</w:t>
      </w:r>
      <w:r>
        <w:rPr>
          <w:color w:val="auto"/>
        </w:rPr>
        <w:tab/>
      </w:r>
      <w:r>
        <w:rPr>
          <w:color w:val="auto"/>
        </w:rPr>
        <w:fldChar w:fldCharType="begin"/>
      </w:r>
      <w:r>
        <w:rPr>
          <w:color w:val="auto"/>
        </w:rPr>
        <w:instrText xml:space="preserve"> PAGEREF _Toc31549 \h </w:instrText>
      </w:r>
      <w:r>
        <w:rPr>
          <w:color w:val="auto"/>
        </w:rPr>
        <w:fldChar w:fldCharType="separate"/>
      </w:r>
      <w:r>
        <w:rPr>
          <w:color w:val="auto"/>
        </w:rPr>
        <w:t>9</w:t>
      </w:r>
      <w:r>
        <w:rPr>
          <w:color w:val="auto"/>
        </w:rPr>
        <w:fldChar w:fldCharType="end"/>
      </w:r>
      <w:r>
        <w:rPr>
          <w:color w:val="auto"/>
        </w:rPr>
        <w:fldChar w:fldCharType="end"/>
      </w:r>
    </w:p>
    <w:p>
      <w:pPr>
        <w:pStyle w:val="19"/>
        <w:tabs>
          <w:tab w:val="right" w:leader="dot" w:pos="8844"/>
        </w:tabs>
        <w:spacing w:line="360" w:lineRule="auto"/>
        <w:rPr>
          <w:color w:val="auto"/>
        </w:rPr>
      </w:pPr>
      <w:r>
        <w:rPr>
          <w:color w:val="auto"/>
        </w:rPr>
        <w:fldChar w:fldCharType="begin"/>
      </w:r>
      <w:r>
        <w:rPr>
          <w:color w:val="auto"/>
        </w:rPr>
        <w:instrText xml:space="preserve"> HYPERLINK \l "_Toc15995" </w:instrText>
      </w:r>
      <w:r>
        <w:rPr>
          <w:color w:val="auto"/>
        </w:rPr>
        <w:fldChar w:fldCharType="separate"/>
      </w:r>
      <w:r>
        <w:rPr>
          <w:rFonts w:hint="eastAsia"/>
          <w:color w:val="auto"/>
        </w:rPr>
        <w:t>2</w:t>
      </w:r>
      <w:r>
        <w:rPr>
          <w:color w:val="auto"/>
        </w:rPr>
        <w:t>.2工程组成</w:t>
      </w:r>
      <w:r>
        <w:rPr>
          <w:color w:val="auto"/>
        </w:rPr>
        <w:tab/>
      </w:r>
      <w:r>
        <w:rPr>
          <w:color w:val="auto"/>
        </w:rPr>
        <w:fldChar w:fldCharType="begin"/>
      </w:r>
      <w:r>
        <w:rPr>
          <w:color w:val="auto"/>
        </w:rPr>
        <w:instrText xml:space="preserve"> PAGEREF _Toc15995 \h </w:instrText>
      </w:r>
      <w:r>
        <w:rPr>
          <w:color w:val="auto"/>
        </w:rPr>
        <w:fldChar w:fldCharType="separate"/>
      </w:r>
      <w:r>
        <w:rPr>
          <w:color w:val="auto"/>
        </w:rPr>
        <w:t>9</w:t>
      </w:r>
      <w:r>
        <w:rPr>
          <w:color w:val="auto"/>
        </w:rPr>
        <w:fldChar w:fldCharType="end"/>
      </w:r>
      <w:r>
        <w:rPr>
          <w:color w:val="auto"/>
        </w:rPr>
        <w:fldChar w:fldCharType="end"/>
      </w:r>
    </w:p>
    <w:p>
      <w:pPr>
        <w:pStyle w:val="19"/>
        <w:tabs>
          <w:tab w:val="right" w:leader="dot" w:pos="8844"/>
        </w:tabs>
        <w:spacing w:line="360" w:lineRule="auto"/>
        <w:rPr>
          <w:color w:val="auto"/>
        </w:rPr>
      </w:pPr>
      <w:r>
        <w:rPr>
          <w:color w:val="auto"/>
        </w:rPr>
        <w:fldChar w:fldCharType="begin"/>
      </w:r>
      <w:r>
        <w:rPr>
          <w:color w:val="auto"/>
        </w:rPr>
        <w:instrText xml:space="preserve"> HYPERLINK \l "_Toc31579" </w:instrText>
      </w:r>
      <w:r>
        <w:rPr>
          <w:color w:val="auto"/>
        </w:rPr>
        <w:fldChar w:fldCharType="separate"/>
      </w:r>
      <w:r>
        <w:rPr>
          <w:rFonts w:hint="eastAsia"/>
          <w:color w:val="auto"/>
        </w:rPr>
        <w:t>2.3</w:t>
      </w:r>
      <w:r>
        <w:rPr>
          <w:color w:val="auto"/>
        </w:rPr>
        <w:t>主要设备</w:t>
      </w:r>
      <w:r>
        <w:rPr>
          <w:color w:val="auto"/>
        </w:rPr>
        <w:tab/>
      </w:r>
      <w:r>
        <w:rPr>
          <w:color w:val="auto"/>
        </w:rPr>
        <w:fldChar w:fldCharType="begin"/>
      </w:r>
      <w:r>
        <w:rPr>
          <w:color w:val="auto"/>
        </w:rPr>
        <w:instrText xml:space="preserve"> PAGEREF _Toc31579 \h </w:instrText>
      </w:r>
      <w:r>
        <w:rPr>
          <w:color w:val="auto"/>
        </w:rPr>
        <w:fldChar w:fldCharType="separate"/>
      </w:r>
      <w:r>
        <w:rPr>
          <w:color w:val="auto"/>
        </w:rPr>
        <w:t>10</w:t>
      </w:r>
      <w:r>
        <w:rPr>
          <w:color w:val="auto"/>
        </w:rPr>
        <w:fldChar w:fldCharType="end"/>
      </w:r>
      <w:r>
        <w:rPr>
          <w:color w:val="auto"/>
        </w:rPr>
        <w:fldChar w:fldCharType="end"/>
      </w:r>
    </w:p>
    <w:p>
      <w:pPr>
        <w:pStyle w:val="19"/>
        <w:tabs>
          <w:tab w:val="right" w:leader="dot" w:pos="8844"/>
        </w:tabs>
        <w:spacing w:line="360" w:lineRule="auto"/>
        <w:rPr>
          <w:color w:val="auto"/>
        </w:rPr>
      </w:pPr>
      <w:r>
        <w:rPr>
          <w:color w:val="auto"/>
        </w:rPr>
        <w:fldChar w:fldCharType="begin"/>
      </w:r>
      <w:r>
        <w:rPr>
          <w:color w:val="auto"/>
        </w:rPr>
        <w:instrText xml:space="preserve"> HYPERLINK \l "_Toc31132" </w:instrText>
      </w:r>
      <w:r>
        <w:rPr>
          <w:color w:val="auto"/>
        </w:rPr>
        <w:fldChar w:fldCharType="separate"/>
      </w:r>
      <w:r>
        <w:rPr>
          <w:rFonts w:hint="eastAsia"/>
          <w:color w:val="auto"/>
        </w:rPr>
        <w:t>2.4</w:t>
      </w:r>
      <w:r>
        <w:rPr>
          <w:color w:val="auto"/>
        </w:rPr>
        <w:t>原辅材料</w:t>
      </w:r>
      <w:r>
        <w:rPr>
          <w:color w:val="auto"/>
        </w:rPr>
        <w:tab/>
      </w:r>
      <w:r>
        <w:rPr>
          <w:color w:val="auto"/>
        </w:rPr>
        <w:fldChar w:fldCharType="begin"/>
      </w:r>
      <w:r>
        <w:rPr>
          <w:color w:val="auto"/>
        </w:rPr>
        <w:instrText xml:space="preserve"> PAGEREF _Toc31132 \h </w:instrText>
      </w:r>
      <w:r>
        <w:rPr>
          <w:color w:val="auto"/>
        </w:rPr>
        <w:fldChar w:fldCharType="separate"/>
      </w:r>
      <w:r>
        <w:rPr>
          <w:color w:val="auto"/>
        </w:rPr>
        <w:t>11</w:t>
      </w:r>
      <w:r>
        <w:rPr>
          <w:color w:val="auto"/>
        </w:rPr>
        <w:fldChar w:fldCharType="end"/>
      </w:r>
      <w:r>
        <w:rPr>
          <w:color w:val="auto"/>
        </w:rPr>
        <w:fldChar w:fldCharType="end"/>
      </w:r>
    </w:p>
    <w:p>
      <w:pPr>
        <w:pStyle w:val="19"/>
        <w:tabs>
          <w:tab w:val="right" w:leader="dot" w:pos="8844"/>
        </w:tabs>
        <w:spacing w:line="360" w:lineRule="auto"/>
        <w:rPr>
          <w:color w:val="auto"/>
        </w:rPr>
      </w:pPr>
      <w:r>
        <w:rPr>
          <w:color w:val="auto"/>
        </w:rPr>
        <w:fldChar w:fldCharType="begin"/>
      </w:r>
      <w:r>
        <w:rPr>
          <w:color w:val="auto"/>
        </w:rPr>
        <w:instrText xml:space="preserve"> HYPERLINK \l "_Toc17959" </w:instrText>
      </w:r>
      <w:r>
        <w:rPr>
          <w:color w:val="auto"/>
        </w:rPr>
        <w:fldChar w:fldCharType="separate"/>
      </w:r>
      <w:r>
        <w:rPr>
          <w:rFonts w:hint="eastAsia"/>
          <w:color w:val="auto"/>
        </w:rPr>
        <w:t>2.5</w:t>
      </w:r>
      <w:r>
        <w:rPr>
          <w:color w:val="auto"/>
        </w:rPr>
        <w:t>产品规格</w:t>
      </w:r>
      <w:r>
        <w:rPr>
          <w:color w:val="auto"/>
        </w:rPr>
        <w:tab/>
      </w:r>
      <w:r>
        <w:rPr>
          <w:color w:val="auto"/>
        </w:rPr>
        <w:fldChar w:fldCharType="begin"/>
      </w:r>
      <w:r>
        <w:rPr>
          <w:color w:val="auto"/>
        </w:rPr>
        <w:instrText xml:space="preserve"> PAGEREF _Toc17959 \h </w:instrText>
      </w:r>
      <w:r>
        <w:rPr>
          <w:color w:val="auto"/>
        </w:rPr>
        <w:fldChar w:fldCharType="separate"/>
      </w:r>
      <w:r>
        <w:rPr>
          <w:color w:val="auto"/>
        </w:rPr>
        <w:t>11</w:t>
      </w:r>
      <w:r>
        <w:rPr>
          <w:color w:val="auto"/>
        </w:rPr>
        <w:fldChar w:fldCharType="end"/>
      </w:r>
      <w:r>
        <w:rPr>
          <w:color w:val="auto"/>
        </w:rPr>
        <w:fldChar w:fldCharType="end"/>
      </w:r>
    </w:p>
    <w:p>
      <w:pPr>
        <w:pStyle w:val="19"/>
        <w:tabs>
          <w:tab w:val="right" w:leader="dot" w:pos="8844"/>
        </w:tabs>
        <w:spacing w:line="360" w:lineRule="auto"/>
        <w:rPr>
          <w:color w:val="auto"/>
        </w:rPr>
      </w:pPr>
      <w:r>
        <w:rPr>
          <w:color w:val="auto"/>
        </w:rPr>
        <w:fldChar w:fldCharType="begin"/>
      </w:r>
      <w:r>
        <w:rPr>
          <w:color w:val="auto"/>
        </w:rPr>
        <w:instrText xml:space="preserve"> HYPERLINK \l "_Toc6349" </w:instrText>
      </w:r>
      <w:r>
        <w:rPr>
          <w:color w:val="auto"/>
        </w:rPr>
        <w:fldChar w:fldCharType="separate"/>
      </w:r>
      <w:r>
        <w:rPr>
          <w:color w:val="auto"/>
        </w:rPr>
        <w:t>2.6 工艺流程及废气排污节点</w:t>
      </w:r>
      <w:r>
        <w:rPr>
          <w:color w:val="auto"/>
        </w:rPr>
        <w:tab/>
      </w:r>
      <w:r>
        <w:rPr>
          <w:color w:val="auto"/>
        </w:rPr>
        <w:fldChar w:fldCharType="begin"/>
      </w:r>
      <w:r>
        <w:rPr>
          <w:color w:val="auto"/>
        </w:rPr>
        <w:instrText xml:space="preserve"> PAGEREF _Toc6349 \h </w:instrText>
      </w:r>
      <w:r>
        <w:rPr>
          <w:color w:val="auto"/>
        </w:rPr>
        <w:fldChar w:fldCharType="separate"/>
      </w:r>
      <w:r>
        <w:rPr>
          <w:color w:val="auto"/>
        </w:rPr>
        <w:t>11</w:t>
      </w:r>
      <w:r>
        <w:rPr>
          <w:color w:val="auto"/>
        </w:rPr>
        <w:fldChar w:fldCharType="end"/>
      </w:r>
      <w:r>
        <w:rPr>
          <w:color w:val="auto"/>
        </w:rPr>
        <w:fldChar w:fldCharType="end"/>
      </w:r>
    </w:p>
    <w:p>
      <w:pPr>
        <w:pStyle w:val="19"/>
        <w:tabs>
          <w:tab w:val="right" w:leader="dot" w:pos="8844"/>
        </w:tabs>
        <w:spacing w:line="360" w:lineRule="auto"/>
        <w:rPr>
          <w:color w:val="auto"/>
        </w:rPr>
      </w:pPr>
      <w:r>
        <w:rPr>
          <w:color w:val="auto"/>
        </w:rPr>
        <w:fldChar w:fldCharType="begin"/>
      </w:r>
      <w:r>
        <w:rPr>
          <w:color w:val="auto"/>
        </w:rPr>
        <w:instrText xml:space="preserve"> HYPERLINK \l "_Toc3447" </w:instrText>
      </w:r>
      <w:r>
        <w:rPr>
          <w:color w:val="auto"/>
        </w:rPr>
        <w:fldChar w:fldCharType="separate"/>
      </w:r>
      <w:r>
        <w:rPr>
          <w:rFonts w:hint="eastAsia"/>
          <w:color w:val="auto"/>
        </w:rPr>
        <w:t>2.7 工程污染源强分析</w:t>
      </w:r>
      <w:r>
        <w:rPr>
          <w:color w:val="auto"/>
        </w:rPr>
        <w:tab/>
      </w:r>
      <w:r>
        <w:rPr>
          <w:color w:val="auto"/>
        </w:rPr>
        <w:fldChar w:fldCharType="begin"/>
      </w:r>
      <w:r>
        <w:rPr>
          <w:color w:val="auto"/>
        </w:rPr>
        <w:instrText xml:space="preserve"> PAGEREF _Toc3447 \h </w:instrText>
      </w:r>
      <w:r>
        <w:rPr>
          <w:color w:val="auto"/>
        </w:rPr>
        <w:fldChar w:fldCharType="separate"/>
      </w:r>
      <w:r>
        <w:rPr>
          <w:color w:val="auto"/>
        </w:rPr>
        <w:t>12</w:t>
      </w:r>
      <w:r>
        <w:rPr>
          <w:color w:val="auto"/>
        </w:rPr>
        <w:fldChar w:fldCharType="end"/>
      </w:r>
      <w:r>
        <w:rPr>
          <w:color w:val="auto"/>
        </w:rPr>
        <w:fldChar w:fldCharType="end"/>
      </w:r>
    </w:p>
    <w:p>
      <w:pPr>
        <w:pStyle w:val="17"/>
        <w:tabs>
          <w:tab w:val="right" w:leader="dot" w:pos="8844"/>
        </w:tabs>
        <w:spacing w:line="360" w:lineRule="auto"/>
        <w:rPr>
          <w:color w:val="auto"/>
        </w:rPr>
      </w:pPr>
      <w:r>
        <w:rPr>
          <w:color w:val="auto"/>
        </w:rPr>
        <w:fldChar w:fldCharType="begin"/>
      </w:r>
      <w:r>
        <w:rPr>
          <w:color w:val="auto"/>
        </w:rPr>
        <w:instrText xml:space="preserve"> HYPERLINK \l "_Toc11996" </w:instrText>
      </w:r>
      <w:r>
        <w:rPr>
          <w:color w:val="auto"/>
        </w:rPr>
        <w:fldChar w:fldCharType="separate"/>
      </w:r>
      <w:r>
        <w:rPr>
          <w:color w:val="auto"/>
        </w:rPr>
        <w:t xml:space="preserve">3 </w:t>
      </w:r>
      <w:r>
        <w:rPr>
          <w:rFonts w:hint="eastAsia"/>
          <w:color w:val="auto"/>
        </w:rPr>
        <w:t>自然环境简况</w:t>
      </w:r>
      <w:r>
        <w:rPr>
          <w:color w:val="auto"/>
        </w:rPr>
        <w:tab/>
      </w:r>
      <w:r>
        <w:rPr>
          <w:color w:val="auto"/>
        </w:rPr>
        <w:fldChar w:fldCharType="begin"/>
      </w:r>
      <w:r>
        <w:rPr>
          <w:color w:val="auto"/>
        </w:rPr>
        <w:instrText xml:space="preserve"> PAGEREF _Toc11996 \h </w:instrText>
      </w:r>
      <w:r>
        <w:rPr>
          <w:color w:val="auto"/>
        </w:rPr>
        <w:fldChar w:fldCharType="separate"/>
      </w:r>
      <w:r>
        <w:rPr>
          <w:color w:val="auto"/>
        </w:rPr>
        <w:t>18</w:t>
      </w:r>
      <w:r>
        <w:rPr>
          <w:color w:val="auto"/>
        </w:rPr>
        <w:fldChar w:fldCharType="end"/>
      </w:r>
      <w:r>
        <w:rPr>
          <w:color w:val="auto"/>
        </w:rPr>
        <w:fldChar w:fldCharType="end"/>
      </w:r>
    </w:p>
    <w:p>
      <w:pPr>
        <w:pStyle w:val="19"/>
        <w:tabs>
          <w:tab w:val="right" w:leader="dot" w:pos="8844"/>
        </w:tabs>
        <w:spacing w:line="360" w:lineRule="auto"/>
        <w:rPr>
          <w:color w:val="auto"/>
        </w:rPr>
      </w:pPr>
      <w:r>
        <w:rPr>
          <w:color w:val="auto"/>
        </w:rPr>
        <w:fldChar w:fldCharType="begin"/>
      </w:r>
      <w:r>
        <w:rPr>
          <w:color w:val="auto"/>
        </w:rPr>
        <w:instrText xml:space="preserve"> HYPERLINK \l "_Toc5199" </w:instrText>
      </w:r>
      <w:r>
        <w:rPr>
          <w:color w:val="auto"/>
        </w:rPr>
        <w:fldChar w:fldCharType="separate"/>
      </w:r>
      <w:r>
        <w:rPr>
          <w:rFonts w:hint="eastAsia"/>
          <w:color w:val="auto"/>
        </w:rPr>
        <w:t>3.1.地理位置</w:t>
      </w:r>
      <w:r>
        <w:rPr>
          <w:color w:val="auto"/>
        </w:rPr>
        <w:tab/>
      </w:r>
      <w:r>
        <w:rPr>
          <w:color w:val="auto"/>
        </w:rPr>
        <w:fldChar w:fldCharType="begin"/>
      </w:r>
      <w:r>
        <w:rPr>
          <w:color w:val="auto"/>
        </w:rPr>
        <w:instrText xml:space="preserve"> PAGEREF _Toc5199 \h </w:instrText>
      </w:r>
      <w:r>
        <w:rPr>
          <w:color w:val="auto"/>
        </w:rPr>
        <w:fldChar w:fldCharType="separate"/>
      </w:r>
      <w:r>
        <w:rPr>
          <w:color w:val="auto"/>
        </w:rPr>
        <w:t>18</w:t>
      </w:r>
      <w:r>
        <w:rPr>
          <w:color w:val="auto"/>
        </w:rPr>
        <w:fldChar w:fldCharType="end"/>
      </w:r>
      <w:r>
        <w:rPr>
          <w:color w:val="auto"/>
        </w:rPr>
        <w:fldChar w:fldCharType="end"/>
      </w:r>
    </w:p>
    <w:p>
      <w:pPr>
        <w:pStyle w:val="19"/>
        <w:tabs>
          <w:tab w:val="right" w:leader="dot" w:pos="8844"/>
        </w:tabs>
        <w:spacing w:line="360" w:lineRule="auto"/>
        <w:rPr>
          <w:color w:val="auto"/>
        </w:rPr>
      </w:pPr>
      <w:r>
        <w:rPr>
          <w:color w:val="auto"/>
        </w:rPr>
        <w:fldChar w:fldCharType="begin"/>
      </w:r>
      <w:r>
        <w:rPr>
          <w:color w:val="auto"/>
        </w:rPr>
        <w:instrText xml:space="preserve"> HYPERLINK \l "_Toc3867" </w:instrText>
      </w:r>
      <w:r>
        <w:rPr>
          <w:color w:val="auto"/>
        </w:rPr>
        <w:fldChar w:fldCharType="separate"/>
      </w:r>
      <w:r>
        <w:rPr>
          <w:rFonts w:hint="eastAsia"/>
          <w:color w:val="auto"/>
        </w:rPr>
        <w:t>3.2 气候气象</w:t>
      </w:r>
      <w:r>
        <w:rPr>
          <w:color w:val="auto"/>
        </w:rPr>
        <w:tab/>
      </w:r>
      <w:r>
        <w:rPr>
          <w:color w:val="auto"/>
        </w:rPr>
        <w:fldChar w:fldCharType="begin"/>
      </w:r>
      <w:r>
        <w:rPr>
          <w:color w:val="auto"/>
        </w:rPr>
        <w:instrText xml:space="preserve"> PAGEREF _Toc3867 \h </w:instrText>
      </w:r>
      <w:r>
        <w:rPr>
          <w:color w:val="auto"/>
        </w:rPr>
        <w:fldChar w:fldCharType="separate"/>
      </w:r>
      <w:r>
        <w:rPr>
          <w:color w:val="auto"/>
        </w:rPr>
        <w:t>18</w:t>
      </w:r>
      <w:r>
        <w:rPr>
          <w:color w:val="auto"/>
        </w:rPr>
        <w:fldChar w:fldCharType="end"/>
      </w:r>
      <w:r>
        <w:rPr>
          <w:color w:val="auto"/>
        </w:rPr>
        <w:fldChar w:fldCharType="end"/>
      </w:r>
    </w:p>
    <w:p>
      <w:pPr>
        <w:pStyle w:val="17"/>
        <w:tabs>
          <w:tab w:val="right" w:leader="dot" w:pos="8844"/>
        </w:tabs>
        <w:spacing w:line="360" w:lineRule="auto"/>
        <w:rPr>
          <w:color w:val="auto"/>
        </w:rPr>
      </w:pPr>
      <w:r>
        <w:rPr>
          <w:color w:val="auto"/>
        </w:rPr>
        <w:fldChar w:fldCharType="begin"/>
      </w:r>
      <w:r>
        <w:rPr>
          <w:color w:val="auto"/>
        </w:rPr>
        <w:instrText xml:space="preserve"> HYPERLINK \l "_Toc2236" </w:instrText>
      </w:r>
      <w:r>
        <w:rPr>
          <w:color w:val="auto"/>
        </w:rPr>
        <w:fldChar w:fldCharType="separate"/>
      </w:r>
      <w:r>
        <w:rPr>
          <w:color w:val="auto"/>
        </w:rPr>
        <w:t>4 环境空气质量现状调查与评价</w:t>
      </w:r>
      <w:r>
        <w:rPr>
          <w:color w:val="auto"/>
        </w:rPr>
        <w:tab/>
      </w:r>
      <w:r>
        <w:rPr>
          <w:color w:val="auto"/>
        </w:rPr>
        <w:fldChar w:fldCharType="begin"/>
      </w:r>
      <w:r>
        <w:rPr>
          <w:color w:val="auto"/>
        </w:rPr>
        <w:instrText xml:space="preserve"> PAGEREF _Toc2236 \h </w:instrText>
      </w:r>
      <w:r>
        <w:rPr>
          <w:color w:val="auto"/>
        </w:rPr>
        <w:fldChar w:fldCharType="separate"/>
      </w:r>
      <w:r>
        <w:rPr>
          <w:color w:val="auto"/>
        </w:rPr>
        <w:t>21</w:t>
      </w:r>
      <w:r>
        <w:rPr>
          <w:color w:val="auto"/>
        </w:rPr>
        <w:fldChar w:fldCharType="end"/>
      </w:r>
      <w:r>
        <w:rPr>
          <w:color w:val="auto"/>
        </w:rPr>
        <w:fldChar w:fldCharType="end"/>
      </w:r>
    </w:p>
    <w:p>
      <w:pPr>
        <w:pStyle w:val="19"/>
        <w:tabs>
          <w:tab w:val="right" w:leader="dot" w:pos="8844"/>
        </w:tabs>
        <w:spacing w:line="360" w:lineRule="auto"/>
        <w:rPr>
          <w:color w:val="auto"/>
        </w:rPr>
      </w:pPr>
      <w:r>
        <w:rPr>
          <w:color w:val="auto"/>
        </w:rPr>
        <w:fldChar w:fldCharType="begin"/>
      </w:r>
      <w:r>
        <w:rPr>
          <w:color w:val="auto"/>
        </w:rPr>
        <w:instrText xml:space="preserve"> HYPERLINK \l "_Toc23421" </w:instrText>
      </w:r>
      <w:r>
        <w:rPr>
          <w:color w:val="auto"/>
        </w:rPr>
        <w:fldChar w:fldCharType="separate"/>
      </w:r>
      <w:r>
        <w:rPr>
          <w:color w:val="auto"/>
        </w:rPr>
        <w:t>4.1 项目所在区域环境质量现状</w:t>
      </w:r>
      <w:r>
        <w:rPr>
          <w:color w:val="auto"/>
        </w:rPr>
        <w:tab/>
      </w:r>
      <w:r>
        <w:rPr>
          <w:color w:val="auto"/>
        </w:rPr>
        <w:fldChar w:fldCharType="begin"/>
      </w:r>
      <w:r>
        <w:rPr>
          <w:color w:val="auto"/>
        </w:rPr>
        <w:instrText xml:space="preserve"> PAGEREF _Toc23421 \h </w:instrText>
      </w:r>
      <w:r>
        <w:rPr>
          <w:color w:val="auto"/>
        </w:rPr>
        <w:fldChar w:fldCharType="separate"/>
      </w:r>
      <w:r>
        <w:rPr>
          <w:color w:val="auto"/>
        </w:rPr>
        <w:t>21</w:t>
      </w:r>
      <w:r>
        <w:rPr>
          <w:color w:val="auto"/>
        </w:rPr>
        <w:fldChar w:fldCharType="end"/>
      </w:r>
      <w:r>
        <w:rPr>
          <w:color w:val="auto"/>
        </w:rPr>
        <w:fldChar w:fldCharType="end"/>
      </w:r>
    </w:p>
    <w:p>
      <w:pPr>
        <w:pStyle w:val="19"/>
        <w:tabs>
          <w:tab w:val="right" w:leader="dot" w:pos="8844"/>
        </w:tabs>
        <w:spacing w:line="360" w:lineRule="auto"/>
        <w:rPr>
          <w:color w:val="auto"/>
        </w:rPr>
      </w:pPr>
      <w:r>
        <w:rPr>
          <w:color w:val="auto"/>
        </w:rPr>
        <w:fldChar w:fldCharType="begin"/>
      </w:r>
      <w:r>
        <w:rPr>
          <w:color w:val="auto"/>
        </w:rPr>
        <w:instrText xml:space="preserve"> HYPERLINK \l "_Toc27451" </w:instrText>
      </w:r>
      <w:r>
        <w:rPr>
          <w:color w:val="auto"/>
        </w:rPr>
        <w:fldChar w:fldCharType="separate"/>
      </w:r>
      <w:r>
        <w:rPr>
          <w:color w:val="auto"/>
        </w:rPr>
        <w:t>4.2 环境空气质量补充监测</w:t>
      </w:r>
      <w:r>
        <w:rPr>
          <w:color w:val="auto"/>
        </w:rPr>
        <w:tab/>
      </w:r>
      <w:r>
        <w:rPr>
          <w:color w:val="auto"/>
        </w:rPr>
        <w:fldChar w:fldCharType="begin"/>
      </w:r>
      <w:r>
        <w:rPr>
          <w:color w:val="auto"/>
        </w:rPr>
        <w:instrText xml:space="preserve"> PAGEREF _Toc27451 \h </w:instrText>
      </w:r>
      <w:r>
        <w:rPr>
          <w:color w:val="auto"/>
        </w:rPr>
        <w:fldChar w:fldCharType="separate"/>
      </w:r>
      <w:r>
        <w:rPr>
          <w:color w:val="auto"/>
        </w:rPr>
        <w:t>21</w:t>
      </w:r>
      <w:r>
        <w:rPr>
          <w:color w:val="auto"/>
        </w:rPr>
        <w:fldChar w:fldCharType="end"/>
      </w:r>
      <w:r>
        <w:rPr>
          <w:color w:val="auto"/>
        </w:rPr>
        <w:fldChar w:fldCharType="end"/>
      </w:r>
    </w:p>
    <w:p>
      <w:pPr>
        <w:pStyle w:val="19"/>
        <w:tabs>
          <w:tab w:val="right" w:leader="dot" w:pos="8844"/>
        </w:tabs>
        <w:spacing w:line="360" w:lineRule="auto"/>
        <w:rPr>
          <w:color w:val="auto"/>
        </w:rPr>
      </w:pPr>
      <w:r>
        <w:rPr>
          <w:color w:val="auto"/>
        </w:rPr>
        <w:fldChar w:fldCharType="begin"/>
      </w:r>
      <w:r>
        <w:rPr>
          <w:color w:val="auto"/>
        </w:rPr>
        <w:instrText xml:space="preserve"> HYPERLINK \l "_Toc3886" </w:instrText>
      </w:r>
      <w:r>
        <w:rPr>
          <w:color w:val="auto"/>
        </w:rPr>
        <w:fldChar w:fldCharType="separate"/>
      </w:r>
      <w:r>
        <w:rPr>
          <w:color w:val="auto"/>
        </w:rPr>
        <w:t>4.3 补充监测现状评价</w:t>
      </w:r>
      <w:r>
        <w:rPr>
          <w:color w:val="auto"/>
        </w:rPr>
        <w:tab/>
      </w:r>
      <w:r>
        <w:rPr>
          <w:color w:val="auto"/>
        </w:rPr>
        <w:fldChar w:fldCharType="begin"/>
      </w:r>
      <w:r>
        <w:rPr>
          <w:color w:val="auto"/>
        </w:rPr>
        <w:instrText xml:space="preserve"> PAGEREF _Toc3886 \h </w:instrText>
      </w:r>
      <w:r>
        <w:rPr>
          <w:color w:val="auto"/>
        </w:rPr>
        <w:fldChar w:fldCharType="separate"/>
      </w:r>
      <w:r>
        <w:rPr>
          <w:color w:val="auto"/>
        </w:rPr>
        <w:t>22</w:t>
      </w:r>
      <w:r>
        <w:rPr>
          <w:color w:val="auto"/>
        </w:rPr>
        <w:fldChar w:fldCharType="end"/>
      </w:r>
      <w:r>
        <w:rPr>
          <w:color w:val="auto"/>
        </w:rPr>
        <w:fldChar w:fldCharType="end"/>
      </w:r>
    </w:p>
    <w:p>
      <w:pPr>
        <w:pStyle w:val="17"/>
        <w:tabs>
          <w:tab w:val="right" w:leader="dot" w:pos="8844"/>
        </w:tabs>
        <w:spacing w:line="360" w:lineRule="auto"/>
        <w:rPr>
          <w:color w:val="auto"/>
        </w:rPr>
      </w:pPr>
      <w:r>
        <w:rPr>
          <w:color w:val="auto"/>
        </w:rPr>
        <w:fldChar w:fldCharType="begin"/>
      </w:r>
      <w:r>
        <w:rPr>
          <w:color w:val="auto"/>
        </w:rPr>
        <w:instrText xml:space="preserve"> HYPERLINK \l "_Toc10302" </w:instrText>
      </w:r>
      <w:r>
        <w:rPr>
          <w:color w:val="auto"/>
        </w:rPr>
        <w:fldChar w:fldCharType="separate"/>
      </w:r>
      <w:r>
        <w:rPr>
          <w:color w:val="auto"/>
          <w:szCs w:val="28"/>
        </w:rPr>
        <w:t>5 大气环境影响预测与评价</w:t>
      </w:r>
      <w:r>
        <w:rPr>
          <w:color w:val="auto"/>
        </w:rPr>
        <w:tab/>
      </w:r>
      <w:r>
        <w:rPr>
          <w:color w:val="auto"/>
        </w:rPr>
        <w:fldChar w:fldCharType="begin"/>
      </w:r>
      <w:r>
        <w:rPr>
          <w:color w:val="auto"/>
        </w:rPr>
        <w:instrText xml:space="preserve"> PAGEREF _Toc10302 \h </w:instrText>
      </w:r>
      <w:r>
        <w:rPr>
          <w:color w:val="auto"/>
        </w:rPr>
        <w:fldChar w:fldCharType="separate"/>
      </w:r>
      <w:r>
        <w:rPr>
          <w:color w:val="auto"/>
        </w:rPr>
        <w:t>24</w:t>
      </w:r>
      <w:r>
        <w:rPr>
          <w:color w:val="auto"/>
        </w:rPr>
        <w:fldChar w:fldCharType="end"/>
      </w:r>
      <w:r>
        <w:rPr>
          <w:color w:val="auto"/>
        </w:rPr>
        <w:fldChar w:fldCharType="end"/>
      </w:r>
    </w:p>
    <w:p>
      <w:pPr>
        <w:pStyle w:val="19"/>
        <w:tabs>
          <w:tab w:val="right" w:leader="dot" w:pos="8844"/>
        </w:tabs>
        <w:spacing w:line="360" w:lineRule="auto"/>
        <w:rPr>
          <w:color w:val="auto"/>
        </w:rPr>
      </w:pPr>
      <w:r>
        <w:rPr>
          <w:color w:val="auto"/>
        </w:rPr>
        <w:fldChar w:fldCharType="begin"/>
      </w:r>
      <w:r>
        <w:rPr>
          <w:color w:val="auto"/>
        </w:rPr>
        <w:instrText xml:space="preserve"> HYPERLINK \l "_Toc4868" </w:instrText>
      </w:r>
      <w:r>
        <w:rPr>
          <w:color w:val="auto"/>
        </w:rPr>
        <w:fldChar w:fldCharType="separate"/>
      </w:r>
      <w:r>
        <w:rPr>
          <w:color w:val="auto"/>
          <w:kern w:val="0"/>
        </w:rPr>
        <w:t>5.1 废气产生情况</w:t>
      </w:r>
      <w:r>
        <w:rPr>
          <w:color w:val="auto"/>
        </w:rPr>
        <w:tab/>
      </w:r>
      <w:r>
        <w:rPr>
          <w:color w:val="auto"/>
        </w:rPr>
        <w:fldChar w:fldCharType="begin"/>
      </w:r>
      <w:r>
        <w:rPr>
          <w:color w:val="auto"/>
        </w:rPr>
        <w:instrText xml:space="preserve"> PAGEREF _Toc4868 \h </w:instrText>
      </w:r>
      <w:r>
        <w:rPr>
          <w:color w:val="auto"/>
        </w:rPr>
        <w:fldChar w:fldCharType="separate"/>
      </w:r>
      <w:r>
        <w:rPr>
          <w:color w:val="auto"/>
        </w:rPr>
        <w:t>24</w:t>
      </w:r>
      <w:r>
        <w:rPr>
          <w:color w:val="auto"/>
        </w:rPr>
        <w:fldChar w:fldCharType="end"/>
      </w:r>
      <w:r>
        <w:rPr>
          <w:color w:val="auto"/>
        </w:rPr>
        <w:fldChar w:fldCharType="end"/>
      </w:r>
    </w:p>
    <w:p>
      <w:pPr>
        <w:pStyle w:val="19"/>
        <w:tabs>
          <w:tab w:val="right" w:leader="dot" w:pos="8844"/>
        </w:tabs>
        <w:spacing w:line="360" w:lineRule="auto"/>
        <w:rPr>
          <w:color w:val="auto"/>
        </w:rPr>
      </w:pPr>
      <w:r>
        <w:rPr>
          <w:color w:val="auto"/>
        </w:rPr>
        <w:fldChar w:fldCharType="begin"/>
      </w:r>
      <w:r>
        <w:rPr>
          <w:color w:val="auto"/>
        </w:rPr>
        <w:instrText xml:space="preserve"> HYPERLINK \l "_Toc8901" </w:instrText>
      </w:r>
      <w:r>
        <w:rPr>
          <w:color w:val="auto"/>
        </w:rPr>
        <w:fldChar w:fldCharType="separate"/>
      </w:r>
      <w:r>
        <w:rPr>
          <w:color w:val="auto"/>
        </w:rPr>
        <w:t>5.2 污染物排放量核算</w:t>
      </w:r>
      <w:r>
        <w:rPr>
          <w:color w:val="auto"/>
        </w:rPr>
        <w:tab/>
      </w:r>
      <w:r>
        <w:rPr>
          <w:color w:val="auto"/>
        </w:rPr>
        <w:fldChar w:fldCharType="begin"/>
      </w:r>
      <w:r>
        <w:rPr>
          <w:color w:val="auto"/>
        </w:rPr>
        <w:instrText xml:space="preserve"> PAGEREF _Toc8901 \h </w:instrText>
      </w:r>
      <w:r>
        <w:rPr>
          <w:color w:val="auto"/>
        </w:rPr>
        <w:fldChar w:fldCharType="separate"/>
      </w:r>
      <w:r>
        <w:rPr>
          <w:color w:val="auto"/>
        </w:rPr>
        <w:t>24</w:t>
      </w:r>
      <w:r>
        <w:rPr>
          <w:color w:val="auto"/>
        </w:rPr>
        <w:fldChar w:fldCharType="end"/>
      </w:r>
      <w:r>
        <w:rPr>
          <w:color w:val="auto"/>
        </w:rPr>
        <w:fldChar w:fldCharType="end"/>
      </w:r>
    </w:p>
    <w:p>
      <w:pPr>
        <w:pStyle w:val="19"/>
        <w:tabs>
          <w:tab w:val="right" w:leader="dot" w:pos="8844"/>
        </w:tabs>
        <w:spacing w:line="360" w:lineRule="auto"/>
        <w:rPr>
          <w:color w:val="auto"/>
        </w:rPr>
      </w:pPr>
      <w:r>
        <w:rPr>
          <w:color w:val="auto"/>
        </w:rPr>
        <w:fldChar w:fldCharType="begin"/>
      </w:r>
      <w:r>
        <w:rPr>
          <w:color w:val="auto"/>
        </w:rPr>
        <w:instrText xml:space="preserve"> HYPERLINK \l "_Toc28019" </w:instrText>
      </w:r>
      <w:r>
        <w:rPr>
          <w:color w:val="auto"/>
        </w:rPr>
        <w:fldChar w:fldCharType="separate"/>
      </w:r>
      <w:r>
        <w:rPr>
          <w:color w:val="auto"/>
        </w:rPr>
        <w:t>5.3 环境防护距离</w:t>
      </w:r>
      <w:r>
        <w:rPr>
          <w:color w:val="auto"/>
        </w:rPr>
        <w:tab/>
      </w:r>
      <w:r>
        <w:rPr>
          <w:color w:val="auto"/>
        </w:rPr>
        <w:fldChar w:fldCharType="begin"/>
      </w:r>
      <w:r>
        <w:rPr>
          <w:color w:val="auto"/>
        </w:rPr>
        <w:instrText xml:space="preserve"> PAGEREF _Toc28019 \h </w:instrText>
      </w:r>
      <w:r>
        <w:rPr>
          <w:color w:val="auto"/>
        </w:rPr>
        <w:fldChar w:fldCharType="separate"/>
      </w:r>
      <w:r>
        <w:rPr>
          <w:color w:val="auto"/>
        </w:rPr>
        <w:t>26</w:t>
      </w:r>
      <w:r>
        <w:rPr>
          <w:color w:val="auto"/>
        </w:rPr>
        <w:fldChar w:fldCharType="end"/>
      </w:r>
      <w:r>
        <w:rPr>
          <w:color w:val="auto"/>
        </w:rPr>
        <w:fldChar w:fldCharType="end"/>
      </w:r>
    </w:p>
    <w:p>
      <w:pPr>
        <w:pStyle w:val="17"/>
        <w:tabs>
          <w:tab w:val="right" w:leader="dot" w:pos="8844"/>
        </w:tabs>
        <w:spacing w:line="360" w:lineRule="auto"/>
        <w:rPr>
          <w:color w:val="auto"/>
        </w:rPr>
      </w:pPr>
      <w:r>
        <w:rPr>
          <w:color w:val="auto"/>
        </w:rPr>
        <w:fldChar w:fldCharType="begin"/>
      </w:r>
      <w:r>
        <w:rPr>
          <w:color w:val="auto"/>
        </w:rPr>
        <w:instrText xml:space="preserve"> HYPERLINK \l "_Toc8453" </w:instrText>
      </w:r>
      <w:r>
        <w:rPr>
          <w:color w:val="auto"/>
        </w:rPr>
        <w:fldChar w:fldCharType="separate"/>
      </w:r>
      <w:r>
        <w:rPr>
          <w:color w:val="auto"/>
          <w:szCs w:val="28"/>
        </w:rPr>
        <w:t>6 大气污染防治措施及其可行性论证</w:t>
      </w:r>
      <w:r>
        <w:rPr>
          <w:color w:val="auto"/>
        </w:rPr>
        <w:tab/>
      </w:r>
      <w:r>
        <w:rPr>
          <w:color w:val="auto"/>
        </w:rPr>
        <w:fldChar w:fldCharType="begin"/>
      </w:r>
      <w:r>
        <w:rPr>
          <w:color w:val="auto"/>
        </w:rPr>
        <w:instrText xml:space="preserve"> PAGEREF _Toc8453 \h </w:instrText>
      </w:r>
      <w:r>
        <w:rPr>
          <w:color w:val="auto"/>
        </w:rPr>
        <w:fldChar w:fldCharType="separate"/>
      </w:r>
      <w:r>
        <w:rPr>
          <w:color w:val="auto"/>
        </w:rPr>
        <w:t>27</w:t>
      </w:r>
      <w:r>
        <w:rPr>
          <w:color w:val="auto"/>
        </w:rPr>
        <w:fldChar w:fldCharType="end"/>
      </w:r>
      <w:r>
        <w:rPr>
          <w:color w:val="auto"/>
        </w:rPr>
        <w:fldChar w:fldCharType="end"/>
      </w:r>
    </w:p>
    <w:p>
      <w:pPr>
        <w:pStyle w:val="19"/>
        <w:tabs>
          <w:tab w:val="right" w:leader="dot" w:pos="8844"/>
        </w:tabs>
        <w:spacing w:line="360" w:lineRule="auto"/>
        <w:rPr>
          <w:color w:val="auto"/>
        </w:rPr>
      </w:pPr>
      <w:r>
        <w:rPr>
          <w:color w:val="auto"/>
        </w:rPr>
        <w:fldChar w:fldCharType="begin"/>
      </w:r>
      <w:r>
        <w:rPr>
          <w:color w:val="auto"/>
        </w:rPr>
        <w:instrText xml:space="preserve"> HYPERLINK \l "_Toc1839" </w:instrText>
      </w:r>
      <w:r>
        <w:rPr>
          <w:color w:val="auto"/>
        </w:rPr>
        <w:fldChar w:fldCharType="separate"/>
      </w:r>
      <w:r>
        <w:rPr>
          <w:color w:val="auto"/>
        </w:rPr>
        <w:t>6.1有组织废气污染防治措施</w:t>
      </w:r>
      <w:r>
        <w:rPr>
          <w:color w:val="auto"/>
        </w:rPr>
        <w:tab/>
      </w:r>
      <w:r>
        <w:rPr>
          <w:color w:val="auto"/>
        </w:rPr>
        <w:fldChar w:fldCharType="begin"/>
      </w:r>
      <w:r>
        <w:rPr>
          <w:color w:val="auto"/>
        </w:rPr>
        <w:instrText xml:space="preserve"> PAGEREF _Toc1839 \h </w:instrText>
      </w:r>
      <w:r>
        <w:rPr>
          <w:color w:val="auto"/>
        </w:rPr>
        <w:fldChar w:fldCharType="separate"/>
      </w:r>
      <w:r>
        <w:rPr>
          <w:color w:val="auto"/>
        </w:rPr>
        <w:t>27</w:t>
      </w:r>
      <w:r>
        <w:rPr>
          <w:color w:val="auto"/>
        </w:rPr>
        <w:fldChar w:fldCharType="end"/>
      </w:r>
      <w:r>
        <w:rPr>
          <w:color w:val="auto"/>
        </w:rPr>
        <w:fldChar w:fldCharType="end"/>
      </w:r>
    </w:p>
    <w:p>
      <w:pPr>
        <w:pStyle w:val="19"/>
        <w:tabs>
          <w:tab w:val="right" w:leader="dot" w:pos="8844"/>
        </w:tabs>
        <w:spacing w:line="360" w:lineRule="auto"/>
        <w:rPr>
          <w:color w:val="auto"/>
        </w:rPr>
      </w:pPr>
      <w:r>
        <w:rPr>
          <w:color w:val="auto"/>
        </w:rPr>
        <w:fldChar w:fldCharType="begin"/>
      </w:r>
      <w:r>
        <w:rPr>
          <w:color w:val="auto"/>
        </w:rPr>
        <w:instrText xml:space="preserve"> HYPERLINK \l "_Toc24324" </w:instrText>
      </w:r>
      <w:r>
        <w:rPr>
          <w:color w:val="auto"/>
        </w:rPr>
        <w:fldChar w:fldCharType="separate"/>
      </w:r>
      <w:r>
        <w:rPr>
          <w:color w:val="auto"/>
        </w:rPr>
        <w:t>6.2无组织排放废气防治措施及其可行性论证</w:t>
      </w:r>
      <w:r>
        <w:rPr>
          <w:color w:val="auto"/>
        </w:rPr>
        <w:tab/>
      </w:r>
      <w:r>
        <w:rPr>
          <w:color w:val="auto"/>
        </w:rPr>
        <w:fldChar w:fldCharType="begin"/>
      </w:r>
      <w:r>
        <w:rPr>
          <w:color w:val="auto"/>
        </w:rPr>
        <w:instrText xml:space="preserve"> PAGEREF _Toc24324 \h </w:instrText>
      </w:r>
      <w:r>
        <w:rPr>
          <w:color w:val="auto"/>
        </w:rPr>
        <w:fldChar w:fldCharType="separate"/>
      </w:r>
      <w:r>
        <w:rPr>
          <w:color w:val="auto"/>
        </w:rPr>
        <w:t>28</w:t>
      </w:r>
      <w:r>
        <w:rPr>
          <w:color w:val="auto"/>
        </w:rPr>
        <w:fldChar w:fldCharType="end"/>
      </w:r>
      <w:r>
        <w:rPr>
          <w:color w:val="auto"/>
        </w:rPr>
        <w:fldChar w:fldCharType="end"/>
      </w:r>
    </w:p>
    <w:p>
      <w:pPr>
        <w:pStyle w:val="17"/>
        <w:tabs>
          <w:tab w:val="right" w:leader="dot" w:pos="8844"/>
        </w:tabs>
        <w:spacing w:line="360" w:lineRule="auto"/>
        <w:rPr>
          <w:color w:val="auto"/>
        </w:rPr>
      </w:pPr>
      <w:r>
        <w:rPr>
          <w:color w:val="auto"/>
        </w:rPr>
        <w:fldChar w:fldCharType="begin"/>
      </w:r>
      <w:r>
        <w:rPr>
          <w:color w:val="auto"/>
        </w:rPr>
        <w:instrText xml:space="preserve"> HYPERLINK \l "_Toc618" </w:instrText>
      </w:r>
      <w:r>
        <w:rPr>
          <w:color w:val="auto"/>
        </w:rPr>
        <w:fldChar w:fldCharType="separate"/>
      </w:r>
      <w:r>
        <w:rPr>
          <w:color w:val="auto"/>
        </w:rPr>
        <w:t>7 环境管理与监测</w:t>
      </w:r>
      <w:r>
        <w:rPr>
          <w:color w:val="auto"/>
        </w:rPr>
        <w:tab/>
      </w:r>
      <w:r>
        <w:rPr>
          <w:color w:val="auto"/>
        </w:rPr>
        <w:fldChar w:fldCharType="begin"/>
      </w:r>
      <w:r>
        <w:rPr>
          <w:color w:val="auto"/>
        </w:rPr>
        <w:instrText xml:space="preserve"> PAGEREF _Toc618 \h </w:instrText>
      </w:r>
      <w:r>
        <w:rPr>
          <w:color w:val="auto"/>
        </w:rPr>
        <w:fldChar w:fldCharType="separate"/>
      </w:r>
      <w:r>
        <w:rPr>
          <w:color w:val="auto"/>
        </w:rPr>
        <w:t>29</w:t>
      </w:r>
      <w:r>
        <w:rPr>
          <w:color w:val="auto"/>
        </w:rPr>
        <w:fldChar w:fldCharType="end"/>
      </w:r>
      <w:r>
        <w:rPr>
          <w:color w:val="auto"/>
        </w:rPr>
        <w:fldChar w:fldCharType="end"/>
      </w:r>
    </w:p>
    <w:p>
      <w:pPr>
        <w:pStyle w:val="19"/>
        <w:tabs>
          <w:tab w:val="right" w:leader="dot" w:pos="8844"/>
        </w:tabs>
        <w:spacing w:line="360" w:lineRule="auto"/>
        <w:rPr>
          <w:color w:val="auto"/>
        </w:rPr>
      </w:pPr>
      <w:r>
        <w:rPr>
          <w:color w:val="auto"/>
        </w:rPr>
        <w:fldChar w:fldCharType="begin"/>
      </w:r>
      <w:r>
        <w:rPr>
          <w:color w:val="auto"/>
        </w:rPr>
        <w:instrText xml:space="preserve"> HYPERLINK \l "_Toc14493" </w:instrText>
      </w:r>
      <w:r>
        <w:rPr>
          <w:color w:val="auto"/>
        </w:rPr>
        <w:fldChar w:fldCharType="separate"/>
      </w:r>
      <w:r>
        <w:rPr>
          <w:color w:val="auto"/>
        </w:rPr>
        <w:t>7.1环境管理</w:t>
      </w:r>
      <w:r>
        <w:rPr>
          <w:color w:val="auto"/>
        </w:rPr>
        <w:tab/>
      </w:r>
      <w:r>
        <w:rPr>
          <w:color w:val="auto"/>
        </w:rPr>
        <w:fldChar w:fldCharType="begin"/>
      </w:r>
      <w:r>
        <w:rPr>
          <w:color w:val="auto"/>
        </w:rPr>
        <w:instrText xml:space="preserve"> PAGEREF _Toc14493 \h </w:instrText>
      </w:r>
      <w:r>
        <w:rPr>
          <w:color w:val="auto"/>
        </w:rPr>
        <w:fldChar w:fldCharType="separate"/>
      </w:r>
      <w:r>
        <w:rPr>
          <w:color w:val="auto"/>
        </w:rPr>
        <w:t>29</w:t>
      </w:r>
      <w:r>
        <w:rPr>
          <w:color w:val="auto"/>
        </w:rPr>
        <w:fldChar w:fldCharType="end"/>
      </w:r>
      <w:r>
        <w:rPr>
          <w:color w:val="auto"/>
        </w:rPr>
        <w:fldChar w:fldCharType="end"/>
      </w:r>
    </w:p>
    <w:p>
      <w:pPr>
        <w:pStyle w:val="19"/>
        <w:tabs>
          <w:tab w:val="right" w:leader="dot" w:pos="8844"/>
        </w:tabs>
        <w:spacing w:line="360" w:lineRule="auto"/>
        <w:rPr>
          <w:color w:val="auto"/>
        </w:rPr>
      </w:pPr>
      <w:r>
        <w:rPr>
          <w:color w:val="auto"/>
        </w:rPr>
        <w:fldChar w:fldCharType="begin"/>
      </w:r>
      <w:r>
        <w:rPr>
          <w:color w:val="auto"/>
        </w:rPr>
        <w:instrText xml:space="preserve"> HYPERLINK \l "_Toc28252" </w:instrText>
      </w:r>
      <w:r>
        <w:rPr>
          <w:color w:val="auto"/>
        </w:rPr>
        <w:fldChar w:fldCharType="separate"/>
      </w:r>
      <w:r>
        <w:rPr>
          <w:color w:val="auto"/>
        </w:rPr>
        <w:t>7.2 监测计划</w:t>
      </w:r>
      <w:r>
        <w:rPr>
          <w:color w:val="auto"/>
        </w:rPr>
        <w:tab/>
      </w:r>
      <w:r>
        <w:rPr>
          <w:color w:val="auto"/>
        </w:rPr>
        <w:fldChar w:fldCharType="begin"/>
      </w:r>
      <w:r>
        <w:rPr>
          <w:color w:val="auto"/>
        </w:rPr>
        <w:instrText xml:space="preserve"> PAGEREF _Toc28252 \h </w:instrText>
      </w:r>
      <w:r>
        <w:rPr>
          <w:color w:val="auto"/>
        </w:rPr>
        <w:fldChar w:fldCharType="separate"/>
      </w:r>
      <w:r>
        <w:rPr>
          <w:color w:val="auto"/>
        </w:rPr>
        <w:t>29</w:t>
      </w:r>
      <w:r>
        <w:rPr>
          <w:color w:val="auto"/>
        </w:rPr>
        <w:fldChar w:fldCharType="end"/>
      </w:r>
      <w:r>
        <w:rPr>
          <w:color w:val="auto"/>
        </w:rPr>
        <w:fldChar w:fldCharType="end"/>
      </w:r>
    </w:p>
    <w:p>
      <w:pPr>
        <w:pStyle w:val="19"/>
        <w:tabs>
          <w:tab w:val="right" w:leader="dot" w:pos="8844"/>
        </w:tabs>
        <w:spacing w:line="360" w:lineRule="auto"/>
        <w:rPr>
          <w:color w:val="auto"/>
        </w:rPr>
      </w:pPr>
      <w:r>
        <w:rPr>
          <w:color w:val="auto"/>
        </w:rPr>
        <w:fldChar w:fldCharType="begin"/>
      </w:r>
      <w:r>
        <w:rPr>
          <w:color w:val="auto"/>
        </w:rPr>
        <w:instrText xml:space="preserve"> HYPERLINK \l "_Toc19273" </w:instrText>
      </w:r>
      <w:r>
        <w:rPr>
          <w:color w:val="auto"/>
        </w:rPr>
        <w:fldChar w:fldCharType="separate"/>
      </w:r>
      <w:r>
        <w:rPr>
          <w:color w:val="auto"/>
        </w:rPr>
        <w:t>7.</w:t>
      </w:r>
      <w:r>
        <w:rPr>
          <w:rFonts w:hint="eastAsia"/>
          <w:color w:val="auto"/>
        </w:rPr>
        <w:t>3</w:t>
      </w:r>
      <w:r>
        <w:rPr>
          <w:color w:val="auto"/>
        </w:rPr>
        <w:t xml:space="preserve"> </w:t>
      </w:r>
      <w:r>
        <w:rPr>
          <w:rFonts w:hint="eastAsia"/>
          <w:color w:val="auto"/>
        </w:rPr>
        <w:t>总量控制</w:t>
      </w:r>
      <w:r>
        <w:rPr>
          <w:color w:val="auto"/>
        </w:rPr>
        <w:tab/>
      </w:r>
      <w:r>
        <w:rPr>
          <w:color w:val="auto"/>
        </w:rPr>
        <w:fldChar w:fldCharType="begin"/>
      </w:r>
      <w:r>
        <w:rPr>
          <w:color w:val="auto"/>
        </w:rPr>
        <w:instrText xml:space="preserve"> PAGEREF _Toc19273 \h </w:instrText>
      </w:r>
      <w:r>
        <w:rPr>
          <w:color w:val="auto"/>
        </w:rPr>
        <w:fldChar w:fldCharType="separate"/>
      </w:r>
      <w:r>
        <w:rPr>
          <w:color w:val="auto"/>
        </w:rPr>
        <w:t>30</w:t>
      </w:r>
      <w:r>
        <w:rPr>
          <w:color w:val="auto"/>
        </w:rPr>
        <w:fldChar w:fldCharType="end"/>
      </w:r>
      <w:r>
        <w:rPr>
          <w:color w:val="auto"/>
        </w:rPr>
        <w:fldChar w:fldCharType="end"/>
      </w:r>
    </w:p>
    <w:p>
      <w:pPr>
        <w:pStyle w:val="17"/>
        <w:tabs>
          <w:tab w:val="right" w:leader="dot" w:pos="8844"/>
        </w:tabs>
        <w:spacing w:line="360" w:lineRule="auto"/>
        <w:rPr>
          <w:color w:val="auto"/>
        </w:rPr>
      </w:pPr>
      <w:r>
        <w:rPr>
          <w:color w:val="auto"/>
        </w:rPr>
        <w:fldChar w:fldCharType="begin"/>
      </w:r>
      <w:r>
        <w:rPr>
          <w:color w:val="auto"/>
        </w:rPr>
        <w:instrText xml:space="preserve"> HYPERLINK \l "_Toc25722" </w:instrText>
      </w:r>
      <w:r>
        <w:rPr>
          <w:color w:val="auto"/>
        </w:rPr>
        <w:fldChar w:fldCharType="separate"/>
      </w:r>
      <w:r>
        <w:rPr>
          <w:color w:val="auto"/>
          <w:szCs w:val="28"/>
        </w:rPr>
        <w:t>8 大气环境影响评价结论与建议</w:t>
      </w:r>
      <w:r>
        <w:rPr>
          <w:color w:val="auto"/>
        </w:rPr>
        <w:tab/>
      </w:r>
      <w:r>
        <w:rPr>
          <w:color w:val="auto"/>
        </w:rPr>
        <w:fldChar w:fldCharType="begin"/>
      </w:r>
      <w:r>
        <w:rPr>
          <w:color w:val="auto"/>
        </w:rPr>
        <w:instrText xml:space="preserve"> PAGEREF _Toc25722 \h </w:instrText>
      </w:r>
      <w:r>
        <w:rPr>
          <w:color w:val="auto"/>
        </w:rPr>
        <w:fldChar w:fldCharType="separate"/>
      </w:r>
      <w:r>
        <w:rPr>
          <w:color w:val="auto"/>
        </w:rPr>
        <w:t>31</w:t>
      </w:r>
      <w:r>
        <w:rPr>
          <w:color w:val="auto"/>
        </w:rPr>
        <w:fldChar w:fldCharType="end"/>
      </w:r>
      <w:r>
        <w:rPr>
          <w:color w:val="auto"/>
        </w:rPr>
        <w:fldChar w:fldCharType="end"/>
      </w:r>
    </w:p>
    <w:p>
      <w:pPr>
        <w:pStyle w:val="19"/>
        <w:tabs>
          <w:tab w:val="right" w:leader="dot" w:pos="8844"/>
        </w:tabs>
        <w:spacing w:line="360" w:lineRule="auto"/>
        <w:rPr>
          <w:color w:val="auto"/>
        </w:rPr>
      </w:pPr>
      <w:r>
        <w:rPr>
          <w:color w:val="auto"/>
        </w:rPr>
        <w:fldChar w:fldCharType="begin"/>
      </w:r>
      <w:r>
        <w:rPr>
          <w:color w:val="auto"/>
        </w:rPr>
        <w:instrText xml:space="preserve"> HYPERLINK \l "_Toc18860" </w:instrText>
      </w:r>
      <w:r>
        <w:rPr>
          <w:color w:val="auto"/>
        </w:rPr>
        <w:fldChar w:fldCharType="separate"/>
      </w:r>
      <w:r>
        <w:rPr>
          <w:color w:val="auto"/>
        </w:rPr>
        <w:t>8.1结论</w:t>
      </w:r>
      <w:r>
        <w:rPr>
          <w:color w:val="auto"/>
        </w:rPr>
        <w:tab/>
      </w:r>
      <w:r>
        <w:rPr>
          <w:color w:val="auto"/>
        </w:rPr>
        <w:fldChar w:fldCharType="begin"/>
      </w:r>
      <w:r>
        <w:rPr>
          <w:color w:val="auto"/>
        </w:rPr>
        <w:instrText xml:space="preserve"> PAGEREF _Toc18860 \h </w:instrText>
      </w:r>
      <w:r>
        <w:rPr>
          <w:color w:val="auto"/>
        </w:rPr>
        <w:fldChar w:fldCharType="separate"/>
      </w:r>
      <w:r>
        <w:rPr>
          <w:color w:val="auto"/>
        </w:rPr>
        <w:t>31</w:t>
      </w:r>
      <w:r>
        <w:rPr>
          <w:color w:val="auto"/>
        </w:rPr>
        <w:fldChar w:fldCharType="end"/>
      </w:r>
      <w:r>
        <w:rPr>
          <w:color w:val="auto"/>
        </w:rPr>
        <w:fldChar w:fldCharType="end"/>
      </w:r>
    </w:p>
    <w:p>
      <w:pPr>
        <w:pStyle w:val="19"/>
        <w:tabs>
          <w:tab w:val="right" w:leader="dot" w:pos="8844"/>
        </w:tabs>
        <w:spacing w:line="360" w:lineRule="auto"/>
        <w:rPr>
          <w:color w:val="auto"/>
        </w:rPr>
      </w:pPr>
      <w:r>
        <w:rPr>
          <w:color w:val="auto"/>
        </w:rPr>
        <w:fldChar w:fldCharType="begin"/>
      </w:r>
      <w:r>
        <w:rPr>
          <w:color w:val="auto"/>
        </w:rPr>
        <w:instrText xml:space="preserve"> HYPERLINK \l "_Toc21755" </w:instrText>
      </w:r>
      <w:r>
        <w:rPr>
          <w:color w:val="auto"/>
        </w:rPr>
        <w:fldChar w:fldCharType="separate"/>
      </w:r>
      <w:r>
        <w:rPr>
          <w:color w:val="auto"/>
        </w:rPr>
        <w:t>8.2建议</w:t>
      </w:r>
      <w:r>
        <w:rPr>
          <w:color w:val="auto"/>
        </w:rPr>
        <w:tab/>
      </w:r>
      <w:r>
        <w:rPr>
          <w:color w:val="auto"/>
        </w:rPr>
        <w:fldChar w:fldCharType="begin"/>
      </w:r>
      <w:r>
        <w:rPr>
          <w:color w:val="auto"/>
        </w:rPr>
        <w:instrText xml:space="preserve"> PAGEREF _Toc21755 \h </w:instrText>
      </w:r>
      <w:r>
        <w:rPr>
          <w:color w:val="auto"/>
        </w:rPr>
        <w:fldChar w:fldCharType="separate"/>
      </w:r>
      <w:r>
        <w:rPr>
          <w:color w:val="auto"/>
        </w:rPr>
        <w:t>32</w:t>
      </w:r>
      <w:r>
        <w:rPr>
          <w:color w:val="auto"/>
        </w:rPr>
        <w:fldChar w:fldCharType="end"/>
      </w:r>
      <w:r>
        <w:rPr>
          <w:color w:val="auto"/>
        </w:rPr>
        <w:fldChar w:fldCharType="end"/>
      </w:r>
    </w:p>
    <w:p>
      <w:pPr>
        <w:pStyle w:val="17"/>
        <w:tabs>
          <w:tab w:val="right" w:leader="dot" w:pos="8844"/>
        </w:tabs>
        <w:spacing w:line="360" w:lineRule="auto"/>
        <w:rPr>
          <w:color w:val="auto"/>
        </w:rPr>
      </w:pPr>
      <w:r>
        <w:rPr>
          <w:color w:val="auto"/>
        </w:rPr>
        <w:fldChar w:fldCharType="begin"/>
      </w:r>
      <w:r>
        <w:rPr>
          <w:color w:val="auto"/>
        </w:rPr>
        <w:instrText xml:space="preserve"> HYPERLINK \l "_Toc19067" </w:instrText>
      </w:r>
      <w:r>
        <w:rPr>
          <w:color w:val="auto"/>
        </w:rPr>
        <w:fldChar w:fldCharType="separate"/>
      </w:r>
      <w:r>
        <w:rPr>
          <w:color w:val="auto"/>
        </w:rPr>
        <w:t>附表1  大气环境影响评价自查表</w:t>
      </w:r>
      <w:r>
        <w:rPr>
          <w:color w:val="auto"/>
        </w:rPr>
        <w:tab/>
      </w:r>
      <w:r>
        <w:rPr>
          <w:color w:val="auto"/>
        </w:rPr>
        <w:fldChar w:fldCharType="begin"/>
      </w:r>
      <w:r>
        <w:rPr>
          <w:color w:val="auto"/>
        </w:rPr>
        <w:instrText xml:space="preserve"> PAGEREF _Toc19067 \h </w:instrText>
      </w:r>
      <w:r>
        <w:rPr>
          <w:color w:val="auto"/>
        </w:rPr>
        <w:fldChar w:fldCharType="separate"/>
      </w:r>
      <w:r>
        <w:rPr>
          <w:color w:val="auto"/>
        </w:rPr>
        <w:t>33</w:t>
      </w:r>
      <w:r>
        <w:rPr>
          <w:color w:val="auto"/>
        </w:rPr>
        <w:fldChar w:fldCharType="end"/>
      </w:r>
      <w:r>
        <w:rPr>
          <w:color w:val="auto"/>
        </w:rPr>
        <w:fldChar w:fldCharType="end"/>
      </w:r>
    </w:p>
    <w:p>
      <w:pPr>
        <w:pStyle w:val="3"/>
        <w:rPr>
          <w:color w:val="auto"/>
        </w:rPr>
      </w:pPr>
      <w:r>
        <w:rPr>
          <w:color w:val="auto"/>
        </w:rPr>
        <w:fldChar w:fldCharType="end"/>
      </w:r>
    </w:p>
    <w:p>
      <w:pPr>
        <w:rPr>
          <w:color w:val="auto"/>
        </w:rPr>
      </w:pPr>
    </w:p>
    <w:p>
      <w:pPr>
        <w:rPr>
          <w:color w:val="auto"/>
        </w:rPr>
      </w:pPr>
    </w:p>
    <w:p>
      <w:pPr>
        <w:rPr>
          <w:color w:val="auto"/>
        </w:rPr>
      </w:pPr>
    </w:p>
    <w:p>
      <w:pPr>
        <w:tabs>
          <w:tab w:val="center" w:pos="4422"/>
        </w:tabs>
        <w:jc w:val="left"/>
        <w:rPr>
          <w:color w:val="auto"/>
        </w:rPr>
        <w:sectPr>
          <w:footerReference r:id="rId4" w:type="default"/>
          <w:pgSz w:w="11906" w:h="16838"/>
          <w:pgMar w:top="1701" w:right="1531" w:bottom="1701" w:left="1531" w:header="851" w:footer="851" w:gutter="0"/>
          <w:pgNumType w:start="1"/>
          <w:cols w:space="720" w:num="1"/>
          <w:docGrid w:linePitch="312" w:charSpace="0"/>
        </w:sectPr>
      </w:pPr>
      <w:r>
        <w:rPr>
          <w:rFonts w:hint="eastAsia"/>
          <w:color w:val="auto"/>
        </w:rPr>
        <w:tab/>
      </w:r>
    </w:p>
    <w:p>
      <w:pPr>
        <w:pStyle w:val="3"/>
        <w:rPr>
          <w:b/>
          <w:bCs w:val="0"/>
          <w:color w:val="auto"/>
        </w:rPr>
      </w:pPr>
      <w:bookmarkStart w:id="0" w:name="_Toc17185"/>
      <w:r>
        <w:rPr>
          <w:b/>
          <w:bCs w:val="0"/>
          <w:color w:val="auto"/>
        </w:rPr>
        <w:t>1 总则</w:t>
      </w:r>
      <w:bookmarkEnd w:id="0"/>
    </w:p>
    <w:p>
      <w:pPr>
        <w:widowControl/>
        <w:spacing w:line="360" w:lineRule="auto"/>
        <w:ind w:firstLine="480" w:firstLineChars="200"/>
        <w:jc w:val="left"/>
        <w:rPr>
          <w:color w:val="auto"/>
          <w:sz w:val="24"/>
        </w:rPr>
      </w:pPr>
      <w:r>
        <w:rPr>
          <w:color w:val="auto"/>
          <w:kern w:val="0"/>
          <w:sz w:val="24"/>
          <w:lang w:bidi="ar"/>
        </w:rPr>
        <w:t>根据《建设项目环境影响报告表编制技术指南（污染影响类）》（试行）的相关要求</w:t>
      </w:r>
      <w:r>
        <w:rPr>
          <w:rFonts w:hint="eastAsia"/>
          <w:color w:val="auto"/>
          <w:kern w:val="0"/>
          <w:sz w:val="24"/>
          <w:lang w:bidi="ar"/>
        </w:rPr>
        <w:t>，</w:t>
      </w:r>
      <w:r>
        <w:rPr>
          <w:color w:val="auto"/>
          <w:sz w:val="24"/>
        </w:rPr>
        <w:t>本项目</w:t>
      </w:r>
      <w:r>
        <w:rPr>
          <w:rFonts w:hint="eastAsia"/>
          <w:color w:val="auto"/>
          <w:sz w:val="24"/>
        </w:rPr>
        <w:t>生物质热风炉</w:t>
      </w:r>
      <w:r>
        <w:rPr>
          <w:color w:val="auto"/>
          <w:sz w:val="24"/>
        </w:rPr>
        <w:t>排放</w:t>
      </w:r>
      <w:r>
        <w:rPr>
          <w:rFonts w:hint="eastAsia"/>
          <w:color w:val="auto"/>
          <w:sz w:val="24"/>
        </w:rPr>
        <w:t>烟气</w:t>
      </w:r>
      <w:r>
        <w:rPr>
          <w:color w:val="auto"/>
          <w:sz w:val="24"/>
        </w:rPr>
        <w:t>中含有汞及其化合物</w:t>
      </w:r>
      <w:r>
        <w:rPr>
          <w:rFonts w:hint="eastAsia"/>
          <w:color w:val="auto"/>
          <w:sz w:val="24"/>
        </w:rPr>
        <w:t>污染物，</w:t>
      </w:r>
      <w:r>
        <w:rPr>
          <w:color w:val="auto"/>
          <w:sz w:val="24"/>
        </w:rPr>
        <w:t>且</w:t>
      </w:r>
      <w:r>
        <w:rPr>
          <w:rFonts w:hint="eastAsia"/>
          <w:color w:val="auto"/>
          <w:sz w:val="24"/>
        </w:rPr>
        <w:t>厂界外</w:t>
      </w:r>
      <w:r>
        <w:rPr>
          <w:color w:val="auto"/>
          <w:sz w:val="24"/>
        </w:rPr>
        <w:t>500m范围内有</w:t>
      </w:r>
      <w:r>
        <w:rPr>
          <w:rFonts w:hint="eastAsia"/>
          <w:color w:val="auto"/>
          <w:sz w:val="24"/>
        </w:rPr>
        <w:t>大气环境保护目标，</w:t>
      </w:r>
      <w:r>
        <w:rPr>
          <w:color w:val="auto"/>
          <w:kern w:val="0"/>
          <w:sz w:val="24"/>
          <w:lang w:bidi="ar"/>
        </w:rPr>
        <w:t>编制完成本项目大气环境影响专项评价内容。</w:t>
      </w:r>
    </w:p>
    <w:p>
      <w:pPr>
        <w:pStyle w:val="4"/>
        <w:ind w:firstLine="482"/>
        <w:rPr>
          <w:b/>
          <w:bCs w:val="0"/>
          <w:color w:val="auto"/>
        </w:rPr>
      </w:pPr>
      <w:bookmarkStart w:id="1" w:name="_Toc6212"/>
      <w:r>
        <w:rPr>
          <w:b/>
          <w:bCs w:val="0"/>
          <w:color w:val="auto"/>
        </w:rPr>
        <w:t>1.1 编制目的</w:t>
      </w:r>
      <w:bookmarkEnd w:id="1"/>
    </w:p>
    <w:p>
      <w:pPr>
        <w:widowControl/>
        <w:spacing w:line="360" w:lineRule="auto"/>
        <w:ind w:firstLine="480" w:firstLineChars="200"/>
        <w:jc w:val="left"/>
        <w:rPr>
          <w:color w:val="auto"/>
          <w:sz w:val="24"/>
        </w:rPr>
      </w:pPr>
      <w:r>
        <w:rPr>
          <w:color w:val="auto"/>
          <w:kern w:val="0"/>
          <w:sz w:val="24"/>
          <w:lang w:bidi="ar"/>
        </w:rPr>
        <w:t>（1）通过对本项目所在区域的大气环境质量现状调查与分析，评价该区域大气现状及其存在的问题；</w:t>
      </w:r>
    </w:p>
    <w:p>
      <w:pPr>
        <w:widowControl/>
        <w:spacing w:line="360" w:lineRule="auto"/>
        <w:ind w:firstLine="480" w:firstLineChars="200"/>
        <w:jc w:val="left"/>
        <w:rPr>
          <w:color w:val="auto"/>
          <w:sz w:val="24"/>
        </w:rPr>
      </w:pPr>
      <w:r>
        <w:rPr>
          <w:color w:val="auto"/>
          <w:kern w:val="0"/>
          <w:sz w:val="24"/>
          <w:lang w:bidi="ar"/>
        </w:rPr>
        <w:t>（2）预测本项目建设对区域大气环境的影响；</w:t>
      </w:r>
    </w:p>
    <w:p>
      <w:pPr>
        <w:widowControl/>
        <w:spacing w:line="360" w:lineRule="auto"/>
        <w:ind w:firstLine="480" w:firstLineChars="200"/>
        <w:jc w:val="left"/>
        <w:rPr>
          <w:color w:val="auto"/>
          <w:sz w:val="24"/>
        </w:rPr>
      </w:pPr>
      <w:r>
        <w:rPr>
          <w:color w:val="auto"/>
          <w:kern w:val="0"/>
          <w:sz w:val="24"/>
          <w:lang w:bidi="ar"/>
        </w:rPr>
        <w:t xml:space="preserve">（3）从大气环境影响角度论述本项目建设的可行性； </w:t>
      </w:r>
    </w:p>
    <w:p>
      <w:pPr>
        <w:widowControl/>
        <w:spacing w:line="360" w:lineRule="auto"/>
        <w:ind w:firstLine="480" w:firstLineChars="200"/>
        <w:jc w:val="left"/>
        <w:rPr>
          <w:color w:val="auto"/>
          <w:sz w:val="24"/>
        </w:rPr>
      </w:pPr>
      <w:r>
        <w:rPr>
          <w:color w:val="auto"/>
          <w:kern w:val="0"/>
          <w:sz w:val="24"/>
          <w:lang w:bidi="ar"/>
        </w:rPr>
        <w:t>（4）通过本专项评价为环境保护管理提供科学建设依据，改善区域环境质量，推动经济区的建设和发展。</w:t>
      </w:r>
    </w:p>
    <w:p>
      <w:pPr>
        <w:pStyle w:val="4"/>
        <w:ind w:firstLine="482"/>
        <w:rPr>
          <w:b/>
          <w:bCs w:val="0"/>
          <w:color w:val="auto"/>
        </w:rPr>
      </w:pPr>
      <w:bookmarkStart w:id="2" w:name="_Toc15320"/>
      <w:r>
        <w:rPr>
          <w:b/>
          <w:bCs w:val="0"/>
          <w:color w:val="auto"/>
        </w:rPr>
        <w:t>1.2 编制依据</w:t>
      </w:r>
      <w:bookmarkEnd w:id="2"/>
      <w:r>
        <w:rPr>
          <w:b/>
          <w:bCs w:val="0"/>
          <w:color w:val="auto"/>
        </w:rPr>
        <w:t xml:space="preserve"> </w:t>
      </w:r>
    </w:p>
    <w:p>
      <w:pPr>
        <w:widowControl/>
        <w:spacing w:line="360" w:lineRule="auto"/>
        <w:ind w:firstLine="480" w:firstLineChars="200"/>
        <w:rPr>
          <w:color w:val="auto"/>
          <w:sz w:val="24"/>
        </w:rPr>
      </w:pPr>
      <w:r>
        <w:rPr>
          <w:color w:val="auto"/>
          <w:kern w:val="0"/>
          <w:sz w:val="24"/>
          <w:lang w:bidi="ar"/>
        </w:rPr>
        <w:t>（1）《中华人民共和国环境保护法》，2015年1月1日；</w:t>
      </w:r>
    </w:p>
    <w:p>
      <w:pPr>
        <w:widowControl/>
        <w:spacing w:line="360" w:lineRule="auto"/>
        <w:ind w:firstLine="480" w:firstLineChars="200"/>
        <w:rPr>
          <w:color w:val="auto"/>
          <w:sz w:val="24"/>
        </w:rPr>
      </w:pPr>
      <w:r>
        <w:rPr>
          <w:color w:val="auto"/>
          <w:kern w:val="0"/>
          <w:sz w:val="24"/>
          <w:lang w:bidi="ar"/>
        </w:rPr>
        <w:t>（2）《中华人民共和国环境影响评价法》，2018年12月29日修订；</w:t>
      </w:r>
    </w:p>
    <w:p>
      <w:pPr>
        <w:widowControl/>
        <w:spacing w:line="360" w:lineRule="auto"/>
        <w:ind w:firstLine="480" w:firstLineChars="200"/>
        <w:rPr>
          <w:color w:val="auto"/>
          <w:sz w:val="24"/>
        </w:rPr>
      </w:pPr>
      <w:r>
        <w:rPr>
          <w:color w:val="auto"/>
          <w:kern w:val="0"/>
          <w:sz w:val="24"/>
          <w:lang w:bidi="ar"/>
        </w:rPr>
        <w:t>（3）《中华人民共和国大气污染防治法》，2018年10月26日修订；</w:t>
      </w:r>
    </w:p>
    <w:p>
      <w:pPr>
        <w:widowControl/>
        <w:spacing w:line="360" w:lineRule="auto"/>
        <w:ind w:firstLine="480" w:firstLineChars="200"/>
        <w:rPr>
          <w:color w:val="auto"/>
          <w:kern w:val="0"/>
          <w:sz w:val="24"/>
          <w:lang w:bidi="ar"/>
        </w:rPr>
      </w:pPr>
      <w:r>
        <w:rPr>
          <w:color w:val="auto"/>
          <w:kern w:val="0"/>
          <w:sz w:val="24"/>
          <w:lang w:bidi="ar"/>
        </w:rPr>
        <w:t>（4）《建设项目环境保护管理条例》(2017年7月</w:t>
      </w:r>
      <w:r>
        <w:rPr>
          <w:rFonts w:hint="eastAsia"/>
          <w:color w:val="auto"/>
          <w:kern w:val="0"/>
          <w:sz w:val="24"/>
          <w:lang w:bidi="ar"/>
        </w:rPr>
        <w:t>1</w:t>
      </w:r>
      <w:r>
        <w:rPr>
          <w:color w:val="auto"/>
          <w:kern w:val="0"/>
          <w:sz w:val="24"/>
          <w:lang w:bidi="ar"/>
        </w:rPr>
        <w:t>6日)；</w:t>
      </w:r>
    </w:p>
    <w:p>
      <w:pPr>
        <w:widowControl/>
        <w:spacing w:line="360" w:lineRule="auto"/>
        <w:ind w:firstLine="480" w:firstLineChars="200"/>
        <w:rPr>
          <w:color w:val="auto"/>
          <w:sz w:val="24"/>
        </w:rPr>
      </w:pPr>
      <w:r>
        <w:rPr>
          <w:rFonts w:hint="eastAsia"/>
          <w:color w:val="auto"/>
          <w:kern w:val="0"/>
          <w:sz w:val="24"/>
          <w:lang w:bidi="ar"/>
        </w:rPr>
        <w:t>（5）</w:t>
      </w:r>
      <w:r>
        <w:rPr>
          <w:color w:val="auto"/>
          <w:kern w:val="0"/>
          <w:sz w:val="24"/>
          <w:lang w:bidi="ar"/>
        </w:rPr>
        <w:t>《建设项目环境影响评价技术导则 总纲》（HJ2.1-2016）；</w:t>
      </w:r>
    </w:p>
    <w:p>
      <w:pPr>
        <w:widowControl/>
        <w:spacing w:line="360" w:lineRule="auto"/>
        <w:ind w:firstLine="480" w:firstLineChars="200"/>
        <w:rPr>
          <w:color w:val="auto"/>
          <w:kern w:val="0"/>
          <w:sz w:val="24"/>
          <w:lang w:bidi="ar"/>
        </w:rPr>
      </w:pPr>
      <w:r>
        <w:rPr>
          <w:color w:val="auto"/>
          <w:kern w:val="0"/>
          <w:sz w:val="24"/>
          <w:lang w:bidi="ar"/>
        </w:rPr>
        <w:t>（</w:t>
      </w:r>
      <w:r>
        <w:rPr>
          <w:rFonts w:hint="eastAsia"/>
          <w:color w:val="auto"/>
          <w:kern w:val="0"/>
          <w:sz w:val="24"/>
          <w:lang w:bidi="ar"/>
        </w:rPr>
        <w:t>6</w:t>
      </w:r>
      <w:r>
        <w:rPr>
          <w:color w:val="auto"/>
          <w:kern w:val="0"/>
          <w:sz w:val="24"/>
          <w:lang w:bidi="ar"/>
        </w:rPr>
        <w:t>）《环境影响评价技术导则 大气环境》（HJ2.2-2018）。</w:t>
      </w:r>
    </w:p>
    <w:p>
      <w:pPr>
        <w:widowControl/>
        <w:spacing w:line="360" w:lineRule="auto"/>
        <w:ind w:firstLine="480" w:firstLineChars="200"/>
        <w:rPr>
          <w:color w:val="auto"/>
          <w:kern w:val="0"/>
          <w:sz w:val="24"/>
          <w:lang w:bidi="ar"/>
        </w:rPr>
      </w:pPr>
      <w:r>
        <w:rPr>
          <w:rFonts w:hint="eastAsia"/>
          <w:color w:val="auto"/>
          <w:kern w:val="0"/>
          <w:sz w:val="24"/>
          <w:lang w:bidi="ar"/>
        </w:rPr>
        <w:t>（7）</w:t>
      </w:r>
      <w:r>
        <w:rPr>
          <w:color w:val="auto"/>
          <w:kern w:val="0"/>
          <w:sz w:val="24"/>
          <w:lang w:bidi="ar"/>
        </w:rPr>
        <w:t>《黑龙江省大气污染防治条例》（2018年12月27日）；</w:t>
      </w:r>
    </w:p>
    <w:p>
      <w:pPr>
        <w:pStyle w:val="4"/>
        <w:ind w:firstLine="482"/>
        <w:rPr>
          <w:b/>
          <w:bCs w:val="0"/>
          <w:color w:val="auto"/>
        </w:rPr>
      </w:pPr>
      <w:bookmarkStart w:id="3" w:name="_Toc26639"/>
      <w:r>
        <w:rPr>
          <w:b/>
          <w:bCs w:val="0"/>
          <w:color w:val="auto"/>
        </w:rPr>
        <w:t>1.3 评价因子与评价标准</w:t>
      </w:r>
      <w:bookmarkEnd w:id="3"/>
    </w:p>
    <w:p>
      <w:pPr>
        <w:widowControl/>
        <w:spacing w:line="360" w:lineRule="auto"/>
        <w:ind w:firstLine="480" w:firstLineChars="200"/>
        <w:jc w:val="left"/>
        <w:rPr>
          <w:color w:val="auto"/>
          <w:sz w:val="24"/>
        </w:rPr>
      </w:pPr>
      <w:r>
        <w:rPr>
          <w:color w:val="auto"/>
          <w:kern w:val="0"/>
          <w:sz w:val="24"/>
          <w:lang w:bidi="ar"/>
        </w:rPr>
        <w:t>1.3.1 评价因子</w:t>
      </w:r>
    </w:p>
    <w:p>
      <w:pPr>
        <w:widowControl/>
        <w:spacing w:line="360" w:lineRule="auto"/>
        <w:ind w:firstLine="480" w:firstLineChars="200"/>
        <w:jc w:val="left"/>
        <w:rPr>
          <w:color w:val="auto"/>
          <w:sz w:val="24"/>
        </w:rPr>
      </w:pPr>
      <w:r>
        <w:rPr>
          <w:color w:val="auto"/>
          <w:kern w:val="0"/>
          <w:sz w:val="24"/>
          <w:lang w:bidi="ar"/>
        </w:rPr>
        <w:t>根据项目识别出的污染因子，项目所在地区的环境特征，以及国家和地方环保标准规定的控制指标，筛选出的评价因子见表1-1。</w:t>
      </w:r>
    </w:p>
    <w:p>
      <w:pPr>
        <w:widowControl/>
        <w:spacing w:line="360" w:lineRule="auto"/>
        <w:jc w:val="center"/>
        <w:rPr>
          <w:b/>
          <w:bCs/>
          <w:color w:val="auto"/>
          <w:sz w:val="24"/>
        </w:rPr>
      </w:pPr>
      <w:r>
        <w:rPr>
          <w:color w:val="auto"/>
          <w:kern w:val="0"/>
          <w:sz w:val="24"/>
          <w:lang w:bidi="ar"/>
        </w:rPr>
        <w:t>表1-1 评价因子一览表</w:t>
      </w:r>
    </w:p>
    <w:tbl>
      <w:tblPr>
        <w:tblStyle w:val="24"/>
        <w:tblW w:w="0" w:type="auto"/>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51"/>
        <w:gridCol w:w="2687"/>
        <w:gridCol w:w="5022"/>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351" w:type="dxa"/>
            <w:tcBorders>
              <w:tl2br w:val="nil"/>
              <w:tr2bl w:val="nil"/>
            </w:tcBorders>
            <w:vAlign w:val="center"/>
          </w:tcPr>
          <w:p>
            <w:pPr>
              <w:pStyle w:val="29"/>
              <w:rPr>
                <w:rFonts w:ascii="Times New Roman" w:hAnsi="Times New Roman" w:cs="Times New Roman"/>
                <w:color w:val="auto"/>
                <w:sz w:val="21"/>
                <w:szCs w:val="21"/>
              </w:rPr>
            </w:pPr>
            <w:r>
              <w:rPr>
                <w:rFonts w:ascii="Times New Roman" w:hAnsi="Times New Roman" w:cs="Times New Roman"/>
                <w:color w:val="auto"/>
                <w:sz w:val="21"/>
                <w:szCs w:val="21"/>
              </w:rPr>
              <w:t>环境要素</w:t>
            </w:r>
          </w:p>
        </w:tc>
        <w:tc>
          <w:tcPr>
            <w:tcW w:w="2687" w:type="dxa"/>
            <w:tcBorders>
              <w:tl2br w:val="nil"/>
              <w:tr2bl w:val="nil"/>
            </w:tcBorders>
            <w:vAlign w:val="center"/>
          </w:tcPr>
          <w:p>
            <w:pPr>
              <w:pStyle w:val="29"/>
              <w:rPr>
                <w:rFonts w:ascii="Times New Roman" w:hAnsi="Times New Roman" w:cs="Times New Roman"/>
                <w:color w:val="auto"/>
                <w:sz w:val="21"/>
                <w:szCs w:val="21"/>
              </w:rPr>
            </w:pPr>
            <w:r>
              <w:rPr>
                <w:rFonts w:ascii="Times New Roman" w:hAnsi="Times New Roman" w:cs="Times New Roman"/>
                <w:color w:val="auto"/>
                <w:sz w:val="21"/>
                <w:szCs w:val="21"/>
              </w:rPr>
              <w:t>评价类别</w:t>
            </w:r>
          </w:p>
        </w:tc>
        <w:tc>
          <w:tcPr>
            <w:tcW w:w="5022" w:type="dxa"/>
            <w:tcBorders>
              <w:tl2br w:val="nil"/>
              <w:tr2bl w:val="nil"/>
            </w:tcBorders>
            <w:vAlign w:val="center"/>
          </w:tcPr>
          <w:p>
            <w:pPr>
              <w:pStyle w:val="29"/>
              <w:rPr>
                <w:rFonts w:ascii="Times New Roman" w:hAnsi="Times New Roman" w:cs="Times New Roman"/>
                <w:color w:val="auto"/>
                <w:sz w:val="21"/>
                <w:szCs w:val="21"/>
              </w:rPr>
            </w:pPr>
            <w:r>
              <w:rPr>
                <w:rFonts w:ascii="Times New Roman" w:hAnsi="Times New Roman" w:cs="Times New Roman"/>
                <w:color w:val="auto"/>
                <w:sz w:val="21"/>
                <w:szCs w:val="21"/>
              </w:rPr>
              <w:t>评价因子</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351" w:type="dxa"/>
            <w:vMerge w:val="restart"/>
            <w:tcBorders>
              <w:tl2br w:val="nil"/>
              <w:tr2bl w:val="nil"/>
            </w:tcBorders>
            <w:vAlign w:val="center"/>
          </w:tcPr>
          <w:p>
            <w:pPr>
              <w:pStyle w:val="29"/>
              <w:rPr>
                <w:rFonts w:ascii="Times New Roman" w:hAnsi="Times New Roman" w:cs="Times New Roman"/>
                <w:color w:val="auto"/>
                <w:sz w:val="21"/>
                <w:szCs w:val="21"/>
              </w:rPr>
            </w:pPr>
            <w:r>
              <w:rPr>
                <w:rFonts w:ascii="Times New Roman" w:hAnsi="Times New Roman" w:cs="Times New Roman"/>
                <w:color w:val="auto"/>
                <w:sz w:val="21"/>
                <w:szCs w:val="21"/>
              </w:rPr>
              <w:t>环境空气</w:t>
            </w:r>
          </w:p>
        </w:tc>
        <w:tc>
          <w:tcPr>
            <w:tcW w:w="2687" w:type="dxa"/>
            <w:tcBorders>
              <w:tl2br w:val="nil"/>
              <w:tr2bl w:val="nil"/>
            </w:tcBorders>
            <w:vAlign w:val="center"/>
          </w:tcPr>
          <w:p>
            <w:pPr>
              <w:pStyle w:val="29"/>
              <w:rPr>
                <w:rFonts w:ascii="Times New Roman" w:hAnsi="Times New Roman" w:cs="Times New Roman"/>
                <w:color w:val="auto"/>
                <w:sz w:val="21"/>
                <w:szCs w:val="21"/>
              </w:rPr>
            </w:pPr>
            <w:r>
              <w:rPr>
                <w:rFonts w:ascii="Times New Roman" w:hAnsi="Times New Roman" w:cs="Times New Roman"/>
                <w:color w:val="auto"/>
                <w:sz w:val="21"/>
                <w:szCs w:val="21"/>
              </w:rPr>
              <w:t>环境现状评价</w:t>
            </w:r>
          </w:p>
        </w:tc>
        <w:tc>
          <w:tcPr>
            <w:tcW w:w="5022" w:type="dxa"/>
            <w:tcBorders>
              <w:tl2br w:val="nil"/>
              <w:tr2bl w:val="nil"/>
            </w:tcBorders>
            <w:vAlign w:val="center"/>
          </w:tcPr>
          <w:p>
            <w:pPr>
              <w:widowControl/>
              <w:jc w:val="center"/>
              <w:rPr>
                <w:color w:val="auto"/>
                <w:szCs w:val="21"/>
              </w:rPr>
            </w:pPr>
            <w:r>
              <w:rPr>
                <w:color w:val="auto"/>
                <w:kern w:val="0"/>
                <w:szCs w:val="21"/>
                <w:lang w:bidi="ar"/>
              </w:rPr>
              <w:t>NO</w:t>
            </w:r>
            <w:r>
              <w:rPr>
                <w:color w:val="auto"/>
                <w:kern w:val="0"/>
                <w:szCs w:val="21"/>
                <w:vertAlign w:val="subscript"/>
                <w:lang w:bidi="ar"/>
              </w:rPr>
              <w:t>2</w:t>
            </w:r>
            <w:r>
              <w:rPr>
                <w:color w:val="auto"/>
                <w:kern w:val="0"/>
                <w:szCs w:val="21"/>
                <w:lang w:bidi="ar"/>
              </w:rPr>
              <w:t>、SO</w:t>
            </w:r>
            <w:r>
              <w:rPr>
                <w:color w:val="auto"/>
                <w:kern w:val="0"/>
                <w:szCs w:val="21"/>
                <w:vertAlign w:val="subscript"/>
                <w:lang w:bidi="ar"/>
              </w:rPr>
              <w:t>2</w:t>
            </w:r>
            <w:r>
              <w:rPr>
                <w:color w:val="auto"/>
                <w:kern w:val="0"/>
                <w:szCs w:val="21"/>
                <w:lang w:bidi="ar"/>
              </w:rPr>
              <w:t>、PM</w:t>
            </w:r>
            <w:r>
              <w:rPr>
                <w:color w:val="auto"/>
                <w:kern w:val="0"/>
                <w:szCs w:val="21"/>
                <w:vertAlign w:val="subscript"/>
                <w:lang w:bidi="ar"/>
              </w:rPr>
              <w:t>10</w:t>
            </w:r>
            <w:r>
              <w:rPr>
                <w:color w:val="auto"/>
                <w:kern w:val="0"/>
                <w:szCs w:val="21"/>
                <w:lang w:bidi="ar"/>
              </w:rPr>
              <w:t>、PM</w:t>
            </w:r>
            <w:r>
              <w:rPr>
                <w:color w:val="auto"/>
                <w:kern w:val="0"/>
                <w:szCs w:val="21"/>
                <w:vertAlign w:val="subscript"/>
                <w:lang w:bidi="ar"/>
              </w:rPr>
              <w:t>2.5</w:t>
            </w:r>
            <w:r>
              <w:rPr>
                <w:color w:val="auto"/>
                <w:kern w:val="0"/>
                <w:szCs w:val="21"/>
                <w:lang w:bidi="ar"/>
              </w:rPr>
              <w:t>、CO、O</w:t>
            </w:r>
            <w:r>
              <w:rPr>
                <w:color w:val="auto"/>
                <w:kern w:val="0"/>
                <w:szCs w:val="21"/>
                <w:vertAlign w:val="subscript"/>
                <w:lang w:bidi="ar"/>
              </w:rPr>
              <w:t>3</w:t>
            </w:r>
            <w:r>
              <w:rPr>
                <w:color w:val="auto"/>
                <w:kern w:val="0"/>
                <w:szCs w:val="21"/>
                <w:lang w:bidi="ar"/>
              </w:rPr>
              <w:t>、TSP、汞</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351" w:type="dxa"/>
            <w:vMerge w:val="continue"/>
            <w:tcBorders>
              <w:tl2br w:val="nil"/>
              <w:tr2bl w:val="nil"/>
            </w:tcBorders>
            <w:vAlign w:val="center"/>
          </w:tcPr>
          <w:p>
            <w:pPr>
              <w:pStyle w:val="29"/>
              <w:rPr>
                <w:rFonts w:ascii="Times New Roman" w:hAnsi="Times New Roman" w:cs="Times New Roman"/>
                <w:color w:val="auto"/>
                <w:sz w:val="21"/>
                <w:szCs w:val="21"/>
              </w:rPr>
            </w:pPr>
          </w:p>
        </w:tc>
        <w:tc>
          <w:tcPr>
            <w:tcW w:w="2687" w:type="dxa"/>
            <w:tcBorders>
              <w:tl2br w:val="nil"/>
              <w:tr2bl w:val="nil"/>
            </w:tcBorders>
            <w:vAlign w:val="center"/>
          </w:tcPr>
          <w:p>
            <w:pPr>
              <w:pStyle w:val="29"/>
              <w:rPr>
                <w:rFonts w:ascii="Times New Roman" w:hAnsi="Times New Roman" w:cs="Times New Roman"/>
                <w:color w:val="auto"/>
                <w:sz w:val="21"/>
                <w:szCs w:val="21"/>
              </w:rPr>
            </w:pPr>
            <w:r>
              <w:rPr>
                <w:rFonts w:ascii="Times New Roman" w:hAnsi="Times New Roman" w:cs="Times New Roman"/>
                <w:color w:val="auto"/>
                <w:sz w:val="21"/>
                <w:szCs w:val="21"/>
              </w:rPr>
              <w:t>环境影响评价</w:t>
            </w:r>
          </w:p>
        </w:tc>
        <w:tc>
          <w:tcPr>
            <w:tcW w:w="5022" w:type="dxa"/>
            <w:tcBorders>
              <w:tl2br w:val="nil"/>
              <w:tr2bl w:val="nil"/>
            </w:tcBorders>
            <w:vAlign w:val="center"/>
          </w:tcPr>
          <w:p>
            <w:pPr>
              <w:widowControl/>
              <w:jc w:val="center"/>
              <w:rPr>
                <w:color w:val="auto"/>
                <w:szCs w:val="21"/>
              </w:rPr>
            </w:pPr>
            <w:r>
              <w:rPr>
                <w:snapToGrid w:val="0"/>
                <w:color w:val="auto"/>
                <w:kern w:val="0"/>
                <w:szCs w:val="21"/>
              </w:rPr>
              <w:t>NO</w:t>
            </w:r>
            <w:r>
              <w:rPr>
                <w:rFonts w:hint="eastAsia"/>
                <w:snapToGrid w:val="0"/>
                <w:color w:val="auto"/>
                <w:kern w:val="0"/>
                <w:szCs w:val="21"/>
                <w:vertAlign w:val="subscript"/>
              </w:rPr>
              <w:t>x</w:t>
            </w:r>
            <w:r>
              <w:rPr>
                <w:snapToGrid w:val="0"/>
                <w:color w:val="auto"/>
                <w:kern w:val="0"/>
                <w:szCs w:val="21"/>
              </w:rPr>
              <w:t>、SO</w:t>
            </w:r>
            <w:r>
              <w:rPr>
                <w:snapToGrid w:val="0"/>
                <w:color w:val="auto"/>
                <w:kern w:val="0"/>
                <w:szCs w:val="21"/>
                <w:vertAlign w:val="subscript"/>
              </w:rPr>
              <w:t>2</w:t>
            </w:r>
            <w:r>
              <w:rPr>
                <w:snapToGrid w:val="0"/>
                <w:color w:val="auto"/>
                <w:kern w:val="0"/>
                <w:szCs w:val="21"/>
              </w:rPr>
              <w:t>、PM</w:t>
            </w:r>
            <w:r>
              <w:rPr>
                <w:snapToGrid w:val="0"/>
                <w:color w:val="auto"/>
                <w:kern w:val="0"/>
                <w:szCs w:val="21"/>
                <w:vertAlign w:val="subscript"/>
              </w:rPr>
              <w:t>10</w:t>
            </w:r>
            <w:r>
              <w:rPr>
                <w:snapToGrid w:val="0"/>
                <w:color w:val="auto"/>
                <w:kern w:val="0"/>
                <w:szCs w:val="21"/>
              </w:rPr>
              <w:t>、TSP、汞</w:t>
            </w:r>
            <w:r>
              <w:rPr>
                <w:rFonts w:hint="eastAsia"/>
                <w:snapToGrid w:val="0"/>
                <w:color w:val="auto"/>
                <w:kern w:val="0"/>
                <w:szCs w:val="21"/>
              </w:rPr>
              <w:t>、林格曼黑度</w:t>
            </w:r>
          </w:p>
        </w:tc>
      </w:tr>
    </w:tbl>
    <w:p>
      <w:pPr>
        <w:widowControl/>
        <w:spacing w:line="360" w:lineRule="auto"/>
        <w:ind w:firstLine="480" w:firstLineChars="200"/>
        <w:jc w:val="left"/>
        <w:rPr>
          <w:color w:val="auto"/>
          <w:kern w:val="0"/>
          <w:sz w:val="24"/>
          <w:lang w:bidi="ar"/>
        </w:rPr>
      </w:pPr>
      <w:r>
        <w:rPr>
          <w:color w:val="auto"/>
          <w:kern w:val="0"/>
          <w:sz w:val="24"/>
          <w:lang w:bidi="ar"/>
        </w:rPr>
        <w:t>1.3.2 评价标准</w:t>
      </w:r>
    </w:p>
    <w:p>
      <w:pPr>
        <w:widowControl/>
        <w:spacing w:line="360" w:lineRule="auto"/>
        <w:ind w:firstLine="480" w:firstLineChars="200"/>
        <w:jc w:val="left"/>
        <w:rPr>
          <w:color w:val="auto"/>
          <w:kern w:val="0"/>
          <w:sz w:val="24"/>
          <w:lang w:bidi="ar"/>
        </w:rPr>
      </w:pPr>
      <w:r>
        <w:rPr>
          <w:color w:val="auto"/>
          <w:kern w:val="0"/>
          <w:sz w:val="24"/>
          <w:lang w:bidi="ar"/>
        </w:rPr>
        <w:t xml:space="preserve">（1）环境空气质量标准 </w:t>
      </w:r>
    </w:p>
    <w:p>
      <w:pPr>
        <w:widowControl/>
        <w:spacing w:line="360" w:lineRule="auto"/>
        <w:ind w:firstLine="480" w:firstLineChars="200"/>
        <w:jc w:val="left"/>
        <w:rPr>
          <w:color w:val="auto"/>
          <w:kern w:val="0"/>
          <w:sz w:val="24"/>
          <w:lang w:bidi="ar"/>
        </w:rPr>
      </w:pPr>
      <w:r>
        <w:rPr>
          <w:color w:val="auto"/>
          <w:kern w:val="0"/>
          <w:sz w:val="24"/>
          <w:lang w:bidi="ar"/>
        </w:rPr>
        <w:t>根据《环境空气质量标准》（GB3095-2012）及修改单，项目所在区环境空气质量为二类区；执行《环境空气质量标准》（GB3095-2012）及修改单中的二级标准，详见表1-2。</w:t>
      </w:r>
    </w:p>
    <w:p>
      <w:pPr>
        <w:widowControl/>
        <w:jc w:val="center"/>
        <w:rPr>
          <w:b/>
          <w:bCs/>
          <w:color w:val="auto"/>
          <w:szCs w:val="21"/>
        </w:rPr>
      </w:pPr>
      <w:r>
        <w:rPr>
          <w:color w:val="auto"/>
          <w:kern w:val="0"/>
          <w:sz w:val="24"/>
          <w:lang w:bidi="ar"/>
        </w:rPr>
        <w:t>表1-2 环境空气质量标准</w:t>
      </w:r>
    </w:p>
    <w:tbl>
      <w:tblPr>
        <w:tblStyle w:val="24"/>
        <w:tblW w:w="0" w:type="auto"/>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80"/>
        <w:gridCol w:w="2150"/>
        <w:gridCol w:w="1809"/>
        <w:gridCol w:w="978"/>
        <w:gridCol w:w="1391"/>
        <w:gridCol w:w="1352"/>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380" w:type="dxa"/>
            <w:vMerge w:val="restart"/>
            <w:tcBorders>
              <w:tl2br w:val="nil"/>
              <w:tr2bl w:val="nil"/>
            </w:tcBorders>
            <w:vAlign w:val="center"/>
          </w:tcPr>
          <w:p>
            <w:pPr>
              <w:pStyle w:val="29"/>
              <w:adjustRightInd/>
              <w:rPr>
                <w:rFonts w:ascii="Times New Roman" w:hAnsi="Times New Roman"/>
                <w:color w:val="auto"/>
                <w:sz w:val="21"/>
                <w:szCs w:val="21"/>
              </w:rPr>
            </w:pPr>
            <w:r>
              <w:rPr>
                <w:rFonts w:ascii="Times New Roman" w:hAnsi="Times New Roman"/>
                <w:color w:val="auto"/>
                <w:sz w:val="21"/>
                <w:szCs w:val="21"/>
              </w:rPr>
              <w:t>环境要素</w:t>
            </w:r>
          </w:p>
        </w:tc>
        <w:tc>
          <w:tcPr>
            <w:tcW w:w="2150" w:type="dxa"/>
            <w:vMerge w:val="restart"/>
            <w:tcBorders>
              <w:tl2br w:val="nil"/>
              <w:tr2bl w:val="nil"/>
            </w:tcBorders>
            <w:vAlign w:val="center"/>
          </w:tcPr>
          <w:p>
            <w:pPr>
              <w:pStyle w:val="29"/>
              <w:adjustRightInd/>
              <w:rPr>
                <w:rFonts w:ascii="Times New Roman" w:hAnsi="Times New Roman"/>
                <w:color w:val="auto"/>
                <w:sz w:val="21"/>
                <w:szCs w:val="21"/>
              </w:rPr>
            </w:pPr>
            <w:r>
              <w:rPr>
                <w:rFonts w:ascii="Times New Roman" w:hAnsi="Times New Roman"/>
                <w:color w:val="auto"/>
                <w:sz w:val="21"/>
                <w:szCs w:val="21"/>
              </w:rPr>
              <w:t>标准名称及级别</w:t>
            </w:r>
          </w:p>
        </w:tc>
        <w:tc>
          <w:tcPr>
            <w:tcW w:w="1809" w:type="dxa"/>
            <w:vMerge w:val="restart"/>
            <w:tcBorders>
              <w:tl2br w:val="nil"/>
              <w:tr2bl w:val="nil"/>
            </w:tcBorders>
            <w:vAlign w:val="center"/>
          </w:tcPr>
          <w:p>
            <w:pPr>
              <w:pStyle w:val="29"/>
              <w:adjustRightInd/>
              <w:rPr>
                <w:rFonts w:ascii="Times New Roman" w:hAnsi="Times New Roman"/>
                <w:color w:val="auto"/>
                <w:sz w:val="21"/>
                <w:szCs w:val="21"/>
              </w:rPr>
            </w:pPr>
            <w:r>
              <w:rPr>
                <w:rFonts w:ascii="Times New Roman" w:hAnsi="Times New Roman"/>
                <w:color w:val="auto"/>
                <w:sz w:val="21"/>
                <w:szCs w:val="21"/>
              </w:rPr>
              <w:t>项目</w:t>
            </w:r>
          </w:p>
        </w:tc>
        <w:tc>
          <w:tcPr>
            <w:tcW w:w="3721" w:type="dxa"/>
            <w:gridSpan w:val="3"/>
            <w:tcBorders>
              <w:tl2br w:val="nil"/>
              <w:tr2bl w:val="nil"/>
            </w:tcBorders>
            <w:vAlign w:val="center"/>
          </w:tcPr>
          <w:p>
            <w:pPr>
              <w:pStyle w:val="29"/>
              <w:adjustRightInd/>
              <w:rPr>
                <w:rFonts w:ascii="Times New Roman" w:hAnsi="Times New Roman"/>
                <w:color w:val="auto"/>
                <w:sz w:val="21"/>
                <w:szCs w:val="21"/>
              </w:rPr>
            </w:pPr>
            <w:r>
              <w:rPr>
                <w:rFonts w:ascii="Times New Roman" w:hAnsi="Times New Roman"/>
                <w:color w:val="auto"/>
                <w:sz w:val="21"/>
                <w:szCs w:val="21"/>
              </w:rPr>
              <w:t>标准值</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380" w:type="dxa"/>
            <w:vMerge w:val="continue"/>
            <w:tcBorders>
              <w:tl2br w:val="nil"/>
              <w:tr2bl w:val="nil"/>
            </w:tcBorders>
            <w:vAlign w:val="center"/>
          </w:tcPr>
          <w:p>
            <w:pPr>
              <w:pStyle w:val="29"/>
              <w:adjustRightInd/>
              <w:rPr>
                <w:rFonts w:ascii="Times New Roman" w:hAnsi="Times New Roman"/>
                <w:color w:val="auto"/>
                <w:sz w:val="21"/>
                <w:szCs w:val="21"/>
              </w:rPr>
            </w:pPr>
          </w:p>
        </w:tc>
        <w:tc>
          <w:tcPr>
            <w:tcW w:w="2150" w:type="dxa"/>
            <w:vMerge w:val="continue"/>
            <w:tcBorders>
              <w:tl2br w:val="nil"/>
              <w:tr2bl w:val="nil"/>
            </w:tcBorders>
            <w:vAlign w:val="center"/>
          </w:tcPr>
          <w:p>
            <w:pPr>
              <w:pStyle w:val="29"/>
              <w:adjustRightInd/>
              <w:rPr>
                <w:rFonts w:ascii="Times New Roman" w:hAnsi="Times New Roman"/>
                <w:color w:val="auto"/>
                <w:sz w:val="21"/>
                <w:szCs w:val="21"/>
              </w:rPr>
            </w:pPr>
          </w:p>
        </w:tc>
        <w:tc>
          <w:tcPr>
            <w:tcW w:w="1809" w:type="dxa"/>
            <w:vMerge w:val="continue"/>
            <w:tcBorders>
              <w:tl2br w:val="nil"/>
              <w:tr2bl w:val="nil"/>
            </w:tcBorders>
            <w:vAlign w:val="center"/>
          </w:tcPr>
          <w:p>
            <w:pPr>
              <w:pStyle w:val="29"/>
              <w:adjustRightInd/>
              <w:rPr>
                <w:rFonts w:ascii="Times New Roman" w:hAnsi="Times New Roman"/>
                <w:color w:val="auto"/>
                <w:sz w:val="21"/>
                <w:szCs w:val="21"/>
              </w:rPr>
            </w:pPr>
          </w:p>
        </w:tc>
        <w:tc>
          <w:tcPr>
            <w:tcW w:w="978" w:type="dxa"/>
            <w:tcBorders>
              <w:tl2br w:val="nil"/>
              <w:tr2bl w:val="nil"/>
            </w:tcBorders>
            <w:vAlign w:val="center"/>
          </w:tcPr>
          <w:p>
            <w:pPr>
              <w:pStyle w:val="29"/>
              <w:adjustRightInd/>
              <w:rPr>
                <w:rFonts w:ascii="Times New Roman" w:hAnsi="Times New Roman"/>
                <w:color w:val="auto"/>
                <w:sz w:val="21"/>
                <w:szCs w:val="21"/>
              </w:rPr>
            </w:pPr>
            <w:r>
              <w:rPr>
                <w:rFonts w:ascii="Times New Roman" w:hAnsi="Times New Roman"/>
                <w:color w:val="auto"/>
                <w:sz w:val="21"/>
                <w:szCs w:val="21"/>
              </w:rPr>
              <w:t>单位</w:t>
            </w:r>
          </w:p>
        </w:tc>
        <w:tc>
          <w:tcPr>
            <w:tcW w:w="2743" w:type="dxa"/>
            <w:gridSpan w:val="2"/>
            <w:tcBorders>
              <w:tl2br w:val="nil"/>
              <w:tr2bl w:val="nil"/>
            </w:tcBorders>
            <w:vAlign w:val="center"/>
          </w:tcPr>
          <w:p>
            <w:pPr>
              <w:pStyle w:val="29"/>
              <w:adjustRightInd/>
              <w:rPr>
                <w:rFonts w:ascii="Times New Roman" w:hAnsi="Times New Roman"/>
                <w:color w:val="auto"/>
                <w:sz w:val="21"/>
                <w:szCs w:val="21"/>
              </w:rPr>
            </w:pPr>
            <w:r>
              <w:rPr>
                <w:rFonts w:ascii="Times New Roman" w:hAnsi="Times New Roman"/>
                <w:color w:val="auto"/>
                <w:sz w:val="21"/>
                <w:szCs w:val="21"/>
              </w:rPr>
              <w:t>数值</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380" w:type="dxa"/>
            <w:vMerge w:val="restart"/>
            <w:tcBorders>
              <w:tl2br w:val="nil"/>
              <w:tr2bl w:val="nil"/>
            </w:tcBorders>
            <w:vAlign w:val="center"/>
          </w:tcPr>
          <w:p>
            <w:pPr>
              <w:pStyle w:val="29"/>
              <w:adjustRightInd/>
              <w:rPr>
                <w:rFonts w:ascii="Times New Roman" w:hAnsi="Times New Roman"/>
                <w:color w:val="auto"/>
                <w:sz w:val="21"/>
                <w:szCs w:val="21"/>
              </w:rPr>
            </w:pPr>
            <w:r>
              <w:rPr>
                <w:rFonts w:ascii="Times New Roman" w:hAnsi="Times New Roman"/>
                <w:color w:val="auto"/>
                <w:sz w:val="21"/>
                <w:szCs w:val="21"/>
              </w:rPr>
              <w:t>环境空气</w:t>
            </w:r>
          </w:p>
        </w:tc>
        <w:tc>
          <w:tcPr>
            <w:tcW w:w="2150" w:type="dxa"/>
            <w:vMerge w:val="restart"/>
            <w:tcBorders>
              <w:tl2br w:val="nil"/>
              <w:tr2bl w:val="nil"/>
            </w:tcBorders>
            <w:vAlign w:val="center"/>
          </w:tcPr>
          <w:p>
            <w:pPr>
              <w:pStyle w:val="29"/>
              <w:adjustRightInd/>
              <w:rPr>
                <w:rFonts w:ascii="Times New Roman" w:hAnsi="Times New Roman"/>
                <w:color w:val="auto"/>
                <w:sz w:val="21"/>
                <w:szCs w:val="21"/>
              </w:rPr>
            </w:pPr>
            <w:r>
              <w:rPr>
                <w:rFonts w:ascii="Times New Roman" w:hAnsi="Times New Roman"/>
                <w:color w:val="auto"/>
                <w:sz w:val="21"/>
                <w:szCs w:val="21"/>
              </w:rPr>
              <w:t>《环境空气质量标准》(GB3095-2012)及修改单中二级标准</w:t>
            </w:r>
          </w:p>
        </w:tc>
        <w:tc>
          <w:tcPr>
            <w:tcW w:w="1809" w:type="dxa"/>
            <w:vMerge w:val="restart"/>
            <w:tcBorders>
              <w:tl2br w:val="nil"/>
              <w:tr2bl w:val="nil"/>
            </w:tcBorders>
            <w:vAlign w:val="center"/>
          </w:tcPr>
          <w:p>
            <w:pPr>
              <w:pStyle w:val="29"/>
              <w:adjustRightInd/>
              <w:rPr>
                <w:rFonts w:ascii="Times New Roman" w:hAnsi="Times New Roman"/>
                <w:color w:val="auto"/>
                <w:sz w:val="21"/>
                <w:szCs w:val="21"/>
              </w:rPr>
            </w:pPr>
            <w:r>
              <w:rPr>
                <w:rFonts w:ascii="Times New Roman" w:hAnsi="Times New Roman"/>
                <w:color w:val="auto"/>
                <w:sz w:val="21"/>
                <w:szCs w:val="21"/>
              </w:rPr>
              <w:t>NO</w:t>
            </w:r>
            <w:r>
              <w:rPr>
                <w:rFonts w:ascii="Times New Roman" w:hAnsi="Times New Roman"/>
                <w:color w:val="auto"/>
                <w:sz w:val="21"/>
                <w:szCs w:val="21"/>
                <w:vertAlign w:val="subscript"/>
              </w:rPr>
              <w:t>2</w:t>
            </w:r>
          </w:p>
        </w:tc>
        <w:tc>
          <w:tcPr>
            <w:tcW w:w="978" w:type="dxa"/>
            <w:vMerge w:val="restart"/>
            <w:tcBorders>
              <w:tl2br w:val="nil"/>
              <w:tr2bl w:val="nil"/>
            </w:tcBorders>
            <w:vAlign w:val="center"/>
          </w:tcPr>
          <w:p>
            <w:pPr>
              <w:pStyle w:val="29"/>
              <w:adjustRightInd/>
              <w:rPr>
                <w:rFonts w:ascii="Times New Roman" w:hAnsi="Times New Roman"/>
                <w:color w:val="auto"/>
                <w:sz w:val="21"/>
                <w:szCs w:val="21"/>
                <w:vertAlign w:val="superscript"/>
              </w:rPr>
            </w:pPr>
            <w:r>
              <w:rPr>
                <w:rFonts w:ascii="Times New Roman" w:hAnsi="Times New Roman"/>
                <w:color w:val="auto"/>
                <w:sz w:val="21"/>
                <w:szCs w:val="21"/>
              </w:rPr>
              <w:t>μg/m</w:t>
            </w:r>
            <w:r>
              <w:rPr>
                <w:rFonts w:ascii="Times New Roman" w:hAnsi="Times New Roman"/>
                <w:color w:val="auto"/>
                <w:sz w:val="21"/>
                <w:szCs w:val="21"/>
                <w:vertAlign w:val="superscript"/>
              </w:rPr>
              <w:t>3</w:t>
            </w:r>
          </w:p>
        </w:tc>
        <w:tc>
          <w:tcPr>
            <w:tcW w:w="1391" w:type="dxa"/>
            <w:tcBorders>
              <w:tl2br w:val="nil"/>
              <w:tr2bl w:val="nil"/>
            </w:tcBorders>
            <w:vAlign w:val="center"/>
          </w:tcPr>
          <w:p>
            <w:pPr>
              <w:pStyle w:val="29"/>
              <w:adjustRightInd/>
              <w:rPr>
                <w:rFonts w:ascii="Times New Roman" w:hAnsi="Times New Roman"/>
                <w:color w:val="auto"/>
                <w:sz w:val="21"/>
                <w:szCs w:val="21"/>
              </w:rPr>
            </w:pPr>
            <w:r>
              <w:rPr>
                <w:rFonts w:ascii="Times New Roman" w:hAnsi="Times New Roman"/>
                <w:color w:val="auto"/>
                <w:sz w:val="21"/>
                <w:szCs w:val="21"/>
              </w:rPr>
              <w:t>1小时平均</w:t>
            </w:r>
          </w:p>
        </w:tc>
        <w:tc>
          <w:tcPr>
            <w:tcW w:w="1352" w:type="dxa"/>
            <w:tcBorders>
              <w:tl2br w:val="nil"/>
              <w:tr2bl w:val="nil"/>
            </w:tcBorders>
            <w:vAlign w:val="center"/>
          </w:tcPr>
          <w:p>
            <w:pPr>
              <w:pStyle w:val="29"/>
              <w:adjustRightInd/>
              <w:rPr>
                <w:rFonts w:ascii="Times New Roman" w:hAnsi="Times New Roman"/>
                <w:color w:val="auto"/>
                <w:sz w:val="21"/>
                <w:szCs w:val="21"/>
              </w:rPr>
            </w:pPr>
            <w:r>
              <w:rPr>
                <w:rFonts w:ascii="Times New Roman" w:hAnsi="Times New Roman"/>
                <w:color w:val="auto"/>
                <w:sz w:val="21"/>
                <w:szCs w:val="21"/>
              </w:rPr>
              <w:t>200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380" w:type="dxa"/>
            <w:vMerge w:val="continue"/>
            <w:tcBorders>
              <w:tl2br w:val="nil"/>
              <w:tr2bl w:val="nil"/>
            </w:tcBorders>
            <w:vAlign w:val="center"/>
          </w:tcPr>
          <w:p>
            <w:pPr>
              <w:pStyle w:val="29"/>
              <w:adjustRightInd/>
              <w:rPr>
                <w:rFonts w:ascii="Times New Roman" w:hAnsi="Times New Roman"/>
                <w:color w:val="auto"/>
                <w:sz w:val="21"/>
                <w:szCs w:val="21"/>
              </w:rPr>
            </w:pPr>
          </w:p>
        </w:tc>
        <w:tc>
          <w:tcPr>
            <w:tcW w:w="2150" w:type="dxa"/>
            <w:vMerge w:val="continue"/>
            <w:tcBorders>
              <w:tl2br w:val="nil"/>
              <w:tr2bl w:val="nil"/>
            </w:tcBorders>
            <w:vAlign w:val="center"/>
          </w:tcPr>
          <w:p>
            <w:pPr>
              <w:pStyle w:val="29"/>
              <w:adjustRightInd/>
              <w:rPr>
                <w:rFonts w:ascii="Times New Roman" w:hAnsi="Times New Roman"/>
                <w:color w:val="auto"/>
                <w:sz w:val="21"/>
                <w:szCs w:val="21"/>
              </w:rPr>
            </w:pPr>
          </w:p>
        </w:tc>
        <w:tc>
          <w:tcPr>
            <w:tcW w:w="1809" w:type="dxa"/>
            <w:vMerge w:val="continue"/>
            <w:tcBorders>
              <w:tl2br w:val="nil"/>
              <w:tr2bl w:val="nil"/>
            </w:tcBorders>
            <w:vAlign w:val="center"/>
          </w:tcPr>
          <w:p>
            <w:pPr>
              <w:pStyle w:val="29"/>
              <w:adjustRightInd/>
              <w:rPr>
                <w:rFonts w:ascii="Times New Roman" w:hAnsi="Times New Roman"/>
                <w:color w:val="auto"/>
                <w:sz w:val="21"/>
                <w:szCs w:val="21"/>
              </w:rPr>
            </w:pPr>
          </w:p>
        </w:tc>
        <w:tc>
          <w:tcPr>
            <w:tcW w:w="978" w:type="dxa"/>
            <w:vMerge w:val="continue"/>
            <w:tcBorders>
              <w:tl2br w:val="nil"/>
              <w:tr2bl w:val="nil"/>
            </w:tcBorders>
            <w:vAlign w:val="center"/>
          </w:tcPr>
          <w:p>
            <w:pPr>
              <w:pStyle w:val="29"/>
              <w:adjustRightInd/>
              <w:rPr>
                <w:rFonts w:ascii="Times New Roman" w:hAnsi="Times New Roman"/>
                <w:color w:val="auto"/>
                <w:sz w:val="21"/>
                <w:szCs w:val="21"/>
              </w:rPr>
            </w:pPr>
          </w:p>
        </w:tc>
        <w:tc>
          <w:tcPr>
            <w:tcW w:w="1391" w:type="dxa"/>
            <w:tcBorders>
              <w:tl2br w:val="nil"/>
              <w:tr2bl w:val="nil"/>
            </w:tcBorders>
            <w:vAlign w:val="center"/>
          </w:tcPr>
          <w:p>
            <w:pPr>
              <w:pStyle w:val="29"/>
              <w:adjustRightInd/>
              <w:rPr>
                <w:rFonts w:ascii="Times New Roman" w:hAnsi="Times New Roman"/>
                <w:color w:val="auto"/>
                <w:sz w:val="21"/>
                <w:szCs w:val="21"/>
              </w:rPr>
            </w:pPr>
            <w:r>
              <w:rPr>
                <w:rFonts w:ascii="Times New Roman" w:hAnsi="Times New Roman"/>
                <w:color w:val="auto"/>
                <w:sz w:val="21"/>
                <w:szCs w:val="21"/>
              </w:rPr>
              <w:t>24小时平均</w:t>
            </w:r>
          </w:p>
        </w:tc>
        <w:tc>
          <w:tcPr>
            <w:tcW w:w="1352" w:type="dxa"/>
            <w:tcBorders>
              <w:tl2br w:val="nil"/>
              <w:tr2bl w:val="nil"/>
            </w:tcBorders>
            <w:vAlign w:val="center"/>
          </w:tcPr>
          <w:p>
            <w:pPr>
              <w:pStyle w:val="29"/>
              <w:adjustRightInd/>
              <w:rPr>
                <w:rFonts w:ascii="Times New Roman" w:hAnsi="Times New Roman"/>
                <w:color w:val="auto"/>
                <w:sz w:val="21"/>
                <w:szCs w:val="21"/>
              </w:rPr>
            </w:pPr>
            <w:r>
              <w:rPr>
                <w:rFonts w:ascii="Times New Roman" w:hAnsi="Times New Roman"/>
                <w:color w:val="auto"/>
                <w:sz w:val="21"/>
                <w:szCs w:val="21"/>
              </w:rPr>
              <w:t>80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380" w:type="dxa"/>
            <w:vMerge w:val="continue"/>
            <w:tcBorders>
              <w:tl2br w:val="nil"/>
              <w:tr2bl w:val="nil"/>
            </w:tcBorders>
            <w:vAlign w:val="center"/>
          </w:tcPr>
          <w:p>
            <w:pPr>
              <w:pStyle w:val="29"/>
              <w:adjustRightInd/>
              <w:rPr>
                <w:rFonts w:ascii="Times New Roman" w:hAnsi="Times New Roman"/>
                <w:color w:val="auto"/>
                <w:sz w:val="21"/>
                <w:szCs w:val="21"/>
              </w:rPr>
            </w:pPr>
          </w:p>
        </w:tc>
        <w:tc>
          <w:tcPr>
            <w:tcW w:w="2150" w:type="dxa"/>
            <w:vMerge w:val="continue"/>
            <w:tcBorders>
              <w:tl2br w:val="nil"/>
              <w:tr2bl w:val="nil"/>
            </w:tcBorders>
            <w:vAlign w:val="center"/>
          </w:tcPr>
          <w:p>
            <w:pPr>
              <w:pStyle w:val="29"/>
              <w:adjustRightInd/>
              <w:rPr>
                <w:rFonts w:ascii="Times New Roman" w:hAnsi="Times New Roman"/>
                <w:color w:val="auto"/>
                <w:sz w:val="21"/>
                <w:szCs w:val="21"/>
              </w:rPr>
            </w:pPr>
          </w:p>
        </w:tc>
        <w:tc>
          <w:tcPr>
            <w:tcW w:w="1809" w:type="dxa"/>
            <w:vMerge w:val="continue"/>
            <w:tcBorders>
              <w:tl2br w:val="nil"/>
              <w:tr2bl w:val="nil"/>
            </w:tcBorders>
            <w:vAlign w:val="center"/>
          </w:tcPr>
          <w:p>
            <w:pPr>
              <w:pStyle w:val="29"/>
              <w:adjustRightInd/>
              <w:rPr>
                <w:rFonts w:ascii="Times New Roman" w:hAnsi="Times New Roman"/>
                <w:color w:val="auto"/>
                <w:sz w:val="21"/>
                <w:szCs w:val="21"/>
              </w:rPr>
            </w:pPr>
          </w:p>
        </w:tc>
        <w:tc>
          <w:tcPr>
            <w:tcW w:w="978" w:type="dxa"/>
            <w:vMerge w:val="continue"/>
            <w:tcBorders>
              <w:tl2br w:val="nil"/>
              <w:tr2bl w:val="nil"/>
            </w:tcBorders>
            <w:vAlign w:val="center"/>
          </w:tcPr>
          <w:p>
            <w:pPr>
              <w:pStyle w:val="29"/>
              <w:adjustRightInd/>
              <w:rPr>
                <w:rFonts w:ascii="Times New Roman" w:hAnsi="Times New Roman"/>
                <w:color w:val="auto"/>
                <w:sz w:val="21"/>
                <w:szCs w:val="21"/>
              </w:rPr>
            </w:pPr>
          </w:p>
        </w:tc>
        <w:tc>
          <w:tcPr>
            <w:tcW w:w="1391" w:type="dxa"/>
            <w:tcBorders>
              <w:tl2br w:val="nil"/>
              <w:tr2bl w:val="nil"/>
            </w:tcBorders>
            <w:vAlign w:val="center"/>
          </w:tcPr>
          <w:p>
            <w:pPr>
              <w:pStyle w:val="29"/>
              <w:adjustRightInd/>
              <w:rPr>
                <w:rFonts w:ascii="Times New Roman" w:hAnsi="Times New Roman"/>
                <w:color w:val="auto"/>
                <w:sz w:val="21"/>
                <w:szCs w:val="21"/>
              </w:rPr>
            </w:pPr>
            <w:r>
              <w:rPr>
                <w:rFonts w:ascii="Times New Roman" w:hAnsi="Times New Roman"/>
                <w:color w:val="auto"/>
                <w:sz w:val="21"/>
                <w:szCs w:val="21"/>
              </w:rPr>
              <w:t>年平均</w:t>
            </w:r>
          </w:p>
        </w:tc>
        <w:tc>
          <w:tcPr>
            <w:tcW w:w="1352" w:type="dxa"/>
            <w:tcBorders>
              <w:tl2br w:val="nil"/>
              <w:tr2bl w:val="nil"/>
            </w:tcBorders>
            <w:vAlign w:val="center"/>
          </w:tcPr>
          <w:p>
            <w:pPr>
              <w:pStyle w:val="29"/>
              <w:adjustRightInd/>
              <w:rPr>
                <w:rFonts w:ascii="Times New Roman" w:hAnsi="Times New Roman"/>
                <w:color w:val="auto"/>
                <w:sz w:val="21"/>
                <w:szCs w:val="21"/>
              </w:rPr>
            </w:pPr>
            <w:r>
              <w:rPr>
                <w:rFonts w:ascii="Times New Roman" w:hAnsi="Times New Roman"/>
                <w:color w:val="auto"/>
                <w:sz w:val="21"/>
                <w:szCs w:val="21"/>
              </w:rPr>
              <w:t>40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380" w:type="dxa"/>
            <w:vMerge w:val="continue"/>
            <w:tcBorders>
              <w:tl2br w:val="nil"/>
              <w:tr2bl w:val="nil"/>
            </w:tcBorders>
            <w:vAlign w:val="center"/>
          </w:tcPr>
          <w:p>
            <w:pPr>
              <w:pStyle w:val="29"/>
              <w:adjustRightInd/>
              <w:rPr>
                <w:rFonts w:ascii="Times New Roman" w:hAnsi="Times New Roman"/>
                <w:color w:val="auto"/>
                <w:sz w:val="21"/>
                <w:szCs w:val="21"/>
              </w:rPr>
            </w:pPr>
          </w:p>
        </w:tc>
        <w:tc>
          <w:tcPr>
            <w:tcW w:w="2150" w:type="dxa"/>
            <w:vMerge w:val="continue"/>
            <w:tcBorders>
              <w:tl2br w:val="nil"/>
              <w:tr2bl w:val="nil"/>
            </w:tcBorders>
            <w:vAlign w:val="center"/>
          </w:tcPr>
          <w:p>
            <w:pPr>
              <w:pStyle w:val="29"/>
              <w:adjustRightInd/>
              <w:rPr>
                <w:rFonts w:ascii="Times New Roman" w:hAnsi="Times New Roman"/>
                <w:color w:val="auto"/>
                <w:sz w:val="21"/>
                <w:szCs w:val="21"/>
              </w:rPr>
            </w:pPr>
          </w:p>
        </w:tc>
        <w:tc>
          <w:tcPr>
            <w:tcW w:w="1809" w:type="dxa"/>
            <w:vMerge w:val="restart"/>
            <w:tcBorders>
              <w:tl2br w:val="nil"/>
              <w:tr2bl w:val="nil"/>
            </w:tcBorders>
            <w:vAlign w:val="center"/>
          </w:tcPr>
          <w:p>
            <w:pPr>
              <w:pStyle w:val="29"/>
              <w:adjustRightInd/>
              <w:rPr>
                <w:rFonts w:ascii="Times New Roman" w:hAnsi="Times New Roman"/>
                <w:color w:val="auto"/>
                <w:sz w:val="21"/>
                <w:szCs w:val="21"/>
              </w:rPr>
            </w:pPr>
            <w:r>
              <w:rPr>
                <w:rFonts w:ascii="Times New Roman" w:hAnsi="Times New Roman"/>
                <w:color w:val="auto"/>
                <w:sz w:val="21"/>
                <w:szCs w:val="21"/>
              </w:rPr>
              <w:t>SO</w:t>
            </w:r>
            <w:r>
              <w:rPr>
                <w:rFonts w:ascii="Times New Roman" w:hAnsi="Times New Roman"/>
                <w:color w:val="auto"/>
                <w:sz w:val="21"/>
                <w:szCs w:val="21"/>
                <w:vertAlign w:val="subscript"/>
              </w:rPr>
              <w:t>2</w:t>
            </w:r>
          </w:p>
        </w:tc>
        <w:tc>
          <w:tcPr>
            <w:tcW w:w="978" w:type="dxa"/>
            <w:vMerge w:val="continue"/>
            <w:tcBorders>
              <w:tl2br w:val="nil"/>
              <w:tr2bl w:val="nil"/>
            </w:tcBorders>
            <w:vAlign w:val="center"/>
          </w:tcPr>
          <w:p>
            <w:pPr>
              <w:pStyle w:val="29"/>
              <w:adjustRightInd/>
              <w:rPr>
                <w:rFonts w:ascii="Times New Roman" w:hAnsi="Times New Roman"/>
                <w:color w:val="auto"/>
                <w:sz w:val="21"/>
                <w:szCs w:val="21"/>
              </w:rPr>
            </w:pPr>
          </w:p>
        </w:tc>
        <w:tc>
          <w:tcPr>
            <w:tcW w:w="1391" w:type="dxa"/>
            <w:tcBorders>
              <w:tl2br w:val="nil"/>
              <w:tr2bl w:val="nil"/>
            </w:tcBorders>
            <w:vAlign w:val="center"/>
          </w:tcPr>
          <w:p>
            <w:pPr>
              <w:pStyle w:val="29"/>
              <w:adjustRightInd/>
              <w:rPr>
                <w:rFonts w:ascii="Times New Roman" w:hAnsi="Times New Roman"/>
                <w:color w:val="auto"/>
                <w:sz w:val="21"/>
                <w:szCs w:val="21"/>
              </w:rPr>
            </w:pPr>
            <w:r>
              <w:rPr>
                <w:rFonts w:ascii="Times New Roman" w:hAnsi="Times New Roman"/>
                <w:color w:val="auto"/>
                <w:sz w:val="21"/>
                <w:szCs w:val="21"/>
              </w:rPr>
              <w:t>1小时平均</w:t>
            </w:r>
          </w:p>
        </w:tc>
        <w:tc>
          <w:tcPr>
            <w:tcW w:w="1352" w:type="dxa"/>
            <w:tcBorders>
              <w:tl2br w:val="nil"/>
              <w:tr2bl w:val="nil"/>
            </w:tcBorders>
            <w:vAlign w:val="center"/>
          </w:tcPr>
          <w:p>
            <w:pPr>
              <w:pStyle w:val="29"/>
              <w:adjustRightInd/>
              <w:rPr>
                <w:rFonts w:ascii="Times New Roman" w:hAnsi="Times New Roman"/>
                <w:color w:val="auto"/>
                <w:sz w:val="21"/>
                <w:szCs w:val="21"/>
              </w:rPr>
            </w:pPr>
            <w:r>
              <w:rPr>
                <w:rFonts w:ascii="Times New Roman" w:hAnsi="Times New Roman"/>
                <w:color w:val="auto"/>
                <w:sz w:val="21"/>
                <w:szCs w:val="21"/>
              </w:rPr>
              <w:t>500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380" w:type="dxa"/>
            <w:vMerge w:val="continue"/>
            <w:tcBorders>
              <w:tl2br w:val="nil"/>
              <w:tr2bl w:val="nil"/>
            </w:tcBorders>
            <w:vAlign w:val="center"/>
          </w:tcPr>
          <w:p>
            <w:pPr>
              <w:pStyle w:val="29"/>
              <w:adjustRightInd/>
              <w:rPr>
                <w:rFonts w:ascii="Times New Roman" w:hAnsi="Times New Roman"/>
                <w:color w:val="auto"/>
                <w:sz w:val="21"/>
                <w:szCs w:val="21"/>
              </w:rPr>
            </w:pPr>
          </w:p>
        </w:tc>
        <w:tc>
          <w:tcPr>
            <w:tcW w:w="2150" w:type="dxa"/>
            <w:vMerge w:val="continue"/>
            <w:tcBorders>
              <w:tl2br w:val="nil"/>
              <w:tr2bl w:val="nil"/>
            </w:tcBorders>
            <w:vAlign w:val="center"/>
          </w:tcPr>
          <w:p>
            <w:pPr>
              <w:pStyle w:val="29"/>
              <w:adjustRightInd/>
              <w:rPr>
                <w:rFonts w:ascii="Times New Roman" w:hAnsi="Times New Roman"/>
                <w:color w:val="auto"/>
                <w:sz w:val="21"/>
                <w:szCs w:val="21"/>
              </w:rPr>
            </w:pPr>
          </w:p>
        </w:tc>
        <w:tc>
          <w:tcPr>
            <w:tcW w:w="1809" w:type="dxa"/>
            <w:vMerge w:val="continue"/>
            <w:tcBorders>
              <w:tl2br w:val="nil"/>
              <w:tr2bl w:val="nil"/>
            </w:tcBorders>
            <w:vAlign w:val="center"/>
          </w:tcPr>
          <w:p>
            <w:pPr>
              <w:pStyle w:val="29"/>
              <w:adjustRightInd/>
              <w:rPr>
                <w:rFonts w:ascii="Times New Roman" w:hAnsi="Times New Roman"/>
                <w:color w:val="auto"/>
                <w:sz w:val="21"/>
                <w:szCs w:val="21"/>
              </w:rPr>
            </w:pPr>
          </w:p>
        </w:tc>
        <w:tc>
          <w:tcPr>
            <w:tcW w:w="978" w:type="dxa"/>
            <w:vMerge w:val="continue"/>
            <w:tcBorders>
              <w:tl2br w:val="nil"/>
              <w:tr2bl w:val="nil"/>
            </w:tcBorders>
            <w:vAlign w:val="center"/>
          </w:tcPr>
          <w:p>
            <w:pPr>
              <w:pStyle w:val="29"/>
              <w:adjustRightInd/>
              <w:rPr>
                <w:rFonts w:ascii="Times New Roman" w:hAnsi="Times New Roman"/>
                <w:color w:val="auto"/>
                <w:sz w:val="21"/>
                <w:szCs w:val="21"/>
              </w:rPr>
            </w:pPr>
          </w:p>
        </w:tc>
        <w:tc>
          <w:tcPr>
            <w:tcW w:w="1391" w:type="dxa"/>
            <w:tcBorders>
              <w:tl2br w:val="nil"/>
              <w:tr2bl w:val="nil"/>
            </w:tcBorders>
            <w:vAlign w:val="center"/>
          </w:tcPr>
          <w:p>
            <w:pPr>
              <w:pStyle w:val="29"/>
              <w:adjustRightInd/>
              <w:rPr>
                <w:rFonts w:ascii="Times New Roman" w:hAnsi="Times New Roman"/>
                <w:color w:val="auto"/>
                <w:sz w:val="21"/>
                <w:szCs w:val="21"/>
              </w:rPr>
            </w:pPr>
            <w:r>
              <w:rPr>
                <w:rFonts w:ascii="Times New Roman" w:hAnsi="Times New Roman"/>
                <w:color w:val="auto"/>
                <w:sz w:val="21"/>
                <w:szCs w:val="21"/>
              </w:rPr>
              <w:t>24小时平均</w:t>
            </w:r>
          </w:p>
        </w:tc>
        <w:tc>
          <w:tcPr>
            <w:tcW w:w="1352" w:type="dxa"/>
            <w:tcBorders>
              <w:tl2br w:val="nil"/>
              <w:tr2bl w:val="nil"/>
            </w:tcBorders>
            <w:vAlign w:val="center"/>
          </w:tcPr>
          <w:p>
            <w:pPr>
              <w:pStyle w:val="29"/>
              <w:adjustRightInd/>
              <w:rPr>
                <w:rFonts w:ascii="Times New Roman" w:hAnsi="Times New Roman"/>
                <w:color w:val="auto"/>
                <w:sz w:val="21"/>
                <w:szCs w:val="21"/>
              </w:rPr>
            </w:pPr>
            <w:r>
              <w:rPr>
                <w:rFonts w:ascii="Times New Roman" w:hAnsi="Times New Roman"/>
                <w:color w:val="auto"/>
                <w:sz w:val="21"/>
                <w:szCs w:val="21"/>
              </w:rPr>
              <w:t>150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380" w:type="dxa"/>
            <w:vMerge w:val="continue"/>
            <w:tcBorders>
              <w:tl2br w:val="nil"/>
              <w:tr2bl w:val="nil"/>
            </w:tcBorders>
            <w:vAlign w:val="center"/>
          </w:tcPr>
          <w:p>
            <w:pPr>
              <w:pStyle w:val="29"/>
              <w:adjustRightInd/>
              <w:rPr>
                <w:rFonts w:ascii="Times New Roman" w:hAnsi="Times New Roman"/>
                <w:color w:val="auto"/>
                <w:sz w:val="21"/>
                <w:szCs w:val="21"/>
              </w:rPr>
            </w:pPr>
          </w:p>
        </w:tc>
        <w:tc>
          <w:tcPr>
            <w:tcW w:w="2150" w:type="dxa"/>
            <w:vMerge w:val="continue"/>
            <w:tcBorders>
              <w:tl2br w:val="nil"/>
              <w:tr2bl w:val="nil"/>
            </w:tcBorders>
            <w:vAlign w:val="center"/>
          </w:tcPr>
          <w:p>
            <w:pPr>
              <w:pStyle w:val="29"/>
              <w:adjustRightInd/>
              <w:rPr>
                <w:rFonts w:ascii="Times New Roman" w:hAnsi="Times New Roman"/>
                <w:color w:val="auto"/>
                <w:sz w:val="21"/>
                <w:szCs w:val="21"/>
              </w:rPr>
            </w:pPr>
          </w:p>
        </w:tc>
        <w:tc>
          <w:tcPr>
            <w:tcW w:w="1809" w:type="dxa"/>
            <w:vMerge w:val="continue"/>
            <w:tcBorders>
              <w:tl2br w:val="nil"/>
              <w:tr2bl w:val="nil"/>
            </w:tcBorders>
            <w:vAlign w:val="center"/>
          </w:tcPr>
          <w:p>
            <w:pPr>
              <w:pStyle w:val="29"/>
              <w:adjustRightInd/>
              <w:rPr>
                <w:rFonts w:ascii="Times New Roman" w:hAnsi="Times New Roman"/>
                <w:color w:val="auto"/>
                <w:sz w:val="21"/>
                <w:szCs w:val="21"/>
              </w:rPr>
            </w:pPr>
          </w:p>
        </w:tc>
        <w:tc>
          <w:tcPr>
            <w:tcW w:w="978" w:type="dxa"/>
            <w:vMerge w:val="continue"/>
            <w:tcBorders>
              <w:tl2br w:val="nil"/>
              <w:tr2bl w:val="nil"/>
            </w:tcBorders>
            <w:vAlign w:val="center"/>
          </w:tcPr>
          <w:p>
            <w:pPr>
              <w:pStyle w:val="29"/>
              <w:adjustRightInd/>
              <w:rPr>
                <w:rFonts w:ascii="Times New Roman" w:hAnsi="Times New Roman"/>
                <w:color w:val="auto"/>
                <w:sz w:val="21"/>
                <w:szCs w:val="21"/>
              </w:rPr>
            </w:pPr>
          </w:p>
        </w:tc>
        <w:tc>
          <w:tcPr>
            <w:tcW w:w="1391" w:type="dxa"/>
            <w:tcBorders>
              <w:tl2br w:val="nil"/>
              <w:tr2bl w:val="nil"/>
            </w:tcBorders>
            <w:vAlign w:val="center"/>
          </w:tcPr>
          <w:p>
            <w:pPr>
              <w:pStyle w:val="29"/>
              <w:adjustRightInd/>
              <w:rPr>
                <w:rFonts w:ascii="Times New Roman" w:hAnsi="Times New Roman"/>
                <w:color w:val="auto"/>
                <w:sz w:val="21"/>
                <w:szCs w:val="21"/>
              </w:rPr>
            </w:pPr>
            <w:r>
              <w:rPr>
                <w:rFonts w:ascii="Times New Roman" w:hAnsi="Times New Roman"/>
                <w:color w:val="auto"/>
                <w:sz w:val="21"/>
                <w:szCs w:val="21"/>
              </w:rPr>
              <w:t>年平均</w:t>
            </w:r>
          </w:p>
        </w:tc>
        <w:tc>
          <w:tcPr>
            <w:tcW w:w="1352" w:type="dxa"/>
            <w:tcBorders>
              <w:tl2br w:val="nil"/>
              <w:tr2bl w:val="nil"/>
            </w:tcBorders>
            <w:vAlign w:val="center"/>
          </w:tcPr>
          <w:p>
            <w:pPr>
              <w:pStyle w:val="29"/>
              <w:adjustRightInd/>
              <w:rPr>
                <w:rFonts w:ascii="Times New Roman" w:hAnsi="Times New Roman"/>
                <w:color w:val="auto"/>
                <w:sz w:val="21"/>
                <w:szCs w:val="21"/>
              </w:rPr>
            </w:pPr>
            <w:r>
              <w:rPr>
                <w:rFonts w:ascii="Times New Roman" w:hAnsi="Times New Roman"/>
                <w:color w:val="auto"/>
                <w:sz w:val="21"/>
                <w:szCs w:val="21"/>
              </w:rPr>
              <w:t>60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380" w:type="dxa"/>
            <w:vMerge w:val="continue"/>
            <w:tcBorders>
              <w:tl2br w:val="nil"/>
              <w:tr2bl w:val="nil"/>
            </w:tcBorders>
            <w:vAlign w:val="center"/>
          </w:tcPr>
          <w:p>
            <w:pPr>
              <w:pStyle w:val="29"/>
              <w:adjustRightInd/>
              <w:rPr>
                <w:rFonts w:ascii="Times New Roman" w:hAnsi="Times New Roman"/>
                <w:color w:val="auto"/>
                <w:sz w:val="21"/>
                <w:szCs w:val="21"/>
              </w:rPr>
            </w:pPr>
          </w:p>
        </w:tc>
        <w:tc>
          <w:tcPr>
            <w:tcW w:w="2150" w:type="dxa"/>
            <w:vMerge w:val="continue"/>
            <w:tcBorders>
              <w:tl2br w:val="nil"/>
              <w:tr2bl w:val="nil"/>
            </w:tcBorders>
            <w:vAlign w:val="center"/>
          </w:tcPr>
          <w:p>
            <w:pPr>
              <w:pStyle w:val="29"/>
              <w:adjustRightInd/>
              <w:rPr>
                <w:rFonts w:ascii="Times New Roman" w:hAnsi="Times New Roman"/>
                <w:color w:val="auto"/>
                <w:sz w:val="21"/>
                <w:szCs w:val="21"/>
              </w:rPr>
            </w:pPr>
          </w:p>
        </w:tc>
        <w:tc>
          <w:tcPr>
            <w:tcW w:w="1809" w:type="dxa"/>
            <w:vMerge w:val="restart"/>
            <w:tcBorders>
              <w:tl2br w:val="nil"/>
              <w:tr2bl w:val="nil"/>
            </w:tcBorders>
            <w:vAlign w:val="center"/>
          </w:tcPr>
          <w:p>
            <w:pPr>
              <w:pStyle w:val="29"/>
              <w:adjustRightInd/>
              <w:rPr>
                <w:rFonts w:ascii="Times New Roman" w:hAnsi="Times New Roman"/>
                <w:color w:val="auto"/>
                <w:sz w:val="21"/>
                <w:szCs w:val="21"/>
              </w:rPr>
            </w:pPr>
            <w:r>
              <w:rPr>
                <w:rFonts w:ascii="Times New Roman" w:hAnsi="Times New Roman"/>
                <w:color w:val="auto"/>
                <w:sz w:val="21"/>
                <w:szCs w:val="21"/>
              </w:rPr>
              <w:t>CO</w:t>
            </w:r>
          </w:p>
        </w:tc>
        <w:tc>
          <w:tcPr>
            <w:tcW w:w="978" w:type="dxa"/>
            <w:vMerge w:val="continue"/>
            <w:tcBorders>
              <w:tl2br w:val="nil"/>
              <w:tr2bl w:val="nil"/>
            </w:tcBorders>
            <w:vAlign w:val="center"/>
          </w:tcPr>
          <w:p>
            <w:pPr>
              <w:pStyle w:val="29"/>
              <w:adjustRightInd/>
              <w:rPr>
                <w:rFonts w:ascii="Times New Roman" w:hAnsi="Times New Roman"/>
                <w:color w:val="auto"/>
                <w:sz w:val="21"/>
                <w:szCs w:val="21"/>
              </w:rPr>
            </w:pPr>
          </w:p>
        </w:tc>
        <w:tc>
          <w:tcPr>
            <w:tcW w:w="1391" w:type="dxa"/>
            <w:tcBorders>
              <w:tl2br w:val="nil"/>
              <w:tr2bl w:val="nil"/>
            </w:tcBorders>
            <w:vAlign w:val="center"/>
          </w:tcPr>
          <w:p>
            <w:pPr>
              <w:pStyle w:val="29"/>
              <w:adjustRightInd/>
              <w:rPr>
                <w:rFonts w:ascii="Times New Roman" w:hAnsi="Times New Roman"/>
                <w:color w:val="auto"/>
                <w:sz w:val="21"/>
                <w:szCs w:val="21"/>
              </w:rPr>
            </w:pPr>
            <w:r>
              <w:rPr>
                <w:rFonts w:ascii="Times New Roman" w:hAnsi="Times New Roman"/>
                <w:color w:val="auto"/>
                <w:sz w:val="21"/>
                <w:szCs w:val="21"/>
              </w:rPr>
              <w:t>24小时平均</w:t>
            </w:r>
          </w:p>
        </w:tc>
        <w:tc>
          <w:tcPr>
            <w:tcW w:w="1352" w:type="dxa"/>
            <w:tcBorders>
              <w:tl2br w:val="nil"/>
              <w:tr2bl w:val="nil"/>
            </w:tcBorders>
            <w:vAlign w:val="center"/>
          </w:tcPr>
          <w:p>
            <w:pPr>
              <w:pStyle w:val="29"/>
              <w:adjustRightInd/>
              <w:rPr>
                <w:rFonts w:ascii="Times New Roman" w:hAnsi="Times New Roman"/>
                <w:color w:val="auto"/>
                <w:sz w:val="21"/>
                <w:szCs w:val="21"/>
              </w:rPr>
            </w:pPr>
            <w:r>
              <w:rPr>
                <w:rFonts w:ascii="Times New Roman" w:hAnsi="Times New Roman"/>
                <w:color w:val="auto"/>
                <w:sz w:val="21"/>
                <w:szCs w:val="21"/>
              </w:rPr>
              <w:t>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380" w:type="dxa"/>
            <w:vMerge w:val="continue"/>
            <w:tcBorders>
              <w:tl2br w:val="nil"/>
              <w:tr2bl w:val="nil"/>
            </w:tcBorders>
            <w:vAlign w:val="center"/>
          </w:tcPr>
          <w:p>
            <w:pPr>
              <w:pStyle w:val="29"/>
              <w:adjustRightInd/>
              <w:rPr>
                <w:rFonts w:ascii="Times New Roman" w:hAnsi="Times New Roman"/>
                <w:color w:val="auto"/>
                <w:sz w:val="21"/>
                <w:szCs w:val="21"/>
              </w:rPr>
            </w:pPr>
          </w:p>
        </w:tc>
        <w:tc>
          <w:tcPr>
            <w:tcW w:w="2150" w:type="dxa"/>
            <w:vMerge w:val="continue"/>
            <w:tcBorders>
              <w:tl2br w:val="nil"/>
              <w:tr2bl w:val="nil"/>
            </w:tcBorders>
            <w:vAlign w:val="center"/>
          </w:tcPr>
          <w:p>
            <w:pPr>
              <w:pStyle w:val="29"/>
              <w:adjustRightInd/>
              <w:rPr>
                <w:rFonts w:ascii="Times New Roman" w:hAnsi="Times New Roman"/>
                <w:color w:val="auto"/>
                <w:sz w:val="21"/>
                <w:szCs w:val="21"/>
              </w:rPr>
            </w:pPr>
          </w:p>
        </w:tc>
        <w:tc>
          <w:tcPr>
            <w:tcW w:w="1809" w:type="dxa"/>
            <w:vMerge w:val="continue"/>
            <w:tcBorders>
              <w:tl2br w:val="nil"/>
              <w:tr2bl w:val="nil"/>
            </w:tcBorders>
            <w:vAlign w:val="center"/>
          </w:tcPr>
          <w:p>
            <w:pPr>
              <w:pStyle w:val="29"/>
              <w:adjustRightInd/>
              <w:rPr>
                <w:rFonts w:ascii="Times New Roman" w:hAnsi="Times New Roman"/>
                <w:color w:val="auto"/>
                <w:sz w:val="21"/>
                <w:szCs w:val="21"/>
              </w:rPr>
            </w:pPr>
          </w:p>
        </w:tc>
        <w:tc>
          <w:tcPr>
            <w:tcW w:w="978" w:type="dxa"/>
            <w:vMerge w:val="continue"/>
            <w:tcBorders>
              <w:tl2br w:val="nil"/>
              <w:tr2bl w:val="nil"/>
            </w:tcBorders>
            <w:vAlign w:val="center"/>
          </w:tcPr>
          <w:p>
            <w:pPr>
              <w:pStyle w:val="29"/>
              <w:adjustRightInd/>
              <w:rPr>
                <w:rFonts w:ascii="Times New Roman" w:hAnsi="Times New Roman"/>
                <w:color w:val="auto"/>
                <w:sz w:val="21"/>
                <w:szCs w:val="21"/>
              </w:rPr>
            </w:pPr>
          </w:p>
        </w:tc>
        <w:tc>
          <w:tcPr>
            <w:tcW w:w="1391" w:type="dxa"/>
            <w:tcBorders>
              <w:tl2br w:val="nil"/>
              <w:tr2bl w:val="nil"/>
            </w:tcBorders>
            <w:vAlign w:val="center"/>
          </w:tcPr>
          <w:p>
            <w:pPr>
              <w:pStyle w:val="29"/>
              <w:adjustRightInd/>
              <w:rPr>
                <w:rFonts w:ascii="Times New Roman" w:hAnsi="Times New Roman"/>
                <w:color w:val="auto"/>
                <w:sz w:val="21"/>
                <w:szCs w:val="21"/>
              </w:rPr>
            </w:pPr>
            <w:r>
              <w:rPr>
                <w:rFonts w:ascii="Times New Roman" w:hAnsi="Times New Roman"/>
                <w:color w:val="auto"/>
                <w:sz w:val="21"/>
                <w:szCs w:val="21"/>
              </w:rPr>
              <w:t>1小时平均</w:t>
            </w:r>
          </w:p>
        </w:tc>
        <w:tc>
          <w:tcPr>
            <w:tcW w:w="1352" w:type="dxa"/>
            <w:tcBorders>
              <w:tl2br w:val="nil"/>
              <w:tr2bl w:val="nil"/>
            </w:tcBorders>
            <w:vAlign w:val="center"/>
          </w:tcPr>
          <w:p>
            <w:pPr>
              <w:pStyle w:val="29"/>
              <w:adjustRightInd/>
              <w:rPr>
                <w:rFonts w:ascii="Times New Roman" w:hAnsi="Times New Roman"/>
                <w:color w:val="auto"/>
                <w:sz w:val="21"/>
                <w:szCs w:val="21"/>
              </w:rPr>
            </w:pPr>
            <w:r>
              <w:rPr>
                <w:rFonts w:ascii="Times New Roman" w:hAnsi="Times New Roman"/>
                <w:color w:val="auto"/>
                <w:sz w:val="21"/>
                <w:szCs w:val="21"/>
              </w:rPr>
              <w:t>10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380" w:type="dxa"/>
            <w:vMerge w:val="continue"/>
            <w:tcBorders>
              <w:tl2br w:val="nil"/>
              <w:tr2bl w:val="nil"/>
            </w:tcBorders>
            <w:vAlign w:val="center"/>
          </w:tcPr>
          <w:p>
            <w:pPr>
              <w:pStyle w:val="29"/>
              <w:adjustRightInd/>
              <w:rPr>
                <w:rFonts w:ascii="Times New Roman" w:hAnsi="Times New Roman"/>
                <w:color w:val="auto"/>
                <w:sz w:val="21"/>
                <w:szCs w:val="21"/>
              </w:rPr>
            </w:pPr>
          </w:p>
        </w:tc>
        <w:tc>
          <w:tcPr>
            <w:tcW w:w="2150" w:type="dxa"/>
            <w:vMerge w:val="continue"/>
            <w:tcBorders>
              <w:tl2br w:val="nil"/>
              <w:tr2bl w:val="nil"/>
            </w:tcBorders>
            <w:vAlign w:val="center"/>
          </w:tcPr>
          <w:p>
            <w:pPr>
              <w:pStyle w:val="29"/>
              <w:adjustRightInd/>
              <w:rPr>
                <w:rFonts w:ascii="Times New Roman" w:hAnsi="Times New Roman"/>
                <w:color w:val="auto"/>
                <w:sz w:val="21"/>
                <w:szCs w:val="21"/>
              </w:rPr>
            </w:pPr>
          </w:p>
        </w:tc>
        <w:tc>
          <w:tcPr>
            <w:tcW w:w="1809" w:type="dxa"/>
            <w:vMerge w:val="restart"/>
            <w:tcBorders>
              <w:tl2br w:val="nil"/>
              <w:tr2bl w:val="nil"/>
            </w:tcBorders>
            <w:vAlign w:val="center"/>
          </w:tcPr>
          <w:p>
            <w:pPr>
              <w:pStyle w:val="29"/>
              <w:adjustRightInd/>
              <w:rPr>
                <w:rFonts w:ascii="Times New Roman" w:hAnsi="Times New Roman"/>
                <w:color w:val="auto"/>
                <w:sz w:val="21"/>
                <w:szCs w:val="21"/>
              </w:rPr>
            </w:pPr>
            <w:r>
              <w:rPr>
                <w:rFonts w:ascii="Times New Roman" w:hAnsi="Times New Roman"/>
                <w:color w:val="auto"/>
                <w:sz w:val="21"/>
                <w:szCs w:val="21"/>
              </w:rPr>
              <w:t>O</w:t>
            </w:r>
            <w:r>
              <w:rPr>
                <w:rFonts w:ascii="Times New Roman" w:hAnsi="Times New Roman"/>
                <w:color w:val="auto"/>
                <w:sz w:val="21"/>
                <w:szCs w:val="21"/>
                <w:vertAlign w:val="subscript"/>
              </w:rPr>
              <w:t>3</w:t>
            </w:r>
          </w:p>
        </w:tc>
        <w:tc>
          <w:tcPr>
            <w:tcW w:w="978" w:type="dxa"/>
            <w:vMerge w:val="continue"/>
            <w:tcBorders>
              <w:tl2br w:val="nil"/>
              <w:tr2bl w:val="nil"/>
            </w:tcBorders>
            <w:vAlign w:val="center"/>
          </w:tcPr>
          <w:p>
            <w:pPr>
              <w:pStyle w:val="29"/>
              <w:adjustRightInd/>
              <w:rPr>
                <w:rFonts w:ascii="Times New Roman" w:hAnsi="Times New Roman"/>
                <w:color w:val="auto"/>
                <w:sz w:val="21"/>
                <w:szCs w:val="21"/>
              </w:rPr>
            </w:pPr>
          </w:p>
        </w:tc>
        <w:tc>
          <w:tcPr>
            <w:tcW w:w="1391" w:type="dxa"/>
            <w:tcBorders>
              <w:tl2br w:val="nil"/>
              <w:tr2bl w:val="nil"/>
            </w:tcBorders>
            <w:vAlign w:val="center"/>
          </w:tcPr>
          <w:p>
            <w:pPr>
              <w:pStyle w:val="29"/>
              <w:adjustRightInd/>
              <w:rPr>
                <w:rFonts w:ascii="Times New Roman" w:hAnsi="Times New Roman"/>
                <w:color w:val="auto"/>
                <w:sz w:val="21"/>
                <w:szCs w:val="21"/>
              </w:rPr>
            </w:pPr>
            <w:r>
              <w:rPr>
                <w:rFonts w:ascii="Times New Roman" w:hAnsi="Times New Roman"/>
                <w:color w:val="auto"/>
                <w:sz w:val="21"/>
                <w:szCs w:val="21"/>
              </w:rPr>
              <w:t>日最大8小时平均</w:t>
            </w:r>
          </w:p>
        </w:tc>
        <w:tc>
          <w:tcPr>
            <w:tcW w:w="1352" w:type="dxa"/>
            <w:tcBorders>
              <w:tl2br w:val="nil"/>
              <w:tr2bl w:val="nil"/>
            </w:tcBorders>
            <w:vAlign w:val="center"/>
          </w:tcPr>
          <w:p>
            <w:pPr>
              <w:pStyle w:val="29"/>
              <w:adjustRightInd/>
              <w:rPr>
                <w:rFonts w:ascii="Times New Roman" w:hAnsi="Times New Roman"/>
                <w:color w:val="auto"/>
                <w:sz w:val="21"/>
                <w:szCs w:val="21"/>
              </w:rPr>
            </w:pPr>
            <w:r>
              <w:rPr>
                <w:rFonts w:ascii="Times New Roman" w:hAnsi="Times New Roman"/>
                <w:color w:val="auto"/>
                <w:sz w:val="21"/>
                <w:szCs w:val="21"/>
              </w:rPr>
              <w:t>160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340" w:hRule="atLeast"/>
        </w:trPr>
        <w:tc>
          <w:tcPr>
            <w:tcW w:w="1380" w:type="dxa"/>
            <w:vMerge w:val="continue"/>
            <w:tcBorders>
              <w:tl2br w:val="nil"/>
              <w:tr2bl w:val="nil"/>
            </w:tcBorders>
            <w:vAlign w:val="center"/>
          </w:tcPr>
          <w:p>
            <w:pPr>
              <w:pStyle w:val="29"/>
              <w:adjustRightInd/>
              <w:rPr>
                <w:rFonts w:ascii="Times New Roman" w:hAnsi="Times New Roman"/>
                <w:color w:val="auto"/>
                <w:sz w:val="21"/>
                <w:szCs w:val="21"/>
              </w:rPr>
            </w:pPr>
          </w:p>
        </w:tc>
        <w:tc>
          <w:tcPr>
            <w:tcW w:w="2150" w:type="dxa"/>
            <w:vMerge w:val="continue"/>
            <w:tcBorders>
              <w:tl2br w:val="nil"/>
              <w:tr2bl w:val="nil"/>
            </w:tcBorders>
            <w:vAlign w:val="center"/>
          </w:tcPr>
          <w:p>
            <w:pPr>
              <w:pStyle w:val="29"/>
              <w:adjustRightInd/>
              <w:rPr>
                <w:rFonts w:ascii="Times New Roman" w:hAnsi="Times New Roman"/>
                <w:color w:val="auto"/>
                <w:sz w:val="21"/>
                <w:szCs w:val="21"/>
              </w:rPr>
            </w:pPr>
          </w:p>
        </w:tc>
        <w:tc>
          <w:tcPr>
            <w:tcW w:w="1809" w:type="dxa"/>
            <w:vMerge w:val="continue"/>
            <w:tcBorders>
              <w:tl2br w:val="nil"/>
              <w:tr2bl w:val="nil"/>
            </w:tcBorders>
            <w:vAlign w:val="center"/>
          </w:tcPr>
          <w:p>
            <w:pPr>
              <w:pStyle w:val="29"/>
              <w:adjustRightInd/>
              <w:rPr>
                <w:rFonts w:ascii="Times New Roman" w:hAnsi="Times New Roman"/>
                <w:color w:val="auto"/>
                <w:sz w:val="21"/>
                <w:szCs w:val="21"/>
              </w:rPr>
            </w:pPr>
          </w:p>
        </w:tc>
        <w:tc>
          <w:tcPr>
            <w:tcW w:w="978" w:type="dxa"/>
            <w:vMerge w:val="continue"/>
            <w:tcBorders>
              <w:tl2br w:val="nil"/>
              <w:tr2bl w:val="nil"/>
            </w:tcBorders>
            <w:vAlign w:val="center"/>
          </w:tcPr>
          <w:p>
            <w:pPr>
              <w:pStyle w:val="29"/>
              <w:adjustRightInd/>
              <w:rPr>
                <w:rFonts w:ascii="Times New Roman" w:hAnsi="Times New Roman"/>
                <w:color w:val="auto"/>
                <w:sz w:val="21"/>
                <w:szCs w:val="21"/>
              </w:rPr>
            </w:pPr>
          </w:p>
        </w:tc>
        <w:tc>
          <w:tcPr>
            <w:tcW w:w="1391" w:type="dxa"/>
            <w:tcBorders>
              <w:tl2br w:val="nil"/>
              <w:tr2bl w:val="nil"/>
            </w:tcBorders>
            <w:vAlign w:val="center"/>
          </w:tcPr>
          <w:p>
            <w:pPr>
              <w:pStyle w:val="29"/>
              <w:adjustRightInd/>
              <w:rPr>
                <w:rFonts w:ascii="Times New Roman" w:hAnsi="Times New Roman"/>
                <w:color w:val="auto"/>
                <w:sz w:val="21"/>
                <w:szCs w:val="21"/>
              </w:rPr>
            </w:pPr>
            <w:r>
              <w:rPr>
                <w:rFonts w:ascii="Times New Roman" w:hAnsi="Times New Roman"/>
                <w:color w:val="auto"/>
                <w:sz w:val="21"/>
                <w:szCs w:val="21"/>
              </w:rPr>
              <w:t>1小时平均</w:t>
            </w:r>
          </w:p>
        </w:tc>
        <w:tc>
          <w:tcPr>
            <w:tcW w:w="1352" w:type="dxa"/>
            <w:tcBorders>
              <w:tl2br w:val="nil"/>
              <w:tr2bl w:val="nil"/>
            </w:tcBorders>
            <w:vAlign w:val="center"/>
          </w:tcPr>
          <w:p>
            <w:pPr>
              <w:pStyle w:val="29"/>
              <w:adjustRightInd/>
              <w:rPr>
                <w:rFonts w:ascii="Times New Roman" w:hAnsi="Times New Roman"/>
                <w:color w:val="auto"/>
                <w:sz w:val="21"/>
                <w:szCs w:val="21"/>
              </w:rPr>
            </w:pPr>
            <w:r>
              <w:rPr>
                <w:rFonts w:ascii="Times New Roman" w:hAnsi="Times New Roman"/>
                <w:color w:val="auto"/>
                <w:sz w:val="21"/>
                <w:szCs w:val="21"/>
              </w:rPr>
              <w:t>200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380" w:type="dxa"/>
            <w:vMerge w:val="continue"/>
            <w:tcBorders>
              <w:tl2br w:val="nil"/>
              <w:tr2bl w:val="nil"/>
            </w:tcBorders>
            <w:vAlign w:val="center"/>
          </w:tcPr>
          <w:p>
            <w:pPr>
              <w:pStyle w:val="29"/>
              <w:adjustRightInd/>
              <w:rPr>
                <w:rFonts w:ascii="Times New Roman" w:hAnsi="Times New Roman"/>
                <w:color w:val="auto"/>
                <w:sz w:val="21"/>
                <w:szCs w:val="21"/>
              </w:rPr>
            </w:pPr>
          </w:p>
        </w:tc>
        <w:tc>
          <w:tcPr>
            <w:tcW w:w="2150" w:type="dxa"/>
            <w:vMerge w:val="continue"/>
            <w:tcBorders>
              <w:tl2br w:val="nil"/>
              <w:tr2bl w:val="nil"/>
            </w:tcBorders>
            <w:vAlign w:val="center"/>
          </w:tcPr>
          <w:p>
            <w:pPr>
              <w:pStyle w:val="29"/>
              <w:adjustRightInd/>
              <w:rPr>
                <w:rFonts w:ascii="Times New Roman" w:hAnsi="Times New Roman"/>
                <w:color w:val="auto"/>
                <w:sz w:val="21"/>
                <w:szCs w:val="21"/>
              </w:rPr>
            </w:pPr>
          </w:p>
        </w:tc>
        <w:tc>
          <w:tcPr>
            <w:tcW w:w="1809" w:type="dxa"/>
            <w:vMerge w:val="restart"/>
            <w:tcBorders>
              <w:tl2br w:val="nil"/>
              <w:tr2bl w:val="nil"/>
            </w:tcBorders>
            <w:vAlign w:val="center"/>
          </w:tcPr>
          <w:p>
            <w:pPr>
              <w:pStyle w:val="29"/>
              <w:adjustRightInd/>
              <w:rPr>
                <w:rFonts w:ascii="Times New Roman" w:hAnsi="Times New Roman"/>
                <w:color w:val="auto"/>
                <w:sz w:val="21"/>
                <w:szCs w:val="21"/>
              </w:rPr>
            </w:pPr>
            <w:r>
              <w:rPr>
                <w:rFonts w:ascii="Times New Roman" w:hAnsi="Times New Roman"/>
                <w:color w:val="auto"/>
                <w:sz w:val="21"/>
                <w:szCs w:val="21"/>
              </w:rPr>
              <w:t>颗粒物（粒径小于等于10μm）</w:t>
            </w:r>
          </w:p>
        </w:tc>
        <w:tc>
          <w:tcPr>
            <w:tcW w:w="978" w:type="dxa"/>
            <w:vMerge w:val="continue"/>
            <w:tcBorders>
              <w:tl2br w:val="nil"/>
              <w:tr2bl w:val="nil"/>
            </w:tcBorders>
            <w:vAlign w:val="center"/>
          </w:tcPr>
          <w:p>
            <w:pPr>
              <w:pStyle w:val="29"/>
              <w:adjustRightInd/>
              <w:rPr>
                <w:rFonts w:ascii="Times New Roman" w:hAnsi="Times New Roman"/>
                <w:color w:val="auto"/>
                <w:sz w:val="21"/>
                <w:szCs w:val="21"/>
              </w:rPr>
            </w:pPr>
          </w:p>
        </w:tc>
        <w:tc>
          <w:tcPr>
            <w:tcW w:w="1391" w:type="dxa"/>
            <w:tcBorders>
              <w:tl2br w:val="nil"/>
              <w:tr2bl w:val="nil"/>
            </w:tcBorders>
            <w:vAlign w:val="center"/>
          </w:tcPr>
          <w:p>
            <w:pPr>
              <w:pStyle w:val="29"/>
              <w:adjustRightInd/>
              <w:rPr>
                <w:rFonts w:ascii="Times New Roman" w:hAnsi="Times New Roman"/>
                <w:color w:val="auto"/>
                <w:sz w:val="21"/>
                <w:szCs w:val="21"/>
              </w:rPr>
            </w:pPr>
            <w:r>
              <w:rPr>
                <w:rFonts w:ascii="Times New Roman" w:hAnsi="Times New Roman"/>
                <w:color w:val="auto"/>
                <w:sz w:val="21"/>
                <w:szCs w:val="21"/>
              </w:rPr>
              <w:t>年平均</w:t>
            </w:r>
          </w:p>
        </w:tc>
        <w:tc>
          <w:tcPr>
            <w:tcW w:w="1352" w:type="dxa"/>
            <w:tcBorders>
              <w:tl2br w:val="nil"/>
              <w:tr2bl w:val="nil"/>
            </w:tcBorders>
            <w:vAlign w:val="center"/>
          </w:tcPr>
          <w:p>
            <w:pPr>
              <w:pStyle w:val="29"/>
              <w:adjustRightInd/>
              <w:rPr>
                <w:rFonts w:ascii="Times New Roman" w:hAnsi="Times New Roman"/>
                <w:color w:val="auto"/>
                <w:sz w:val="21"/>
                <w:szCs w:val="21"/>
              </w:rPr>
            </w:pPr>
            <w:r>
              <w:rPr>
                <w:rFonts w:ascii="Times New Roman" w:hAnsi="Times New Roman"/>
                <w:color w:val="auto"/>
                <w:sz w:val="21"/>
                <w:szCs w:val="21"/>
              </w:rPr>
              <w:t>70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380" w:type="dxa"/>
            <w:vMerge w:val="continue"/>
            <w:tcBorders>
              <w:tl2br w:val="nil"/>
              <w:tr2bl w:val="nil"/>
            </w:tcBorders>
            <w:vAlign w:val="center"/>
          </w:tcPr>
          <w:p>
            <w:pPr>
              <w:pStyle w:val="29"/>
              <w:adjustRightInd/>
              <w:rPr>
                <w:rFonts w:ascii="Times New Roman" w:hAnsi="Times New Roman"/>
                <w:color w:val="auto"/>
                <w:sz w:val="21"/>
                <w:szCs w:val="21"/>
              </w:rPr>
            </w:pPr>
          </w:p>
        </w:tc>
        <w:tc>
          <w:tcPr>
            <w:tcW w:w="2150" w:type="dxa"/>
            <w:vMerge w:val="continue"/>
            <w:tcBorders>
              <w:tl2br w:val="nil"/>
              <w:tr2bl w:val="nil"/>
            </w:tcBorders>
            <w:vAlign w:val="center"/>
          </w:tcPr>
          <w:p>
            <w:pPr>
              <w:pStyle w:val="29"/>
              <w:adjustRightInd/>
              <w:rPr>
                <w:rFonts w:ascii="Times New Roman" w:hAnsi="Times New Roman"/>
                <w:color w:val="auto"/>
                <w:sz w:val="21"/>
                <w:szCs w:val="21"/>
              </w:rPr>
            </w:pPr>
          </w:p>
        </w:tc>
        <w:tc>
          <w:tcPr>
            <w:tcW w:w="1809" w:type="dxa"/>
            <w:vMerge w:val="continue"/>
            <w:tcBorders>
              <w:tl2br w:val="nil"/>
              <w:tr2bl w:val="nil"/>
            </w:tcBorders>
            <w:vAlign w:val="center"/>
          </w:tcPr>
          <w:p>
            <w:pPr>
              <w:pStyle w:val="29"/>
              <w:adjustRightInd/>
              <w:rPr>
                <w:rFonts w:ascii="Times New Roman" w:hAnsi="Times New Roman"/>
                <w:color w:val="auto"/>
                <w:sz w:val="21"/>
                <w:szCs w:val="21"/>
              </w:rPr>
            </w:pPr>
          </w:p>
        </w:tc>
        <w:tc>
          <w:tcPr>
            <w:tcW w:w="978" w:type="dxa"/>
            <w:vMerge w:val="continue"/>
            <w:tcBorders>
              <w:tl2br w:val="nil"/>
              <w:tr2bl w:val="nil"/>
            </w:tcBorders>
            <w:vAlign w:val="center"/>
          </w:tcPr>
          <w:p>
            <w:pPr>
              <w:pStyle w:val="29"/>
              <w:adjustRightInd/>
              <w:rPr>
                <w:rFonts w:ascii="Times New Roman" w:hAnsi="Times New Roman"/>
                <w:color w:val="auto"/>
                <w:sz w:val="21"/>
                <w:szCs w:val="21"/>
              </w:rPr>
            </w:pPr>
          </w:p>
        </w:tc>
        <w:tc>
          <w:tcPr>
            <w:tcW w:w="1391" w:type="dxa"/>
            <w:tcBorders>
              <w:tl2br w:val="nil"/>
              <w:tr2bl w:val="nil"/>
            </w:tcBorders>
            <w:vAlign w:val="center"/>
          </w:tcPr>
          <w:p>
            <w:pPr>
              <w:pStyle w:val="29"/>
              <w:adjustRightInd/>
              <w:rPr>
                <w:rFonts w:ascii="Times New Roman" w:hAnsi="Times New Roman"/>
                <w:color w:val="auto"/>
                <w:sz w:val="21"/>
                <w:szCs w:val="21"/>
              </w:rPr>
            </w:pPr>
            <w:r>
              <w:rPr>
                <w:rFonts w:ascii="Times New Roman" w:hAnsi="Times New Roman"/>
                <w:color w:val="auto"/>
                <w:sz w:val="21"/>
                <w:szCs w:val="21"/>
              </w:rPr>
              <w:t>24小时平均</w:t>
            </w:r>
          </w:p>
        </w:tc>
        <w:tc>
          <w:tcPr>
            <w:tcW w:w="1352" w:type="dxa"/>
            <w:tcBorders>
              <w:tl2br w:val="nil"/>
              <w:tr2bl w:val="nil"/>
            </w:tcBorders>
            <w:vAlign w:val="center"/>
          </w:tcPr>
          <w:p>
            <w:pPr>
              <w:pStyle w:val="29"/>
              <w:adjustRightInd/>
              <w:rPr>
                <w:rFonts w:ascii="Times New Roman" w:hAnsi="Times New Roman"/>
                <w:color w:val="auto"/>
                <w:sz w:val="21"/>
                <w:szCs w:val="21"/>
              </w:rPr>
            </w:pPr>
            <w:r>
              <w:rPr>
                <w:rFonts w:ascii="Times New Roman" w:hAnsi="Times New Roman"/>
                <w:color w:val="auto"/>
                <w:sz w:val="21"/>
                <w:szCs w:val="21"/>
              </w:rPr>
              <w:t>150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380" w:type="dxa"/>
            <w:vMerge w:val="continue"/>
            <w:tcBorders>
              <w:tl2br w:val="nil"/>
              <w:tr2bl w:val="nil"/>
            </w:tcBorders>
            <w:vAlign w:val="center"/>
          </w:tcPr>
          <w:p>
            <w:pPr>
              <w:pStyle w:val="29"/>
              <w:adjustRightInd/>
              <w:rPr>
                <w:rFonts w:ascii="Times New Roman" w:hAnsi="Times New Roman"/>
                <w:color w:val="auto"/>
                <w:sz w:val="21"/>
                <w:szCs w:val="21"/>
              </w:rPr>
            </w:pPr>
          </w:p>
        </w:tc>
        <w:tc>
          <w:tcPr>
            <w:tcW w:w="2150" w:type="dxa"/>
            <w:vMerge w:val="continue"/>
            <w:tcBorders>
              <w:tl2br w:val="nil"/>
              <w:tr2bl w:val="nil"/>
            </w:tcBorders>
            <w:vAlign w:val="center"/>
          </w:tcPr>
          <w:p>
            <w:pPr>
              <w:pStyle w:val="29"/>
              <w:adjustRightInd/>
              <w:rPr>
                <w:rFonts w:ascii="Times New Roman" w:hAnsi="Times New Roman"/>
                <w:color w:val="auto"/>
                <w:sz w:val="21"/>
                <w:szCs w:val="21"/>
              </w:rPr>
            </w:pPr>
          </w:p>
        </w:tc>
        <w:tc>
          <w:tcPr>
            <w:tcW w:w="1809" w:type="dxa"/>
            <w:vMerge w:val="restart"/>
            <w:tcBorders>
              <w:tl2br w:val="nil"/>
              <w:tr2bl w:val="nil"/>
            </w:tcBorders>
            <w:vAlign w:val="center"/>
          </w:tcPr>
          <w:p>
            <w:pPr>
              <w:pStyle w:val="29"/>
              <w:adjustRightInd/>
              <w:rPr>
                <w:rFonts w:ascii="Times New Roman" w:hAnsi="Times New Roman"/>
                <w:color w:val="auto"/>
                <w:sz w:val="21"/>
                <w:szCs w:val="21"/>
              </w:rPr>
            </w:pPr>
            <w:r>
              <w:rPr>
                <w:rFonts w:ascii="Times New Roman" w:hAnsi="Times New Roman"/>
                <w:color w:val="auto"/>
                <w:sz w:val="21"/>
                <w:szCs w:val="21"/>
              </w:rPr>
              <w:t>颗粒物（粒径小于等于2.5μm）</w:t>
            </w:r>
          </w:p>
        </w:tc>
        <w:tc>
          <w:tcPr>
            <w:tcW w:w="978" w:type="dxa"/>
            <w:vMerge w:val="continue"/>
            <w:tcBorders>
              <w:tl2br w:val="nil"/>
              <w:tr2bl w:val="nil"/>
            </w:tcBorders>
            <w:vAlign w:val="center"/>
          </w:tcPr>
          <w:p>
            <w:pPr>
              <w:pStyle w:val="29"/>
              <w:adjustRightInd/>
              <w:rPr>
                <w:rFonts w:ascii="Times New Roman" w:hAnsi="Times New Roman"/>
                <w:color w:val="auto"/>
                <w:sz w:val="21"/>
                <w:szCs w:val="21"/>
              </w:rPr>
            </w:pPr>
          </w:p>
        </w:tc>
        <w:tc>
          <w:tcPr>
            <w:tcW w:w="1391" w:type="dxa"/>
            <w:tcBorders>
              <w:tl2br w:val="nil"/>
              <w:tr2bl w:val="nil"/>
            </w:tcBorders>
            <w:vAlign w:val="center"/>
          </w:tcPr>
          <w:p>
            <w:pPr>
              <w:pStyle w:val="29"/>
              <w:adjustRightInd/>
              <w:rPr>
                <w:rFonts w:ascii="Times New Roman" w:hAnsi="Times New Roman"/>
                <w:color w:val="auto"/>
                <w:sz w:val="21"/>
                <w:szCs w:val="21"/>
              </w:rPr>
            </w:pPr>
            <w:r>
              <w:rPr>
                <w:rFonts w:ascii="Times New Roman" w:hAnsi="Times New Roman"/>
                <w:color w:val="auto"/>
                <w:sz w:val="21"/>
                <w:szCs w:val="21"/>
              </w:rPr>
              <w:t>年平均</w:t>
            </w:r>
          </w:p>
        </w:tc>
        <w:tc>
          <w:tcPr>
            <w:tcW w:w="1352" w:type="dxa"/>
            <w:tcBorders>
              <w:tl2br w:val="nil"/>
              <w:tr2bl w:val="nil"/>
            </w:tcBorders>
            <w:vAlign w:val="center"/>
          </w:tcPr>
          <w:p>
            <w:pPr>
              <w:pStyle w:val="29"/>
              <w:adjustRightInd/>
              <w:rPr>
                <w:rFonts w:ascii="Times New Roman" w:hAnsi="Times New Roman"/>
                <w:color w:val="auto"/>
                <w:sz w:val="21"/>
                <w:szCs w:val="21"/>
              </w:rPr>
            </w:pPr>
            <w:r>
              <w:rPr>
                <w:rFonts w:ascii="Times New Roman" w:hAnsi="Times New Roman"/>
                <w:color w:val="auto"/>
                <w:sz w:val="21"/>
                <w:szCs w:val="21"/>
              </w:rPr>
              <w:t>35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380" w:type="dxa"/>
            <w:vMerge w:val="continue"/>
            <w:tcBorders>
              <w:tl2br w:val="nil"/>
              <w:tr2bl w:val="nil"/>
            </w:tcBorders>
            <w:vAlign w:val="center"/>
          </w:tcPr>
          <w:p>
            <w:pPr>
              <w:pStyle w:val="29"/>
              <w:adjustRightInd/>
              <w:rPr>
                <w:rFonts w:ascii="Times New Roman" w:hAnsi="Times New Roman"/>
                <w:color w:val="auto"/>
                <w:sz w:val="21"/>
                <w:szCs w:val="21"/>
              </w:rPr>
            </w:pPr>
          </w:p>
        </w:tc>
        <w:tc>
          <w:tcPr>
            <w:tcW w:w="2150" w:type="dxa"/>
            <w:vMerge w:val="continue"/>
            <w:tcBorders>
              <w:tl2br w:val="nil"/>
              <w:tr2bl w:val="nil"/>
            </w:tcBorders>
            <w:vAlign w:val="center"/>
          </w:tcPr>
          <w:p>
            <w:pPr>
              <w:pStyle w:val="29"/>
              <w:adjustRightInd/>
              <w:rPr>
                <w:rFonts w:ascii="Times New Roman" w:hAnsi="Times New Roman"/>
                <w:color w:val="auto"/>
                <w:sz w:val="21"/>
                <w:szCs w:val="21"/>
              </w:rPr>
            </w:pPr>
          </w:p>
        </w:tc>
        <w:tc>
          <w:tcPr>
            <w:tcW w:w="1809" w:type="dxa"/>
            <w:vMerge w:val="continue"/>
            <w:tcBorders>
              <w:tl2br w:val="nil"/>
              <w:tr2bl w:val="nil"/>
            </w:tcBorders>
            <w:vAlign w:val="center"/>
          </w:tcPr>
          <w:p>
            <w:pPr>
              <w:pStyle w:val="29"/>
              <w:adjustRightInd/>
              <w:rPr>
                <w:rFonts w:ascii="Times New Roman" w:hAnsi="Times New Roman"/>
                <w:color w:val="auto"/>
                <w:sz w:val="21"/>
                <w:szCs w:val="21"/>
              </w:rPr>
            </w:pPr>
          </w:p>
        </w:tc>
        <w:tc>
          <w:tcPr>
            <w:tcW w:w="978" w:type="dxa"/>
            <w:vMerge w:val="continue"/>
            <w:tcBorders>
              <w:tl2br w:val="nil"/>
              <w:tr2bl w:val="nil"/>
            </w:tcBorders>
            <w:vAlign w:val="center"/>
          </w:tcPr>
          <w:p>
            <w:pPr>
              <w:pStyle w:val="29"/>
              <w:adjustRightInd/>
              <w:rPr>
                <w:rFonts w:ascii="Times New Roman" w:hAnsi="Times New Roman"/>
                <w:color w:val="auto"/>
                <w:sz w:val="21"/>
                <w:szCs w:val="21"/>
              </w:rPr>
            </w:pPr>
          </w:p>
        </w:tc>
        <w:tc>
          <w:tcPr>
            <w:tcW w:w="1391" w:type="dxa"/>
            <w:tcBorders>
              <w:tl2br w:val="nil"/>
              <w:tr2bl w:val="nil"/>
            </w:tcBorders>
            <w:vAlign w:val="center"/>
          </w:tcPr>
          <w:p>
            <w:pPr>
              <w:pStyle w:val="29"/>
              <w:adjustRightInd/>
              <w:rPr>
                <w:rFonts w:ascii="Times New Roman" w:hAnsi="Times New Roman"/>
                <w:color w:val="auto"/>
                <w:sz w:val="21"/>
                <w:szCs w:val="21"/>
              </w:rPr>
            </w:pPr>
            <w:r>
              <w:rPr>
                <w:rFonts w:ascii="Times New Roman" w:hAnsi="Times New Roman"/>
                <w:color w:val="auto"/>
                <w:sz w:val="21"/>
                <w:szCs w:val="21"/>
              </w:rPr>
              <w:t>24小时平均</w:t>
            </w:r>
          </w:p>
        </w:tc>
        <w:tc>
          <w:tcPr>
            <w:tcW w:w="1352" w:type="dxa"/>
            <w:tcBorders>
              <w:tl2br w:val="nil"/>
              <w:tr2bl w:val="nil"/>
            </w:tcBorders>
            <w:vAlign w:val="center"/>
          </w:tcPr>
          <w:p>
            <w:pPr>
              <w:pStyle w:val="29"/>
              <w:adjustRightInd/>
              <w:rPr>
                <w:rFonts w:ascii="Times New Roman" w:hAnsi="Times New Roman"/>
                <w:color w:val="auto"/>
                <w:sz w:val="21"/>
                <w:szCs w:val="21"/>
              </w:rPr>
            </w:pPr>
            <w:r>
              <w:rPr>
                <w:rFonts w:ascii="Times New Roman" w:hAnsi="Times New Roman"/>
                <w:color w:val="auto"/>
                <w:sz w:val="21"/>
                <w:szCs w:val="21"/>
              </w:rPr>
              <w:t>75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380" w:type="dxa"/>
            <w:vMerge w:val="continue"/>
            <w:tcBorders>
              <w:tl2br w:val="nil"/>
              <w:tr2bl w:val="nil"/>
            </w:tcBorders>
            <w:vAlign w:val="center"/>
          </w:tcPr>
          <w:p>
            <w:pPr>
              <w:pStyle w:val="29"/>
              <w:adjustRightInd/>
              <w:rPr>
                <w:rFonts w:ascii="Times New Roman" w:hAnsi="Times New Roman"/>
                <w:color w:val="auto"/>
                <w:sz w:val="21"/>
                <w:szCs w:val="21"/>
              </w:rPr>
            </w:pPr>
          </w:p>
        </w:tc>
        <w:tc>
          <w:tcPr>
            <w:tcW w:w="2150" w:type="dxa"/>
            <w:vMerge w:val="continue"/>
            <w:tcBorders>
              <w:tl2br w:val="nil"/>
              <w:tr2bl w:val="nil"/>
            </w:tcBorders>
            <w:vAlign w:val="center"/>
          </w:tcPr>
          <w:p>
            <w:pPr>
              <w:pStyle w:val="29"/>
              <w:adjustRightInd/>
              <w:rPr>
                <w:rFonts w:ascii="Times New Roman" w:hAnsi="Times New Roman"/>
                <w:color w:val="auto"/>
                <w:sz w:val="21"/>
                <w:szCs w:val="21"/>
              </w:rPr>
            </w:pPr>
          </w:p>
        </w:tc>
        <w:tc>
          <w:tcPr>
            <w:tcW w:w="1809" w:type="dxa"/>
            <w:vMerge w:val="restart"/>
            <w:tcBorders>
              <w:tl2br w:val="nil"/>
              <w:tr2bl w:val="nil"/>
            </w:tcBorders>
            <w:vAlign w:val="center"/>
          </w:tcPr>
          <w:p>
            <w:pPr>
              <w:pStyle w:val="29"/>
              <w:adjustRightInd/>
              <w:rPr>
                <w:rFonts w:ascii="Times New Roman" w:hAnsi="Times New Roman"/>
                <w:color w:val="auto"/>
                <w:sz w:val="21"/>
                <w:szCs w:val="21"/>
              </w:rPr>
            </w:pPr>
            <w:r>
              <w:rPr>
                <w:rFonts w:ascii="Times New Roman" w:hAnsi="Times New Roman"/>
                <w:color w:val="auto"/>
                <w:sz w:val="21"/>
                <w:szCs w:val="21"/>
              </w:rPr>
              <w:t>NO</w:t>
            </w:r>
            <w:r>
              <w:rPr>
                <w:rFonts w:ascii="Times New Roman" w:hAnsi="Times New Roman"/>
                <w:color w:val="auto"/>
                <w:sz w:val="21"/>
                <w:szCs w:val="21"/>
                <w:vertAlign w:val="subscript"/>
              </w:rPr>
              <w:t>X</w:t>
            </w:r>
          </w:p>
        </w:tc>
        <w:tc>
          <w:tcPr>
            <w:tcW w:w="978" w:type="dxa"/>
            <w:vMerge w:val="continue"/>
            <w:tcBorders>
              <w:tl2br w:val="nil"/>
              <w:tr2bl w:val="nil"/>
            </w:tcBorders>
            <w:vAlign w:val="center"/>
          </w:tcPr>
          <w:p>
            <w:pPr>
              <w:pStyle w:val="29"/>
              <w:adjustRightInd/>
              <w:rPr>
                <w:rFonts w:ascii="Times New Roman" w:hAnsi="Times New Roman"/>
                <w:color w:val="auto"/>
                <w:sz w:val="21"/>
                <w:szCs w:val="21"/>
              </w:rPr>
            </w:pPr>
          </w:p>
        </w:tc>
        <w:tc>
          <w:tcPr>
            <w:tcW w:w="1391" w:type="dxa"/>
            <w:tcBorders>
              <w:tl2br w:val="nil"/>
              <w:tr2bl w:val="nil"/>
            </w:tcBorders>
            <w:vAlign w:val="center"/>
          </w:tcPr>
          <w:p>
            <w:pPr>
              <w:pStyle w:val="29"/>
              <w:adjustRightInd/>
              <w:rPr>
                <w:rFonts w:ascii="Times New Roman" w:hAnsi="Times New Roman"/>
                <w:color w:val="auto"/>
                <w:sz w:val="21"/>
                <w:szCs w:val="21"/>
              </w:rPr>
            </w:pPr>
            <w:r>
              <w:rPr>
                <w:rFonts w:ascii="Times New Roman" w:hAnsi="Times New Roman"/>
                <w:color w:val="auto"/>
                <w:sz w:val="21"/>
                <w:szCs w:val="21"/>
              </w:rPr>
              <w:t>1小时平均</w:t>
            </w:r>
          </w:p>
        </w:tc>
        <w:tc>
          <w:tcPr>
            <w:tcW w:w="1352" w:type="dxa"/>
            <w:tcBorders>
              <w:tl2br w:val="nil"/>
              <w:tr2bl w:val="nil"/>
            </w:tcBorders>
            <w:vAlign w:val="center"/>
          </w:tcPr>
          <w:p>
            <w:pPr>
              <w:pStyle w:val="29"/>
              <w:adjustRightInd/>
              <w:rPr>
                <w:rFonts w:ascii="Times New Roman" w:hAnsi="Times New Roman"/>
                <w:color w:val="auto"/>
                <w:sz w:val="21"/>
                <w:szCs w:val="21"/>
              </w:rPr>
            </w:pPr>
            <w:r>
              <w:rPr>
                <w:rFonts w:ascii="Times New Roman" w:hAnsi="Times New Roman"/>
                <w:color w:val="auto"/>
                <w:sz w:val="21"/>
                <w:szCs w:val="21"/>
              </w:rPr>
              <w:t>50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380" w:type="dxa"/>
            <w:vMerge w:val="continue"/>
            <w:tcBorders>
              <w:tl2br w:val="nil"/>
              <w:tr2bl w:val="nil"/>
            </w:tcBorders>
            <w:vAlign w:val="center"/>
          </w:tcPr>
          <w:p>
            <w:pPr>
              <w:pStyle w:val="29"/>
              <w:adjustRightInd/>
              <w:rPr>
                <w:rFonts w:ascii="Times New Roman" w:hAnsi="Times New Roman"/>
                <w:color w:val="auto"/>
                <w:sz w:val="21"/>
                <w:szCs w:val="21"/>
              </w:rPr>
            </w:pPr>
          </w:p>
        </w:tc>
        <w:tc>
          <w:tcPr>
            <w:tcW w:w="2150" w:type="dxa"/>
            <w:vMerge w:val="continue"/>
            <w:tcBorders>
              <w:tl2br w:val="nil"/>
              <w:tr2bl w:val="nil"/>
            </w:tcBorders>
            <w:vAlign w:val="center"/>
          </w:tcPr>
          <w:p>
            <w:pPr>
              <w:pStyle w:val="29"/>
              <w:adjustRightInd/>
              <w:rPr>
                <w:rFonts w:ascii="Times New Roman" w:hAnsi="Times New Roman"/>
                <w:color w:val="auto"/>
                <w:sz w:val="21"/>
                <w:szCs w:val="21"/>
              </w:rPr>
            </w:pPr>
          </w:p>
        </w:tc>
        <w:tc>
          <w:tcPr>
            <w:tcW w:w="1809" w:type="dxa"/>
            <w:vMerge w:val="continue"/>
            <w:tcBorders>
              <w:tl2br w:val="nil"/>
              <w:tr2bl w:val="nil"/>
            </w:tcBorders>
            <w:vAlign w:val="center"/>
          </w:tcPr>
          <w:p>
            <w:pPr>
              <w:pStyle w:val="29"/>
              <w:adjustRightInd/>
              <w:rPr>
                <w:rFonts w:ascii="Times New Roman" w:hAnsi="Times New Roman"/>
                <w:color w:val="auto"/>
                <w:sz w:val="21"/>
                <w:szCs w:val="21"/>
              </w:rPr>
            </w:pPr>
          </w:p>
        </w:tc>
        <w:tc>
          <w:tcPr>
            <w:tcW w:w="978" w:type="dxa"/>
            <w:vMerge w:val="continue"/>
            <w:tcBorders>
              <w:tl2br w:val="nil"/>
              <w:tr2bl w:val="nil"/>
            </w:tcBorders>
            <w:vAlign w:val="center"/>
          </w:tcPr>
          <w:p>
            <w:pPr>
              <w:pStyle w:val="29"/>
              <w:adjustRightInd/>
              <w:rPr>
                <w:rFonts w:ascii="Times New Roman" w:hAnsi="Times New Roman"/>
                <w:color w:val="auto"/>
                <w:sz w:val="21"/>
                <w:szCs w:val="21"/>
              </w:rPr>
            </w:pPr>
          </w:p>
        </w:tc>
        <w:tc>
          <w:tcPr>
            <w:tcW w:w="1391" w:type="dxa"/>
            <w:tcBorders>
              <w:tl2br w:val="nil"/>
              <w:tr2bl w:val="nil"/>
            </w:tcBorders>
            <w:vAlign w:val="center"/>
          </w:tcPr>
          <w:p>
            <w:pPr>
              <w:pStyle w:val="29"/>
              <w:adjustRightInd/>
              <w:rPr>
                <w:rFonts w:ascii="Times New Roman" w:hAnsi="Times New Roman"/>
                <w:color w:val="auto"/>
                <w:sz w:val="21"/>
                <w:szCs w:val="21"/>
              </w:rPr>
            </w:pPr>
            <w:r>
              <w:rPr>
                <w:rFonts w:ascii="Times New Roman" w:hAnsi="Times New Roman"/>
                <w:color w:val="auto"/>
                <w:sz w:val="21"/>
                <w:szCs w:val="21"/>
              </w:rPr>
              <w:t>24小时平均</w:t>
            </w:r>
          </w:p>
        </w:tc>
        <w:tc>
          <w:tcPr>
            <w:tcW w:w="1352" w:type="dxa"/>
            <w:tcBorders>
              <w:tl2br w:val="nil"/>
              <w:tr2bl w:val="nil"/>
            </w:tcBorders>
            <w:vAlign w:val="center"/>
          </w:tcPr>
          <w:p>
            <w:pPr>
              <w:pStyle w:val="29"/>
              <w:adjustRightInd/>
              <w:rPr>
                <w:rFonts w:ascii="Times New Roman" w:hAnsi="Times New Roman"/>
                <w:color w:val="auto"/>
                <w:sz w:val="21"/>
                <w:szCs w:val="21"/>
              </w:rPr>
            </w:pPr>
            <w:r>
              <w:rPr>
                <w:rFonts w:ascii="Times New Roman" w:hAnsi="Times New Roman"/>
                <w:color w:val="auto"/>
                <w:sz w:val="21"/>
                <w:szCs w:val="21"/>
              </w:rPr>
              <w:t>100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380" w:type="dxa"/>
            <w:vMerge w:val="continue"/>
            <w:tcBorders>
              <w:tl2br w:val="nil"/>
              <w:tr2bl w:val="nil"/>
            </w:tcBorders>
            <w:vAlign w:val="center"/>
          </w:tcPr>
          <w:p>
            <w:pPr>
              <w:pStyle w:val="29"/>
              <w:adjustRightInd/>
              <w:rPr>
                <w:rFonts w:ascii="Times New Roman" w:hAnsi="Times New Roman"/>
                <w:color w:val="auto"/>
                <w:sz w:val="21"/>
                <w:szCs w:val="21"/>
              </w:rPr>
            </w:pPr>
          </w:p>
        </w:tc>
        <w:tc>
          <w:tcPr>
            <w:tcW w:w="2150" w:type="dxa"/>
            <w:vMerge w:val="continue"/>
            <w:tcBorders>
              <w:tl2br w:val="nil"/>
              <w:tr2bl w:val="nil"/>
            </w:tcBorders>
            <w:vAlign w:val="center"/>
          </w:tcPr>
          <w:p>
            <w:pPr>
              <w:pStyle w:val="29"/>
              <w:adjustRightInd/>
              <w:rPr>
                <w:rFonts w:ascii="Times New Roman" w:hAnsi="Times New Roman"/>
                <w:color w:val="auto"/>
                <w:sz w:val="21"/>
                <w:szCs w:val="21"/>
              </w:rPr>
            </w:pPr>
          </w:p>
        </w:tc>
        <w:tc>
          <w:tcPr>
            <w:tcW w:w="1809" w:type="dxa"/>
            <w:vMerge w:val="continue"/>
            <w:tcBorders>
              <w:tl2br w:val="nil"/>
              <w:tr2bl w:val="nil"/>
            </w:tcBorders>
            <w:vAlign w:val="center"/>
          </w:tcPr>
          <w:p>
            <w:pPr>
              <w:pStyle w:val="29"/>
              <w:adjustRightInd/>
              <w:rPr>
                <w:rFonts w:ascii="Times New Roman" w:hAnsi="Times New Roman"/>
                <w:color w:val="auto"/>
                <w:sz w:val="21"/>
                <w:szCs w:val="21"/>
              </w:rPr>
            </w:pPr>
          </w:p>
        </w:tc>
        <w:tc>
          <w:tcPr>
            <w:tcW w:w="978" w:type="dxa"/>
            <w:vMerge w:val="continue"/>
            <w:tcBorders>
              <w:tl2br w:val="nil"/>
              <w:tr2bl w:val="nil"/>
            </w:tcBorders>
            <w:vAlign w:val="center"/>
          </w:tcPr>
          <w:p>
            <w:pPr>
              <w:pStyle w:val="29"/>
              <w:adjustRightInd/>
              <w:rPr>
                <w:rFonts w:ascii="Times New Roman" w:hAnsi="Times New Roman"/>
                <w:color w:val="auto"/>
                <w:sz w:val="21"/>
                <w:szCs w:val="21"/>
              </w:rPr>
            </w:pPr>
          </w:p>
        </w:tc>
        <w:tc>
          <w:tcPr>
            <w:tcW w:w="1391" w:type="dxa"/>
            <w:tcBorders>
              <w:tl2br w:val="nil"/>
              <w:tr2bl w:val="nil"/>
            </w:tcBorders>
            <w:vAlign w:val="center"/>
          </w:tcPr>
          <w:p>
            <w:pPr>
              <w:pStyle w:val="29"/>
              <w:adjustRightInd/>
              <w:rPr>
                <w:rFonts w:ascii="Times New Roman" w:hAnsi="Times New Roman"/>
                <w:color w:val="auto"/>
                <w:sz w:val="21"/>
                <w:szCs w:val="21"/>
              </w:rPr>
            </w:pPr>
            <w:r>
              <w:rPr>
                <w:rFonts w:ascii="Times New Roman" w:hAnsi="Times New Roman"/>
                <w:color w:val="auto"/>
                <w:sz w:val="21"/>
                <w:szCs w:val="21"/>
              </w:rPr>
              <w:t>年平均</w:t>
            </w:r>
          </w:p>
        </w:tc>
        <w:tc>
          <w:tcPr>
            <w:tcW w:w="1352" w:type="dxa"/>
            <w:tcBorders>
              <w:tl2br w:val="nil"/>
              <w:tr2bl w:val="nil"/>
            </w:tcBorders>
            <w:vAlign w:val="center"/>
          </w:tcPr>
          <w:p>
            <w:pPr>
              <w:pStyle w:val="29"/>
              <w:adjustRightInd/>
              <w:rPr>
                <w:rFonts w:ascii="Times New Roman" w:hAnsi="Times New Roman"/>
                <w:color w:val="auto"/>
                <w:sz w:val="21"/>
                <w:szCs w:val="21"/>
              </w:rPr>
            </w:pPr>
            <w:r>
              <w:rPr>
                <w:rFonts w:ascii="Times New Roman" w:hAnsi="Times New Roman"/>
                <w:color w:val="auto"/>
                <w:sz w:val="21"/>
                <w:szCs w:val="21"/>
              </w:rPr>
              <w:t>250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380" w:type="dxa"/>
            <w:vMerge w:val="continue"/>
            <w:tcBorders>
              <w:tl2br w:val="nil"/>
              <w:tr2bl w:val="nil"/>
            </w:tcBorders>
            <w:vAlign w:val="center"/>
          </w:tcPr>
          <w:p>
            <w:pPr>
              <w:pStyle w:val="29"/>
              <w:adjustRightInd/>
              <w:rPr>
                <w:rFonts w:ascii="Times New Roman" w:hAnsi="Times New Roman"/>
                <w:color w:val="auto"/>
                <w:sz w:val="21"/>
                <w:szCs w:val="21"/>
              </w:rPr>
            </w:pPr>
          </w:p>
        </w:tc>
        <w:tc>
          <w:tcPr>
            <w:tcW w:w="2150" w:type="dxa"/>
            <w:vMerge w:val="continue"/>
            <w:tcBorders>
              <w:tl2br w:val="nil"/>
              <w:tr2bl w:val="nil"/>
            </w:tcBorders>
            <w:vAlign w:val="center"/>
          </w:tcPr>
          <w:p>
            <w:pPr>
              <w:pStyle w:val="29"/>
              <w:adjustRightInd/>
              <w:rPr>
                <w:rFonts w:ascii="Times New Roman" w:hAnsi="Times New Roman"/>
                <w:color w:val="auto"/>
                <w:sz w:val="21"/>
                <w:szCs w:val="21"/>
              </w:rPr>
            </w:pPr>
          </w:p>
        </w:tc>
        <w:tc>
          <w:tcPr>
            <w:tcW w:w="1809" w:type="dxa"/>
            <w:vMerge w:val="restart"/>
            <w:tcBorders>
              <w:tl2br w:val="nil"/>
              <w:tr2bl w:val="nil"/>
            </w:tcBorders>
            <w:vAlign w:val="center"/>
          </w:tcPr>
          <w:p>
            <w:pPr>
              <w:pStyle w:val="29"/>
              <w:adjustRightInd/>
              <w:rPr>
                <w:rFonts w:ascii="Times New Roman" w:hAnsi="Times New Roman"/>
                <w:color w:val="auto"/>
                <w:sz w:val="21"/>
                <w:szCs w:val="21"/>
              </w:rPr>
            </w:pPr>
            <w:r>
              <w:rPr>
                <w:rFonts w:ascii="Times New Roman" w:hAnsi="Times New Roman"/>
                <w:color w:val="auto"/>
                <w:sz w:val="21"/>
                <w:szCs w:val="21"/>
              </w:rPr>
              <w:t>TSP</w:t>
            </w:r>
          </w:p>
        </w:tc>
        <w:tc>
          <w:tcPr>
            <w:tcW w:w="978" w:type="dxa"/>
            <w:vMerge w:val="continue"/>
            <w:tcBorders>
              <w:tl2br w:val="nil"/>
              <w:tr2bl w:val="nil"/>
            </w:tcBorders>
            <w:vAlign w:val="center"/>
          </w:tcPr>
          <w:p>
            <w:pPr>
              <w:pStyle w:val="29"/>
              <w:adjustRightInd/>
              <w:rPr>
                <w:rFonts w:ascii="Times New Roman" w:hAnsi="Times New Roman"/>
                <w:color w:val="auto"/>
                <w:sz w:val="21"/>
                <w:szCs w:val="21"/>
              </w:rPr>
            </w:pPr>
          </w:p>
        </w:tc>
        <w:tc>
          <w:tcPr>
            <w:tcW w:w="1391" w:type="dxa"/>
            <w:tcBorders>
              <w:tl2br w:val="nil"/>
              <w:tr2bl w:val="nil"/>
            </w:tcBorders>
            <w:vAlign w:val="center"/>
          </w:tcPr>
          <w:p>
            <w:pPr>
              <w:pStyle w:val="29"/>
              <w:adjustRightInd/>
              <w:rPr>
                <w:rFonts w:ascii="Times New Roman" w:hAnsi="Times New Roman"/>
                <w:color w:val="auto"/>
                <w:sz w:val="21"/>
                <w:szCs w:val="21"/>
              </w:rPr>
            </w:pPr>
            <w:r>
              <w:rPr>
                <w:rFonts w:ascii="Times New Roman" w:hAnsi="Times New Roman"/>
                <w:color w:val="auto"/>
                <w:sz w:val="21"/>
                <w:szCs w:val="21"/>
              </w:rPr>
              <w:t>24小时平均</w:t>
            </w:r>
          </w:p>
        </w:tc>
        <w:tc>
          <w:tcPr>
            <w:tcW w:w="1352" w:type="dxa"/>
            <w:tcBorders>
              <w:tl2br w:val="nil"/>
              <w:tr2bl w:val="nil"/>
            </w:tcBorders>
            <w:vAlign w:val="center"/>
          </w:tcPr>
          <w:p>
            <w:pPr>
              <w:pStyle w:val="29"/>
              <w:adjustRightInd/>
              <w:rPr>
                <w:rFonts w:ascii="Times New Roman" w:hAnsi="Times New Roman"/>
                <w:color w:val="auto"/>
                <w:sz w:val="21"/>
                <w:szCs w:val="21"/>
              </w:rPr>
            </w:pPr>
            <w:r>
              <w:rPr>
                <w:rFonts w:ascii="Times New Roman" w:hAnsi="Times New Roman"/>
                <w:color w:val="auto"/>
                <w:sz w:val="21"/>
                <w:szCs w:val="21"/>
              </w:rPr>
              <w:t>300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380" w:type="dxa"/>
            <w:vMerge w:val="continue"/>
            <w:tcBorders>
              <w:tl2br w:val="nil"/>
              <w:tr2bl w:val="nil"/>
            </w:tcBorders>
            <w:vAlign w:val="center"/>
          </w:tcPr>
          <w:p>
            <w:pPr>
              <w:pStyle w:val="29"/>
              <w:adjustRightInd/>
              <w:rPr>
                <w:rFonts w:ascii="Times New Roman" w:hAnsi="Times New Roman"/>
                <w:color w:val="auto"/>
                <w:sz w:val="21"/>
                <w:szCs w:val="21"/>
              </w:rPr>
            </w:pPr>
          </w:p>
        </w:tc>
        <w:tc>
          <w:tcPr>
            <w:tcW w:w="2150" w:type="dxa"/>
            <w:vMerge w:val="continue"/>
            <w:tcBorders>
              <w:tl2br w:val="nil"/>
              <w:tr2bl w:val="nil"/>
            </w:tcBorders>
            <w:vAlign w:val="center"/>
          </w:tcPr>
          <w:p>
            <w:pPr>
              <w:pStyle w:val="29"/>
              <w:adjustRightInd/>
              <w:rPr>
                <w:rFonts w:ascii="Times New Roman" w:hAnsi="Times New Roman"/>
                <w:color w:val="auto"/>
                <w:sz w:val="21"/>
                <w:szCs w:val="21"/>
              </w:rPr>
            </w:pPr>
          </w:p>
        </w:tc>
        <w:tc>
          <w:tcPr>
            <w:tcW w:w="1809" w:type="dxa"/>
            <w:vMerge w:val="continue"/>
            <w:tcBorders>
              <w:tl2br w:val="nil"/>
              <w:tr2bl w:val="nil"/>
            </w:tcBorders>
            <w:vAlign w:val="center"/>
          </w:tcPr>
          <w:p>
            <w:pPr>
              <w:pStyle w:val="29"/>
              <w:adjustRightInd/>
              <w:rPr>
                <w:rFonts w:ascii="Times New Roman" w:hAnsi="Times New Roman"/>
                <w:color w:val="auto"/>
                <w:sz w:val="21"/>
                <w:szCs w:val="21"/>
              </w:rPr>
            </w:pPr>
          </w:p>
        </w:tc>
        <w:tc>
          <w:tcPr>
            <w:tcW w:w="978" w:type="dxa"/>
            <w:vMerge w:val="continue"/>
            <w:tcBorders>
              <w:tl2br w:val="nil"/>
              <w:tr2bl w:val="nil"/>
            </w:tcBorders>
            <w:vAlign w:val="center"/>
          </w:tcPr>
          <w:p>
            <w:pPr>
              <w:pStyle w:val="29"/>
              <w:adjustRightInd/>
              <w:rPr>
                <w:rFonts w:ascii="Times New Roman" w:hAnsi="Times New Roman"/>
                <w:color w:val="auto"/>
                <w:sz w:val="21"/>
                <w:szCs w:val="21"/>
              </w:rPr>
            </w:pPr>
          </w:p>
        </w:tc>
        <w:tc>
          <w:tcPr>
            <w:tcW w:w="1391" w:type="dxa"/>
            <w:tcBorders>
              <w:tl2br w:val="nil"/>
              <w:tr2bl w:val="nil"/>
            </w:tcBorders>
            <w:vAlign w:val="center"/>
          </w:tcPr>
          <w:p>
            <w:pPr>
              <w:pStyle w:val="29"/>
              <w:adjustRightInd/>
              <w:rPr>
                <w:rFonts w:ascii="Times New Roman" w:hAnsi="Times New Roman"/>
                <w:color w:val="auto"/>
                <w:sz w:val="21"/>
                <w:szCs w:val="21"/>
              </w:rPr>
            </w:pPr>
            <w:r>
              <w:rPr>
                <w:rFonts w:ascii="Times New Roman" w:hAnsi="Times New Roman"/>
                <w:color w:val="auto"/>
                <w:sz w:val="21"/>
                <w:szCs w:val="21"/>
              </w:rPr>
              <w:t>年平均</w:t>
            </w:r>
          </w:p>
        </w:tc>
        <w:tc>
          <w:tcPr>
            <w:tcW w:w="1352" w:type="dxa"/>
            <w:tcBorders>
              <w:tl2br w:val="nil"/>
              <w:tr2bl w:val="nil"/>
            </w:tcBorders>
            <w:vAlign w:val="center"/>
          </w:tcPr>
          <w:p>
            <w:pPr>
              <w:pStyle w:val="29"/>
              <w:adjustRightInd/>
              <w:rPr>
                <w:rFonts w:ascii="Times New Roman" w:hAnsi="Times New Roman"/>
                <w:color w:val="auto"/>
                <w:sz w:val="21"/>
                <w:szCs w:val="21"/>
              </w:rPr>
            </w:pPr>
            <w:r>
              <w:rPr>
                <w:rFonts w:ascii="Times New Roman" w:hAnsi="Times New Roman"/>
                <w:color w:val="auto"/>
                <w:sz w:val="21"/>
                <w:szCs w:val="21"/>
              </w:rPr>
              <w:t>200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380" w:type="dxa"/>
            <w:vMerge w:val="continue"/>
            <w:tcBorders>
              <w:tl2br w:val="nil"/>
              <w:tr2bl w:val="nil"/>
            </w:tcBorders>
            <w:vAlign w:val="center"/>
          </w:tcPr>
          <w:p>
            <w:pPr>
              <w:pStyle w:val="29"/>
              <w:adjustRightInd/>
              <w:rPr>
                <w:rFonts w:ascii="Times New Roman" w:hAnsi="Times New Roman"/>
                <w:color w:val="auto"/>
                <w:sz w:val="21"/>
                <w:szCs w:val="21"/>
              </w:rPr>
            </w:pPr>
          </w:p>
        </w:tc>
        <w:tc>
          <w:tcPr>
            <w:tcW w:w="2150" w:type="dxa"/>
            <w:vMerge w:val="continue"/>
            <w:tcBorders>
              <w:tl2br w:val="nil"/>
              <w:tr2bl w:val="nil"/>
            </w:tcBorders>
            <w:vAlign w:val="center"/>
          </w:tcPr>
          <w:p>
            <w:pPr>
              <w:pStyle w:val="29"/>
              <w:adjustRightInd/>
              <w:rPr>
                <w:rFonts w:ascii="Times New Roman" w:hAnsi="Times New Roman"/>
                <w:color w:val="auto"/>
                <w:sz w:val="21"/>
                <w:szCs w:val="21"/>
              </w:rPr>
            </w:pPr>
          </w:p>
        </w:tc>
        <w:tc>
          <w:tcPr>
            <w:tcW w:w="1809" w:type="dxa"/>
            <w:tcBorders>
              <w:tl2br w:val="nil"/>
              <w:tr2bl w:val="nil"/>
            </w:tcBorders>
            <w:vAlign w:val="center"/>
          </w:tcPr>
          <w:p>
            <w:pPr>
              <w:pStyle w:val="29"/>
              <w:adjustRightInd/>
              <w:rPr>
                <w:rFonts w:ascii="Times New Roman" w:hAnsi="Times New Roman"/>
                <w:color w:val="auto"/>
                <w:sz w:val="21"/>
                <w:szCs w:val="21"/>
              </w:rPr>
            </w:pPr>
            <w:r>
              <w:rPr>
                <w:rFonts w:ascii="Times New Roman" w:hAnsi="Times New Roman"/>
                <w:color w:val="auto"/>
                <w:sz w:val="21"/>
                <w:szCs w:val="21"/>
              </w:rPr>
              <w:t>汞</w:t>
            </w:r>
          </w:p>
        </w:tc>
        <w:tc>
          <w:tcPr>
            <w:tcW w:w="978" w:type="dxa"/>
            <w:vMerge w:val="continue"/>
            <w:tcBorders>
              <w:tl2br w:val="nil"/>
              <w:tr2bl w:val="nil"/>
            </w:tcBorders>
            <w:vAlign w:val="center"/>
          </w:tcPr>
          <w:p>
            <w:pPr>
              <w:pStyle w:val="29"/>
              <w:adjustRightInd/>
              <w:rPr>
                <w:rFonts w:ascii="Times New Roman" w:hAnsi="Times New Roman"/>
                <w:color w:val="auto"/>
                <w:sz w:val="21"/>
                <w:szCs w:val="21"/>
              </w:rPr>
            </w:pPr>
          </w:p>
        </w:tc>
        <w:tc>
          <w:tcPr>
            <w:tcW w:w="1391" w:type="dxa"/>
            <w:tcBorders>
              <w:tl2br w:val="nil"/>
              <w:tr2bl w:val="nil"/>
            </w:tcBorders>
            <w:vAlign w:val="center"/>
          </w:tcPr>
          <w:p>
            <w:pPr>
              <w:pStyle w:val="29"/>
              <w:adjustRightInd/>
              <w:rPr>
                <w:rFonts w:ascii="Times New Roman" w:hAnsi="Times New Roman"/>
                <w:color w:val="auto"/>
                <w:sz w:val="21"/>
                <w:szCs w:val="21"/>
              </w:rPr>
            </w:pPr>
            <w:r>
              <w:rPr>
                <w:rFonts w:ascii="Times New Roman" w:hAnsi="Times New Roman"/>
                <w:color w:val="auto"/>
                <w:sz w:val="21"/>
                <w:szCs w:val="21"/>
              </w:rPr>
              <w:t>年平均</w:t>
            </w:r>
          </w:p>
        </w:tc>
        <w:tc>
          <w:tcPr>
            <w:tcW w:w="1352" w:type="dxa"/>
            <w:tcBorders>
              <w:tl2br w:val="nil"/>
              <w:tr2bl w:val="nil"/>
            </w:tcBorders>
            <w:vAlign w:val="center"/>
          </w:tcPr>
          <w:p>
            <w:pPr>
              <w:pStyle w:val="29"/>
              <w:adjustRightInd/>
              <w:rPr>
                <w:rFonts w:ascii="Times New Roman" w:hAnsi="Times New Roman"/>
                <w:color w:val="auto"/>
                <w:sz w:val="21"/>
                <w:szCs w:val="21"/>
              </w:rPr>
            </w:pPr>
            <w:r>
              <w:rPr>
                <w:rFonts w:ascii="Times New Roman" w:hAnsi="Times New Roman"/>
                <w:color w:val="auto"/>
                <w:sz w:val="21"/>
                <w:szCs w:val="21"/>
              </w:rPr>
              <w:t>0.05</w:t>
            </w:r>
          </w:p>
        </w:tc>
      </w:tr>
    </w:tbl>
    <w:p>
      <w:pPr>
        <w:widowControl/>
        <w:spacing w:line="360" w:lineRule="auto"/>
        <w:ind w:firstLine="480" w:firstLineChars="200"/>
        <w:jc w:val="left"/>
        <w:rPr>
          <w:color w:val="auto"/>
          <w:kern w:val="0"/>
          <w:sz w:val="24"/>
          <w:lang w:bidi="ar"/>
        </w:rPr>
      </w:pPr>
      <w:r>
        <w:rPr>
          <w:color w:val="auto"/>
          <w:kern w:val="0"/>
          <w:sz w:val="24"/>
          <w:lang w:bidi="ar"/>
        </w:rPr>
        <w:t xml:space="preserve">（2）废气污染物排放标准 </w:t>
      </w:r>
    </w:p>
    <w:p>
      <w:pPr>
        <w:widowControl/>
        <w:spacing w:line="360" w:lineRule="auto"/>
        <w:ind w:firstLine="480" w:firstLineChars="200"/>
        <w:jc w:val="left"/>
        <w:rPr>
          <w:color w:val="auto"/>
          <w:kern w:val="0"/>
          <w:sz w:val="24"/>
          <w:lang w:bidi="ar"/>
        </w:rPr>
      </w:pPr>
      <w:r>
        <w:rPr>
          <w:color w:val="auto"/>
          <w:kern w:val="0"/>
          <w:sz w:val="24"/>
          <w:lang w:bidi="ar"/>
        </w:rPr>
        <w:t>①热风炉废气</w:t>
      </w:r>
    </w:p>
    <w:p>
      <w:pPr>
        <w:widowControl/>
        <w:spacing w:line="360" w:lineRule="auto"/>
        <w:ind w:firstLine="480" w:firstLineChars="200"/>
        <w:rPr>
          <w:color w:val="auto"/>
          <w:kern w:val="0"/>
          <w:sz w:val="24"/>
          <w:lang w:bidi="ar"/>
        </w:rPr>
      </w:pPr>
      <w:r>
        <w:rPr>
          <w:rFonts w:hint="eastAsia"/>
          <w:bCs/>
          <w:snapToGrid w:val="0"/>
          <w:color w:val="auto"/>
          <w:sz w:val="24"/>
        </w:rPr>
        <w:t>厂址200m范围内无高于项目热风炉烟囱高度的建筑物。热风炉</w:t>
      </w:r>
      <w:r>
        <w:rPr>
          <w:color w:val="auto"/>
          <w:sz w:val="24"/>
        </w:rPr>
        <w:t>烟气污染物</w:t>
      </w:r>
      <w:r>
        <w:rPr>
          <w:rFonts w:hint="eastAsia"/>
          <w:color w:val="auto"/>
          <w:sz w:val="24"/>
        </w:rPr>
        <w:t>颗粒物</w:t>
      </w:r>
      <w:r>
        <w:rPr>
          <w:rFonts w:hint="eastAsia"/>
          <w:color w:val="auto"/>
          <w:kern w:val="0"/>
          <w:sz w:val="24"/>
          <w:lang w:bidi="ar"/>
        </w:rPr>
        <w:t>、烟气黑度</w:t>
      </w:r>
      <w:r>
        <w:rPr>
          <w:color w:val="auto"/>
          <w:kern w:val="0"/>
          <w:sz w:val="24"/>
          <w:lang w:bidi="ar"/>
        </w:rPr>
        <w:t>排放浓度执行《工业炉窑大气污染物排放标准》（GB9078-1996）</w:t>
      </w:r>
      <w:r>
        <w:rPr>
          <w:rFonts w:hint="eastAsia"/>
          <w:color w:val="auto"/>
          <w:kern w:val="0"/>
          <w:sz w:val="24"/>
          <w:lang w:bidi="ar"/>
        </w:rPr>
        <w:t>表</w:t>
      </w:r>
      <w:r>
        <w:rPr>
          <w:color w:val="auto"/>
          <w:kern w:val="0"/>
          <w:sz w:val="24"/>
          <w:lang w:bidi="ar"/>
        </w:rPr>
        <w:t>2中的二级标准，汞、SO</w:t>
      </w:r>
      <w:r>
        <w:rPr>
          <w:color w:val="auto"/>
          <w:kern w:val="0"/>
          <w:sz w:val="24"/>
          <w:vertAlign w:val="subscript"/>
          <w:lang w:bidi="ar"/>
        </w:rPr>
        <w:t>2</w:t>
      </w:r>
      <w:r>
        <w:rPr>
          <w:color w:val="auto"/>
          <w:kern w:val="0"/>
          <w:sz w:val="24"/>
          <w:lang w:bidi="ar"/>
        </w:rPr>
        <w:t>排放浓度执行《工业炉窑大气污染物排放标准》（GB9078-1996）表4中的二级标准。</w:t>
      </w:r>
    </w:p>
    <w:p>
      <w:pPr>
        <w:widowControl/>
        <w:spacing w:line="360" w:lineRule="auto"/>
        <w:jc w:val="center"/>
        <w:rPr>
          <w:color w:val="auto"/>
          <w:kern w:val="0"/>
          <w:sz w:val="24"/>
          <w:lang w:bidi="ar"/>
        </w:rPr>
      </w:pPr>
    </w:p>
    <w:p>
      <w:pPr>
        <w:widowControl/>
        <w:spacing w:line="360" w:lineRule="auto"/>
        <w:jc w:val="center"/>
        <w:rPr>
          <w:color w:val="auto"/>
          <w:kern w:val="0"/>
          <w:sz w:val="24"/>
          <w:lang w:bidi="ar"/>
        </w:rPr>
      </w:pPr>
    </w:p>
    <w:p>
      <w:pPr>
        <w:widowControl/>
        <w:spacing w:line="360" w:lineRule="auto"/>
        <w:jc w:val="center"/>
        <w:rPr>
          <w:color w:val="auto"/>
          <w:kern w:val="0"/>
          <w:sz w:val="24"/>
          <w:lang w:bidi="ar"/>
        </w:rPr>
      </w:pPr>
      <w:r>
        <w:rPr>
          <w:color w:val="auto"/>
          <w:kern w:val="0"/>
          <w:sz w:val="24"/>
          <w:lang w:bidi="ar"/>
        </w:rPr>
        <w:t>表1-3</w:t>
      </w:r>
      <w:r>
        <w:rPr>
          <w:rFonts w:hint="eastAsia"/>
          <w:color w:val="auto"/>
          <w:kern w:val="0"/>
          <w:sz w:val="24"/>
          <w:lang w:bidi="ar"/>
        </w:rPr>
        <w:t xml:space="preserve">   </w:t>
      </w:r>
      <w:r>
        <w:rPr>
          <w:color w:val="auto"/>
          <w:kern w:val="0"/>
          <w:sz w:val="24"/>
          <w:lang w:bidi="ar"/>
        </w:rPr>
        <w:t>《工业炉窑大气污染物排放标准》（GB9078-1996）</w:t>
      </w:r>
    </w:p>
    <w:tbl>
      <w:tblPr>
        <w:tblStyle w:val="24"/>
        <w:tblW w:w="0" w:type="auto"/>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3020"/>
        <w:gridCol w:w="3020"/>
        <w:gridCol w:w="3020"/>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020" w:type="dxa"/>
            <w:tcBorders>
              <w:tl2br w:val="nil"/>
              <w:tr2bl w:val="nil"/>
            </w:tcBorders>
            <w:vAlign w:val="center"/>
          </w:tcPr>
          <w:p>
            <w:pPr>
              <w:pStyle w:val="29"/>
              <w:adjustRightInd/>
              <w:rPr>
                <w:rFonts w:ascii="Times New Roman" w:hAnsi="Times New Roman"/>
                <w:color w:val="auto"/>
                <w:sz w:val="21"/>
                <w:szCs w:val="21"/>
              </w:rPr>
            </w:pPr>
            <w:r>
              <w:rPr>
                <w:rFonts w:ascii="Times New Roman" w:hAnsi="Times New Roman"/>
                <w:color w:val="auto"/>
                <w:sz w:val="21"/>
                <w:szCs w:val="21"/>
              </w:rPr>
              <w:t>污染物项目</w:t>
            </w:r>
          </w:p>
        </w:tc>
        <w:tc>
          <w:tcPr>
            <w:tcW w:w="3020" w:type="dxa"/>
            <w:tcBorders>
              <w:tl2br w:val="nil"/>
              <w:tr2bl w:val="nil"/>
            </w:tcBorders>
            <w:vAlign w:val="center"/>
          </w:tcPr>
          <w:p>
            <w:pPr>
              <w:pStyle w:val="29"/>
              <w:adjustRightInd/>
              <w:rPr>
                <w:rFonts w:ascii="Times New Roman" w:hAnsi="Times New Roman"/>
                <w:color w:val="auto"/>
                <w:sz w:val="21"/>
                <w:szCs w:val="21"/>
              </w:rPr>
            </w:pPr>
            <w:r>
              <w:rPr>
                <w:rFonts w:ascii="Times New Roman" w:hAnsi="Times New Roman"/>
                <w:color w:val="auto"/>
                <w:sz w:val="21"/>
                <w:szCs w:val="21"/>
              </w:rPr>
              <w:t>二级</w:t>
            </w:r>
          </w:p>
        </w:tc>
        <w:tc>
          <w:tcPr>
            <w:tcW w:w="3020" w:type="dxa"/>
            <w:tcBorders>
              <w:tl2br w:val="nil"/>
              <w:tr2bl w:val="nil"/>
            </w:tcBorders>
            <w:vAlign w:val="center"/>
          </w:tcPr>
          <w:p>
            <w:pPr>
              <w:pStyle w:val="29"/>
              <w:adjustRightInd/>
              <w:rPr>
                <w:rFonts w:ascii="Times New Roman" w:hAnsi="Times New Roman"/>
                <w:color w:val="auto"/>
                <w:sz w:val="21"/>
                <w:szCs w:val="21"/>
              </w:rPr>
            </w:pPr>
            <w:r>
              <w:rPr>
                <w:rFonts w:ascii="Times New Roman" w:hAnsi="Times New Roman"/>
                <w:color w:val="auto"/>
                <w:sz w:val="21"/>
                <w:szCs w:val="21"/>
              </w:rPr>
              <w:t>污染物排放监控位置</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020" w:type="dxa"/>
            <w:tcBorders>
              <w:tl2br w:val="nil"/>
              <w:tr2bl w:val="nil"/>
            </w:tcBorders>
            <w:vAlign w:val="center"/>
          </w:tcPr>
          <w:p>
            <w:pPr>
              <w:pStyle w:val="29"/>
              <w:adjustRightInd/>
              <w:rPr>
                <w:rFonts w:ascii="Times New Roman" w:hAnsi="Times New Roman"/>
                <w:color w:val="auto"/>
                <w:sz w:val="21"/>
                <w:szCs w:val="21"/>
              </w:rPr>
            </w:pPr>
            <w:r>
              <w:rPr>
                <w:rFonts w:hint="eastAsia" w:ascii="Times New Roman" w:hAnsi="Times New Roman"/>
                <w:color w:val="auto"/>
                <w:sz w:val="21"/>
                <w:szCs w:val="21"/>
              </w:rPr>
              <w:t>烟尘</w:t>
            </w:r>
          </w:p>
        </w:tc>
        <w:tc>
          <w:tcPr>
            <w:tcW w:w="3020" w:type="dxa"/>
            <w:tcBorders>
              <w:tl2br w:val="nil"/>
              <w:tr2bl w:val="nil"/>
            </w:tcBorders>
            <w:vAlign w:val="center"/>
          </w:tcPr>
          <w:p>
            <w:pPr>
              <w:pStyle w:val="29"/>
              <w:adjustRightInd/>
              <w:rPr>
                <w:rFonts w:ascii="Times New Roman" w:hAnsi="Times New Roman"/>
                <w:color w:val="auto"/>
                <w:sz w:val="21"/>
                <w:szCs w:val="21"/>
              </w:rPr>
            </w:pPr>
            <w:r>
              <w:rPr>
                <w:rFonts w:ascii="Times New Roman" w:hAnsi="Times New Roman"/>
                <w:color w:val="auto"/>
                <w:sz w:val="21"/>
                <w:szCs w:val="21"/>
              </w:rPr>
              <w:t>200mg/m</w:t>
            </w:r>
            <w:r>
              <w:rPr>
                <w:rFonts w:ascii="Times New Roman" w:hAnsi="Times New Roman"/>
                <w:color w:val="auto"/>
                <w:sz w:val="21"/>
                <w:szCs w:val="21"/>
                <w:vertAlign w:val="superscript"/>
              </w:rPr>
              <w:t>3</w:t>
            </w:r>
          </w:p>
        </w:tc>
        <w:tc>
          <w:tcPr>
            <w:tcW w:w="3020" w:type="dxa"/>
            <w:vMerge w:val="restart"/>
            <w:tcBorders>
              <w:tl2br w:val="nil"/>
              <w:tr2bl w:val="nil"/>
            </w:tcBorders>
            <w:vAlign w:val="center"/>
          </w:tcPr>
          <w:p>
            <w:pPr>
              <w:pStyle w:val="29"/>
              <w:adjustRightInd/>
              <w:rPr>
                <w:rFonts w:ascii="Times New Roman" w:hAnsi="Times New Roman"/>
                <w:color w:val="auto"/>
                <w:sz w:val="21"/>
                <w:szCs w:val="21"/>
              </w:rPr>
            </w:pPr>
            <w:r>
              <w:rPr>
                <w:rFonts w:ascii="Times New Roman" w:hAnsi="Times New Roman"/>
                <w:color w:val="auto"/>
                <w:sz w:val="21"/>
                <w:szCs w:val="21"/>
              </w:rPr>
              <w:t>烟囱</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020" w:type="dxa"/>
            <w:tcBorders>
              <w:tl2br w:val="nil"/>
              <w:tr2bl w:val="nil"/>
            </w:tcBorders>
            <w:vAlign w:val="center"/>
          </w:tcPr>
          <w:p>
            <w:pPr>
              <w:pStyle w:val="29"/>
              <w:adjustRightInd/>
              <w:rPr>
                <w:rFonts w:ascii="Times New Roman" w:hAnsi="Times New Roman"/>
                <w:color w:val="auto"/>
                <w:sz w:val="21"/>
                <w:szCs w:val="21"/>
              </w:rPr>
            </w:pPr>
            <w:r>
              <w:rPr>
                <w:rFonts w:ascii="Times New Roman" w:hAnsi="Times New Roman"/>
                <w:color w:val="auto"/>
                <w:sz w:val="21"/>
                <w:szCs w:val="21"/>
              </w:rPr>
              <w:t>二氧化硫</w:t>
            </w:r>
          </w:p>
        </w:tc>
        <w:tc>
          <w:tcPr>
            <w:tcW w:w="3020" w:type="dxa"/>
            <w:tcBorders>
              <w:tl2br w:val="nil"/>
              <w:tr2bl w:val="nil"/>
            </w:tcBorders>
            <w:vAlign w:val="center"/>
          </w:tcPr>
          <w:p>
            <w:pPr>
              <w:pStyle w:val="29"/>
              <w:adjustRightInd/>
              <w:rPr>
                <w:rFonts w:ascii="Times New Roman" w:hAnsi="Times New Roman"/>
                <w:color w:val="auto"/>
                <w:sz w:val="21"/>
                <w:szCs w:val="21"/>
              </w:rPr>
            </w:pPr>
            <w:r>
              <w:rPr>
                <w:rFonts w:ascii="Times New Roman" w:hAnsi="Times New Roman"/>
                <w:color w:val="auto"/>
                <w:sz w:val="21"/>
                <w:szCs w:val="21"/>
              </w:rPr>
              <w:t>850mg/m</w:t>
            </w:r>
            <w:r>
              <w:rPr>
                <w:rFonts w:ascii="Times New Roman" w:hAnsi="Times New Roman"/>
                <w:color w:val="auto"/>
                <w:sz w:val="21"/>
                <w:szCs w:val="21"/>
                <w:vertAlign w:val="superscript"/>
              </w:rPr>
              <w:t>3</w:t>
            </w:r>
          </w:p>
        </w:tc>
        <w:tc>
          <w:tcPr>
            <w:tcW w:w="3020" w:type="dxa"/>
            <w:vMerge w:val="continue"/>
            <w:tcBorders>
              <w:tl2br w:val="nil"/>
              <w:tr2bl w:val="nil"/>
            </w:tcBorders>
            <w:vAlign w:val="center"/>
          </w:tcPr>
          <w:p>
            <w:pPr>
              <w:pStyle w:val="29"/>
              <w:adjustRightInd/>
              <w:rPr>
                <w:rFonts w:ascii="Times New Roman" w:hAnsi="Times New Roman"/>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020" w:type="dxa"/>
            <w:tcBorders>
              <w:tl2br w:val="nil"/>
              <w:tr2bl w:val="nil"/>
            </w:tcBorders>
            <w:vAlign w:val="center"/>
          </w:tcPr>
          <w:p>
            <w:pPr>
              <w:pStyle w:val="29"/>
              <w:adjustRightInd/>
              <w:rPr>
                <w:rFonts w:ascii="Times New Roman" w:hAnsi="Times New Roman"/>
                <w:color w:val="auto"/>
                <w:sz w:val="21"/>
                <w:szCs w:val="21"/>
              </w:rPr>
            </w:pPr>
            <w:r>
              <w:rPr>
                <w:rFonts w:ascii="Times New Roman" w:hAnsi="Times New Roman"/>
                <w:color w:val="auto"/>
                <w:sz w:val="21"/>
                <w:szCs w:val="21"/>
              </w:rPr>
              <w:t>汞</w:t>
            </w:r>
          </w:p>
        </w:tc>
        <w:tc>
          <w:tcPr>
            <w:tcW w:w="3020" w:type="dxa"/>
            <w:tcBorders>
              <w:tl2br w:val="nil"/>
              <w:tr2bl w:val="nil"/>
            </w:tcBorders>
            <w:vAlign w:val="center"/>
          </w:tcPr>
          <w:p>
            <w:pPr>
              <w:pStyle w:val="29"/>
              <w:adjustRightInd/>
              <w:rPr>
                <w:rFonts w:ascii="Times New Roman" w:hAnsi="Times New Roman"/>
                <w:color w:val="auto"/>
                <w:sz w:val="21"/>
                <w:szCs w:val="21"/>
                <w:vertAlign w:val="superscript"/>
              </w:rPr>
            </w:pPr>
            <w:r>
              <w:rPr>
                <w:rFonts w:ascii="Times New Roman" w:hAnsi="Times New Roman"/>
                <w:color w:val="auto"/>
                <w:sz w:val="21"/>
                <w:szCs w:val="21"/>
              </w:rPr>
              <w:t>0.01mg/m</w:t>
            </w:r>
            <w:r>
              <w:rPr>
                <w:rFonts w:ascii="Times New Roman" w:hAnsi="Times New Roman"/>
                <w:color w:val="auto"/>
                <w:sz w:val="21"/>
                <w:szCs w:val="21"/>
                <w:vertAlign w:val="superscript"/>
              </w:rPr>
              <w:t>3</w:t>
            </w:r>
          </w:p>
        </w:tc>
        <w:tc>
          <w:tcPr>
            <w:tcW w:w="3020" w:type="dxa"/>
            <w:vMerge w:val="continue"/>
            <w:tcBorders>
              <w:tl2br w:val="nil"/>
              <w:tr2bl w:val="nil"/>
            </w:tcBorders>
            <w:vAlign w:val="center"/>
          </w:tcPr>
          <w:p>
            <w:pPr>
              <w:pStyle w:val="29"/>
              <w:adjustRightInd/>
              <w:rPr>
                <w:rFonts w:ascii="Times New Roman" w:hAnsi="Times New Roman"/>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020" w:type="dxa"/>
            <w:tcBorders>
              <w:tl2br w:val="nil"/>
              <w:tr2bl w:val="nil"/>
            </w:tcBorders>
            <w:vAlign w:val="center"/>
          </w:tcPr>
          <w:p>
            <w:pPr>
              <w:pStyle w:val="29"/>
              <w:adjustRightInd/>
              <w:rPr>
                <w:rFonts w:ascii="Times New Roman" w:hAnsi="Times New Roman"/>
                <w:color w:val="auto"/>
                <w:sz w:val="21"/>
                <w:szCs w:val="21"/>
              </w:rPr>
            </w:pPr>
            <w:r>
              <w:rPr>
                <w:rFonts w:ascii="Times New Roman" w:hAnsi="Times New Roman"/>
                <w:color w:val="auto"/>
                <w:sz w:val="21"/>
                <w:szCs w:val="21"/>
              </w:rPr>
              <w:t>烟气黑度（林格曼黑度、级）</w:t>
            </w:r>
          </w:p>
        </w:tc>
        <w:tc>
          <w:tcPr>
            <w:tcW w:w="3020" w:type="dxa"/>
            <w:tcBorders>
              <w:tl2br w:val="nil"/>
              <w:tr2bl w:val="nil"/>
            </w:tcBorders>
            <w:vAlign w:val="center"/>
          </w:tcPr>
          <w:p>
            <w:pPr>
              <w:pStyle w:val="29"/>
              <w:adjustRightInd/>
              <w:rPr>
                <w:rFonts w:ascii="Times New Roman" w:hAnsi="Times New Roman"/>
                <w:color w:val="auto"/>
                <w:sz w:val="21"/>
                <w:szCs w:val="21"/>
              </w:rPr>
            </w:pPr>
            <w:r>
              <w:rPr>
                <w:rFonts w:ascii="Times New Roman" w:hAnsi="Times New Roman"/>
                <w:color w:val="auto"/>
                <w:sz w:val="21"/>
                <w:szCs w:val="21"/>
              </w:rPr>
              <w:t>≤1</w:t>
            </w:r>
          </w:p>
        </w:tc>
        <w:tc>
          <w:tcPr>
            <w:tcW w:w="3020" w:type="dxa"/>
            <w:tcBorders>
              <w:tl2br w:val="nil"/>
              <w:tr2bl w:val="nil"/>
            </w:tcBorders>
            <w:vAlign w:val="center"/>
          </w:tcPr>
          <w:p>
            <w:pPr>
              <w:pStyle w:val="29"/>
              <w:adjustRightInd/>
              <w:rPr>
                <w:rFonts w:ascii="Times New Roman" w:hAnsi="Times New Roman"/>
                <w:color w:val="auto"/>
                <w:sz w:val="21"/>
                <w:szCs w:val="21"/>
              </w:rPr>
            </w:pPr>
            <w:r>
              <w:rPr>
                <w:rFonts w:ascii="Times New Roman" w:hAnsi="Times New Roman"/>
                <w:color w:val="auto"/>
                <w:sz w:val="21"/>
                <w:szCs w:val="21"/>
              </w:rPr>
              <w:t>烟囱排放口</w:t>
            </w:r>
          </w:p>
        </w:tc>
      </w:tr>
    </w:tbl>
    <w:p>
      <w:pPr>
        <w:widowControl/>
        <w:spacing w:line="360" w:lineRule="auto"/>
        <w:ind w:firstLine="480" w:firstLineChars="200"/>
        <w:jc w:val="left"/>
        <w:rPr>
          <w:color w:val="auto"/>
          <w:kern w:val="0"/>
          <w:sz w:val="24"/>
          <w:lang w:bidi="ar"/>
        </w:rPr>
      </w:pPr>
      <w:r>
        <w:rPr>
          <w:color w:val="auto"/>
          <w:kern w:val="0"/>
          <w:sz w:val="24"/>
          <w:lang w:bidi="ar"/>
        </w:rPr>
        <w:t>②粉尘</w:t>
      </w:r>
    </w:p>
    <w:p>
      <w:pPr>
        <w:widowControl/>
        <w:spacing w:line="360" w:lineRule="auto"/>
        <w:ind w:firstLine="480" w:firstLineChars="200"/>
        <w:jc w:val="left"/>
        <w:rPr>
          <w:color w:val="auto"/>
          <w:kern w:val="0"/>
          <w:sz w:val="24"/>
          <w:lang w:bidi="ar"/>
        </w:rPr>
      </w:pPr>
      <w:r>
        <w:rPr>
          <w:color w:val="auto"/>
          <w:kern w:val="0"/>
          <w:sz w:val="24"/>
          <w:lang w:bidi="ar"/>
        </w:rPr>
        <w:t>无组织排放粉尘执行《大气污染物综合排放标准》（GB16297-1996）表2无组织排放浓度限值要求。</w:t>
      </w:r>
    </w:p>
    <w:p>
      <w:pPr>
        <w:widowControl/>
        <w:spacing w:line="360" w:lineRule="auto"/>
        <w:jc w:val="center"/>
        <w:rPr>
          <w:color w:val="auto"/>
          <w:kern w:val="0"/>
          <w:sz w:val="24"/>
          <w:lang w:bidi="ar"/>
        </w:rPr>
      </w:pPr>
      <w:r>
        <w:rPr>
          <w:rFonts w:hint="eastAsia"/>
          <w:color w:val="auto"/>
          <w:kern w:val="0"/>
          <w:sz w:val="24"/>
          <w:lang w:bidi="ar"/>
        </w:rPr>
        <w:t>表</w:t>
      </w:r>
      <w:r>
        <w:rPr>
          <w:color w:val="auto"/>
          <w:kern w:val="0"/>
          <w:sz w:val="24"/>
          <w:lang w:bidi="ar"/>
        </w:rPr>
        <w:t>1-</w:t>
      </w:r>
      <w:r>
        <w:rPr>
          <w:rFonts w:hint="eastAsia"/>
          <w:color w:val="auto"/>
          <w:kern w:val="0"/>
          <w:sz w:val="24"/>
          <w:lang w:bidi="ar"/>
        </w:rPr>
        <w:t>4   《大气污染物综合排放标准》（</w:t>
      </w:r>
      <w:r>
        <w:rPr>
          <w:color w:val="auto"/>
          <w:kern w:val="0"/>
          <w:sz w:val="24"/>
          <w:lang w:bidi="ar"/>
        </w:rPr>
        <w:t>GB16297-1996</w:t>
      </w:r>
      <w:r>
        <w:rPr>
          <w:rFonts w:hint="eastAsia"/>
          <w:color w:val="auto"/>
          <w:kern w:val="0"/>
          <w:sz w:val="24"/>
          <w:lang w:bidi="ar"/>
        </w:rPr>
        <w:t>）</w:t>
      </w:r>
    </w:p>
    <w:tbl>
      <w:tblPr>
        <w:tblStyle w:val="24"/>
        <w:tblW w:w="0" w:type="auto"/>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4530"/>
        <w:gridCol w:w="4530"/>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530" w:type="dxa"/>
            <w:tcBorders>
              <w:tl2br w:val="nil"/>
              <w:tr2bl w:val="nil"/>
            </w:tcBorders>
            <w:vAlign w:val="center"/>
          </w:tcPr>
          <w:p>
            <w:pPr>
              <w:pStyle w:val="29"/>
              <w:rPr>
                <w:rFonts w:ascii="Times New Roman" w:hAnsi="Times New Roman"/>
                <w:color w:val="auto"/>
                <w:sz w:val="21"/>
                <w:szCs w:val="21"/>
              </w:rPr>
            </w:pPr>
            <w:r>
              <w:rPr>
                <w:rFonts w:ascii="Times New Roman" w:hAnsi="Times New Roman"/>
                <w:color w:val="auto"/>
                <w:sz w:val="21"/>
                <w:szCs w:val="21"/>
              </w:rPr>
              <w:t>污染物项目</w:t>
            </w:r>
          </w:p>
        </w:tc>
        <w:tc>
          <w:tcPr>
            <w:tcW w:w="4530" w:type="dxa"/>
            <w:tcBorders>
              <w:tl2br w:val="nil"/>
              <w:tr2bl w:val="nil"/>
            </w:tcBorders>
            <w:vAlign w:val="center"/>
          </w:tcPr>
          <w:p>
            <w:pPr>
              <w:pStyle w:val="29"/>
              <w:rPr>
                <w:rFonts w:ascii="Times New Roman" w:hAnsi="Times New Roman"/>
                <w:color w:val="auto"/>
                <w:sz w:val="21"/>
                <w:szCs w:val="21"/>
              </w:rPr>
            </w:pPr>
            <w:r>
              <w:rPr>
                <w:rFonts w:ascii="Times New Roman" w:hAnsi="Times New Roman"/>
                <w:color w:val="auto"/>
                <w:sz w:val="21"/>
                <w:szCs w:val="21"/>
              </w:rPr>
              <w:t>无组织排放浓度监控限值</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530" w:type="dxa"/>
            <w:tcBorders>
              <w:tl2br w:val="nil"/>
              <w:tr2bl w:val="nil"/>
            </w:tcBorders>
            <w:vAlign w:val="center"/>
          </w:tcPr>
          <w:p>
            <w:pPr>
              <w:pStyle w:val="29"/>
              <w:rPr>
                <w:rFonts w:ascii="Times New Roman" w:hAnsi="Times New Roman"/>
                <w:color w:val="auto"/>
                <w:sz w:val="21"/>
                <w:szCs w:val="21"/>
              </w:rPr>
            </w:pPr>
            <w:r>
              <w:rPr>
                <w:rFonts w:ascii="Times New Roman" w:hAnsi="Times New Roman"/>
                <w:color w:val="auto"/>
                <w:sz w:val="21"/>
                <w:szCs w:val="21"/>
              </w:rPr>
              <w:t>颗粒物</w:t>
            </w:r>
          </w:p>
        </w:tc>
        <w:tc>
          <w:tcPr>
            <w:tcW w:w="4530" w:type="dxa"/>
            <w:tcBorders>
              <w:tl2br w:val="nil"/>
              <w:tr2bl w:val="nil"/>
            </w:tcBorders>
            <w:vAlign w:val="center"/>
          </w:tcPr>
          <w:p>
            <w:pPr>
              <w:pStyle w:val="29"/>
              <w:rPr>
                <w:rFonts w:ascii="Times New Roman" w:hAnsi="Times New Roman"/>
                <w:color w:val="auto"/>
                <w:sz w:val="21"/>
                <w:szCs w:val="21"/>
                <w:vertAlign w:val="superscript"/>
              </w:rPr>
            </w:pPr>
            <w:r>
              <w:rPr>
                <w:rFonts w:ascii="Times New Roman" w:hAnsi="Times New Roman"/>
                <w:color w:val="auto"/>
                <w:sz w:val="21"/>
                <w:szCs w:val="21"/>
              </w:rPr>
              <w:t>1.0mg/m</w:t>
            </w:r>
            <w:r>
              <w:rPr>
                <w:rFonts w:ascii="Times New Roman" w:hAnsi="Times New Roman"/>
                <w:color w:val="auto"/>
                <w:sz w:val="21"/>
                <w:szCs w:val="21"/>
                <w:vertAlign w:val="superscript"/>
              </w:rPr>
              <w:t>3</w:t>
            </w:r>
          </w:p>
        </w:tc>
      </w:tr>
    </w:tbl>
    <w:p>
      <w:pPr>
        <w:pStyle w:val="4"/>
        <w:ind w:firstLine="482"/>
        <w:rPr>
          <w:color w:val="auto"/>
          <w:szCs w:val="24"/>
        </w:rPr>
      </w:pPr>
      <w:bookmarkStart w:id="4" w:name="_Toc24258"/>
      <w:r>
        <w:rPr>
          <w:b/>
          <w:bCs w:val="0"/>
          <w:color w:val="auto"/>
          <w:szCs w:val="24"/>
        </w:rPr>
        <w:t>1.4 评价工作等级和评价范围</w:t>
      </w:r>
      <w:bookmarkEnd w:id="4"/>
      <w:r>
        <w:rPr>
          <w:color w:val="auto"/>
          <w:szCs w:val="24"/>
        </w:rPr>
        <w:t xml:space="preserve"> </w:t>
      </w:r>
    </w:p>
    <w:p>
      <w:pPr>
        <w:widowControl/>
        <w:spacing w:line="360" w:lineRule="auto"/>
        <w:ind w:firstLine="480" w:firstLineChars="200"/>
        <w:jc w:val="left"/>
        <w:rPr>
          <w:color w:val="auto"/>
          <w:kern w:val="0"/>
          <w:sz w:val="24"/>
          <w:lang w:bidi="ar"/>
        </w:rPr>
      </w:pPr>
      <w:r>
        <w:rPr>
          <w:color w:val="auto"/>
          <w:kern w:val="0"/>
          <w:sz w:val="24"/>
          <w:lang w:bidi="ar"/>
        </w:rPr>
        <w:t>1.4.1 评价工作等级</w:t>
      </w:r>
    </w:p>
    <w:p>
      <w:pPr>
        <w:widowControl/>
        <w:spacing w:line="360" w:lineRule="auto"/>
        <w:ind w:firstLine="480" w:firstLineChars="200"/>
        <w:jc w:val="left"/>
        <w:rPr>
          <w:color w:val="auto"/>
          <w:kern w:val="0"/>
          <w:sz w:val="24"/>
          <w:lang w:bidi="ar"/>
        </w:rPr>
      </w:pPr>
      <w:r>
        <w:rPr>
          <w:color w:val="auto"/>
          <w:kern w:val="0"/>
          <w:sz w:val="24"/>
          <w:lang w:bidi="ar"/>
        </w:rPr>
        <w:t>根据项目污染源初步调查和工程分析结果，采用《环境影响评价技术导则 大气环境》（HJ2.2-2018）附录A推荐模型中的估算模型分别计算项目排放的主要污染物的最大地面空气质量浓度占标率</w:t>
      </w:r>
      <w:r>
        <w:rPr>
          <w:color w:val="auto"/>
          <w:kern w:val="0"/>
          <w:position w:val="-12"/>
          <w:sz w:val="24"/>
          <w:lang w:bidi="ar"/>
        </w:rPr>
        <w:object>
          <v:shape id="_x0000_i1025" o:spt="75" type="#_x0000_t75" style="height:18pt;width:12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r>
        <w:rPr>
          <w:color w:val="auto"/>
          <w:kern w:val="0"/>
          <w:sz w:val="24"/>
          <w:lang w:bidi="ar"/>
        </w:rPr>
        <w:t>（第i个污染物，简称“最大浓度占标率”），及第i个污染物的地面空气质量浓度达到标准值的10%时所对应的最远距离D10%。</w:t>
      </w:r>
    </w:p>
    <w:p>
      <w:pPr>
        <w:widowControl/>
        <w:spacing w:line="360" w:lineRule="auto"/>
        <w:ind w:firstLine="480" w:firstLineChars="200"/>
        <w:jc w:val="left"/>
        <w:rPr>
          <w:color w:val="auto"/>
          <w:kern w:val="0"/>
          <w:sz w:val="24"/>
          <w:lang w:bidi="ar"/>
        </w:rPr>
      </w:pPr>
      <w:r>
        <w:rPr>
          <w:color w:val="auto"/>
          <w:kern w:val="0"/>
          <w:sz w:val="24"/>
          <w:lang w:bidi="ar"/>
        </w:rPr>
        <w:t>其中</w:t>
      </w:r>
      <w:r>
        <w:rPr>
          <w:color w:val="auto"/>
          <w:kern w:val="0"/>
          <w:position w:val="-12"/>
          <w:sz w:val="24"/>
          <w:lang w:bidi="ar"/>
        </w:rPr>
        <w:object>
          <v:shape id="_x0000_i1026" o:spt="75" type="#_x0000_t75" style="height:18pt;width:12pt;" o:ole="t"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9">
            <o:LockedField>false</o:LockedField>
          </o:OLEObject>
        </w:object>
      </w:r>
      <w:r>
        <w:rPr>
          <w:color w:val="auto"/>
          <w:kern w:val="0"/>
          <w:sz w:val="24"/>
          <w:lang w:bidi="ar"/>
        </w:rPr>
        <w:t>定义为：</w:t>
      </w:r>
    </w:p>
    <w:p>
      <w:pPr>
        <w:widowControl/>
        <w:spacing w:line="360" w:lineRule="auto"/>
        <w:jc w:val="center"/>
        <w:rPr>
          <w:color w:val="auto"/>
          <w:sz w:val="24"/>
        </w:rPr>
      </w:pPr>
      <w:r>
        <w:rPr>
          <w:color w:val="auto"/>
          <w:position w:val="-30"/>
          <w:sz w:val="24"/>
        </w:rPr>
        <w:object>
          <v:shape id="_x0000_i1027" o:spt="75" type="#_x0000_t75" style="height:34pt;width:78pt;" o:ole="t" filled="f" o:preferrelative="t" stroked="f" coordsize="21600,21600">
            <v:path/>
            <v:fill on="f" focussize="0,0"/>
            <v:stroke on="f" joinstyle="miter"/>
            <v:imagedata r:id="rId11" o:title=""/>
            <o:lock v:ext="edit" aspectratio="t"/>
            <w10:wrap type="none"/>
            <w10:anchorlock/>
          </v:shape>
          <o:OLEObject Type="Embed" ProgID="Equation.3" ShapeID="_x0000_i1027" DrawAspect="Content" ObjectID="_1468075727" r:id="rId10">
            <o:LockedField>false</o:LockedField>
          </o:OLEObject>
        </w:object>
      </w:r>
    </w:p>
    <w:p>
      <w:pPr>
        <w:widowControl/>
        <w:spacing w:line="360" w:lineRule="auto"/>
        <w:ind w:firstLine="480" w:firstLineChars="200"/>
        <w:jc w:val="left"/>
        <w:rPr>
          <w:color w:val="auto"/>
          <w:kern w:val="0"/>
          <w:sz w:val="24"/>
          <w:lang w:bidi="ar"/>
        </w:rPr>
      </w:pPr>
      <w:r>
        <w:rPr>
          <w:color w:val="auto"/>
          <w:kern w:val="0"/>
          <w:position w:val="-12"/>
          <w:sz w:val="24"/>
          <w:lang w:bidi="ar"/>
        </w:rPr>
        <w:object>
          <v:shape id="_x0000_i1028" o:spt="75" type="#_x0000_t75" style="height:18pt;width:12pt;" o:ole="t" filled="f" o:preferrelative="t" stroked="f" coordsize="21600,21600">
            <v:path/>
            <v:fill on="f" focussize="0,0"/>
            <v:stroke on="f" joinstyle="miter"/>
            <v:imagedata r:id="rId8" o:title=""/>
            <o:lock v:ext="edit" aspectratio="t"/>
            <w10:wrap type="none"/>
            <w10:anchorlock/>
          </v:shape>
          <o:OLEObject Type="Embed" ProgID="Equation.3" ShapeID="_x0000_i1028" DrawAspect="Content" ObjectID="_1468075728" r:id="rId12">
            <o:LockedField>false</o:LockedField>
          </o:OLEObject>
        </w:object>
      </w:r>
      <w:r>
        <w:rPr>
          <w:rFonts w:hint="eastAsia"/>
          <w:color w:val="auto"/>
          <w:kern w:val="0"/>
          <w:sz w:val="24"/>
          <w:lang w:bidi="ar"/>
        </w:rPr>
        <w:t>—</w:t>
      </w:r>
      <w:r>
        <w:rPr>
          <w:color w:val="auto"/>
          <w:kern w:val="0"/>
          <w:sz w:val="24"/>
          <w:lang w:bidi="ar"/>
        </w:rPr>
        <w:t xml:space="preserve">第 i 个污染物的最大地面空气质量浓度占标率，%； </w:t>
      </w:r>
    </w:p>
    <w:p>
      <w:pPr>
        <w:widowControl/>
        <w:spacing w:line="360" w:lineRule="auto"/>
        <w:ind w:firstLine="480" w:firstLineChars="200"/>
        <w:jc w:val="left"/>
        <w:rPr>
          <w:color w:val="auto"/>
          <w:kern w:val="0"/>
          <w:sz w:val="24"/>
          <w:lang w:bidi="ar"/>
        </w:rPr>
      </w:pPr>
      <w:r>
        <w:rPr>
          <w:color w:val="auto"/>
          <w:kern w:val="0"/>
          <w:position w:val="-12"/>
          <w:sz w:val="24"/>
          <w:lang w:bidi="ar"/>
        </w:rPr>
        <w:object>
          <v:shape id="_x0000_i1029" o:spt="75" type="#_x0000_t75" style="height:18pt;width:13.95pt;" o:ole="t" filled="f" o:preferrelative="t" stroked="f" coordsize="21600,21600">
            <v:path/>
            <v:fill on="f" focussize="0,0"/>
            <v:stroke on="f" joinstyle="miter"/>
            <v:imagedata r:id="rId14" o:title=""/>
            <o:lock v:ext="edit" aspectratio="t"/>
            <w10:wrap type="none"/>
            <w10:anchorlock/>
          </v:shape>
          <o:OLEObject Type="Embed" ProgID="Equation.3" ShapeID="_x0000_i1029" DrawAspect="Content" ObjectID="_1468075729" r:id="rId13">
            <o:LockedField>false</o:LockedField>
          </o:OLEObject>
        </w:object>
      </w:r>
      <w:r>
        <w:rPr>
          <w:rFonts w:hint="eastAsia"/>
          <w:color w:val="auto"/>
          <w:kern w:val="0"/>
          <w:sz w:val="24"/>
          <w:lang w:bidi="ar"/>
        </w:rPr>
        <w:t>—</w:t>
      </w:r>
      <w:r>
        <w:rPr>
          <w:color w:val="auto"/>
          <w:kern w:val="0"/>
          <w:sz w:val="24"/>
          <w:lang w:bidi="ar"/>
        </w:rPr>
        <w:t>采用估算模式计算出的第i个污染物的最大1h地面空气质量浓度，μg/m</w:t>
      </w:r>
      <w:r>
        <w:rPr>
          <w:color w:val="auto"/>
          <w:kern w:val="0"/>
          <w:sz w:val="24"/>
          <w:vertAlign w:val="superscript"/>
          <w:lang w:bidi="ar"/>
        </w:rPr>
        <w:t>3</w:t>
      </w:r>
      <w:r>
        <w:rPr>
          <w:color w:val="auto"/>
          <w:kern w:val="0"/>
          <w:sz w:val="24"/>
          <w:lang w:bidi="ar"/>
        </w:rPr>
        <w:t>；</w:t>
      </w:r>
    </w:p>
    <w:p>
      <w:pPr>
        <w:widowControl/>
        <w:spacing w:line="360" w:lineRule="auto"/>
        <w:ind w:firstLine="480" w:firstLineChars="200"/>
        <w:jc w:val="left"/>
        <w:rPr>
          <w:color w:val="auto"/>
          <w:kern w:val="0"/>
          <w:sz w:val="24"/>
          <w:lang w:bidi="ar"/>
        </w:rPr>
      </w:pPr>
      <w:r>
        <w:rPr>
          <w:color w:val="auto"/>
          <w:kern w:val="0"/>
          <w:position w:val="-12"/>
          <w:sz w:val="24"/>
          <w:lang w:bidi="ar"/>
        </w:rPr>
        <w:object>
          <v:shape id="_x0000_i1030" o:spt="75" type="#_x0000_t75" style="height:18pt;width:18pt;" o:ole="t" filled="f" o:preferrelative="t" stroked="f" coordsize="21600,21600">
            <v:path/>
            <v:fill on="f" focussize="0,0"/>
            <v:stroke on="f" joinstyle="miter"/>
            <v:imagedata r:id="rId16" o:title=""/>
            <o:lock v:ext="edit" aspectratio="t"/>
            <w10:wrap type="none"/>
            <w10:anchorlock/>
          </v:shape>
          <o:OLEObject Type="Embed" ProgID="Equation.3" ShapeID="_x0000_i1030" DrawAspect="Content" ObjectID="_1468075730" r:id="rId15">
            <o:LockedField>false</o:LockedField>
          </o:OLEObject>
        </w:object>
      </w:r>
      <w:r>
        <w:rPr>
          <w:rFonts w:hint="eastAsia"/>
          <w:color w:val="auto"/>
          <w:kern w:val="0"/>
          <w:sz w:val="24"/>
          <w:lang w:bidi="ar"/>
        </w:rPr>
        <w:t>—</w:t>
      </w:r>
      <w:r>
        <w:rPr>
          <w:color w:val="auto"/>
          <w:kern w:val="0"/>
          <w:sz w:val="24"/>
          <w:lang w:bidi="ar"/>
        </w:rPr>
        <w:t>第i个污染物的环境空气质量标准，μg/m</w:t>
      </w:r>
      <w:r>
        <w:rPr>
          <w:color w:val="auto"/>
          <w:kern w:val="0"/>
          <w:sz w:val="24"/>
          <w:vertAlign w:val="superscript"/>
          <w:lang w:bidi="ar"/>
        </w:rPr>
        <w:t>3</w:t>
      </w:r>
      <w:r>
        <w:rPr>
          <w:color w:val="auto"/>
          <w:kern w:val="0"/>
          <w:sz w:val="24"/>
          <w:lang w:bidi="ar"/>
        </w:rPr>
        <w:t>。</w:t>
      </w:r>
      <w:r>
        <w:rPr>
          <w:rFonts w:hint="eastAsia"/>
          <w:color w:val="auto"/>
          <w:kern w:val="0"/>
          <w:sz w:val="24"/>
          <w:lang w:bidi="ar"/>
        </w:rPr>
        <w:t>一般选用GB3095中1h平均质量浓度的二级浓度限值，如项目位于一类环境空气功能区，应选择相应的一级浓度限值；对该标准中未包含的污染物，使用5.2确定的各评价因子1h平均质量浓度限值。对仅有8h平均质量浓度限值、日平均质量浓度限值或年平均质量浓度限值的，可分别按2倍、3倍、6倍折算为1h平均质量浓度限值。</w:t>
      </w:r>
    </w:p>
    <w:p>
      <w:pPr>
        <w:widowControl/>
        <w:spacing w:line="360" w:lineRule="auto"/>
        <w:jc w:val="left"/>
        <w:rPr>
          <w:color w:val="auto"/>
          <w:kern w:val="0"/>
          <w:sz w:val="24"/>
          <w:lang w:bidi="ar"/>
        </w:rPr>
      </w:pPr>
    </w:p>
    <w:p>
      <w:pPr>
        <w:widowControl/>
        <w:spacing w:line="360" w:lineRule="auto"/>
        <w:ind w:firstLine="480" w:firstLineChars="200"/>
        <w:jc w:val="left"/>
        <w:rPr>
          <w:color w:val="auto"/>
          <w:kern w:val="0"/>
          <w:sz w:val="24"/>
          <w:lang w:bidi="ar"/>
        </w:rPr>
      </w:pPr>
      <w:r>
        <w:rPr>
          <w:color w:val="auto"/>
          <w:kern w:val="0"/>
          <w:sz w:val="24"/>
          <w:lang w:bidi="ar"/>
        </w:rPr>
        <w:t>根据《环境影响评价技术导则 大气环境》（HJ2.2-2018）中的有关规定，将大气环境影响评价工作等级分为一、二、三级，划分依据见表1-5。</w:t>
      </w:r>
    </w:p>
    <w:p>
      <w:pPr>
        <w:widowControl/>
        <w:spacing w:line="360" w:lineRule="auto"/>
        <w:jc w:val="center"/>
        <w:rPr>
          <w:color w:val="auto"/>
          <w:kern w:val="0"/>
          <w:sz w:val="24"/>
          <w:lang w:bidi="ar"/>
        </w:rPr>
      </w:pPr>
      <w:r>
        <w:rPr>
          <w:color w:val="auto"/>
          <w:kern w:val="0"/>
          <w:sz w:val="24"/>
          <w:lang w:bidi="ar"/>
        </w:rPr>
        <w:t xml:space="preserve">表1-5 大气评价等级确定表 </w:t>
      </w:r>
    </w:p>
    <w:tbl>
      <w:tblPr>
        <w:tblStyle w:val="24"/>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4530"/>
        <w:gridCol w:w="4530"/>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500" w:type="pct"/>
            <w:tcBorders>
              <w:tl2br w:val="nil"/>
              <w:tr2bl w:val="nil"/>
            </w:tcBorders>
            <w:vAlign w:val="center"/>
          </w:tcPr>
          <w:p>
            <w:pPr>
              <w:pStyle w:val="29"/>
              <w:rPr>
                <w:rFonts w:ascii="Times New Roman" w:hAnsi="Times New Roman"/>
                <w:color w:val="auto"/>
                <w:sz w:val="21"/>
                <w:szCs w:val="21"/>
              </w:rPr>
            </w:pPr>
            <w:r>
              <w:rPr>
                <w:rFonts w:ascii="Times New Roman" w:hAnsi="Times New Roman"/>
                <w:color w:val="auto"/>
                <w:sz w:val="21"/>
                <w:szCs w:val="21"/>
              </w:rPr>
              <w:t>评价工作等级判据</w:t>
            </w:r>
          </w:p>
        </w:tc>
        <w:tc>
          <w:tcPr>
            <w:tcW w:w="2500" w:type="pct"/>
            <w:tcBorders>
              <w:tl2br w:val="nil"/>
              <w:tr2bl w:val="nil"/>
            </w:tcBorders>
            <w:vAlign w:val="center"/>
          </w:tcPr>
          <w:p>
            <w:pPr>
              <w:pStyle w:val="29"/>
              <w:rPr>
                <w:rFonts w:ascii="Times New Roman" w:hAnsi="Times New Roman"/>
                <w:color w:val="auto"/>
                <w:sz w:val="21"/>
                <w:szCs w:val="21"/>
              </w:rPr>
            </w:pPr>
            <w:r>
              <w:rPr>
                <w:rFonts w:ascii="Times New Roman" w:hAnsi="Times New Roman"/>
                <w:color w:val="auto"/>
                <w:sz w:val="21"/>
                <w:szCs w:val="21"/>
              </w:rPr>
              <w:t>评价工作等级</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500" w:type="pct"/>
            <w:tcBorders>
              <w:tl2br w:val="nil"/>
              <w:tr2bl w:val="nil"/>
            </w:tcBorders>
            <w:vAlign w:val="center"/>
          </w:tcPr>
          <w:p>
            <w:pPr>
              <w:pStyle w:val="29"/>
              <w:rPr>
                <w:rFonts w:ascii="Times New Roman" w:hAnsi="Times New Roman"/>
                <w:color w:val="auto"/>
                <w:sz w:val="21"/>
                <w:szCs w:val="21"/>
              </w:rPr>
            </w:pPr>
            <w:r>
              <w:rPr>
                <w:rFonts w:ascii="Times New Roman" w:hAnsi="Times New Roman"/>
                <w:color w:val="auto"/>
                <w:sz w:val="21"/>
                <w:szCs w:val="21"/>
              </w:rPr>
              <w:t>Pmax≥10%</w:t>
            </w:r>
          </w:p>
        </w:tc>
        <w:tc>
          <w:tcPr>
            <w:tcW w:w="2500" w:type="pct"/>
            <w:tcBorders>
              <w:tl2br w:val="nil"/>
              <w:tr2bl w:val="nil"/>
            </w:tcBorders>
            <w:vAlign w:val="center"/>
          </w:tcPr>
          <w:p>
            <w:pPr>
              <w:pStyle w:val="29"/>
              <w:rPr>
                <w:rFonts w:ascii="Times New Roman" w:hAnsi="Times New Roman"/>
                <w:color w:val="auto"/>
                <w:sz w:val="21"/>
                <w:szCs w:val="21"/>
              </w:rPr>
            </w:pPr>
            <w:r>
              <w:rPr>
                <w:rFonts w:ascii="Times New Roman" w:hAnsi="Times New Roman"/>
                <w:color w:val="auto"/>
                <w:sz w:val="21"/>
                <w:szCs w:val="21"/>
              </w:rPr>
              <w:t>一级</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500" w:type="pct"/>
            <w:tcBorders>
              <w:tl2br w:val="nil"/>
              <w:tr2bl w:val="nil"/>
            </w:tcBorders>
            <w:vAlign w:val="center"/>
          </w:tcPr>
          <w:p>
            <w:pPr>
              <w:pStyle w:val="29"/>
              <w:rPr>
                <w:rFonts w:ascii="Times New Roman" w:hAnsi="Times New Roman"/>
                <w:color w:val="auto"/>
                <w:sz w:val="21"/>
                <w:szCs w:val="21"/>
              </w:rPr>
            </w:pPr>
            <w:r>
              <w:rPr>
                <w:rFonts w:ascii="Times New Roman" w:hAnsi="Times New Roman"/>
                <w:color w:val="auto"/>
                <w:sz w:val="21"/>
                <w:szCs w:val="21"/>
              </w:rPr>
              <w:t>1%≤Pmax＜10%</w:t>
            </w:r>
          </w:p>
        </w:tc>
        <w:tc>
          <w:tcPr>
            <w:tcW w:w="2500" w:type="pct"/>
            <w:tcBorders>
              <w:tl2br w:val="nil"/>
              <w:tr2bl w:val="nil"/>
            </w:tcBorders>
            <w:vAlign w:val="center"/>
          </w:tcPr>
          <w:p>
            <w:pPr>
              <w:pStyle w:val="29"/>
              <w:rPr>
                <w:rFonts w:ascii="Times New Roman" w:hAnsi="Times New Roman"/>
                <w:color w:val="auto"/>
                <w:sz w:val="21"/>
                <w:szCs w:val="21"/>
              </w:rPr>
            </w:pPr>
            <w:r>
              <w:rPr>
                <w:rFonts w:ascii="Times New Roman" w:hAnsi="Times New Roman"/>
                <w:color w:val="auto"/>
                <w:sz w:val="21"/>
                <w:szCs w:val="21"/>
              </w:rPr>
              <w:t>二级</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500" w:type="pct"/>
            <w:tcBorders>
              <w:tl2br w:val="nil"/>
              <w:tr2bl w:val="nil"/>
            </w:tcBorders>
            <w:vAlign w:val="center"/>
          </w:tcPr>
          <w:p>
            <w:pPr>
              <w:pStyle w:val="29"/>
              <w:rPr>
                <w:rFonts w:ascii="Times New Roman" w:hAnsi="Times New Roman"/>
                <w:color w:val="auto"/>
                <w:sz w:val="21"/>
                <w:szCs w:val="21"/>
              </w:rPr>
            </w:pPr>
            <w:r>
              <w:rPr>
                <w:rFonts w:ascii="Times New Roman" w:hAnsi="Times New Roman"/>
                <w:color w:val="auto"/>
                <w:sz w:val="21"/>
                <w:szCs w:val="21"/>
              </w:rPr>
              <w:t>Pmax＜1%</w:t>
            </w:r>
          </w:p>
        </w:tc>
        <w:tc>
          <w:tcPr>
            <w:tcW w:w="2500" w:type="pct"/>
            <w:tcBorders>
              <w:tl2br w:val="nil"/>
              <w:tr2bl w:val="nil"/>
            </w:tcBorders>
            <w:vAlign w:val="center"/>
          </w:tcPr>
          <w:p>
            <w:pPr>
              <w:pStyle w:val="29"/>
              <w:rPr>
                <w:rFonts w:ascii="Times New Roman" w:hAnsi="Times New Roman"/>
                <w:color w:val="auto"/>
                <w:sz w:val="21"/>
                <w:szCs w:val="21"/>
              </w:rPr>
            </w:pPr>
            <w:r>
              <w:rPr>
                <w:rFonts w:ascii="Times New Roman" w:hAnsi="Times New Roman"/>
                <w:color w:val="auto"/>
                <w:sz w:val="21"/>
                <w:szCs w:val="21"/>
              </w:rPr>
              <w:t>三级</w:t>
            </w:r>
          </w:p>
        </w:tc>
      </w:tr>
    </w:tbl>
    <w:p>
      <w:pPr>
        <w:widowControl/>
        <w:spacing w:line="360" w:lineRule="auto"/>
        <w:ind w:firstLine="480" w:firstLineChars="200"/>
        <w:rPr>
          <w:color w:val="auto"/>
          <w:kern w:val="0"/>
          <w:sz w:val="24"/>
          <w:lang w:bidi="ar"/>
        </w:rPr>
      </w:pPr>
      <w:r>
        <w:rPr>
          <w:color w:val="auto"/>
          <w:kern w:val="0"/>
          <w:sz w:val="24"/>
          <w:lang w:bidi="ar"/>
        </w:rPr>
        <w:t>本项目采用《环境影响评价技术导则 大气环境》（HJ2.2-2018）中附录 A 推荐的估算模式进行计算，评价因子和评价标准表见表1-6，估算模型参数表见表1-7，点源估算模式计算参数表见表1-8，面源估算模式计算参数表见表1-9，</w:t>
      </w:r>
      <w:r>
        <w:rPr>
          <w:rFonts w:hint="eastAsia"/>
          <w:color w:val="auto"/>
          <w:kern w:val="0"/>
          <w:sz w:val="24"/>
          <w:lang w:bidi="ar"/>
        </w:rPr>
        <w:t>体</w:t>
      </w:r>
      <w:r>
        <w:rPr>
          <w:color w:val="auto"/>
          <w:kern w:val="0"/>
          <w:sz w:val="24"/>
          <w:lang w:bidi="ar"/>
        </w:rPr>
        <w:t>源估算模式计算参数表见表1-</w:t>
      </w:r>
      <w:r>
        <w:rPr>
          <w:rFonts w:hint="eastAsia"/>
          <w:color w:val="auto"/>
          <w:kern w:val="0"/>
          <w:sz w:val="24"/>
          <w:lang w:bidi="ar"/>
        </w:rPr>
        <w:t>10，</w:t>
      </w:r>
      <w:r>
        <w:rPr>
          <w:color w:val="auto"/>
          <w:kern w:val="0"/>
          <w:sz w:val="24"/>
          <w:lang w:bidi="ar"/>
        </w:rPr>
        <w:t>估算模式计算结果见表1-1</w:t>
      </w:r>
      <w:r>
        <w:rPr>
          <w:rFonts w:hint="eastAsia"/>
          <w:color w:val="auto"/>
          <w:kern w:val="0"/>
          <w:sz w:val="24"/>
          <w:lang w:bidi="ar"/>
        </w:rPr>
        <w:t>1~</w:t>
      </w:r>
      <w:r>
        <w:rPr>
          <w:color w:val="auto"/>
          <w:kern w:val="0"/>
          <w:sz w:val="24"/>
          <w:lang w:bidi="ar"/>
        </w:rPr>
        <w:t>表1-1</w:t>
      </w:r>
      <w:r>
        <w:rPr>
          <w:rFonts w:hint="eastAsia"/>
          <w:color w:val="auto"/>
          <w:kern w:val="0"/>
          <w:sz w:val="24"/>
          <w:lang w:bidi="ar"/>
        </w:rPr>
        <w:t>4</w:t>
      </w:r>
      <w:r>
        <w:rPr>
          <w:color w:val="auto"/>
          <w:kern w:val="0"/>
          <w:sz w:val="24"/>
          <w:lang w:bidi="ar"/>
        </w:rPr>
        <w:t>。</w:t>
      </w:r>
    </w:p>
    <w:p>
      <w:pPr>
        <w:widowControl/>
        <w:spacing w:line="360" w:lineRule="auto"/>
        <w:jc w:val="center"/>
        <w:rPr>
          <w:color w:val="auto"/>
          <w:kern w:val="0"/>
          <w:sz w:val="24"/>
          <w:lang w:bidi="ar"/>
        </w:rPr>
      </w:pPr>
      <w:r>
        <w:rPr>
          <w:color w:val="auto"/>
          <w:kern w:val="0"/>
          <w:sz w:val="24"/>
          <w:lang w:bidi="ar"/>
        </w:rPr>
        <w:t>表1-6 评价因子和评价标准表</w:t>
      </w:r>
    </w:p>
    <w:tbl>
      <w:tblPr>
        <w:tblStyle w:val="24"/>
        <w:tblW w:w="5000"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265"/>
        <w:gridCol w:w="2265"/>
        <w:gridCol w:w="2265"/>
        <w:gridCol w:w="2265"/>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50" w:type="pct"/>
            <w:tcBorders>
              <w:tl2br w:val="nil"/>
              <w:tr2bl w:val="nil"/>
            </w:tcBorders>
            <w:vAlign w:val="center"/>
          </w:tcPr>
          <w:p>
            <w:pPr>
              <w:pStyle w:val="29"/>
              <w:rPr>
                <w:rFonts w:ascii="Times New Roman" w:hAnsi="Times New Roman"/>
                <w:color w:val="auto"/>
                <w:sz w:val="21"/>
                <w:szCs w:val="21"/>
              </w:rPr>
            </w:pPr>
            <w:r>
              <w:rPr>
                <w:rFonts w:ascii="Times New Roman" w:hAnsi="Times New Roman"/>
                <w:color w:val="auto"/>
                <w:sz w:val="21"/>
                <w:szCs w:val="21"/>
              </w:rPr>
              <w:t>评价因子</w:t>
            </w:r>
          </w:p>
        </w:tc>
        <w:tc>
          <w:tcPr>
            <w:tcW w:w="1250" w:type="pct"/>
            <w:tcBorders>
              <w:tl2br w:val="nil"/>
              <w:tr2bl w:val="nil"/>
            </w:tcBorders>
            <w:vAlign w:val="center"/>
          </w:tcPr>
          <w:p>
            <w:pPr>
              <w:pStyle w:val="29"/>
              <w:rPr>
                <w:rFonts w:ascii="Times New Roman" w:hAnsi="Times New Roman"/>
                <w:color w:val="auto"/>
                <w:sz w:val="21"/>
                <w:szCs w:val="21"/>
              </w:rPr>
            </w:pPr>
            <w:r>
              <w:rPr>
                <w:rFonts w:ascii="Times New Roman" w:hAnsi="Times New Roman"/>
                <w:color w:val="auto"/>
                <w:sz w:val="21"/>
                <w:szCs w:val="21"/>
              </w:rPr>
              <w:t>取值时间</w:t>
            </w:r>
          </w:p>
        </w:tc>
        <w:tc>
          <w:tcPr>
            <w:tcW w:w="1250" w:type="pct"/>
            <w:tcBorders>
              <w:tl2br w:val="nil"/>
              <w:tr2bl w:val="nil"/>
            </w:tcBorders>
            <w:vAlign w:val="center"/>
          </w:tcPr>
          <w:p>
            <w:pPr>
              <w:pStyle w:val="29"/>
              <w:rPr>
                <w:rFonts w:ascii="Times New Roman" w:hAnsi="Times New Roman"/>
                <w:color w:val="auto"/>
                <w:sz w:val="21"/>
                <w:szCs w:val="21"/>
              </w:rPr>
            </w:pPr>
            <w:r>
              <w:rPr>
                <w:rFonts w:ascii="Times New Roman" w:hAnsi="Times New Roman"/>
                <w:color w:val="auto"/>
                <w:sz w:val="21"/>
                <w:szCs w:val="21"/>
              </w:rPr>
              <w:t>标准值（μg/m</w:t>
            </w:r>
            <w:r>
              <w:rPr>
                <w:rFonts w:ascii="Times New Roman" w:hAnsi="Times New Roman"/>
                <w:color w:val="auto"/>
                <w:sz w:val="21"/>
                <w:szCs w:val="21"/>
                <w:vertAlign w:val="superscript"/>
              </w:rPr>
              <w:t>3</w:t>
            </w:r>
            <w:r>
              <w:rPr>
                <w:rFonts w:ascii="Times New Roman" w:hAnsi="Times New Roman"/>
                <w:color w:val="auto"/>
                <w:sz w:val="21"/>
                <w:szCs w:val="21"/>
              </w:rPr>
              <w:t>）</w:t>
            </w:r>
          </w:p>
        </w:tc>
        <w:tc>
          <w:tcPr>
            <w:tcW w:w="1250" w:type="pct"/>
            <w:tcBorders>
              <w:tl2br w:val="nil"/>
              <w:tr2bl w:val="nil"/>
            </w:tcBorders>
            <w:vAlign w:val="center"/>
          </w:tcPr>
          <w:p>
            <w:pPr>
              <w:pStyle w:val="29"/>
              <w:rPr>
                <w:rFonts w:ascii="Times New Roman" w:hAnsi="Times New Roman"/>
                <w:color w:val="auto"/>
                <w:sz w:val="21"/>
                <w:szCs w:val="21"/>
              </w:rPr>
            </w:pPr>
            <w:r>
              <w:rPr>
                <w:rFonts w:ascii="Times New Roman" w:hAnsi="Times New Roman"/>
                <w:color w:val="auto"/>
                <w:sz w:val="21"/>
                <w:szCs w:val="21"/>
              </w:rPr>
              <w:t>标准来源</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50" w:type="pct"/>
            <w:tcBorders>
              <w:tl2br w:val="nil"/>
              <w:tr2bl w:val="nil"/>
            </w:tcBorders>
            <w:vAlign w:val="center"/>
          </w:tcPr>
          <w:p>
            <w:pPr>
              <w:pStyle w:val="29"/>
              <w:rPr>
                <w:rFonts w:ascii="Times New Roman" w:hAnsi="Times New Roman"/>
                <w:color w:val="auto"/>
                <w:sz w:val="21"/>
                <w:szCs w:val="21"/>
              </w:rPr>
            </w:pPr>
            <w:r>
              <w:rPr>
                <w:rFonts w:ascii="Times New Roman" w:hAnsi="Times New Roman"/>
                <w:color w:val="auto"/>
                <w:sz w:val="21"/>
                <w:szCs w:val="21"/>
              </w:rPr>
              <w:t>PM</w:t>
            </w:r>
            <w:r>
              <w:rPr>
                <w:rFonts w:ascii="Times New Roman" w:hAnsi="Times New Roman"/>
                <w:color w:val="auto"/>
                <w:sz w:val="21"/>
                <w:szCs w:val="21"/>
                <w:vertAlign w:val="subscript"/>
              </w:rPr>
              <w:t>10</w:t>
            </w:r>
          </w:p>
        </w:tc>
        <w:tc>
          <w:tcPr>
            <w:tcW w:w="1250" w:type="pct"/>
            <w:tcBorders>
              <w:tl2br w:val="nil"/>
              <w:tr2bl w:val="nil"/>
            </w:tcBorders>
            <w:vAlign w:val="center"/>
          </w:tcPr>
          <w:p>
            <w:pPr>
              <w:pStyle w:val="29"/>
              <w:rPr>
                <w:rFonts w:ascii="Times New Roman" w:hAnsi="Times New Roman"/>
                <w:color w:val="auto"/>
                <w:sz w:val="21"/>
                <w:szCs w:val="21"/>
              </w:rPr>
            </w:pPr>
            <w:r>
              <w:rPr>
                <w:rFonts w:ascii="Times New Roman" w:hAnsi="Times New Roman"/>
                <w:color w:val="auto"/>
                <w:sz w:val="21"/>
                <w:szCs w:val="21"/>
              </w:rPr>
              <w:t>24h平均值</w:t>
            </w:r>
          </w:p>
        </w:tc>
        <w:tc>
          <w:tcPr>
            <w:tcW w:w="1250" w:type="pct"/>
            <w:tcBorders>
              <w:tl2br w:val="nil"/>
              <w:tr2bl w:val="nil"/>
            </w:tcBorders>
            <w:vAlign w:val="center"/>
          </w:tcPr>
          <w:p>
            <w:pPr>
              <w:pStyle w:val="29"/>
              <w:rPr>
                <w:rFonts w:ascii="Times New Roman" w:hAnsi="Times New Roman"/>
                <w:color w:val="auto"/>
                <w:sz w:val="21"/>
                <w:szCs w:val="21"/>
              </w:rPr>
            </w:pPr>
            <w:r>
              <w:rPr>
                <w:rFonts w:ascii="Times New Roman" w:hAnsi="Times New Roman"/>
                <w:color w:val="auto"/>
                <w:sz w:val="21"/>
                <w:szCs w:val="21"/>
              </w:rPr>
              <w:t>150</w:t>
            </w:r>
          </w:p>
        </w:tc>
        <w:tc>
          <w:tcPr>
            <w:tcW w:w="1250" w:type="pct"/>
            <w:vMerge w:val="restart"/>
            <w:tcBorders>
              <w:tl2br w:val="nil"/>
              <w:tr2bl w:val="nil"/>
            </w:tcBorders>
            <w:vAlign w:val="center"/>
          </w:tcPr>
          <w:p>
            <w:pPr>
              <w:pStyle w:val="29"/>
              <w:rPr>
                <w:rFonts w:ascii="Times New Roman" w:hAnsi="Times New Roman"/>
                <w:color w:val="auto"/>
                <w:sz w:val="21"/>
                <w:szCs w:val="21"/>
              </w:rPr>
            </w:pPr>
            <w:r>
              <w:rPr>
                <w:rFonts w:ascii="Times New Roman" w:hAnsi="Times New Roman"/>
                <w:color w:val="auto"/>
                <w:sz w:val="21"/>
                <w:szCs w:val="21"/>
              </w:rPr>
              <w:t>《环境空气质量标准》（GB3095-2012）及修改单</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50" w:type="pct"/>
            <w:tcBorders>
              <w:tl2br w:val="nil"/>
              <w:tr2bl w:val="nil"/>
            </w:tcBorders>
            <w:vAlign w:val="center"/>
          </w:tcPr>
          <w:p>
            <w:pPr>
              <w:pStyle w:val="29"/>
              <w:rPr>
                <w:rFonts w:ascii="Times New Roman" w:hAnsi="Times New Roman"/>
                <w:color w:val="auto"/>
                <w:sz w:val="21"/>
                <w:szCs w:val="21"/>
              </w:rPr>
            </w:pPr>
            <w:r>
              <w:rPr>
                <w:rFonts w:ascii="Times New Roman" w:hAnsi="Times New Roman"/>
                <w:color w:val="auto"/>
                <w:sz w:val="21"/>
                <w:szCs w:val="21"/>
              </w:rPr>
              <w:t>SO</w:t>
            </w:r>
            <w:r>
              <w:rPr>
                <w:rFonts w:ascii="Times New Roman" w:hAnsi="Times New Roman"/>
                <w:color w:val="auto"/>
                <w:sz w:val="21"/>
                <w:szCs w:val="21"/>
                <w:vertAlign w:val="subscript"/>
              </w:rPr>
              <w:t>2</w:t>
            </w:r>
          </w:p>
        </w:tc>
        <w:tc>
          <w:tcPr>
            <w:tcW w:w="1250" w:type="pct"/>
            <w:tcBorders>
              <w:tl2br w:val="nil"/>
              <w:tr2bl w:val="nil"/>
            </w:tcBorders>
            <w:vAlign w:val="center"/>
          </w:tcPr>
          <w:p>
            <w:pPr>
              <w:pStyle w:val="29"/>
              <w:rPr>
                <w:rFonts w:ascii="Times New Roman" w:hAnsi="Times New Roman"/>
                <w:color w:val="auto"/>
                <w:sz w:val="21"/>
                <w:szCs w:val="21"/>
              </w:rPr>
            </w:pPr>
            <w:r>
              <w:rPr>
                <w:rFonts w:ascii="Times New Roman" w:hAnsi="Times New Roman"/>
                <w:color w:val="auto"/>
                <w:sz w:val="21"/>
                <w:szCs w:val="21"/>
              </w:rPr>
              <w:t>1h平均值</w:t>
            </w:r>
          </w:p>
        </w:tc>
        <w:tc>
          <w:tcPr>
            <w:tcW w:w="1250" w:type="pct"/>
            <w:tcBorders>
              <w:tl2br w:val="nil"/>
              <w:tr2bl w:val="nil"/>
            </w:tcBorders>
            <w:vAlign w:val="center"/>
          </w:tcPr>
          <w:p>
            <w:pPr>
              <w:pStyle w:val="29"/>
              <w:rPr>
                <w:rFonts w:ascii="Times New Roman" w:hAnsi="Times New Roman"/>
                <w:color w:val="auto"/>
                <w:sz w:val="21"/>
                <w:szCs w:val="21"/>
              </w:rPr>
            </w:pPr>
            <w:r>
              <w:rPr>
                <w:rFonts w:ascii="Times New Roman" w:hAnsi="Times New Roman"/>
                <w:color w:val="auto"/>
                <w:sz w:val="21"/>
                <w:szCs w:val="21"/>
              </w:rPr>
              <w:t>500</w:t>
            </w:r>
          </w:p>
        </w:tc>
        <w:tc>
          <w:tcPr>
            <w:tcW w:w="1250" w:type="pct"/>
            <w:vMerge w:val="continue"/>
            <w:tcBorders>
              <w:tl2br w:val="nil"/>
              <w:tr2bl w:val="nil"/>
            </w:tcBorders>
            <w:vAlign w:val="center"/>
          </w:tcPr>
          <w:p>
            <w:pPr>
              <w:pStyle w:val="29"/>
              <w:rPr>
                <w:rFonts w:ascii="Times New Roman" w:hAnsi="Times New Roman"/>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50" w:type="pct"/>
            <w:tcBorders>
              <w:tl2br w:val="nil"/>
              <w:tr2bl w:val="nil"/>
            </w:tcBorders>
            <w:vAlign w:val="center"/>
          </w:tcPr>
          <w:p>
            <w:pPr>
              <w:pStyle w:val="29"/>
              <w:rPr>
                <w:rFonts w:ascii="Times New Roman" w:hAnsi="Times New Roman"/>
                <w:color w:val="auto"/>
                <w:sz w:val="21"/>
                <w:szCs w:val="21"/>
              </w:rPr>
            </w:pPr>
            <w:r>
              <w:rPr>
                <w:rFonts w:ascii="Times New Roman" w:hAnsi="Times New Roman"/>
                <w:color w:val="auto"/>
                <w:sz w:val="21"/>
                <w:szCs w:val="21"/>
              </w:rPr>
              <w:t>NO</w:t>
            </w:r>
            <w:r>
              <w:rPr>
                <w:rFonts w:hint="eastAsia" w:ascii="Times New Roman" w:hAnsi="Times New Roman"/>
                <w:color w:val="auto"/>
                <w:sz w:val="21"/>
                <w:szCs w:val="21"/>
                <w:vertAlign w:val="subscript"/>
              </w:rPr>
              <w:t>2</w:t>
            </w:r>
          </w:p>
        </w:tc>
        <w:tc>
          <w:tcPr>
            <w:tcW w:w="1250" w:type="pct"/>
            <w:tcBorders>
              <w:tl2br w:val="nil"/>
              <w:tr2bl w:val="nil"/>
            </w:tcBorders>
            <w:vAlign w:val="center"/>
          </w:tcPr>
          <w:p>
            <w:pPr>
              <w:pStyle w:val="29"/>
              <w:rPr>
                <w:rFonts w:ascii="Times New Roman" w:hAnsi="Times New Roman"/>
                <w:color w:val="auto"/>
                <w:sz w:val="21"/>
                <w:szCs w:val="21"/>
              </w:rPr>
            </w:pPr>
            <w:r>
              <w:rPr>
                <w:rFonts w:ascii="Times New Roman" w:hAnsi="Times New Roman"/>
                <w:color w:val="auto"/>
                <w:sz w:val="21"/>
                <w:szCs w:val="21"/>
              </w:rPr>
              <w:t>1h平均值</w:t>
            </w:r>
          </w:p>
        </w:tc>
        <w:tc>
          <w:tcPr>
            <w:tcW w:w="1250" w:type="pct"/>
            <w:tcBorders>
              <w:tl2br w:val="nil"/>
              <w:tr2bl w:val="nil"/>
            </w:tcBorders>
            <w:vAlign w:val="center"/>
          </w:tcPr>
          <w:p>
            <w:pPr>
              <w:pStyle w:val="29"/>
              <w:rPr>
                <w:rFonts w:ascii="Times New Roman" w:hAnsi="Times New Roman"/>
                <w:color w:val="auto"/>
                <w:sz w:val="21"/>
                <w:szCs w:val="21"/>
              </w:rPr>
            </w:pPr>
            <w:r>
              <w:rPr>
                <w:rFonts w:ascii="Times New Roman" w:hAnsi="Times New Roman"/>
                <w:color w:val="auto"/>
                <w:sz w:val="21"/>
                <w:szCs w:val="21"/>
              </w:rPr>
              <w:t>2</w:t>
            </w:r>
            <w:r>
              <w:rPr>
                <w:rFonts w:hint="eastAsia" w:ascii="Times New Roman" w:hAnsi="Times New Roman"/>
                <w:color w:val="auto"/>
                <w:sz w:val="21"/>
                <w:szCs w:val="21"/>
              </w:rPr>
              <w:t>00</w:t>
            </w:r>
          </w:p>
        </w:tc>
        <w:tc>
          <w:tcPr>
            <w:tcW w:w="1250" w:type="pct"/>
            <w:vMerge w:val="continue"/>
            <w:tcBorders>
              <w:tl2br w:val="nil"/>
              <w:tr2bl w:val="nil"/>
            </w:tcBorders>
            <w:vAlign w:val="center"/>
          </w:tcPr>
          <w:p>
            <w:pPr>
              <w:pStyle w:val="29"/>
              <w:rPr>
                <w:rFonts w:ascii="Times New Roman" w:hAnsi="Times New Roman"/>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50" w:type="pct"/>
            <w:tcBorders>
              <w:tl2br w:val="nil"/>
              <w:tr2bl w:val="nil"/>
            </w:tcBorders>
            <w:vAlign w:val="center"/>
          </w:tcPr>
          <w:p>
            <w:pPr>
              <w:pStyle w:val="29"/>
              <w:rPr>
                <w:rFonts w:ascii="Times New Roman" w:hAnsi="Times New Roman"/>
                <w:color w:val="auto"/>
                <w:sz w:val="21"/>
                <w:szCs w:val="21"/>
              </w:rPr>
            </w:pPr>
            <w:r>
              <w:rPr>
                <w:rFonts w:ascii="Times New Roman" w:hAnsi="Times New Roman"/>
                <w:color w:val="auto"/>
                <w:sz w:val="21"/>
                <w:szCs w:val="21"/>
              </w:rPr>
              <w:t>TSP</w:t>
            </w:r>
          </w:p>
        </w:tc>
        <w:tc>
          <w:tcPr>
            <w:tcW w:w="1250" w:type="pct"/>
            <w:tcBorders>
              <w:tl2br w:val="nil"/>
              <w:tr2bl w:val="nil"/>
            </w:tcBorders>
            <w:vAlign w:val="center"/>
          </w:tcPr>
          <w:p>
            <w:pPr>
              <w:pStyle w:val="29"/>
              <w:rPr>
                <w:rFonts w:ascii="Times New Roman" w:hAnsi="Times New Roman"/>
                <w:color w:val="auto"/>
                <w:sz w:val="21"/>
                <w:szCs w:val="21"/>
              </w:rPr>
            </w:pPr>
            <w:r>
              <w:rPr>
                <w:rFonts w:ascii="Times New Roman" w:hAnsi="Times New Roman"/>
                <w:color w:val="auto"/>
                <w:sz w:val="21"/>
                <w:szCs w:val="21"/>
              </w:rPr>
              <w:t>24h平均值</w:t>
            </w:r>
          </w:p>
        </w:tc>
        <w:tc>
          <w:tcPr>
            <w:tcW w:w="1250" w:type="pct"/>
            <w:tcBorders>
              <w:tl2br w:val="nil"/>
              <w:tr2bl w:val="nil"/>
            </w:tcBorders>
            <w:vAlign w:val="center"/>
          </w:tcPr>
          <w:p>
            <w:pPr>
              <w:pStyle w:val="29"/>
              <w:rPr>
                <w:rFonts w:ascii="Times New Roman" w:hAnsi="Times New Roman"/>
                <w:color w:val="auto"/>
                <w:sz w:val="21"/>
                <w:szCs w:val="21"/>
              </w:rPr>
            </w:pPr>
            <w:r>
              <w:rPr>
                <w:rFonts w:ascii="Times New Roman" w:hAnsi="Times New Roman"/>
                <w:color w:val="auto"/>
                <w:sz w:val="21"/>
                <w:szCs w:val="21"/>
              </w:rPr>
              <w:t>300</w:t>
            </w:r>
          </w:p>
        </w:tc>
        <w:tc>
          <w:tcPr>
            <w:tcW w:w="1250" w:type="pct"/>
            <w:vMerge w:val="continue"/>
            <w:tcBorders>
              <w:tl2br w:val="nil"/>
              <w:tr2bl w:val="nil"/>
            </w:tcBorders>
            <w:vAlign w:val="center"/>
          </w:tcPr>
          <w:p>
            <w:pPr>
              <w:pStyle w:val="29"/>
              <w:rPr>
                <w:rFonts w:ascii="Times New Roman" w:hAnsi="Times New Roman"/>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50" w:type="pct"/>
            <w:tcBorders>
              <w:tl2br w:val="nil"/>
              <w:tr2bl w:val="nil"/>
            </w:tcBorders>
            <w:vAlign w:val="center"/>
          </w:tcPr>
          <w:p>
            <w:pPr>
              <w:pStyle w:val="29"/>
              <w:rPr>
                <w:rFonts w:ascii="Times New Roman" w:hAnsi="Times New Roman"/>
                <w:color w:val="auto"/>
                <w:sz w:val="21"/>
                <w:szCs w:val="21"/>
              </w:rPr>
            </w:pPr>
            <w:r>
              <w:rPr>
                <w:rFonts w:ascii="Times New Roman" w:hAnsi="Times New Roman"/>
                <w:color w:val="auto"/>
                <w:sz w:val="21"/>
                <w:szCs w:val="21"/>
              </w:rPr>
              <w:t>Hg</w:t>
            </w:r>
          </w:p>
        </w:tc>
        <w:tc>
          <w:tcPr>
            <w:tcW w:w="1250" w:type="pct"/>
            <w:tcBorders>
              <w:tl2br w:val="nil"/>
              <w:tr2bl w:val="nil"/>
            </w:tcBorders>
            <w:vAlign w:val="center"/>
          </w:tcPr>
          <w:p>
            <w:pPr>
              <w:pStyle w:val="29"/>
              <w:rPr>
                <w:rFonts w:ascii="Times New Roman" w:hAnsi="Times New Roman"/>
                <w:color w:val="auto"/>
                <w:sz w:val="21"/>
                <w:szCs w:val="21"/>
              </w:rPr>
            </w:pPr>
            <w:r>
              <w:rPr>
                <w:rFonts w:ascii="Times New Roman" w:hAnsi="Times New Roman"/>
                <w:color w:val="auto"/>
                <w:sz w:val="21"/>
                <w:szCs w:val="21"/>
              </w:rPr>
              <w:t>年平均值</w:t>
            </w:r>
          </w:p>
        </w:tc>
        <w:tc>
          <w:tcPr>
            <w:tcW w:w="1250" w:type="pct"/>
            <w:tcBorders>
              <w:tl2br w:val="nil"/>
              <w:tr2bl w:val="nil"/>
            </w:tcBorders>
            <w:vAlign w:val="center"/>
          </w:tcPr>
          <w:p>
            <w:pPr>
              <w:pStyle w:val="29"/>
              <w:rPr>
                <w:rFonts w:ascii="Times New Roman" w:hAnsi="Times New Roman"/>
                <w:color w:val="auto"/>
                <w:sz w:val="21"/>
                <w:szCs w:val="21"/>
              </w:rPr>
            </w:pPr>
            <w:r>
              <w:rPr>
                <w:rFonts w:ascii="Times New Roman" w:hAnsi="Times New Roman"/>
                <w:color w:val="auto"/>
                <w:sz w:val="21"/>
                <w:szCs w:val="21"/>
              </w:rPr>
              <w:t>0.05</w:t>
            </w:r>
          </w:p>
        </w:tc>
        <w:tc>
          <w:tcPr>
            <w:tcW w:w="1250" w:type="pct"/>
            <w:vMerge w:val="continue"/>
            <w:tcBorders>
              <w:tl2br w:val="nil"/>
              <w:tr2bl w:val="nil"/>
            </w:tcBorders>
            <w:vAlign w:val="center"/>
          </w:tcPr>
          <w:p>
            <w:pPr>
              <w:pStyle w:val="29"/>
              <w:rPr>
                <w:rFonts w:ascii="Times New Roman" w:hAnsi="Times New Roman"/>
                <w:color w:val="auto"/>
                <w:sz w:val="21"/>
                <w:szCs w:val="21"/>
              </w:rPr>
            </w:pPr>
          </w:p>
        </w:tc>
      </w:tr>
    </w:tbl>
    <w:p>
      <w:pPr>
        <w:widowControl/>
        <w:spacing w:line="360" w:lineRule="auto"/>
        <w:jc w:val="center"/>
        <w:rPr>
          <w:color w:val="auto"/>
          <w:kern w:val="0"/>
          <w:sz w:val="24"/>
          <w:lang w:bidi="ar"/>
        </w:rPr>
      </w:pPr>
      <w:r>
        <w:rPr>
          <w:rFonts w:hint="eastAsia"/>
          <w:color w:val="auto"/>
          <w:kern w:val="0"/>
          <w:sz w:val="24"/>
          <w:lang w:bidi="ar"/>
        </w:rPr>
        <w:t>表1-7 估算模型参数表</w:t>
      </w:r>
    </w:p>
    <w:tbl>
      <w:tblPr>
        <w:tblStyle w:val="24"/>
        <w:tblW w:w="0" w:type="auto"/>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3020"/>
        <w:gridCol w:w="3020"/>
        <w:gridCol w:w="3020"/>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040" w:type="dxa"/>
            <w:gridSpan w:val="2"/>
            <w:tcBorders>
              <w:tl2br w:val="nil"/>
              <w:tr2bl w:val="nil"/>
            </w:tcBorders>
            <w:vAlign w:val="center"/>
          </w:tcPr>
          <w:p>
            <w:pPr>
              <w:pStyle w:val="29"/>
              <w:rPr>
                <w:rFonts w:ascii="Times New Roman" w:hAnsi="Times New Roman"/>
                <w:color w:val="auto"/>
                <w:sz w:val="21"/>
                <w:szCs w:val="21"/>
              </w:rPr>
            </w:pPr>
            <w:r>
              <w:rPr>
                <w:rFonts w:ascii="Times New Roman" w:hAnsi="Times New Roman"/>
                <w:color w:val="auto"/>
                <w:sz w:val="21"/>
                <w:szCs w:val="21"/>
              </w:rPr>
              <w:t>参数</w:t>
            </w:r>
          </w:p>
        </w:tc>
        <w:tc>
          <w:tcPr>
            <w:tcW w:w="3020" w:type="dxa"/>
            <w:tcBorders>
              <w:tl2br w:val="nil"/>
              <w:tr2bl w:val="nil"/>
            </w:tcBorders>
            <w:vAlign w:val="center"/>
          </w:tcPr>
          <w:p>
            <w:pPr>
              <w:pStyle w:val="29"/>
              <w:rPr>
                <w:rFonts w:ascii="Times New Roman" w:hAnsi="Times New Roman"/>
                <w:color w:val="auto"/>
                <w:sz w:val="21"/>
                <w:szCs w:val="21"/>
              </w:rPr>
            </w:pPr>
            <w:r>
              <w:rPr>
                <w:rFonts w:ascii="Times New Roman" w:hAnsi="Times New Roman"/>
                <w:color w:val="auto"/>
                <w:sz w:val="21"/>
                <w:szCs w:val="21"/>
              </w:rPr>
              <w:t>取值</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020" w:type="dxa"/>
            <w:vMerge w:val="restart"/>
            <w:tcBorders>
              <w:tl2br w:val="nil"/>
              <w:tr2bl w:val="nil"/>
            </w:tcBorders>
            <w:vAlign w:val="center"/>
          </w:tcPr>
          <w:p>
            <w:pPr>
              <w:pStyle w:val="29"/>
              <w:rPr>
                <w:rFonts w:ascii="Times New Roman" w:hAnsi="Times New Roman"/>
                <w:color w:val="auto"/>
                <w:sz w:val="21"/>
                <w:szCs w:val="21"/>
              </w:rPr>
            </w:pPr>
            <w:r>
              <w:rPr>
                <w:rFonts w:ascii="Times New Roman" w:hAnsi="Times New Roman"/>
                <w:color w:val="auto"/>
                <w:sz w:val="21"/>
                <w:szCs w:val="21"/>
              </w:rPr>
              <w:t>城市/农村选项</w:t>
            </w:r>
          </w:p>
        </w:tc>
        <w:tc>
          <w:tcPr>
            <w:tcW w:w="3020" w:type="dxa"/>
            <w:tcBorders>
              <w:tl2br w:val="nil"/>
              <w:tr2bl w:val="nil"/>
            </w:tcBorders>
            <w:vAlign w:val="center"/>
          </w:tcPr>
          <w:p>
            <w:pPr>
              <w:pStyle w:val="29"/>
              <w:rPr>
                <w:rFonts w:ascii="Times New Roman" w:hAnsi="Times New Roman"/>
                <w:color w:val="auto"/>
                <w:sz w:val="21"/>
                <w:szCs w:val="21"/>
              </w:rPr>
            </w:pPr>
            <w:r>
              <w:rPr>
                <w:rFonts w:ascii="Times New Roman" w:hAnsi="Times New Roman"/>
                <w:color w:val="auto"/>
                <w:sz w:val="21"/>
                <w:szCs w:val="21"/>
              </w:rPr>
              <w:t>城市/农村</w:t>
            </w:r>
          </w:p>
        </w:tc>
        <w:tc>
          <w:tcPr>
            <w:tcW w:w="3020" w:type="dxa"/>
            <w:tcBorders>
              <w:tl2br w:val="nil"/>
              <w:tr2bl w:val="nil"/>
            </w:tcBorders>
            <w:vAlign w:val="center"/>
          </w:tcPr>
          <w:p>
            <w:pPr>
              <w:pStyle w:val="29"/>
              <w:rPr>
                <w:rFonts w:ascii="Times New Roman" w:hAnsi="Times New Roman"/>
                <w:color w:val="auto"/>
                <w:sz w:val="21"/>
                <w:szCs w:val="21"/>
              </w:rPr>
            </w:pPr>
            <w:r>
              <w:rPr>
                <w:rFonts w:ascii="Times New Roman" w:hAnsi="Times New Roman"/>
                <w:color w:val="auto"/>
                <w:sz w:val="21"/>
                <w:szCs w:val="21"/>
              </w:rPr>
              <w:t>农村</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020" w:type="dxa"/>
            <w:vMerge w:val="continue"/>
            <w:tcBorders>
              <w:tl2br w:val="nil"/>
              <w:tr2bl w:val="nil"/>
            </w:tcBorders>
            <w:vAlign w:val="center"/>
          </w:tcPr>
          <w:p>
            <w:pPr>
              <w:pStyle w:val="29"/>
              <w:rPr>
                <w:rFonts w:ascii="Times New Roman" w:hAnsi="Times New Roman"/>
                <w:color w:val="auto"/>
                <w:sz w:val="21"/>
                <w:szCs w:val="21"/>
              </w:rPr>
            </w:pPr>
          </w:p>
        </w:tc>
        <w:tc>
          <w:tcPr>
            <w:tcW w:w="3020" w:type="dxa"/>
            <w:tcBorders>
              <w:tl2br w:val="nil"/>
              <w:tr2bl w:val="nil"/>
            </w:tcBorders>
            <w:vAlign w:val="center"/>
          </w:tcPr>
          <w:p>
            <w:pPr>
              <w:pStyle w:val="29"/>
              <w:rPr>
                <w:rFonts w:ascii="Times New Roman" w:hAnsi="Times New Roman"/>
                <w:color w:val="auto"/>
                <w:sz w:val="21"/>
                <w:szCs w:val="21"/>
              </w:rPr>
            </w:pPr>
            <w:r>
              <w:rPr>
                <w:rFonts w:ascii="Times New Roman" w:hAnsi="Times New Roman"/>
                <w:color w:val="auto"/>
                <w:sz w:val="21"/>
                <w:szCs w:val="21"/>
              </w:rPr>
              <w:t>人口数（城市选项时）</w:t>
            </w:r>
          </w:p>
        </w:tc>
        <w:tc>
          <w:tcPr>
            <w:tcW w:w="3020" w:type="dxa"/>
            <w:tcBorders>
              <w:tl2br w:val="nil"/>
              <w:tr2bl w:val="nil"/>
            </w:tcBorders>
            <w:vAlign w:val="center"/>
          </w:tcPr>
          <w:p>
            <w:pPr>
              <w:pStyle w:val="29"/>
              <w:rPr>
                <w:rFonts w:ascii="Times New Roman" w:hAnsi="Times New Roman"/>
                <w:color w:val="auto"/>
                <w:sz w:val="21"/>
                <w:szCs w:val="21"/>
              </w:rPr>
            </w:pPr>
            <w:r>
              <w:rPr>
                <w:rFonts w:ascii="Times New Roman" w:hAnsi="Times New Roman"/>
                <w:color w:val="auto"/>
                <w:sz w:val="21"/>
                <w:szCs w:val="21"/>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040" w:type="dxa"/>
            <w:gridSpan w:val="2"/>
            <w:tcBorders>
              <w:tl2br w:val="nil"/>
              <w:tr2bl w:val="nil"/>
            </w:tcBorders>
            <w:vAlign w:val="center"/>
          </w:tcPr>
          <w:p>
            <w:pPr>
              <w:pStyle w:val="29"/>
              <w:rPr>
                <w:rFonts w:ascii="Times New Roman" w:hAnsi="Times New Roman"/>
                <w:color w:val="auto"/>
                <w:sz w:val="21"/>
                <w:szCs w:val="21"/>
              </w:rPr>
            </w:pPr>
            <w:r>
              <w:rPr>
                <w:rFonts w:ascii="Times New Roman" w:hAnsi="Times New Roman"/>
                <w:color w:val="auto"/>
                <w:sz w:val="21"/>
                <w:szCs w:val="21"/>
              </w:rPr>
              <w:t>最高环境温度/℃</w:t>
            </w:r>
          </w:p>
        </w:tc>
        <w:tc>
          <w:tcPr>
            <w:tcW w:w="3020" w:type="dxa"/>
            <w:tcBorders>
              <w:tl2br w:val="nil"/>
              <w:tr2bl w:val="nil"/>
            </w:tcBorders>
            <w:vAlign w:val="center"/>
          </w:tcPr>
          <w:p>
            <w:pPr>
              <w:pStyle w:val="29"/>
              <w:rPr>
                <w:rFonts w:ascii="Times New Roman" w:hAnsi="Times New Roman"/>
                <w:color w:val="auto"/>
                <w:sz w:val="21"/>
                <w:szCs w:val="21"/>
              </w:rPr>
            </w:pPr>
            <w:r>
              <w:rPr>
                <w:rFonts w:ascii="Times New Roman" w:hAnsi="Times New Roman"/>
                <w:color w:val="auto"/>
                <w:sz w:val="21"/>
                <w:szCs w:val="21"/>
              </w:rPr>
              <w:t>3</w:t>
            </w:r>
            <w:r>
              <w:rPr>
                <w:rFonts w:hint="eastAsia" w:ascii="Times New Roman" w:hAnsi="Times New Roman"/>
                <w:color w:val="auto"/>
                <w:sz w:val="21"/>
                <w:szCs w:val="21"/>
              </w:rPr>
              <w:t>3.9</w:t>
            </w:r>
            <w:r>
              <w:rPr>
                <w:rFonts w:ascii="Times New Roman" w:hAnsi="Times New Roman"/>
                <w:color w:val="auto"/>
                <w:sz w:val="21"/>
                <w:szCs w:val="21"/>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040" w:type="dxa"/>
            <w:gridSpan w:val="2"/>
            <w:tcBorders>
              <w:tl2br w:val="nil"/>
              <w:tr2bl w:val="nil"/>
            </w:tcBorders>
            <w:vAlign w:val="center"/>
          </w:tcPr>
          <w:p>
            <w:pPr>
              <w:pStyle w:val="29"/>
              <w:rPr>
                <w:rFonts w:ascii="Times New Roman" w:hAnsi="Times New Roman"/>
                <w:color w:val="auto"/>
                <w:sz w:val="21"/>
                <w:szCs w:val="21"/>
              </w:rPr>
            </w:pPr>
            <w:r>
              <w:rPr>
                <w:rFonts w:ascii="Times New Roman" w:hAnsi="Times New Roman"/>
                <w:color w:val="auto"/>
                <w:sz w:val="21"/>
                <w:szCs w:val="21"/>
              </w:rPr>
              <w:t>最低环境温度/℃</w:t>
            </w:r>
          </w:p>
        </w:tc>
        <w:tc>
          <w:tcPr>
            <w:tcW w:w="3020" w:type="dxa"/>
            <w:tcBorders>
              <w:tl2br w:val="nil"/>
              <w:tr2bl w:val="nil"/>
            </w:tcBorders>
            <w:vAlign w:val="center"/>
          </w:tcPr>
          <w:p>
            <w:pPr>
              <w:pStyle w:val="29"/>
              <w:rPr>
                <w:rFonts w:ascii="Times New Roman" w:hAnsi="Times New Roman"/>
                <w:color w:val="auto"/>
                <w:sz w:val="21"/>
                <w:szCs w:val="21"/>
              </w:rPr>
            </w:pPr>
            <w:r>
              <w:rPr>
                <w:rFonts w:ascii="Times New Roman" w:hAnsi="Times New Roman"/>
                <w:color w:val="auto"/>
                <w:sz w:val="21"/>
                <w:szCs w:val="21"/>
              </w:rPr>
              <w:t>﹣</w:t>
            </w:r>
            <w:r>
              <w:rPr>
                <w:rFonts w:hint="eastAsia" w:ascii="Times New Roman" w:hAnsi="Times New Roman"/>
                <w:color w:val="auto"/>
                <w:sz w:val="21"/>
                <w:szCs w:val="21"/>
              </w:rPr>
              <w:t>41</w:t>
            </w:r>
            <w:r>
              <w:rPr>
                <w:rFonts w:ascii="Times New Roman" w:hAnsi="Times New Roman"/>
                <w:color w:val="auto"/>
                <w:sz w:val="21"/>
                <w:szCs w:val="21"/>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040" w:type="dxa"/>
            <w:gridSpan w:val="2"/>
            <w:tcBorders>
              <w:tl2br w:val="nil"/>
              <w:tr2bl w:val="nil"/>
            </w:tcBorders>
            <w:vAlign w:val="center"/>
          </w:tcPr>
          <w:p>
            <w:pPr>
              <w:pStyle w:val="29"/>
              <w:rPr>
                <w:rFonts w:ascii="Times New Roman" w:hAnsi="Times New Roman"/>
                <w:color w:val="auto"/>
                <w:sz w:val="21"/>
                <w:szCs w:val="21"/>
              </w:rPr>
            </w:pPr>
            <w:r>
              <w:rPr>
                <w:rFonts w:ascii="Times New Roman" w:hAnsi="Times New Roman"/>
                <w:color w:val="auto"/>
                <w:sz w:val="21"/>
                <w:szCs w:val="21"/>
              </w:rPr>
              <w:t>土地利用类型</w:t>
            </w:r>
          </w:p>
        </w:tc>
        <w:tc>
          <w:tcPr>
            <w:tcW w:w="3020" w:type="dxa"/>
            <w:tcBorders>
              <w:tl2br w:val="nil"/>
              <w:tr2bl w:val="nil"/>
            </w:tcBorders>
            <w:vAlign w:val="center"/>
          </w:tcPr>
          <w:p>
            <w:pPr>
              <w:pStyle w:val="29"/>
              <w:rPr>
                <w:rFonts w:ascii="Times New Roman" w:hAnsi="Times New Roman"/>
                <w:color w:val="auto"/>
                <w:sz w:val="21"/>
                <w:szCs w:val="21"/>
              </w:rPr>
            </w:pPr>
            <w:r>
              <w:rPr>
                <w:rFonts w:hint="eastAsia" w:ascii="Times New Roman" w:hAnsi="Times New Roman"/>
                <w:color w:val="auto"/>
                <w:sz w:val="21"/>
                <w:szCs w:val="21"/>
              </w:rPr>
              <w:t>农田</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040" w:type="dxa"/>
            <w:gridSpan w:val="2"/>
            <w:tcBorders>
              <w:tl2br w:val="nil"/>
              <w:tr2bl w:val="nil"/>
            </w:tcBorders>
            <w:vAlign w:val="center"/>
          </w:tcPr>
          <w:p>
            <w:pPr>
              <w:pStyle w:val="29"/>
              <w:rPr>
                <w:rFonts w:ascii="Times New Roman" w:hAnsi="Times New Roman"/>
                <w:color w:val="auto"/>
                <w:sz w:val="21"/>
                <w:szCs w:val="21"/>
              </w:rPr>
            </w:pPr>
            <w:r>
              <w:rPr>
                <w:rFonts w:ascii="Times New Roman" w:hAnsi="Times New Roman"/>
                <w:color w:val="auto"/>
                <w:sz w:val="21"/>
                <w:szCs w:val="21"/>
              </w:rPr>
              <w:t>区域湿度条件</w:t>
            </w:r>
          </w:p>
        </w:tc>
        <w:tc>
          <w:tcPr>
            <w:tcW w:w="3020" w:type="dxa"/>
            <w:tcBorders>
              <w:tl2br w:val="nil"/>
              <w:tr2bl w:val="nil"/>
            </w:tcBorders>
            <w:vAlign w:val="center"/>
          </w:tcPr>
          <w:p>
            <w:pPr>
              <w:pStyle w:val="29"/>
              <w:rPr>
                <w:rFonts w:ascii="Times New Roman" w:hAnsi="Times New Roman"/>
                <w:color w:val="auto"/>
                <w:sz w:val="21"/>
                <w:szCs w:val="21"/>
              </w:rPr>
            </w:pPr>
            <w:r>
              <w:rPr>
                <w:rFonts w:ascii="Times New Roman" w:hAnsi="Times New Roman"/>
                <w:color w:val="auto"/>
                <w:sz w:val="21"/>
                <w:szCs w:val="21"/>
              </w:rPr>
              <w:t>中等湿度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020" w:type="dxa"/>
            <w:vMerge w:val="restart"/>
            <w:tcBorders>
              <w:tl2br w:val="nil"/>
              <w:tr2bl w:val="nil"/>
            </w:tcBorders>
            <w:vAlign w:val="center"/>
          </w:tcPr>
          <w:p>
            <w:pPr>
              <w:pStyle w:val="29"/>
              <w:rPr>
                <w:rFonts w:ascii="Times New Roman" w:hAnsi="Times New Roman"/>
                <w:color w:val="auto"/>
                <w:sz w:val="21"/>
                <w:szCs w:val="21"/>
              </w:rPr>
            </w:pPr>
            <w:r>
              <w:rPr>
                <w:rFonts w:ascii="Times New Roman" w:hAnsi="Times New Roman"/>
                <w:color w:val="auto"/>
                <w:sz w:val="21"/>
                <w:szCs w:val="21"/>
              </w:rPr>
              <w:t>是否考虑地形</w:t>
            </w:r>
          </w:p>
        </w:tc>
        <w:tc>
          <w:tcPr>
            <w:tcW w:w="3020" w:type="dxa"/>
            <w:tcBorders>
              <w:tl2br w:val="nil"/>
              <w:tr2bl w:val="nil"/>
            </w:tcBorders>
            <w:vAlign w:val="center"/>
          </w:tcPr>
          <w:p>
            <w:pPr>
              <w:pStyle w:val="29"/>
              <w:rPr>
                <w:rFonts w:ascii="Times New Roman" w:hAnsi="Times New Roman"/>
                <w:color w:val="auto"/>
                <w:sz w:val="21"/>
                <w:szCs w:val="21"/>
              </w:rPr>
            </w:pPr>
            <w:r>
              <w:rPr>
                <w:rFonts w:ascii="Times New Roman" w:hAnsi="Times New Roman"/>
                <w:color w:val="auto"/>
                <w:sz w:val="21"/>
                <w:szCs w:val="21"/>
              </w:rPr>
              <w:t>考虑地形</w:t>
            </w:r>
          </w:p>
        </w:tc>
        <w:tc>
          <w:tcPr>
            <w:tcW w:w="3020" w:type="dxa"/>
            <w:tcBorders>
              <w:tl2br w:val="nil"/>
              <w:tr2bl w:val="nil"/>
            </w:tcBorders>
            <w:vAlign w:val="center"/>
          </w:tcPr>
          <w:p>
            <w:pPr>
              <w:pStyle w:val="29"/>
              <w:rPr>
                <w:rFonts w:ascii="Times New Roman" w:hAnsi="Times New Roman"/>
                <w:color w:val="auto"/>
                <w:sz w:val="21"/>
                <w:szCs w:val="21"/>
              </w:rPr>
            </w:pPr>
            <w:r>
              <w:rPr>
                <w:rFonts w:ascii="Times New Roman" w:hAnsi="Times New Roman"/>
                <w:color w:val="auto"/>
                <w:sz w:val="21"/>
                <w:szCs w:val="21"/>
              </w:rPr>
              <w:sym w:font="Wingdings 2" w:char="00A3"/>
            </w:r>
            <w:r>
              <w:rPr>
                <w:rFonts w:ascii="Times New Roman" w:hAnsi="Times New Roman"/>
                <w:color w:val="auto"/>
                <w:sz w:val="21"/>
                <w:szCs w:val="21"/>
              </w:rPr>
              <w:t>是 √否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020" w:type="dxa"/>
            <w:vMerge w:val="continue"/>
            <w:tcBorders>
              <w:tl2br w:val="nil"/>
              <w:tr2bl w:val="nil"/>
            </w:tcBorders>
            <w:vAlign w:val="center"/>
          </w:tcPr>
          <w:p>
            <w:pPr>
              <w:pStyle w:val="29"/>
              <w:rPr>
                <w:rFonts w:ascii="Times New Roman" w:hAnsi="Times New Roman"/>
                <w:color w:val="auto"/>
                <w:sz w:val="21"/>
                <w:szCs w:val="21"/>
              </w:rPr>
            </w:pPr>
          </w:p>
        </w:tc>
        <w:tc>
          <w:tcPr>
            <w:tcW w:w="3020" w:type="dxa"/>
            <w:tcBorders>
              <w:tl2br w:val="nil"/>
              <w:tr2bl w:val="nil"/>
            </w:tcBorders>
            <w:vAlign w:val="center"/>
          </w:tcPr>
          <w:p>
            <w:pPr>
              <w:pStyle w:val="29"/>
              <w:rPr>
                <w:rFonts w:ascii="Times New Roman" w:hAnsi="Times New Roman"/>
                <w:color w:val="auto"/>
                <w:sz w:val="21"/>
                <w:szCs w:val="21"/>
              </w:rPr>
            </w:pPr>
            <w:r>
              <w:rPr>
                <w:rFonts w:ascii="Times New Roman" w:hAnsi="Times New Roman"/>
                <w:color w:val="auto"/>
                <w:sz w:val="21"/>
                <w:szCs w:val="21"/>
              </w:rPr>
              <w:t>地形数据分辨率/m</w:t>
            </w:r>
          </w:p>
        </w:tc>
        <w:tc>
          <w:tcPr>
            <w:tcW w:w="3020" w:type="dxa"/>
            <w:tcBorders>
              <w:tl2br w:val="nil"/>
              <w:tr2bl w:val="nil"/>
            </w:tcBorders>
            <w:vAlign w:val="center"/>
          </w:tcPr>
          <w:p>
            <w:pPr>
              <w:pStyle w:val="29"/>
              <w:rPr>
                <w:rFonts w:ascii="Times New Roman" w:hAnsi="Times New Roman"/>
                <w:color w:val="auto"/>
                <w:sz w:val="21"/>
                <w:szCs w:val="21"/>
              </w:rPr>
            </w:pPr>
            <w:r>
              <w:rPr>
                <w:rFonts w:ascii="Times New Roman" w:hAnsi="Times New Roman"/>
                <w:color w:val="auto"/>
                <w:sz w:val="21"/>
                <w:szCs w:val="21"/>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020" w:type="dxa"/>
            <w:vMerge w:val="restart"/>
            <w:tcBorders>
              <w:tl2br w:val="nil"/>
              <w:tr2bl w:val="nil"/>
            </w:tcBorders>
            <w:vAlign w:val="center"/>
          </w:tcPr>
          <w:p>
            <w:pPr>
              <w:pStyle w:val="29"/>
              <w:rPr>
                <w:rFonts w:ascii="Times New Roman" w:hAnsi="Times New Roman"/>
                <w:color w:val="auto"/>
                <w:sz w:val="21"/>
                <w:szCs w:val="21"/>
              </w:rPr>
            </w:pPr>
            <w:r>
              <w:rPr>
                <w:rFonts w:ascii="Times New Roman" w:hAnsi="Times New Roman"/>
                <w:color w:val="auto"/>
                <w:sz w:val="21"/>
                <w:szCs w:val="21"/>
              </w:rPr>
              <w:t>是否考虑岸线熏烟</w:t>
            </w:r>
          </w:p>
        </w:tc>
        <w:tc>
          <w:tcPr>
            <w:tcW w:w="3020" w:type="dxa"/>
            <w:tcBorders>
              <w:tl2br w:val="nil"/>
              <w:tr2bl w:val="nil"/>
            </w:tcBorders>
            <w:vAlign w:val="center"/>
          </w:tcPr>
          <w:p>
            <w:pPr>
              <w:pStyle w:val="29"/>
              <w:rPr>
                <w:rFonts w:ascii="Times New Roman" w:hAnsi="Times New Roman"/>
                <w:color w:val="auto"/>
                <w:sz w:val="21"/>
                <w:szCs w:val="21"/>
              </w:rPr>
            </w:pPr>
            <w:r>
              <w:rPr>
                <w:rFonts w:ascii="Times New Roman" w:hAnsi="Times New Roman"/>
                <w:color w:val="auto"/>
                <w:sz w:val="21"/>
                <w:szCs w:val="21"/>
              </w:rPr>
              <w:t>岸线距离/km</w:t>
            </w:r>
          </w:p>
        </w:tc>
        <w:tc>
          <w:tcPr>
            <w:tcW w:w="3020" w:type="dxa"/>
            <w:tcBorders>
              <w:tl2br w:val="nil"/>
              <w:tr2bl w:val="nil"/>
            </w:tcBorders>
            <w:vAlign w:val="center"/>
          </w:tcPr>
          <w:p>
            <w:pPr>
              <w:pStyle w:val="29"/>
              <w:rPr>
                <w:rFonts w:ascii="Times New Roman" w:hAnsi="Times New Roman"/>
                <w:color w:val="auto"/>
                <w:sz w:val="21"/>
                <w:szCs w:val="21"/>
              </w:rPr>
            </w:pPr>
            <w:r>
              <w:rPr>
                <w:rFonts w:ascii="Times New Roman" w:hAnsi="Times New Roman"/>
                <w:color w:val="auto"/>
                <w:sz w:val="21"/>
                <w:szCs w:val="21"/>
              </w:rPr>
              <w:sym w:font="Wingdings 2" w:char="00A3"/>
            </w:r>
            <w:r>
              <w:rPr>
                <w:rFonts w:ascii="Times New Roman" w:hAnsi="Times New Roman"/>
                <w:color w:val="auto"/>
                <w:sz w:val="21"/>
                <w:szCs w:val="21"/>
              </w:rPr>
              <w:t>是  √否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020" w:type="dxa"/>
            <w:vMerge w:val="continue"/>
            <w:tcBorders>
              <w:tl2br w:val="nil"/>
              <w:tr2bl w:val="nil"/>
            </w:tcBorders>
            <w:vAlign w:val="center"/>
          </w:tcPr>
          <w:p>
            <w:pPr>
              <w:pStyle w:val="29"/>
              <w:rPr>
                <w:rFonts w:ascii="Times New Roman" w:hAnsi="Times New Roman"/>
                <w:color w:val="auto"/>
                <w:sz w:val="21"/>
                <w:szCs w:val="21"/>
              </w:rPr>
            </w:pPr>
          </w:p>
        </w:tc>
        <w:tc>
          <w:tcPr>
            <w:tcW w:w="3020" w:type="dxa"/>
            <w:tcBorders>
              <w:tl2br w:val="nil"/>
              <w:tr2bl w:val="nil"/>
            </w:tcBorders>
            <w:vAlign w:val="center"/>
          </w:tcPr>
          <w:p>
            <w:pPr>
              <w:pStyle w:val="29"/>
              <w:rPr>
                <w:rFonts w:ascii="Times New Roman" w:hAnsi="Times New Roman"/>
                <w:color w:val="auto"/>
                <w:sz w:val="21"/>
                <w:szCs w:val="21"/>
              </w:rPr>
            </w:pPr>
            <w:r>
              <w:rPr>
                <w:rFonts w:ascii="Times New Roman" w:hAnsi="Times New Roman"/>
                <w:color w:val="auto"/>
                <w:sz w:val="21"/>
                <w:szCs w:val="21"/>
              </w:rPr>
              <w:t>岸线/°</w:t>
            </w:r>
          </w:p>
        </w:tc>
        <w:tc>
          <w:tcPr>
            <w:tcW w:w="3020" w:type="dxa"/>
            <w:tcBorders>
              <w:tl2br w:val="nil"/>
              <w:tr2bl w:val="nil"/>
            </w:tcBorders>
            <w:vAlign w:val="center"/>
          </w:tcPr>
          <w:p>
            <w:pPr>
              <w:pStyle w:val="29"/>
              <w:rPr>
                <w:rFonts w:ascii="Times New Roman" w:hAnsi="Times New Roman"/>
                <w:color w:val="auto"/>
                <w:sz w:val="21"/>
                <w:szCs w:val="21"/>
              </w:rPr>
            </w:pPr>
            <w:r>
              <w:rPr>
                <w:rFonts w:ascii="Times New Roman" w:hAnsi="Times New Roman"/>
                <w:color w:val="auto"/>
                <w:sz w:val="21"/>
                <w:szCs w:val="21"/>
              </w:rPr>
              <w:t>/</w:t>
            </w:r>
          </w:p>
        </w:tc>
      </w:tr>
    </w:tbl>
    <w:p>
      <w:pPr>
        <w:pStyle w:val="39"/>
        <w:spacing w:line="240" w:lineRule="auto"/>
        <w:rPr>
          <w:rFonts w:eastAsia="宋体"/>
          <w:color w:val="auto"/>
          <w:sz w:val="24"/>
          <w:szCs w:val="24"/>
          <w:lang w:bidi="ar"/>
        </w:rPr>
      </w:pPr>
    </w:p>
    <w:p>
      <w:pPr>
        <w:pStyle w:val="39"/>
        <w:spacing w:line="240" w:lineRule="auto"/>
        <w:rPr>
          <w:rFonts w:eastAsia="宋体"/>
          <w:bCs/>
          <w:color w:val="auto"/>
          <w:szCs w:val="21"/>
        </w:rPr>
      </w:pPr>
      <w:r>
        <w:rPr>
          <w:rFonts w:hint="eastAsia" w:eastAsia="宋体"/>
          <w:color w:val="auto"/>
          <w:sz w:val="24"/>
          <w:szCs w:val="24"/>
          <w:lang w:bidi="ar"/>
        </w:rPr>
        <w:t>表1-8 点源计算参数</w:t>
      </w:r>
      <w:r>
        <w:rPr>
          <w:rFonts w:eastAsia="宋体"/>
          <w:bCs/>
          <w:color w:val="auto"/>
          <w:szCs w:val="21"/>
        </w:rPr>
        <w:t>表</w:t>
      </w:r>
    </w:p>
    <w:tbl>
      <w:tblPr>
        <w:tblStyle w:val="24"/>
        <w:tblW w:w="5121"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57" w:type="dxa"/>
          <w:bottom w:w="0" w:type="dxa"/>
          <w:right w:w="57" w:type="dxa"/>
        </w:tblCellMar>
      </w:tblPr>
      <w:tblGrid>
        <w:gridCol w:w="340"/>
        <w:gridCol w:w="932"/>
        <w:gridCol w:w="754"/>
        <w:gridCol w:w="745"/>
        <w:gridCol w:w="573"/>
        <w:gridCol w:w="528"/>
        <w:gridCol w:w="516"/>
        <w:gridCol w:w="545"/>
        <w:gridCol w:w="486"/>
        <w:gridCol w:w="628"/>
        <w:gridCol w:w="585"/>
        <w:gridCol w:w="613"/>
        <w:gridCol w:w="600"/>
        <w:gridCol w:w="611"/>
        <w:gridCol w:w="719"/>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57" w:type="dxa"/>
            <w:bottom w:w="0" w:type="dxa"/>
            <w:right w:w="57" w:type="dxa"/>
          </w:tblCellMar>
        </w:tblPrEx>
        <w:trPr>
          <w:trHeight w:val="340" w:hRule="atLeast"/>
          <w:jc w:val="center"/>
        </w:trPr>
        <w:tc>
          <w:tcPr>
            <w:tcW w:w="185" w:type="pct"/>
            <w:vMerge w:val="restart"/>
            <w:vAlign w:val="center"/>
          </w:tcPr>
          <w:p>
            <w:pPr>
              <w:pStyle w:val="37"/>
              <w:jc w:val="center"/>
              <w:rPr>
                <w:color w:val="auto"/>
                <w:sz w:val="21"/>
                <w:szCs w:val="21"/>
              </w:rPr>
            </w:pPr>
            <w:r>
              <w:rPr>
                <w:color w:val="auto"/>
                <w:sz w:val="21"/>
                <w:szCs w:val="21"/>
              </w:rPr>
              <w:t>编号</w:t>
            </w:r>
          </w:p>
        </w:tc>
        <w:tc>
          <w:tcPr>
            <w:tcW w:w="508" w:type="pct"/>
            <w:vMerge w:val="restart"/>
            <w:vAlign w:val="center"/>
          </w:tcPr>
          <w:p>
            <w:pPr>
              <w:pStyle w:val="37"/>
              <w:jc w:val="center"/>
              <w:rPr>
                <w:color w:val="auto"/>
                <w:sz w:val="21"/>
                <w:szCs w:val="21"/>
              </w:rPr>
            </w:pPr>
            <w:r>
              <w:rPr>
                <w:color w:val="auto"/>
                <w:sz w:val="21"/>
                <w:szCs w:val="21"/>
              </w:rPr>
              <w:t>名称</w:t>
            </w:r>
          </w:p>
        </w:tc>
        <w:tc>
          <w:tcPr>
            <w:tcW w:w="817" w:type="pct"/>
            <w:gridSpan w:val="2"/>
            <w:vAlign w:val="center"/>
          </w:tcPr>
          <w:p>
            <w:pPr>
              <w:pStyle w:val="37"/>
              <w:jc w:val="center"/>
              <w:rPr>
                <w:color w:val="auto"/>
                <w:sz w:val="21"/>
                <w:szCs w:val="21"/>
              </w:rPr>
            </w:pPr>
            <w:r>
              <w:rPr>
                <w:color w:val="auto"/>
                <w:sz w:val="21"/>
                <w:szCs w:val="21"/>
              </w:rPr>
              <w:t>排气筒底部中心</w:t>
            </w:r>
            <w:r>
              <w:rPr>
                <w:color w:val="auto"/>
                <w:kern w:val="2"/>
                <w:sz w:val="21"/>
                <w:szCs w:val="21"/>
              </w:rPr>
              <w:t>坐标</w:t>
            </w:r>
            <w:r>
              <w:rPr>
                <w:rFonts w:hint="eastAsia"/>
                <w:color w:val="auto"/>
                <w:kern w:val="2"/>
                <w:sz w:val="21"/>
                <w:szCs w:val="21"/>
              </w:rPr>
              <w:t>/（°）</w:t>
            </w:r>
          </w:p>
        </w:tc>
        <w:tc>
          <w:tcPr>
            <w:tcW w:w="312" w:type="pct"/>
            <w:vMerge w:val="restart"/>
            <w:vAlign w:val="center"/>
          </w:tcPr>
          <w:p>
            <w:pPr>
              <w:pStyle w:val="37"/>
              <w:jc w:val="center"/>
              <w:rPr>
                <w:color w:val="auto"/>
                <w:sz w:val="21"/>
                <w:szCs w:val="21"/>
              </w:rPr>
            </w:pPr>
            <w:r>
              <w:rPr>
                <w:color w:val="auto"/>
                <w:sz w:val="21"/>
                <w:szCs w:val="21"/>
              </w:rPr>
              <w:t>排气筒底部海拔高度/m</w:t>
            </w:r>
          </w:p>
        </w:tc>
        <w:tc>
          <w:tcPr>
            <w:tcW w:w="288" w:type="pct"/>
            <w:vMerge w:val="restart"/>
            <w:vAlign w:val="center"/>
          </w:tcPr>
          <w:p>
            <w:pPr>
              <w:pStyle w:val="37"/>
              <w:jc w:val="center"/>
              <w:rPr>
                <w:color w:val="auto"/>
                <w:sz w:val="21"/>
                <w:szCs w:val="21"/>
              </w:rPr>
            </w:pPr>
            <w:r>
              <w:rPr>
                <w:color w:val="auto"/>
                <w:sz w:val="21"/>
                <w:szCs w:val="21"/>
              </w:rPr>
              <w:t>排气筒高度/m</w:t>
            </w:r>
          </w:p>
        </w:tc>
        <w:tc>
          <w:tcPr>
            <w:tcW w:w="281" w:type="pct"/>
            <w:vMerge w:val="restart"/>
            <w:vAlign w:val="center"/>
          </w:tcPr>
          <w:p>
            <w:pPr>
              <w:pStyle w:val="37"/>
              <w:jc w:val="center"/>
              <w:rPr>
                <w:color w:val="auto"/>
                <w:sz w:val="21"/>
                <w:szCs w:val="21"/>
              </w:rPr>
            </w:pPr>
            <w:r>
              <w:rPr>
                <w:color w:val="auto"/>
                <w:sz w:val="21"/>
                <w:szCs w:val="21"/>
              </w:rPr>
              <w:t>排气筒内径/m</w:t>
            </w:r>
          </w:p>
        </w:tc>
        <w:tc>
          <w:tcPr>
            <w:tcW w:w="297" w:type="pct"/>
            <w:vMerge w:val="restart"/>
            <w:vAlign w:val="center"/>
          </w:tcPr>
          <w:p>
            <w:pPr>
              <w:pStyle w:val="37"/>
              <w:jc w:val="center"/>
              <w:rPr>
                <w:color w:val="auto"/>
                <w:sz w:val="21"/>
                <w:szCs w:val="21"/>
              </w:rPr>
            </w:pPr>
            <w:r>
              <w:rPr>
                <w:color w:val="auto"/>
                <w:sz w:val="21"/>
                <w:szCs w:val="21"/>
              </w:rPr>
              <w:t>烟气流速m/s</w:t>
            </w:r>
          </w:p>
        </w:tc>
        <w:tc>
          <w:tcPr>
            <w:tcW w:w="265" w:type="pct"/>
            <w:vMerge w:val="restart"/>
            <w:vAlign w:val="center"/>
          </w:tcPr>
          <w:p>
            <w:pPr>
              <w:pStyle w:val="37"/>
              <w:jc w:val="center"/>
              <w:rPr>
                <w:color w:val="auto"/>
                <w:sz w:val="21"/>
                <w:szCs w:val="21"/>
              </w:rPr>
            </w:pPr>
            <w:r>
              <w:rPr>
                <w:color w:val="auto"/>
                <w:sz w:val="21"/>
                <w:szCs w:val="21"/>
              </w:rPr>
              <w:t>烟气温度/℃</w:t>
            </w:r>
          </w:p>
        </w:tc>
        <w:tc>
          <w:tcPr>
            <w:tcW w:w="342" w:type="pct"/>
            <w:vMerge w:val="restart"/>
            <w:vAlign w:val="center"/>
          </w:tcPr>
          <w:p>
            <w:pPr>
              <w:pStyle w:val="37"/>
              <w:jc w:val="center"/>
              <w:rPr>
                <w:color w:val="auto"/>
                <w:sz w:val="21"/>
                <w:szCs w:val="21"/>
              </w:rPr>
            </w:pPr>
            <w:r>
              <w:rPr>
                <w:color w:val="auto"/>
                <w:sz w:val="21"/>
                <w:szCs w:val="21"/>
              </w:rPr>
              <w:t>年排放小时数/h</w:t>
            </w:r>
          </w:p>
        </w:tc>
        <w:tc>
          <w:tcPr>
            <w:tcW w:w="319" w:type="pct"/>
            <w:vMerge w:val="restart"/>
            <w:vAlign w:val="center"/>
          </w:tcPr>
          <w:p>
            <w:pPr>
              <w:pStyle w:val="37"/>
              <w:jc w:val="center"/>
              <w:rPr>
                <w:color w:val="auto"/>
                <w:sz w:val="21"/>
                <w:szCs w:val="21"/>
              </w:rPr>
            </w:pPr>
            <w:r>
              <w:rPr>
                <w:color w:val="auto"/>
                <w:sz w:val="21"/>
                <w:szCs w:val="21"/>
              </w:rPr>
              <w:t>排放</w:t>
            </w:r>
          </w:p>
          <w:p>
            <w:pPr>
              <w:pStyle w:val="37"/>
              <w:jc w:val="center"/>
              <w:rPr>
                <w:color w:val="auto"/>
                <w:sz w:val="21"/>
                <w:szCs w:val="21"/>
              </w:rPr>
            </w:pPr>
            <w:r>
              <w:rPr>
                <w:color w:val="auto"/>
                <w:sz w:val="21"/>
                <w:szCs w:val="21"/>
              </w:rPr>
              <w:t>工况</w:t>
            </w:r>
          </w:p>
        </w:tc>
        <w:tc>
          <w:tcPr>
            <w:tcW w:w="1386" w:type="pct"/>
            <w:gridSpan w:val="4"/>
            <w:vAlign w:val="center"/>
          </w:tcPr>
          <w:p>
            <w:pPr>
              <w:pStyle w:val="37"/>
              <w:jc w:val="center"/>
              <w:rPr>
                <w:color w:val="auto"/>
                <w:sz w:val="21"/>
                <w:szCs w:val="21"/>
              </w:rPr>
            </w:pPr>
            <w:r>
              <w:rPr>
                <w:color w:val="auto"/>
                <w:sz w:val="21"/>
                <w:szCs w:val="21"/>
              </w:rPr>
              <w:t>污染物排放速率（kg/h）</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57" w:type="dxa"/>
            <w:bottom w:w="0" w:type="dxa"/>
            <w:right w:w="57" w:type="dxa"/>
          </w:tblCellMar>
        </w:tblPrEx>
        <w:trPr>
          <w:trHeight w:val="340" w:hRule="atLeast"/>
          <w:jc w:val="center"/>
        </w:trPr>
        <w:tc>
          <w:tcPr>
            <w:tcW w:w="185" w:type="pct"/>
            <w:vMerge w:val="continue"/>
            <w:vAlign w:val="center"/>
          </w:tcPr>
          <w:p>
            <w:pPr>
              <w:pStyle w:val="37"/>
              <w:jc w:val="center"/>
              <w:rPr>
                <w:color w:val="auto"/>
                <w:sz w:val="21"/>
                <w:szCs w:val="21"/>
              </w:rPr>
            </w:pPr>
          </w:p>
        </w:tc>
        <w:tc>
          <w:tcPr>
            <w:tcW w:w="508" w:type="pct"/>
            <w:vMerge w:val="continue"/>
            <w:vAlign w:val="center"/>
          </w:tcPr>
          <w:p>
            <w:pPr>
              <w:pStyle w:val="37"/>
              <w:jc w:val="center"/>
              <w:rPr>
                <w:color w:val="auto"/>
                <w:sz w:val="21"/>
                <w:szCs w:val="21"/>
              </w:rPr>
            </w:pPr>
          </w:p>
        </w:tc>
        <w:tc>
          <w:tcPr>
            <w:tcW w:w="411" w:type="pct"/>
            <w:vAlign w:val="center"/>
          </w:tcPr>
          <w:p>
            <w:pPr>
              <w:pStyle w:val="37"/>
              <w:jc w:val="center"/>
              <w:rPr>
                <w:color w:val="auto"/>
                <w:sz w:val="21"/>
                <w:szCs w:val="21"/>
              </w:rPr>
            </w:pPr>
            <w:r>
              <w:rPr>
                <w:snapToGrid w:val="0"/>
                <w:color w:val="auto"/>
                <w:sz w:val="21"/>
                <w:szCs w:val="21"/>
              </w:rPr>
              <w:t>东经</w:t>
            </w:r>
          </w:p>
        </w:tc>
        <w:tc>
          <w:tcPr>
            <w:tcW w:w="405" w:type="pct"/>
            <w:vAlign w:val="center"/>
          </w:tcPr>
          <w:p>
            <w:pPr>
              <w:pStyle w:val="37"/>
              <w:jc w:val="center"/>
              <w:rPr>
                <w:color w:val="auto"/>
                <w:sz w:val="21"/>
                <w:szCs w:val="21"/>
              </w:rPr>
            </w:pPr>
            <w:r>
              <w:rPr>
                <w:snapToGrid w:val="0"/>
                <w:color w:val="auto"/>
                <w:sz w:val="21"/>
                <w:szCs w:val="21"/>
              </w:rPr>
              <w:t>北纬</w:t>
            </w:r>
          </w:p>
        </w:tc>
        <w:tc>
          <w:tcPr>
            <w:tcW w:w="312" w:type="pct"/>
            <w:vMerge w:val="continue"/>
            <w:vAlign w:val="center"/>
          </w:tcPr>
          <w:p>
            <w:pPr>
              <w:pStyle w:val="37"/>
              <w:jc w:val="center"/>
              <w:rPr>
                <w:color w:val="auto"/>
                <w:sz w:val="21"/>
                <w:szCs w:val="21"/>
              </w:rPr>
            </w:pPr>
          </w:p>
        </w:tc>
        <w:tc>
          <w:tcPr>
            <w:tcW w:w="288" w:type="pct"/>
            <w:vMerge w:val="continue"/>
            <w:vAlign w:val="center"/>
          </w:tcPr>
          <w:p>
            <w:pPr>
              <w:pStyle w:val="37"/>
              <w:jc w:val="center"/>
              <w:rPr>
                <w:color w:val="auto"/>
                <w:sz w:val="21"/>
                <w:szCs w:val="21"/>
              </w:rPr>
            </w:pPr>
          </w:p>
        </w:tc>
        <w:tc>
          <w:tcPr>
            <w:tcW w:w="281" w:type="pct"/>
            <w:vMerge w:val="continue"/>
            <w:vAlign w:val="center"/>
          </w:tcPr>
          <w:p>
            <w:pPr>
              <w:pStyle w:val="37"/>
              <w:jc w:val="center"/>
              <w:rPr>
                <w:color w:val="auto"/>
                <w:sz w:val="21"/>
                <w:szCs w:val="21"/>
              </w:rPr>
            </w:pPr>
          </w:p>
        </w:tc>
        <w:tc>
          <w:tcPr>
            <w:tcW w:w="297" w:type="pct"/>
            <w:vMerge w:val="continue"/>
            <w:vAlign w:val="center"/>
          </w:tcPr>
          <w:p>
            <w:pPr>
              <w:pStyle w:val="37"/>
              <w:jc w:val="center"/>
              <w:rPr>
                <w:color w:val="auto"/>
                <w:sz w:val="21"/>
                <w:szCs w:val="21"/>
              </w:rPr>
            </w:pPr>
          </w:p>
        </w:tc>
        <w:tc>
          <w:tcPr>
            <w:tcW w:w="265" w:type="pct"/>
            <w:vMerge w:val="continue"/>
            <w:vAlign w:val="center"/>
          </w:tcPr>
          <w:p>
            <w:pPr>
              <w:pStyle w:val="37"/>
              <w:jc w:val="center"/>
              <w:rPr>
                <w:color w:val="auto"/>
                <w:sz w:val="21"/>
                <w:szCs w:val="21"/>
              </w:rPr>
            </w:pPr>
          </w:p>
        </w:tc>
        <w:tc>
          <w:tcPr>
            <w:tcW w:w="342" w:type="pct"/>
            <w:vMerge w:val="continue"/>
            <w:vAlign w:val="center"/>
          </w:tcPr>
          <w:p>
            <w:pPr>
              <w:pStyle w:val="37"/>
              <w:jc w:val="center"/>
              <w:rPr>
                <w:color w:val="auto"/>
                <w:sz w:val="21"/>
                <w:szCs w:val="21"/>
              </w:rPr>
            </w:pPr>
          </w:p>
        </w:tc>
        <w:tc>
          <w:tcPr>
            <w:tcW w:w="319" w:type="pct"/>
            <w:vMerge w:val="continue"/>
            <w:vAlign w:val="center"/>
          </w:tcPr>
          <w:p>
            <w:pPr>
              <w:pStyle w:val="37"/>
              <w:jc w:val="center"/>
              <w:rPr>
                <w:color w:val="auto"/>
                <w:sz w:val="21"/>
                <w:szCs w:val="21"/>
              </w:rPr>
            </w:pPr>
          </w:p>
        </w:tc>
        <w:tc>
          <w:tcPr>
            <w:tcW w:w="334" w:type="pct"/>
            <w:vAlign w:val="center"/>
          </w:tcPr>
          <w:p>
            <w:pPr>
              <w:pStyle w:val="37"/>
              <w:jc w:val="center"/>
              <w:rPr>
                <w:color w:val="auto"/>
                <w:sz w:val="21"/>
                <w:szCs w:val="21"/>
              </w:rPr>
            </w:pPr>
            <w:r>
              <w:rPr>
                <w:color w:val="auto"/>
                <w:sz w:val="21"/>
                <w:szCs w:val="21"/>
              </w:rPr>
              <w:t>PM</w:t>
            </w:r>
            <w:r>
              <w:rPr>
                <w:color w:val="auto"/>
                <w:sz w:val="21"/>
                <w:szCs w:val="21"/>
                <w:vertAlign w:val="subscript"/>
              </w:rPr>
              <w:t>10</w:t>
            </w:r>
          </w:p>
        </w:tc>
        <w:tc>
          <w:tcPr>
            <w:tcW w:w="327" w:type="pct"/>
            <w:vAlign w:val="center"/>
          </w:tcPr>
          <w:p>
            <w:pPr>
              <w:pStyle w:val="37"/>
              <w:jc w:val="center"/>
              <w:rPr>
                <w:color w:val="auto"/>
                <w:sz w:val="21"/>
                <w:szCs w:val="21"/>
              </w:rPr>
            </w:pPr>
            <w:r>
              <w:rPr>
                <w:color w:val="auto"/>
                <w:sz w:val="21"/>
                <w:szCs w:val="21"/>
              </w:rPr>
              <w:t>SO</w:t>
            </w:r>
            <w:r>
              <w:rPr>
                <w:color w:val="auto"/>
                <w:sz w:val="21"/>
                <w:szCs w:val="21"/>
                <w:vertAlign w:val="subscript"/>
              </w:rPr>
              <w:t>2</w:t>
            </w:r>
          </w:p>
        </w:tc>
        <w:tc>
          <w:tcPr>
            <w:tcW w:w="333" w:type="pct"/>
            <w:vAlign w:val="center"/>
          </w:tcPr>
          <w:p>
            <w:pPr>
              <w:pStyle w:val="37"/>
              <w:jc w:val="center"/>
              <w:rPr>
                <w:color w:val="auto"/>
                <w:sz w:val="21"/>
                <w:szCs w:val="21"/>
              </w:rPr>
            </w:pPr>
            <w:r>
              <w:rPr>
                <w:color w:val="auto"/>
                <w:sz w:val="21"/>
                <w:szCs w:val="21"/>
              </w:rPr>
              <w:t>NO</w:t>
            </w:r>
            <w:r>
              <w:rPr>
                <w:color w:val="auto"/>
                <w:sz w:val="21"/>
                <w:szCs w:val="21"/>
                <w:vertAlign w:val="subscript"/>
              </w:rPr>
              <w:t>X</w:t>
            </w:r>
          </w:p>
        </w:tc>
        <w:tc>
          <w:tcPr>
            <w:tcW w:w="392" w:type="pct"/>
            <w:vAlign w:val="center"/>
          </w:tcPr>
          <w:p>
            <w:pPr>
              <w:pStyle w:val="37"/>
              <w:jc w:val="center"/>
              <w:rPr>
                <w:color w:val="auto"/>
                <w:sz w:val="21"/>
                <w:szCs w:val="21"/>
              </w:rPr>
            </w:pPr>
            <w:r>
              <w:rPr>
                <w:color w:val="auto"/>
                <w:sz w:val="21"/>
                <w:szCs w:val="21"/>
              </w:rPr>
              <w:t>汞</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57" w:type="dxa"/>
            <w:bottom w:w="0" w:type="dxa"/>
            <w:right w:w="57" w:type="dxa"/>
          </w:tblCellMar>
        </w:tblPrEx>
        <w:trPr>
          <w:trHeight w:val="340" w:hRule="atLeast"/>
          <w:jc w:val="center"/>
        </w:trPr>
        <w:tc>
          <w:tcPr>
            <w:tcW w:w="185" w:type="pct"/>
            <w:vAlign w:val="center"/>
          </w:tcPr>
          <w:p>
            <w:pPr>
              <w:pStyle w:val="37"/>
              <w:jc w:val="center"/>
              <w:rPr>
                <w:color w:val="auto"/>
                <w:sz w:val="21"/>
                <w:szCs w:val="21"/>
              </w:rPr>
            </w:pPr>
            <w:r>
              <w:rPr>
                <w:color w:val="auto"/>
                <w:sz w:val="21"/>
                <w:szCs w:val="21"/>
              </w:rPr>
              <w:t>1</w:t>
            </w:r>
          </w:p>
        </w:tc>
        <w:tc>
          <w:tcPr>
            <w:tcW w:w="508" w:type="pct"/>
            <w:vAlign w:val="center"/>
          </w:tcPr>
          <w:p>
            <w:pPr>
              <w:pStyle w:val="29"/>
              <w:adjustRightInd/>
              <w:rPr>
                <w:color w:val="auto"/>
                <w:sz w:val="21"/>
                <w:szCs w:val="21"/>
              </w:rPr>
            </w:pPr>
            <w:r>
              <w:rPr>
                <w:rFonts w:ascii="Times New Roman" w:hAnsi="Times New Roman" w:cs="Times New Roman"/>
                <w:color w:val="auto"/>
                <w:sz w:val="21"/>
                <w:szCs w:val="21"/>
              </w:rPr>
              <w:t>烟囱</w:t>
            </w:r>
            <w:r>
              <w:rPr>
                <w:rFonts w:hint="eastAsia" w:ascii="Times New Roman" w:hAnsi="Times New Roman" w:cs="Times New Roman"/>
                <w:color w:val="auto"/>
                <w:sz w:val="21"/>
                <w:szCs w:val="21"/>
              </w:rPr>
              <w:t>(DA001)</w:t>
            </w:r>
          </w:p>
        </w:tc>
        <w:tc>
          <w:tcPr>
            <w:tcW w:w="411" w:type="pct"/>
            <w:vAlign w:val="center"/>
          </w:tcPr>
          <w:p>
            <w:pPr>
              <w:jc w:val="center"/>
              <w:rPr>
                <w:color w:val="auto"/>
              </w:rPr>
            </w:pPr>
            <w:r>
              <w:rPr>
                <w:color w:val="auto"/>
              </w:rPr>
              <w:t>128.326784</w:t>
            </w:r>
          </w:p>
        </w:tc>
        <w:tc>
          <w:tcPr>
            <w:tcW w:w="405" w:type="pct"/>
            <w:vAlign w:val="center"/>
          </w:tcPr>
          <w:p>
            <w:pPr>
              <w:jc w:val="center"/>
              <w:rPr>
                <w:color w:val="auto"/>
              </w:rPr>
            </w:pPr>
            <w:r>
              <w:rPr>
                <w:color w:val="auto"/>
              </w:rPr>
              <w:t>45.472539</w:t>
            </w:r>
          </w:p>
        </w:tc>
        <w:tc>
          <w:tcPr>
            <w:tcW w:w="312" w:type="pct"/>
            <w:vAlign w:val="center"/>
          </w:tcPr>
          <w:p>
            <w:pPr>
              <w:pStyle w:val="29"/>
              <w:adjustRightInd/>
              <w:rPr>
                <w:color w:val="auto"/>
                <w:sz w:val="21"/>
                <w:szCs w:val="21"/>
              </w:rPr>
            </w:pPr>
            <w:r>
              <w:rPr>
                <w:rFonts w:hint="eastAsia" w:ascii="Times New Roman" w:hAnsi="Times New Roman" w:cs="Times New Roman"/>
                <w:color w:val="auto"/>
                <w:sz w:val="21"/>
                <w:szCs w:val="21"/>
              </w:rPr>
              <w:t>190</w:t>
            </w:r>
          </w:p>
        </w:tc>
        <w:tc>
          <w:tcPr>
            <w:tcW w:w="288" w:type="pct"/>
            <w:vAlign w:val="center"/>
          </w:tcPr>
          <w:p>
            <w:pPr>
              <w:pStyle w:val="29"/>
              <w:adjustRightInd/>
              <w:rPr>
                <w:color w:val="auto"/>
                <w:sz w:val="21"/>
                <w:szCs w:val="21"/>
              </w:rPr>
            </w:pPr>
            <w:r>
              <w:rPr>
                <w:rFonts w:ascii="Times New Roman" w:hAnsi="Times New Roman" w:cs="Times New Roman"/>
                <w:color w:val="auto"/>
                <w:sz w:val="21"/>
                <w:szCs w:val="21"/>
              </w:rPr>
              <w:t>15</w:t>
            </w:r>
          </w:p>
        </w:tc>
        <w:tc>
          <w:tcPr>
            <w:tcW w:w="281" w:type="pct"/>
            <w:vAlign w:val="center"/>
          </w:tcPr>
          <w:p>
            <w:pPr>
              <w:pStyle w:val="29"/>
              <w:adjustRightInd/>
              <w:rPr>
                <w:color w:val="auto"/>
                <w:sz w:val="21"/>
                <w:szCs w:val="21"/>
              </w:rPr>
            </w:pPr>
            <w:r>
              <w:rPr>
                <w:rFonts w:ascii="Times New Roman" w:hAnsi="Times New Roman" w:cs="Times New Roman"/>
                <w:color w:val="auto"/>
                <w:sz w:val="21"/>
                <w:szCs w:val="21"/>
              </w:rPr>
              <w:t>0.</w:t>
            </w:r>
            <w:r>
              <w:rPr>
                <w:rFonts w:hint="eastAsia" w:ascii="Times New Roman" w:hAnsi="Times New Roman" w:cs="Times New Roman"/>
                <w:color w:val="auto"/>
                <w:sz w:val="21"/>
                <w:szCs w:val="21"/>
              </w:rPr>
              <w:t>45</w:t>
            </w:r>
          </w:p>
        </w:tc>
        <w:tc>
          <w:tcPr>
            <w:tcW w:w="297" w:type="pct"/>
            <w:vAlign w:val="center"/>
          </w:tcPr>
          <w:p>
            <w:pPr>
              <w:pStyle w:val="29"/>
              <w:adjustRightInd/>
              <w:rPr>
                <w:color w:val="auto"/>
                <w:sz w:val="21"/>
                <w:szCs w:val="21"/>
              </w:rPr>
            </w:pPr>
            <w:r>
              <w:rPr>
                <w:rFonts w:hint="eastAsia" w:ascii="Times New Roman" w:hAnsi="Times New Roman" w:cs="Times New Roman"/>
                <w:color w:val="auto"/>
                <w:sz w:val="21"/>
                <w:szCs w:val="21"/>
              </w:rPr>
              <w:t>41.1</w:t>
            </w:r>
          </w:p>
        </w:tc>
        <w:tc>
          <w:tcPr>
            <w:tcW w:w="265" w:type="pct"/>
            <w:vAlign w:val="center"/>
          </w:tcPr>
          <w:p>
            <w:pPr>
              <w:pStyle w:val="29"/>
              <w:adjustRightInd/>
              <w:rPr>
                <w:color w:val="auto"/>
                <w:sz w:val="21"/>
                <w:szCs w:val="21"/>
              </w:rPr>
            </w:pPr>
            <w:r>
              <w:rPr>
                <w:rFonts w:ascii="Times New Roman" w:hAnsi="Times New Roman" w:cs="Times New Roman"/>
                <w:color w:val="auto"/>
                <w:sz w:val="21"/>
                <w:szCs w:val="21"/>
              </w:rPr>
              <w:t>10</w:t>
            </w:r>
            <w:r>
              <w:rPr>
                <w:rFonts w:hint="eastAsia" w:ascii="Times New Roman" w:hAnsi="Times New Roman" w:cs="Times New Roman"/>
                <w:color w:val="auto"/>
                <w:sz w:val="21"/>
                <w:szCs w:val="21"/>
              </w:rPr>
              <w:t>0</w:t>
            </w:r>
          </w:p>
        </w:tc>
        <w:tc>
          <w:tcPr>
            <w:tcW w:w="342" w:type="pct"/>
            <w:vAlign w:val="center"/>
          </w:tcPr>
          <w:p>
            <w:pPr>
              <w:pStyle w:val="29"/>
              <w:adjustRightInd/>
              <w:rPr>
                <w:color w:val="auto"/>
                <w:sz w:val="21"/>
                <w:szCs w:val="21"/>
              </w:rPr>
            </w:pPr>
            <w:r>
              <w:rPr>
                <w:rFonts w:hint="eastAsia" w:ascii="Times New Roman" w:hAnsi="Times New Roman" w:cs="Times New Roman"/>
                <w:color w:val="auto"/>
                <w:sz w:val="21"/>
                <w:szCs w:val="21"/>
              </w:rPr>
              <w:t>1680</w:t>
            </w:r>
          </w:p>
        </w:tc>
        <w:tc>
          <w:tcPr>
            <w:tcW w:w="319" w:type="pct"/>
            <w:vAlign w:val="center"/>
          </w:tcPr>
          <w:p>
            <w:pPr>
              <w:pStyle w:val="29"/>
              <w:adjustRightInd/>
              <w:rPr>
                <w:color w:val="auto"/>
                <w:sz w:val="21"/>
                <w:szCs w:val="21"/>
              </w:rPr>
            </w:pPr>
            <w:r>
              <w:rPr>
                <w:rFonts w:ascii="Times New Roman" w:hAnsi="Times New Roman" w:cs="Times New Roman"/>
                <w:color w:val="auto"/>
                <w:sz w:val="21"/>
                <w:szCs w:val="21"/>
              </w:rPr>
              <w:t>连续</w:t>
            </w:r>
          </w:p>
        </w:tc>
        <w:tc>
          <w:tcPr>
            <w:tcW w:w="334" w:type="pct"/>
            <w:vAlign w:val="center"/>
          </w:tcPr>
          <w:p>
            <w:pPr>
              <w:pStyle w:val="37"/>
              <w:jc w:val="center"/>
              <w:rPr>
                <w:color w:val="auto"/>
                <w:sz w:val="21"/>
                <w:szCs w:val="21"/>
              </w:rPr>
            </w:pPr>
            <w:r>
              <w:rPr>
                <w:rFonts w:hint="eastAsia"/>
                <w:color w:val="auto"/>
                <w:sz w:val="21"/>
                <w:szCs w:val="21"/>
              </w:rPr>
              <w:t>0.575</w:t>
            </w:r>
          </w:p>
        </w:tc>
        <w:tc>
          <w:tcPr>
            <w:tcW w:w="327" w:type="pct"/>
            <w:vAlign w:val="center"/>
          </w:tcPr>
          <w:p>
            <w:pPr>
              <w:pStyle w:val="37"/>
              <w:jc w:val="center"/>
              <w:rPr>
                <w:color w:val="auto"/>
                <w:sz w:val="21"/>
                <w:szCs w:val="21"/>
              </w:rPr>
            </w:pPr>
            <w:r>
              <w:rPr>
                <w:rFonts w:hint="eastAsia"/>
                <w:color w:val="auto"/>
                <w:sz w:val="21"/>
                <w:szCs w:val="21"/>
              </w:rPr>
              <w:t>0.166</w:t>
            </w:r>
          </w:p>
        </w:tc>
        <w:tc>
          <w:tcPr>
            <w:tcW w:w="333" w:type="pct"/>
            <w:vAlign w:val="center"/>
          </w:tcPr>
          <w:p>
            <w:pPr>
              <w:pStyle w:val="37"/>
              <w:jc w:val="center"/>
              <w:rPr>
                <w:color w:val="auto"/>
                <w:sz w:val="21"/>
                <w:szCs w:val="21"/>
              </w:rPr>
            </w:pPr>
            <w:r>
              <w:rPr>
                <w:rFonts w:hint="eastAsia"/>
                <w:color w:val="auto"/>
                <w:sz w:val="21"/>
                <w:szCs w:val="21"/>
              </w:rPr>
              <w:t>0.785</w:t>
            </w:r>
          </w:p>
        </w:tc>
        <w:tc>
          <w:tcPr>
            <w:tcW w:w="392" w:type="pct"/>
            <w:vAlign w:val="center"/>
          </w:tcPr>
          <w:p>
            <w:pPr>
              <w:pStyle w:val="37"/>
              <w:jc w:val="center"/>
              <w:rPr>
                <w:color w:val="auto"/>
                <w:sz w:val="21"/>
                <w:szCs w:val="21"/>
              </w:rPr>
            </w:pPr>
            <w:r>
              <w:rPr>
                <w:rFonts w:hint="eastAsia"/>
                <w:color w:val="auto"/>
                <w:sz w:val="21"/>
                <w:szCs w:val="21"/>
              </w:rPr>
              <w:t>4.28×10</w:t>
            </w:r>
            <w:r>
              <w:rPr>
                <w:rFonts w:hint="eastAsia"/>
                <w:color w:val="auto"/>
                <w:sz w:val="21"/>
                <w:szCs w:val="21"/>
                <w:vertAlign w:val="superscript"/>
              </w:rPr>
              <w:t>-6</w:t>
            </w:r>
          </w:p>
        </w:tc>
      </w:tr>
    </w:tbl>
    <w:p>
      <w:pPr>
        <w:widowControl/>
        <w:spacing w:line="360" w:lineRule="auto"/>
        <w:rPr>
          <w:color w:val="auto"/>
          <w:kern w:val="0"/>
          <w:sz w:val="24"/>
          <w:lang w:bidi="ar"/>
        </w:rPr>
      </w:pPr>
      <w:r>
        <w:rPr>
          <w:rFonts w:hint="eastAsia"/>
          <w:color w:val="auto"/>
          <w:kern w:val="0"/>
          <w:sz w:val="24"/>
          <w:lang w:bidi="ar"/>
        </w:rPr>
        <w:t>注：</w:t>
      </w:r>
      <w:r>
        <w:rPr>
          <w:rFonts w:hint="eastAsia"/>
          <w:color w:val="auto"/>
        </w:rPr>
        <w:t>NOx与NO</w:t>
      </w:r>
      <w:r>
        <w:rPr>
          <w:rFonts w:hint="eastAsia"/>
          <w:color w:val="auto"/>
          <w:vertAlign w:val="subscript"/>
        </w:rPr>
        <w:t>2</w:t>
      </w:r>
      <w:r>
        <w:rPr>
          <w:rFonts w:hint="eastAsia"/>
          <w:color w:val="auto"/>
        </w:rPr>
        <w:t>之间的转换率为0.9</w:t>
      </w:r>
    </w:p>
    <w:p>
      <w:pPr>
        <w:widowControl/>
        <w:spacing w:line="360" w:lineRule="auto"/>
        <w:jc w:val="center"/>
        <w:rPr>
          <w:color w:val="auto"/>
          <w:kern w:val="0"/>
          <w:sz w:val="24"/>
          <w:lang w:bidi="ar"/>
        </w:rPr>
      </w:pPr>
      <w:r>
        <w:rPr>
          <w:rFonts w:hint="eastAsia"/>
          <w:color w:val="auto"/>
          <w:kern w:val="0"/>
          <w:sz w:val="24"/>
          <w:lang w:bidi="ar"/>
        </w:rPr>
        <w:t>表1-9 面源计算参数表</w:t>
      </w:r>
    </w:p>
    <w:tbl>
      <w:tblPr>
        <w:tblStyle w:val="24"/>
        <w:tblW w:w="9255"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3"/>
        <w:gridCol w:w="853"/>
        <w:gridCol w:w="853"/>
        <w:gridCol w:w="853"/>
        <w:gridCol w:w="853"/>
        <w:gridCol w:w="853"/>
        <w:gridCol w:w="853"/>
        <w:gridCol w:w="853"/>
        <w:gridCol w:w="853"/>
        <w:gridCol w:w="1578"/>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3" w:type="dxa"/>
            <w:vMerge w:val="restart"/>
            <w:tcBorders>
              <w:tl2br w:val="nil"/>
              <w:tr2bl w:val="nil"/>
            </w:tcBorders>
            <w:vAlign w:val="center"/>
          </w:tcPr>
          <w:p>
            <w:pPr>
              <w:pStyle w:val="29"/>
              <w:rPr>
                <w:rFonts w:ascii="Times New Roman" w:hAnsi="Times New Roman"/>
                <w:color w:val="auto"/>
                <w:sz w:val="21"/>
                <w:szCs w:val="21"/>
              </w:rPr>
            </w:pPr>
            <w:r>
              <w:rPr>
                <w:rFonts w:ascii="Times New Roman" w:hAnsi="Times New Roman"/>
                <w:color w:val="auto"/>
                <w:sz w:val="21"/>
                <w:szCs w:val="21"/>
              </w:rPr>
              <w:t>编号</w:t>
            </w:r>
          </w:p>
        </w:tc>
        <w:tc>
          <w:tcPr>
            <w:tcW w:w="853" w:type="dxa"/>
            <w:vMerge w:val="restart"/>
            <w:tcBorders>
              <w:tl2br w:val="nil"/>
              <w:tr2bl w:val="nil"/>
            </w:tcBorders>
            <w:vAlign w:val="center"/>
          </w:tcPr>
          <w:p>
            <w:pPr>
              <w:pStyle w:val="29"/>
              <w:rPr>
                <w:rFonts w:ascii="Times New Roman" w:hAnsi="Times New Roman"/>
                <w:color w:val="auto"/>
                <w:sz w:val="21"/>
                <w:szCs w:val="21"/>
              </w:rPr>
            </w:pPr>
            <w:r>
              <w:rPr>
                <w:rFonts w:ascii="Times New Roman" w:hAnsi="Times New Roman"/>
                <w:color w:val="auto"/>
                <w:sz w:val="21"/>
                <w:szCs w:val="21"/>
              </w:rPr>
              <w:t>面源名称</w:t>
            </w:r>
          </w:p>
        </w:tc>
        <w:tc>
          <w:tcPr>
            <w:tcW w:w="853" w:type="dxa"/>
            <w:vMerge w:val="restart"/>
            <w:tcBorders>
              <w:tl2br w:val="nil"/>
              <w:tr2bl w:val="nil"/>
            </w:tcBorders>
            <w:vAlign w:val="center"/>
          </w:tcPr>
          <w:p>
            <w:pPr>
              <w:pStyle w:val="29"/>
              <w:rPr>
                <w:rFonts w:ascii="Times New Roman" w:hAnsi="Times New Roman"/>
                <w:color w:val="auto"/>
                <w:sz w:val="21"/>
                <w:szCs w:val="21"/>
              </w:rPr>
            </w:pPr>
            <w:r>
              <w:rPr>
                <w:rFonts w:ascii="Times New Roman" w:hAnsi="Times New Roman"/>
                <w:color w:val="auto"/>
                <w:sz w:val="21"/>
                <w:szCs w:val="21"/>
              </w:rPr>
              <w:t>面源海拔高度</w:t>
            </w:r>
          </w:p>
        </w:tc>
        <w:tc>
          <w:tcPr>
            <w:tcW w:w="853" w:type="dxa"/>
            <w:vMerge w:val="restart"/>
            <w:tcBorders>
              <w:tl2br w:val="nil"/>
              <w:tr2bl w:val="nil"/>
            </w:tcBorders>
            <w:vAlign w:val="center"/>
          </w:tcPr>
          <w:p>
            <w:pPr>
              <w:pStyle w:val="29"/>
              <w:rPr>
                <w:rFonts w:ascii="Times New Roman" w:hAnsi="Times New Roman"/>
                <w:color w:val="auto"/>
                <w:sz w:val="21"/>
                <w:szCs w:val="21"/>
              </w:rPr>
            </w:pPr>
            <w:r>
              <w:rPr>
                <w:rFonts w:ascii="Times New Roman" w:hAnsi="Times New Roman"/>
                <w:color w:val="auto"/>
                <w:sz w:val="21"/>
                <w:szCs w:val="21"/>
              </w:rPr>
              <w:t>面源长度/m</w:t>
            </w:r>
          </w:p>
        </w:tc>
        <w:tc>
          <w:tcPr>
            <w:tcW w:w="853" w:type="dxa"/>
            <w:vMerge w:val="restart"/>
            <w:tcBorders>
              <w:tl2br w:val="nil"/>
              <w:tr2bl w:val="nil"/>
            </w:tcBorders>
            <w:vAlign w:val="center"/>
          </w:tcPr>
          <w:p>
            <w:pPr>
              <w:pStyle w:val="29"/>
              <w:rPr>
                <w:rFonts w:ascii="Times New Roman" w:hAnsi="Times New Roman"/>
                <w:color w:val="auto"/>
                <w:sz w:val="21"/>
                <w:szCs w:val="21"/>
              </w:rPr>
            </w:pPr>
            <w:r>
              <w:rPr>
                <w:rFonts w:ascii="Times New Roman" w:hAnsi="Times New Roman"/>
                <w:color w:val="auto"/>
                <w:sz w:val="21"/>
                <w:szCs w:val="21"/>
              </w:rPr>
              <w:t>面源宽度/m</w:t>
            </w:r>
          </w:p>
        </w:tc>
        <w:tc>
          <w:tcPr>
            <w:tcW w:w="853" w:type="dxa"/>
            <w:vMerge w:val="restart"/>
            <w:tcBorders>
              <w:tl2br w:val="nil"/>
              <w:tr2bl w:val="nil"/>
            </w:tcBorders>
            <w:vAlign w:val="center"/>
          </w:tcPr>
          <w:p>
            <w:pPr>
              <w:pStyle w:val="29"/>
              <w:rPr>
                <w:rFonts w:ascii="Times New Roman" w:hAnsi="Times New Roman"/>
                <w:color w:val="auto"/>
                <w:sz w:val="21"/>
                <w:szCs w:val="21"/>
                <w:highlight w:val="yellow"/>
              </w:rPr>
            </w:pPr>
            <w:r>
              <w:rPr>
                <w:rFonts w:ascii="Times New Roman" w:hAnsi="Times New Roman"/>
                <w:color w:val="auto"/>
                <w:sz w:val="21"/>
                <w:szCs w:val="21"/>
              </w:rPr>
              <w:t>与正北向夹角/°</w:t>
            </w:r>
          </w:p>
        </w:tc>
        <w:tc>
          <w:tcPr>
            <w:tcW w:w="853" w:type="dxa"/>
            <w:vMerge w:val="restart"/>
            <w:tcBorders>
              <w:tl2br w:val="nil"/>
              <w:tr2bl w:val="nil"/>
            </w:tcBorders>
            <w:vAlign w:val="center"/>
          </w:tcPr>
          <w:p>
            <w:pPr>
              <w:pStyle w:val="29"/>
              <w:rPr>
                <w:rFonts w:ascii="Times New Roman" w:hAnsi="Times New Roman"/>
                <w:color w:val="auto"/>
                <w:sz w:val="21"/>
                <w:szCs w:val="21"/>
                <w:highlight w:val="yellow"/>
              </w:rPr>
            </w:pPr>
            <w:r>
              <w:rPr>
                <w:rFonts w:ascii="Times New Roman" w:hAnsi="Times New Roman"/>
                <w:color w:val="auto"/>
                <w:sz w:val="21"/>
                <w:szCs w:val="21"/>
              </w:rPr>
              <w:t>面源排放高度/m</w:t>
            </w:r>
          </w:p>
        </w:tc>
        <w:tc>
          <w:tcPr>
            <w:tcW w:w="853" w:type="dxa"/>
            <w:vMerge w:val="restart"/>
            <w:tcBorders>
              <w:tl2br w:val="nil"/>
              <w:tr2bl w:val="nil"/>
            </w:tcBorders>
            <w:vAlign w:val="center"/>
          </w:tcPr>
          <w:p>
            <w:pPr>
              <w:pStyle w:val="29"/>
              <w:rPr>
                <w:rFonts w:ascii="Times New Roman" w:hAnsi="Times New Roman"/>
                <w:color w:val="auto"/>
                <w:sz w:val="21"/>
                <w:szCs w:val="21"/>
              </w:rPr>
            </w:pPr>
            <w:r>
              <w:rPr>
                <w:rFonts w:ascii="Times New Roman" w:hAnsi="Times New Roman"/>
                <w:color w:val="auto"/>
                <w:sz w:val="21"/>
                <w:szCs w:val="21"/>
              </w:rPr>
              <w:t>年排放小时数/h</w:t>
            </w:r>
          </w:p>
        </w:tc>
        <w:tc>
          <w:tcPr>
            <w:tcW w:w="853" w:type="dxa"/>
            <w:vMerge w:val="restart"/>
            <w:tcBorders>
              <w:tl2br w:val="nil"/>
              <w:tr2bl w:val="nil"/>
            </w:tcBorders>
            <w:vAlign w:val="center"/>
          </w:tcPr>
          <w:p>
            <w:pPr>
              <w:pStyle w:val="29"/>
              <w:rPr>
                <w:rFonts w:ascii="Times New Roman" w:hAnsi="Times New Roman"/>
                <w:color w:val="auto"/>
                <w:sz w:val="21"/>
                <w:szCs w:val="21"/>
              </w:rPr>
            </w:pPr>
            <w:r>
              <w:rPr>
                <w:rFonts w:ascii="Times New Roman" w:hAnsi="Times New Roman"/>
                <w:color w:val="auto"/>
                <w:sz w:val="21"/>
                <w:szCs w:val="21"/>
              </w:rPr>
              <w:t>排放工况</w:t>
            </w:r>
          </w:p>
        </w:tc>
        <w:tc>
          <w:tcPr>
            <w:tcW w:w="1578" w:type="dxa"/>
            <w:tcBorders>
              <w:tl2br w:val="nil"/>
              <w:tr2bl w:val="nil"/>
            </w:tcBorders>
            <w:vAlign w:val="center"/>
          </w:tcPr>
          <w:p>
            <w:pPr>
              <w:pStyle w:val="29"/>
              <w:rPr>
                <w:rFonts w:ascii="Times New Roman" w:hAnsi="Times New Roman"/>
                <w:color w:val="auto"/>
                <w:sz w:val="21"/>
                <w:szCs w:val="21"/>
              </w:rPr>
            </w:pPr>
            <w:r>
              <w:rPr>
                <w:rFonts w:ascii="Times New Roman" w:hAnsi="Times New Roman"/>
                <w:color w:val="auto"/>
                <w:sz w:val="21"/>
                <w:szCs w:val="21"/>
              </w:rPr>
              <w:t>污染物排放速率/（kg/h）</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3" w:type="dxa"/>
            <w:vMerge w:val="continue"/>
            <w:tcBorders>
              <w:tl2br w:val="nil"/>
              <w:tr2bl w:val="nil"/>
            </w:tcBorders>
            <w:vAlign w:val="center"/>
          </w:tcPr>
          <w:p>
            <w:pPr>
              <w:pStyle w:val="29"/>
              <w:rPr>
                <w:rFonts w:ascii="Times New Roman" w:hAnsi="Times New Roman"/>
                <w:color w:val="auto"/>
                <w:sz w:val="21"/>
                <w:szCs w:val="21"/>
              </w:rPr>
            </w:pPr>
          </w:p>
        </w:tc>
        <w:tc>
          <w:tcPr>
            <w:tcW w:w="853" w:type="dxa"/>
            <w:vMerge w:val="continue"/>
            <w:tcBorders>
              <w:tl2br w:val="nil"/>
              <w:tr2bl w:val="nil"/>
            </w:tcBorders>
            <w:vAlign w:val="center"/>
          </w:tcPr>
          <w:p>
            <w:pPr>
              <w:pStyle w:val="29"/>
              <w:rPr>
                <w:rFonts w:ascii="Times New Roman" w:hAnsi="Times New Roman"/>
                <w:color w:val="auto"/>
                <w:sz w:val="21"/>
                <w:szCs w:val="21"/>
              </w:rPr>
            </w:pPr>
          </w:p>
        </w:tc>
        <w:tc>
          <w:tcPr>
            <w:tcW w:w="853" w:type="dxa"/>
            <w:vMerge w:val="continue"/>
            <w:tcBorders>
              <w:tl2br w:val="nil"/>
              <w:tr2bl w:val="nil"/>
            </w:tcBorders>
            <w:vAlign w:val="center"/>
          </w:tcPr>
          <w:p>
            <w:pPr>
              <w:pStyle w:val="29"/>
              <w:rPr>
                <w:rFonts w:ascii="Times New Roman" w:hAnsi="Times New Roman"/>
                <w:color w:val="auto"/>
                <w:sz w:val="21"/>
                <w:szCs w:val="21"/>
              </w:rPr>
            </w:pPr>
          </w:p>
        </w:tc>
        <w:tc>
          <w:tcPr>
            <w:tcW w:w="853" w:type="dxa"/>
            <w:vMerge w:val="continue"/>
            <w:tcBorders>
              <w:tl2br w:val="nil"/>
              <w:tr2bl w:val="nil"/>
            </w:tcBorders>
            <w:vAlign w:val="center"/>
          </w:tcPr>
          <w:p>
            <w:pPr>
              <w:pStyle w:val="29"/>
              <w:rPr>
                <w:rFonts w:ascii="Times New Roman" w:hAnsi="Times New Roman"/>
                <w:color w:val="auto"/>
                <w:sz w:val="21"/>
                <w:szCs w:val="21"/>
              </w:rPr>
            </w:pPr>
          </w:p>
        </w:tc>
        <w:tc>
          <w:tcPr>
            <w:tcW w:w="853" w:type="dxa"/>
            <w:vMerge w:val="continue"/>
            <w:tcBorders>
              <w:tl2br w:val="nil"/>
              <w:tr2bl w:val="nil"/>
            </w:tcBorders>
            <w:vAlign w:val="center"/>
          </w:tcPr>
          <w:p>
            <w:pPr>
              <w:pStyle w:val="29"/>
              <w:rPr>
                <w:rFonts w:ascii="Times New Roman" w:hAnsi="Times New Roman"/>
                <w:color w:val="auto"/>
                <w:sz w:val="21"/>
                <w:szCs w:val="21"/>
              </w:rPr>
            </w:pPr>
          </w:p>
        </w:tc>
        <w:tc>
          <w:tcPr>
            <w:tcW w:w="853" w:type="dxa"/>
            <w:vMerge w:val="continue"/>
            <w:tcBorders>
              <w:tl2br w:val="nil"/>
              <w:tr2bl w:val="nil"/>
            </w:tcBorders>
            <w:vAlign w:val="center"/>
          </w:tcPr>
          <w:p>
            <w:pPr>
              <w:pStyle w:val="29"/>
              <w:rPr>
                <w:rFonts w:ascii="Times New Roman" w:hAnsi="Times New Roman"/>
                <w:color w:val="auto"/>
                <w:sz w:val="21"/>
                <w:szCs w:val="21"/>
              </w:rPr>
            </w:pPr>
          </w:p>
        </w:tc>
        <w:tc>
          <w:tcPr>
            <w:tcW w:w="853" w:type="dxa"/>
            <w:vMerge w:val="continue"/>
            <w:tcBorders>
              <w:tl2br w:val="nil"/>
              <w:tr2bl w:val="nil"/>
            </w:tcBorders>
            <w:vAlign w:val="center"/>
          </w:tcPr>
          <w:p>
            <w:pPr>
              <w:pStyle w:val="29"/>
              <w:rPr>
                <w:rFonts w:ascii="Times New Roman" w:hAnsi="Times New Roman"/>
                <w:color w:val="auto"/>
                <w:sz w:val="21"/>
                <w:szCs w:val="21"/>
              </w:rPr>
            </w:pPr>
          </w:p>
        </w:tc>
        <w:tc>
          <w:tcPr>
            <w:tcW w:w="853" w:type="dxa"/>
            <w:vMerge w:val="continue"/>
            <w:tcBorders>
              <w:tl2br w:val="nil"/>
              <w:tr2bl w:val="nil"/>
            </w:tcBorders>
            <w:vAlign w:val="center"/>
          </w:tcPr>
          <w:p>
            <w:pPr>
              <w:pStyle w:val="29"/>
              <w:rPr>
                <w:rFonts w:ascii="Times New Roman" w:hAnsi="Times New Roman"/>
                <w:color w:val="auto"/>
                <w:sz w:val="21"/>
                <w:szCs w:val="21"/>
              </w:rPr>
            </w:pPr>
          </w:p>
        </w:tc>
        <w:tc>
          <w:tcPr>
            <w:tcW w:w="853" w:type="dxa"/>
            <w:vMerge w:val="continue"/>
            <w:tcBorders>
              <w:tl2br w:val="nil"/>
              <w:tr2bl w:val="nil"/>
            </w:tcBorders>
            <w:vAlign w:val="center"/>
          </w:tcPr>
          <w:p>
            <w:pPr>
              <w:pStyle w:val="29"/>
              <w:rPr>
                <w:rFonts w:ascii="Times New Roman" w:hAnsi="Times New Roman"/>
                <w:color w:val="auto"/>
                <w:sz w:val="21"/>
                <w:szCs w:val="21"/>
              </w:rPr>
            </w:pPr>
          </w:p>
        </w:tc>
        <w:tc>
          <w:tcPr>
            <w:tcW w:w="1578" w:type="dxa"/>
            <w:tcBorders>
              <w:tl2br w:val="nil"/>
              <w:tr2bl w:val="nil"/>
            </w:tcBorders>
            <w:vAlign w:val="center"/>
          </w:tcPr>
          <w:p>
            <w:pPr>
              <w:pStyle w:val="29"/>
              <w:rPr>
                <w:rFonts w:ascii="Times New Roman" w:hAnsi="Times New Roman"/>
                <w:color w:val="auto"/>
                <w:sz w:val="21"/>
                <w:szCs w:val="21"/>
              </w:rPr>
            </w:pPr>
            <w:r>
              <w:rPr>
                <w:rFonts w:ascii="Times New Roman" w:hAnsi="Times New Roman"/>
                <w:color w:val="auto"/>
                <w:sz w:val="21"/>
                <w:szCs w:val="21"/>
              </w:rPr>
              <w:t>TSP</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3" w:type="dxa"/>
            <w:tcBorders>
              <w:tl2br w:val="nil"/>
              <w:tr2bl w:val="nil"/>
            </w:tcBorders>
            <w:vAlign w:val="center"/>
          </w:tcPr>
          <w:p>
            <w:pPr>
              <w:pStyle w:val="29"/>
              <w:rPr>
                <w:rFonts w:ascii="Times New Roman" w:hAnsi="Times New Roman"/>
                <w:color w:val="auto"/>
                <w:sz w:val="21"/>
                <w:szCs w:val="21"/>
              </w:rPr>
            </w:pPr>
            <w:r>
              <w:rPr>
                <w:rFonts w:ascii="Times New Roman" w:hAnsi="Times New Roman"/>
                <w:color w:val="auto"/>
                <w:sz w:val="21"/>
                <w:szCs w:val="21"/>
              </w:rPr>
              <w:t>1</w:t>
            </w:r>
          </w:p>
        </w:tc>
        <w:tc>
          <w:tcPr>
            <w:tcW w:w="853" w:type="dxa"/>
            <w:tcBorders>
              <w:tl2br w:val="nil"/>
              <w:tr2bl w:val="nil"/>
            </w:tcBorders>
            <w:vAlign w:val="center"/>
          </w:tcPr>
          <w:p>
            <w:pPr>
              <w:pStyle w:val="29"/>
              <w:rPr>
                <w:rFonts w:ascii="Times New Roman" w:hAnsi="Times New Roman"/>
                <w:color w:val="auto"/>
                <w:sz w:val="21"/>
                <w:szCs w:val="21"/>
              </w:rPr>
            </w:pPr>
            <w:r>
              <w:rPr>
                <w:rFonts w:hint="eastAsia" w:ascii="Times New Roman" w:hAnsi="Times New Roman"/>
                <w:color w:val="auto"/>
                <w:sz w:val="21"/>
                <w:szCs w:val="21"/>
              </w:rPr>
              <w:t>筛分、输送</w:t>
            </w:r>
          </w:p>
        </w:tc>
        <w:tc>
          <w:tcPr>
            <w:tcW w:w="853" w:type="dxa"/>
            <w:tcBorders>
              <w:tl2br w:val="nil"/>
              <w:tr2bl w:val="nil"/>
            </w:tcBorders>
            <w:vAlign w:val="center"/>
          </w:tcPr>
          <w:p>
            <w:pPr>
              <w:pStyle w:val="29"/>
              <w:rPr>
                <w:rFonts w:ascii="Times New Roman" w:hAnsi="Times New Roman"/>
                <w:color w:val="auto"/>
                <w:sz w:val="21"/>
                <w:szCs w:val="21"/>
              </w:rPr>
            </w:pPr>
            <w:r>
              <w:rPr>
                <w:rFonts w:hint="eastAsia" w:ascii="Times New Roman" w:hAnsi="Times New Roman"/>
                <w:color w:val="auto"/>
                <w:sz w:val="21"/>
                <w:szCs w:val="21"/>
              </w:rPr>
              <w:t>190</w:t>
            </w:r>
          </w:p>
        </w:tc>
        <w:tc>
          <w:tcPr>
            <w:tcW w:w="853" w:type="dxa"/>
            <w:tcBorders>
              <w:tl2br w:val="nil"/>
              <w:tr2bl w:val="nil"/>
            </w:tcBorders>
            <w:vAlign w:val="center"/>
          </w:tcPr>
          <w:p>
            <w:pPr>
              <w:pStyle w:val="29"/>
              <w:rPr>
                <w:rFonts w:ascii="Times New Roman" w:hAnsi="Times New Roman"/>
                <w:color w:val="auto"/>
                <w:sz w:val="21"/>
                <w:szCs w:val="21"/>
              </w:rPr>
            </w:pPr>
            <w:r>
              <w:rPr>
                <w:rFonts w:hint="eastAsia" w:ascii="Times New Roman" w:hAnsi="Times New Roman"/>
                <w:color w:val="auto"/>
                <w:sz w:val="21"/>
                <w:szCs w:val="21"/>
              </w:rPr>
              <w:t>40</w:t>
            </w:r>
          </w:p>
        </w:tc>
        <w:tc>
          <w:tcPr>
            <w:tcW w:w="853" w:type="dxa"/>
            <w:tcBorders>
              <w:tl2br w:val="nil"/>
              <w:tr2bl w:val="nil"/>
            </w:tcBorders>
            <w:vAlign w:val="center"/>
          </w:tcPr>
          <w:p>
            <w:pPr>
              <w:pStyle w:val="29"/>
              <w:rPr>
                <w:rFonts w:ascii="Times New Roman" w:hAnsi="Times New Roman"/>
                <w:color w:val="auto"/>
                <w:sz w:val="21"/>
                <w:szCs w:val="21"/>
              </w:rPr>
            </w:pPr>
            <w:r>
              <w:rPr>
                <w:rFonts w:hint="eastAsia" w:ascii="Times New Roman" w:hAnsi="Times New Roman"/>
                <w:color w:val="auto"/>
                <w:sz w:val="21"/>
                <w:szCs w:val="21"/>
              </w:rPr>
              <w:t>30</w:t>
            </w:r>
          </w:p>
        </w:tc>
        <w:tc>
          <w:tcPr>
            <w:tcW w:w="853" w:type="dxa"/>
            <w:tcBorders>
              <w:tl2br w:val="nil"/>
              <w:tr2bl w:val="nil"/>
            </w:tcBorders>
            <w:vAlign w:val="center"/>
          </w:tcPr>
          <w:p>
            <w:pPr>
              <w:pStyle w:val="29"/>
              <w:rPr>
                <w:rFonts w:ascii="Times New Roman" w:hAnsi="Times New Roman"/>
                <w:color w:val="auto"/>
                <w:sz w:val="21"/>
                <w:szCs w:val="21"/>
              </w:rPr>
            </w:pPr>
            <w:r>
              <w:rPr>
                <w:rFonts w:hint="eastAsia" w:ascii="Times New Roman" w:hAnsi="Times New Roman"/>
                <w:color w:val="auto"/>
                <w:sz w:val="21"/>
                <w:szCs w:val="21"/>
              </w:rPr>
              <w:t>75°</w:t>
            </w:r>
          </w:p>
        </w:tc>
        <w:tc>
          <w:tcPr>
            <w:tcW w:w="853" w:type="dxa"/>
            <w:tcBorders>
              <w:tl2br w:val="nil"/>
              <w:tr2bl w:val="nil"/>
            </w:tcBorders>
            <w:vAlign w:val="center"/>
          </w:tcPr>
          <w:p>
            <w:pPr>
              <w:pStyle w:val="29"/>
              <w:rPr>
                <w:rFonts w:ascii="Times New Roman" w:hAnsi="Times New Roman"/>
                <w:color w:val="auto"/>
                <w:sz w:val="21"/>
                <w:szCs w:val="21"/>
              </w:rPr>
            </w:pPr>
            <w:r>
              <w:rPr>
                <w:rFonts w:hint="eastAsia" w:ascii="Times New Roman" w:hAnsi="Times New Roman"/>
                <w:color w:val="auto"/>
                <w:sz w:val="21"/>
                <w:szCs w:val="21"/>
              </w:rPr>
              <w:t>2.5</w:t>
            </w:r>
          </w:p>
        </w:tc>
        <w:tc>
          <w:tcPr>
            <w:tcW w:w="853" w:type="dxa"/>
            <w:tcBorders>
              <w:tl2br w:val="nil"/>
              <w:tr2bl w:val="nil"/>
            </w:tcBorders>
            <w:vAlign w:val="center"/>
          </w:tcPr>
          <w:p>
            <w:pPr>
              <w:pStyle w:val="29"/>
              <w:rPr>
                <w:rFonts w:ascii="Times New Roman" w:hAnsi="Times New Roman"/>
                <w:color w:val="auto"/>
                <w:sz w:val="21"/>
                <w:szCs w:val="21"/>
              </w:rPr>
            </w:pPr>
            <w:r>
              <w:rPr>
                <w:rFonts w:hint="eastAsia" w:ascii="Times New Roman" w:hAnsi="Times New Roman"/>
                <w:color w:val="auto"/>
                <w:sz w:val="21"/>
                <w:szCs w:val="21"/>
              </w:rPr>
              <w:t>1680</w:t>
            </w:r>
          </w:p>
        </w:tc>
        <w:tc>
          <w:tcPr>
            <w:tcW w:w="853" w:type="dxa"/>
            <w:tcBorders>
              <w:tl2br w:val="nil"/>
              <w:tr2bl w:val="nil"/>
            </w:tcBorders>
            <w:vAlign w:val="center"/>
          </w:tcPr>
          <w:p>
            <w:pPr>
              <w:pStyle w:val="29"/>
              <w:rPr>
                <w:rFonts w:ascii="Times New Roman" w:hAnsi="Times New Roman"/>
                <w:color w:val="auto"/>
                <w:sz w:val="21"/>
                <w:szCs w:val="21"/>
              </w:rPr>
            </w:pPr>
            <w:r>
              <w:rPr>
                <w:rFonts w:ascii="Times New Roman" w:hAnsi="Times New Roman"/>
                <w:color w:val="auto"/>
                <w:sz w:val="21"/>
                <w:szCs w:val="21"/>
              </w:rPr>
              <w:t>连续</w:t>
            </w:r>
          </w:p>
        </w:tc>
        <w:tc>
          <w:tcPr>
            <w:tcW w:w="1578" w:type="dxa"/>
            <w:tcBorders>
              <w:tl2br w:val="nil"/>
              <w:tr2bl w:val="nil"/>
            </w:tcBorders>
            <w:vAlign w:val="center"/>
          </w:tcPr>
          <w:p>
            <w:pPr>
              <w:pStyle w:val="29"/>
              <w:rPr>
                <w:rFonts w:ascii="Times New Roman" w:hAnsi="Times New Roman"/>
                <w:color w:val="auto"/>
                <w:sz w:val="21"/>
                <w:szCs w:val="21"/>
                <w:highlight w:val="yellow"/>
              </w:rPr>
            </w:pPr>
            <w:r>
              <w:rPr>
                <w:rFonts w:hint="eastAsia" w:ascii="Times New Roman" w:hAnsi="Times New Roman"/>
                <w:color w:val="auto"/>
                <w:sz w:val="21"/>
                <w:szCs w:val="21"/>
              </w:rPr>
              <w:t>0.060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3" w:type="dxa"/>
            <w:tcBorders>
              <w:tl2br w:val="nil"/>
              <w:tr2bl w:val="nil"/>
            </w:tcBorders>
            <w:vAlign w:val="center"/>
          </w:tcPr>
          <w:p>
            <w:pPr>
              <w:pStyle w:val="29"/>
              <w:rPr>
                <w:rFonts w:ascii="Times New Roman" w:hAnsi="Times New Roman"/>
                <w:color w:val="auto"/>
                <w:sz w:val="21"/>
                <w:szCs w:val="21"/>
              </w:rPr>
            </w:pPr>
            <w:r>
              <w:rPr>
                <w:rFonts w:hint="eastAsia" w:ascii="Times New Roman" w:hAnsi="Times New Roman"/>
                <w:color w:val="auto"/>
                <w:sz w:val="21"/>
                <w:szCs w:val="21"/>
              </w:rPr>
              <w:t>2</w:t>
            </w:r>
          </w:p>
        </w:tc>
        <w:tc>
          <w:tcPr>
            <w:tcW w:w="853" w:type="dxa"/>
            <w:tcBorders>
              <w:tl2br w:val="nil"/>
              <w:tr2bl w:val="nil"/>
            </w:tcBorders>
            <w:vAlign w:val="center"/>
          </w:tcPr>
          <w:p>
            <w:pPr>
              <w:pStyle w:val="29"/>
              <w:rPr>
                <w:rFonts w:ascii="Times New Roman" w:hAnsi="Times New Roman"/>
                <w:color w:val="auto"/>
                <w:sz w:val="21"/>
                <w:szCs w:val="21"/>
              </w:rPr>
            </w:pPr>
            <w:r>
              <w:rPr>
                <w:rFonts w:hint="eastAsia" w:ascii="Times New Roman" w:hAnsi="Times New Roman"/>
                <w:color w:val="auto"/>
                <w:sz w:val="21"/>
                <w:szCs w:val="21"/>
              </w:rPr>
              <w:t>灰渣库</w:t>
            </w:r>
          </w:p>
        </w:tc>
        <w:tc>
          <w:tcPr>
            <w:tcW w:w="853" w:type="dxa"/>
            <w:tcBorders>
              <w:tl2br w:val="nil"/>
              <w:tr2bl w:val="nil"/>
            </w:tcBorders>
            <w:vAlign w:val="center"/>
          </w:tcPr>
          <w:p>
            <w:pPr>
              <w:jc w:val="center"/>
              <w:rPr>
                <w:color w:val="auto"/>
                <w:szCs w:val="21"/>
              </w:rPr>
            </w:pPr>
            <w:r>
              <w:rPr>
                <w:rFonts w:hint="eastAsia"/>
                <w:color w:val="auto"/>
                <w:szCs w:val="21"/>
              </w:rPr>
              <w:t>190</w:t>
            </w:r>
          </w:p>
        </w:tc>
        <w:tc>
          <w:tcPr>
            <w:tcW w:w="853" w:type="dxa"/>
            <w:tcBorders>
              <w:tl2br w:val="nil"/>
              <w:tr2bl w:val="nil"/>
            </w:tcBorders>
            <w:vAlign w:val="center"/>
          </w:tcPr>
          <w:p>
            <w:pPr>
              <w:pStyle w:val="29"/>
              <w:rPr>
                <w:rFonts w:ascii="Times New Roman" w:hAnsi="Times New Roman"/>
                <w:color w:val="auto"/>
                <w:sz w:val="21"/>
                <w:szCs w:val="21"/>
              </w:rPr>
            </w:pPr>
            <w:r>
              <w:rPr>
                <w:rFonts w:hint="eastAsia" w:ascii="Times New Roman" w:hAnsi="Times New Roman"/>
                <w:color w:val="auto"/>
                <w:sz w:val="21"/>
                <w:szCs w:val="21"/>
              </w:rPr>
              <w:t>10</w:t>
            </w:r>
          </w:p>
        </w:tc>
        <w:tc>
          <w:tcPr>
            <w:tcW w:w="853" w:type="dxa"/>
            <w:tcBorders>
              <w:tl2br w:val="nil"/>
              <w:tr2bl w:val="nil"/>
            </w:tcBorders>
            <w:vAlign w:val="center"/>
          </w:tcPr>
          <w:p>
            <w:pPr>
              <w:pStyle w:val="29"/>
              <w:rPr>
                <w:rFonts w:ascii="Times New Roman" w:hAnsi="Times New Roman"/>
                <w:color w:val="auto"/>
                <w:sz w:val="21"/>
                <w:szCs w:val="21"/>
              </w:rPr>
            </w:pPr>
            <w:r>
              <w:rPr>
                <w:rFonts w:hint="eastAsia" w:ascii="Times New Roman" w:hAnsi="Times New Roman"/>
                <w:color w:val="auto"/>
                <w:sz w:val="21"/>
                <w:szCs w:val="21"/>
              </w:rPr>
              <w:t>5</w:t>
            </w:r>
          </w:p>
        </w:tc>
        <w:tc>
          <w:tcPr>
            <w:tcW w:w="853" w:type="dxa"/>
            <w:tcBorders>
              <w:tl2br w:val="nil"/>
              <w:tr2bl w:val="nil"/>
            </w:tcBorders>
            <w:vAlign w:val="center"/>
          </w:tcPr>
          <w:p>
            <w:pPr>
              <w:pStyle w:val="29"/>
              <w:rPr>
                <w:rFonts w:ascii="Times New Roman" w:hAnsi="Times New Roman"/>
                <w:color w:val="auto"/>
                <w:sz w:val="21"/>
                <w:szCs w:val="21"/>
              </w:rPr>
            </w:pPr>
            <w:r>
              <w:rPr>
                <w:rFonts w:hint="eastAsia" w:ascii="Times New Roman" w:hAnsi="Times New Roman"/>
                <w:color w:val="auto"/>
                <w:sz w:val="21"/>
                <w:szCs w:val="21"/>
              </w:rPr>
              <w:t>75°</w:t>
            </w:r>
          </w:p>
        </w:tc>
        <w:tc>
          <w:tcPr>
            <w:tcW w:w="853" w:type="dxa"/>
            <w:tcBorders>
              <w:tl2br w:val="nil"/>
              <w:tr2bl w:val="nil"/>
            </w:tcBorders>
            <w:vAlign w:val="center"/>
          </w:tcPr>
          <w:p>
            <w:pPr>
              <w:pStyle w:val="29"/>
              <w:rPr>
                <w:rFonts w:ascii="Times New Roman" w:hAnsi="Times New Roman"/>
                <w:color w:val="auto"/>
                <w:sz w:val="21"/>
                <w:szCs w:val="21"/>
              </w:rPr>
            </w:pPr>
            <w:r>
              <w:rPr>
                <w:rFonts w:hint="eastAsia" w:ascii="Times New Roman" w:hAnsi="Times New Roman"/>
                <w:color w:val="auto"/>
                <w:sz w:val="21"/>
                <w:szCs w:val="21"/>
              </w:rPr>
              <w:t>2.5</w:t>
            </w:r>
          </w:p>
        </w:tc>
        <w:tc>
          <w:tcPr>
            <w:tcW w:w="853" w:type="dxa"/>
            <w:tcBorders>
              <w:tl2br w:val="nil"/>
              <w:tr2bl w:val="nil"/>
            </w:tcBorders>
            <w:vAlign w:val="center"/>
          </w:tcPr>
          <w:p>
            <w:pPr>
              <w:pStyle w:val="29"/>
              <w:rPr>
                <w:rFonts w:ascii="Times New Roman" w:hAnsi="Times New Roman"/>
                <w:color w:val="auto"/>
                <w:sz w:val="21"/>
                <w:szCs w:val="21"/>
              </w:rPr>
            </w:pPr>
            <w:r>
              <w:rPr>
                <w:rFonts w:hint="eastAsia" w:ascii="Times New Roman" w:hAnsi="Times New Roman"/>
                <w:color w:val="auto"/>
                <w:sz w:val="21"/>
                <w:szCs w:val="21"/>
              </w:rPr>
              <w:t>1680</w:t>
            </w:r>
          </w:p>
        </w:tc>
        <w:tc>
          <w:tcPr>
            <w:tcW w:w="853" w:type="dxa"/>
            <w:tcBorders>
              <w:tl2br w:val="nil"/>
              <w:tr2bl w:val="nil"/>
            </w:tcBorders>
            <w:vAlign w:val="center"/>
          </w:tcPr>
          <w:p>
            <w:pPr>
              <w:pStyle w:val="29"/>
              <w:rPr>
                <w:rFonts w:ascii="Times New Roman" w:hAnsi="Times New Roman"/>
                <w:color w:val="auto"/>
                <w:sz w:val="21"/>
                <w:szCs w:val="21"/>
              </w:rPr>
            </w:pPr>
            <w:r>
              <w:rPr>
                <w:rFonts w:ascii="Times New Roman" w:hAnsi="Times New Roman"/>
                <w:color w:val="auto"/>
                <w:sz w:val="21"/>
                <w:szCs w:val="21"/>
              </w:rPr>
              <w:t>连续</w:t>
            </w:r>
          </w:p>
        </w:tc>
        <w:tc>
          <w:tcPr>
            <w:tcW w:w="1578" w:type="dxa"/>
            <w:tcBorders>
              <w:tl2br w:val="nil"/>
              <w:tr2bl w:val="nil"/>
            </w:tcBorders>
            <w:vAlign w:val="center"/>
          </w:tcPr>
          <w:p>
            <w:pPr>
              <w:pStyle w:val="29"/>
              <w:rPr>
                <w:rFonts w:ascii="Times New Roman" w:hAnsi="Times New Roman"/>
                <w:color w:val="auto"/>
                <w:sz w:val="21"/>
                <w:szCs w:val="21"/>
                <w:highlight w:val="yellow"/>
              </w:rPr>
            </w:pPr>
            <w:r>
              <w:rPr>
                <w:rFonts w:hint="eastAsia" w:ascii="Times New Roman" w:hAnsi="Times New Roman"/>
                <w:color w:val="auto"/>
                <w:sz w:val="21"/>
                <w:szCs w:val="21"/>
              </w:rPr>
              <w:t>0.008</w:t>
            </w:r>
          </w:p>
        </w:tc>
      </w:tr>
    </w:tbl>
    <w:p>
      <w:pPr>
        <w:widowControl/>
        <w:spacing w:line="360" w:lineRule="auto"/>
        <w:jc w:val="center"/>
        <w:rPr>
          <w:color w:val="auto"/>
          <w:kern w:val="0"/>
          <w:sz w:val="24"/>
          <w:lang w:bidi="ar"/>
        </w:rPr>
      </w:pPr>
      <w:r>
        <w:rPr>
          <w:rFonts w:hint="eastAsia"/>
          <w:color w:val="auto"/>
          <w:kern w:val="0"/>
          <w:sz w:val="24"/>
          <w:lang w:bidi="ar"/>
        </w:rPr>
        <w:t>表1-10 体源计算参数表</w:t>
      </w:r>
    </w:p>
    <w:tbl>
      <w:tblPr>
        <w:tblStyle w:val="24"/>
        <w:tblW w:w="9335"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758"/>
        <w:gridCol w:w="730"/>
        <w:gridCol w:w="745"/>
        <w:gridCol w:w="843"/>
        <w:gridCol w:w="899"/>
        <w:gridCol w:w="773"/>
        <w:gridCol w:w="970"/>
        <w:gridCol w:w="942"/>
        <w:gridCol w:w="2042"/>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3" w:type="dxa"/>
            <w:vMerge w:val="restart"/>
            <w:tcBorders>
              <w:tl2br w:val="nil"/>
              <w:tr2bl w:val="nil"/>
            </w:tcBorders>
            <w:vAlign w:val="center"/>
          </w:tcPr>
          <w:p>
            <w:pPr>
              <w:pStyle w:val="29"/>
              <w:rPr>
                <w:rFonts w:ascii="Times New Roman" w:hAnsi="Times New Roman"/>
                <w:color w:val="auto"/>
                <w:sz w:val="21"/>
                <w:szCs w:val="21"/>
              </w:rPr>
            </w:pPr>
            <w:r>
              <w:rPr>
                <w:rFonts w:ascii="Times New Roman" w:hAnsi="Times New Roman"/>
                <w:color w:val="auto"/>
                <w:sz w:val="21"/>
                <w:szCs w:val="21"/>
              </w:rPr>
              <w:t>编号</w:t>
            </w:r>
          </w:p>
        </w:tc>
        <w:tc>
          <w:tcPr>
            <w:tcW w:w="758" w:type="dxa"/>
            <w:vMerge w:val="restart"/>
            <w:tcBorders>
              <w:tl2br w:val="nil"/>
              <w:tr2bl w:val="nil"/>
            </w:tcBorders>
            <w:vAlign w:val="center"/>
          </w:tcPr>
          <w:p>
            <w:pPr>
              <w:pStyle w:val="29"/>
              <w:rPr>
                <w:rFonts w:ascii="Times New Roman" w:hAnsi="Times New Roman"/>
                <w:color w:val="auto"/>
                <w:sz w:val="21"/>
                <w:szCs w:val="21"/>
              </w:rPr>
            </w:pPr>
            <w:r>
              <w:rPr>
                <w:rFonts w:hint="eastAsia" w:ascii="Times New Roman" w:hAnsi="Times New Roman"/>
                <w:color w:val="auto"/>
                <w:sz w:val="21"/>
                <w:szCs w:val="21"/>
              </w:rPr>
              <w:t>体</w:t>
            </w:r>
            <w:r>
              <w:rPr>
                <w:rFonts w:ascii="Times New Roman" w:hAnsi="Times New Roman"/>
                <w:color w:val="auto"/>
                <w:sz w:val="21"/>
                <w:szCs w:val="21"/>
              </w:rPr>
              <w:t>源名称</w:t>
            </w:r>
          </w:p>
        </w:tc>
        <w:tc>
          <w:tcPr>
            <w:tcW w:w="730" w:type="dxa"/>
            <w:vMerge w:val="restart"/>
            <w:tcBorders>
              <w:tl2br w:val="nil"/>
              <w:tr2bl w:val="nil"/>
            </w:tcBorders>
            <w:vAlign w:val="center"/>
          </w:tcPr>
          <w:p>
            <w:pPr>
              <w:pStyle w:val="29"/>
              <w:rPr>
                <w:rFonts w:ascii="Times New Roman" w:hAnsi="Times New Roman"/>
                <w:color w:val="auto"/>
                <w:sz w:val="21"/>
                <w:szCs w:val="21"/>
              </w:rPr>
            </w:pPr>
            <w:r>
              <w:rPr>
                <w:rFonts w:ascii="Times New Roman" w:hAnsi="Times New Roman"/>
                <w:color w:val="auto"/>
                <w:sz w:val="21"/>
                <w:szCs w:val="21"/>
              </w:rPr>
              <w:t>面源海拔高度</w:t>
            </w:r>
          </w:p>
        </w:tc>
        <w:tc>
          <w:tcPr>
            <w:tcW w:w="745" w:type="dxa"/>
            <w:vMerge w:val="restart"/>
            <w:tcBorders>
              <w:tl2br w:val="nil"/>
              <w:tr2bl w:val="nil"/>
            </w:tcBorders>
            <w:vAlign w:val="center"/>
          </w:tcPr>
          <w:p>
            <w:pPr>
              <w:pStyle w:val="29"/>
              <w:rPr>
                <w:rFonts w:ascii="Times New Roman" w:hAnsi="Times New Roman"/>
                <w:color w:val="auto"/>
                <w:sz w:val="21"/>
                <w:szCs w:val="21"/>
              </w:rPr>
            </w:pPr>
            <w:r>
              <w:rPr>
                <w:rFonts w:hint="eastAsia" w:ascii="Times New Roman" w:hAnsi="Times New Roman"/>
                <w:color w:val="auto"/>
                <w:sz w:val="21"/>
                <w:szCs w:val="21"/>
              </w:rPr>
              <w:t>体</w:t>
            </w:r>
            <w:r>
              <w:rPr>
                <w:rFonts w:ascii="Times New Roman" w:hAnsi="Times New Roman"/>
                <w:color w:val="auto"/>
                <w:sz w:val="21"/>
                <w:szCs w:val="21"/>
              </w:rPr>
              <w:t>源</w:t>
            </w:r>
            <w:r>
              <w:rPr>
                <w:rFonts w:hint="eastAsia" w:ascii="Times New Roman" w:hAnsi="Times New Roman"/>
                <w:color w:val="auto"/>
                <w:sz w:val="21"/>
                <w:szCs w:val="21"/>
              </w:rPr>
              <w:t>边长</w:t>
            </w:r>
            <w:r>
              <w:rPr>
                <w:rFonts w:ascii="Times New Roman" w:hAnsi="Times New Roman"/>
                <w:color w:val="auto"/>
                <w:sz w:val="21"/>
                <w:szCs w:val="21"/>
              </w:rPr>
              <w:t>/m</w:t>
            </w:r>
          </w:p>
        </w:tc>
        <w:tc>
          <w:tcPr>
            <w:tcW w:w="843" w:type="dxa"/>
            <w:vMerge w:val="restart"/>
            <w:tcBorders>
              <w:tl2br w:val="nil"/>
              <w:tr2bl w:val="nil"/>
            </w:tcBorders>
            <w:vAlign w:val="center"/>
          </w:tcPr>
          <w:p>
            <w:pPr>
              <w:pStyle w:val="29"/>
              <w:rPr>
                <w:rFonts w:ascii="Times New Roman" w:hAnsi="Times New Roman"/>
                <w:color w:val="auto"/>
                <w:sz w:val="21"/>
                <w:szCs w:val="21"/>
              </w:rPr>
            </w:pPr>
            <w:r>
              <w:rPr>
                <w:rFonts w:hint="eastAsia" w:ascii="Times New Roman" w:hAnsi="Times New Roman"/>
                <w:color w:val="auto"/>
                <w:sz w:val="21"/>
                <w:szCs w:val="21"/>
              </w:rPr>
              <w:t>体源有效高度</w:t>
            </w:r>
            <w:r>
              <w:rPr>
                <w:rFonts w:ascii="Times New Roman" w:hAnsi="Times New Roman"/>
                <w:color w:val="auto"/>
                <w:sz w:val="21"/>
                <w:szCs w:val="21"/>
              </w:rPr>
              <w:t>/m</w:t>
            </w:r>
          </w:p>
        </w:tc>
        <w:tc>
          <w:tcPr>
            <w:tcW w:w="899" w:type="dxa"/>
            <w:vMerge w:val="restart"/>
            <w:tcBorders>
              <w:tl2br w:val="nil"/>
              <w:tr2bl w:val="nil"/>
            </w:tcBorders>
            <w:vAlign w:val="center"/>
          </w:tcPr>
          <w:p>
            <w:pPr>
              <w:pStyle w:val="29"/>
              <w:rPr>
                <w:rFonts w:ascii="Times New Roman" w:hAnsi="Times New Roman"/>
                <w:color w:val="auto"/>
                <w:sz w:val="21"/>
                <w:szCs w:val="21"/>
              </w:rPr>
            </w:pPr>
            <w:r>
              <w:rPr>
                <w:rFonts w:ascii="Times New Roman" w:hAnsi="Times New Roman"/>
                <w:color w:val="auto"/>
                <w:sz w:val="21"/>
                <w:szCs w:val="21"/>
              </w:rPr>
              <w:t>年排放小时数/h</w:t>
            </w:r>
          </w:p>
        </w:tc>
        <w:tc>
          <w:tcPr>
            <w:tcW w:w="773" w:type="dxa"/>
            <w:vMerge w:val="restart"/>
            <w:tcBorders>
              <w:tl2br w:val="nil"/>
              <w:tr2bl w:val="nil"/>
            </w:tcBorders>
            <w:vAlign w:val="center"/>
          </w:tcPr>
          <w:p>
            <w:pPr>
              <w:pStyle w:val="29"/>
              <w:rPr>
                <w:rFonts w:ascii="Times New Roman" w:hAnsi="Times New Roman"/>
                <w:color w:val="auto"/>
                <w:sz w:val="21"/>
                <w:szCs w:val="21"/>
              </w:rPr>
            </w:pPr>
            <w:r>
              <w:rPr>
                <w:rFonts w:ascii="Times New Roman" w:hAnsi="Times New Roman"/>
                <w:color w:val="auto"/>
                <w:sz w:val="21"/>
                <w:szCs w:val="21"/>
              </w:rPr>
              <w:t>排放工况</w:t>
            </w:r>
          </w:p>
        </w:tc>
        <w:tc>
          <w:tcPr>
            <w:tcW w:w="1912" w:type="dxa"/>
            <w:gridSpan w:val="2"/>
            <w:tcBorders>
              <w:tl2br w:val="nil"/>
              <w:tr2bl w:val="nil"/>
            </w:tcBorders>
            <w:vAlign w:val="center"/>
          </w:tcPr>
          <w:p>
            <w:pPr>
              <w:pStyle w:val="29"/>
              <w:rPr>
                <w:rFonts w:ascii="Times New Roman" w:hAnsi="Times New Roman"/>
                <w:color w:val="auto"/>
                <w:sz w:val="21"/>
                <w:szCs w:val="21"/>
              </w:rPr>
            </w:pPr>
            <w:r>
              <w:rPr>
                <w:rFonts w:hint="eastAsia" w:ascii="Times New Roman" w:hAnsi="Times New Roman"/>
                <w:color w:val="auto"/>
                <w:sz w:val="21"/>
                <w:szCs w:val="21"/>
              </w:rPr>
              <w:t>初始扩散参数/m</w:t>
            </w:r>
          </w:p>
        </w:tc>
        <w:tc>
          <w:tcPr>
            <w:tcW w:w="2042" w:type="dxa"/>
            <w:tcBorders>
              <w:tl2br w:val="nil"/>
              <w:tr2bl w:val="nil"/>
            </w:tcBorders>
            <w:vAlign w:val="center"/>
          </w:tcPr>
          <w:p>
            <w:pPr>
              <w:pStyle w:val="29"/>
              <w:rPr>
                <w:rFonts w:ascii="Times New Roman" w:hAnsi="Times New Roman"/>
                <w:color w:val="auto"/>
                <w:sz w:val="21"/>
                <w:szCs w:val="21"/>
              </w:rPr>
            </w:pPr>
            <w:r>
              <w:rPr>
                <w:rFonts w:ascii="Times New Roman" w:hAnsi="Times New Roman"/>
                <w:color w:val="auto"/>
                <w:sz w:val="21"/>
                <w:szCs w:val="21"/>
              </w:rPr>
              <w:t>污染物排放速率/（kg/h）</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3" w:type="dxa"/>
            <w:vMerge w:val="continue"/>
            <w:tcBorders>
              <w:tl2br w:val="nil"/>
              <w:tr2bl w:val="nil"/>
            </w:tcBorders>
            <w:vAlign w:val="center"/>
          </w:tcPr>
          <w:p>
            <w:pPr>
              <w:pStyle w:val="29"/>
              <w:rPr>
                <w:rFonts w:ascii="Times New Roman" w:hAnsi="Times New Roman"/>
                <w:color w:val="auto"/>
                <w:sz w:val="21"/>
                <w:szCs w:val="21"/>
              </w:rPr>
            </w:pPr>
          </w:p>
        </w:tc>
        <w:tc>
          <w:tcPr>
            <w:tcW w:w="758" w:type="dxa"/>
            <w:vMerge w:val="continue"/>
            <w:tcBorders>
              <w:tl2br w:val="nil"/>
              <w:tr2bl w:val="nil"/>
            </w:tcBorders>
            <w:vAlign w:val="center"/>
          </w:tcPr>
          <w:p>
            <w:pPr>
              <w:pStyle w:val="29"/>
              <w:rPr>
                <w:rFonts w:ascii="Times New Roman" w:hAnsi="Times New Roman"/>
                <w:color w:val="auto"/>
                <w:sz w:val="21"/>
                <w:szCs w:val="21"/>
              </w:rPr>
            </w:pPr>
          </w:p>
        </w:tc>
        <w:tc>
          <w:tcPr>
            <w:tcW w:w="730" w:type="dxa"/>
            <w:vMerge w:val="continue"/>
            <w:tcBorders>
              <w:tl2br w:val="nil"/>
              <w:tr2bl w:val="nil"/>
            </w:tcBorders>
            <w:vAlign w:val="center"/>
          </w:tcPr>
          <w:p>
            <w:pPr>
              <w:pStyle w:val="29"/>
              <w:rPr>
                <w:rFonts w:ascii="Times New Roman" w:hAnsi="Times New Roman"/>
                <w:color w:val="auto"/>
                <w:sz w:val="21"/>
                <w:szCs w:val="21"/>
              </w:rPr>
            </w:pPr>
          </w:p>
        </w:tc>
        <w:tc>
          <w:tcPr>
            <w:tcW w:w="745" w:type="dxa"/>
            <w:vMerge w:val="continue"/>
            <w:tcBorders>
              <w:tl2br w:val="nil"/>
              <w:tr2bl w:val="nil"/>
            </w:tcBorders>
            <w:vAlign w:val="center"/>
          </w:tcPr>
          <w:p>
            <w:pPr>
              <w:pStyle w:val="29"/>
              <w:rPr>
                <w:rFonts w:ascii="Times New Roman" w:hAnsi="Times New Roman"/>
                <w:color w:val="auto"/>
                <w:sz w:val="21"/>
                <w:szCs w:val="21"/>
              </w:rPr>
            </w:pPr>
          </w:p>
        </w:tc>
        <w:tc>
          <w:tcPr>
            <w:tcW w:w="843" w:type="dxa"/>
            <w:vMerge w:val="continue"/>
            <w:tcBorders>
              <w:tl2br w:val="nil"/>
              <w:tr2bl w:val="nil"/>
            </w:tcBorders>
            <w:vAlign w:val="center"/>
          </w:tcPr>
          <w:p>
            <w:pPr>
              <w:pStyle w:val="29"/>
              <w:rPr>
                <w:rFonts w:ascii="Times New Roman" w:hAnsi="Times New Roman"/>
                <w:color w:val="auto"/>
                <w:sz w:val="21"/>
                <w:szCs w:val="21"/>
              </w:rPr>
            </w:pPr>
          </w:p>
        </w:tc>
        <w:tc>
          <w:tcPr>
            <w:tcW w:w="899" w:type="dxa"/>
            <w:vMerge w:val="continue"/>
            <w:tcBorders>
              <w:tl2br w:val="nil"/>
              <w:tr2bl w:val="nil"/>
            </w:tcBorders>
            <w:vAlign w:val="center"/>
          </w:tcPr>
          <w:p>
            <w:pPr>
              <w:pStyle w:val="29"/>
              <w:rPr>
                <w:rFonts w:ascii="Times New Roman" w:hAnsi="Times New Roman"/>
                <w:color w:val="auto"/>
                <w:sz w:val="21"/>
                <w:szCs w:val="21"/>
              </w:rPr>
            </w:pPr>
          </w:p>
        </w:tc>
        <w:tc>
          <w:tcPr>
            <w:tcW w:w="773" w:type="dxa"/>
            <w:vMerge w:val="continue"/>
            <w:tcBorders>
              <w:tl2br w:val="nil"/>
              <w:tr2bl w:val="nil"/>
            </w:tcBorders>
            <w:vAlign w:val="center"/>
          </w:tcPr>
          <w:p>
            <w:pPr>
              <w:pStyle w:val="29"/>
              <w:rPr>
                <w:rFonts w:ascii="Times New Roman" w:hAnsi="Times New Roman"/>
                <w:color w:val="auto"/>
                <w:sz w:val="21"/>
                <w:szCs w:val="21"/>
              </w:rPr>
            </w:pPr>
          </w:p>
        </w:tc>
        <w:tc>
          <w:tcPr>
            <w:tcW w:w="970" w:type="dxa"/>
            <w:tcBorders>
              <w:tl2br w:val="nil"/>
              <w:tr2bl w:val="nil"/>
            </w:tcBorders>
            <w:vAlign w:val="center"/>
          </w:tcPr>
          <w:p>
            <w:pPr>
              <w:pStyle w:val="29"/>
              <w:rPr>
                <w:rFonts w:ascii="Times New Roman" w:hAnsi="Times New Roman"/>
                <w:color w:val="auto"/>
                <w:sz w:val="21"/>
                <w:szCs w:val="21"/>
              </w:rPr>
            </w:pPr>
            <w:r>
              <w:rPr>
                <w:rFonts w:hint="eastAsia" w:ascii="Times New Roman" w:hAnsi="Times New Roman"/>
                <w:color w:val="auto"/>
                <w:sz w:val="21"/>
                <w:szCs w:val="21"/>
              </w:rPr>
              <w:t>横向</w:t>
            </w:r>
          </w:p>
        </w:tc>
        <w:tc>
          <w:tcPr>
            <w:tcW w:w="942" w:type="dxa"/>
            <w:tcBorders>
              <w:tl2br w:val="nil"/>
              <w:tr2bl w:val="nil"/>
            </w:tcBorders>
            <w:vAlign w:val="center"/>
          </w:tcPr>
          <w:p>
            <w:pPr>
              <w:pStyle w:val="29"/>
              <w:rPr>
                <w:rFonts w:ascii="Times New Roman" w:hAnsi="Times New Roman"/>
                <w:color w:val="auto"/>
                <w:sz w:val="21"/>
                <w:szCs w:val="21"/>
              </w:rPr>
            </w:pPr>
            <w:r>
              <w:rPr>
                <w:rFonts w:hint="eastAsia" w:ascii="Times New Roman" w:hAnsi="Times New Roman"/>
                <w:color w:val="auto"/>
                <w:sz w:val="21"/>
                <w:szCs w:val="21"/>
              </w:rPr>
              <w:t>垂直</w:t>
            </w:r>
          </w:p>
        </w:tc>
        <w:tc>
          <w:tcPr>
            <w:tcW w:w="2042" w:type="dxa"/>
            <w:tcBorders>
              <w:tl2br w:val="nil"/>
              <w:tr2bl w:val="nil"/>
            </w:tcBorders>
            <w:vAlign w:val="center"/>
          </w:tcPr>
          <w:p>
            <w:pPr>
              <w:pStyle w:val="29"/>
              <w:rPr>
                <w:rFonts w:ascii="Times New Roman" w:hAnsi="Times New Roman"/>
                <w:color w:val="auto"/>
                <w:sz w:val="21"/>
                <w:szCs w:val="21"/>
              </w:rPr>
            </w:pPr>
            <w:r>
              <w:rPr>
                <w:rFonts w:ascii="Times New Roman" w:hAnsi="Times New Roman"/>
                <w:color w:val="auto"/>
                <w:sz w:val="21"/>
                <w:szCs w:val="21"/>
              </w:rPr>
              <w:t>TSP</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3" w:type="dxa"/>
            <w:tcBorders>
              <w:tl2br w:val="nil"/>
              <w:tr2bl w:val="nil"/>
            </w:tcBorders>
            <w:vAlign w:val="center"/>
          </w:tcPr>
          <w:p>
            <w:pPr>
              <w:pStyle w:val="29"/>
              <w:rPr>
                <w:rFonts w:ascii="Times New Roman" w:hAnsi="Times New Roman"/>
                <w:color w:val="auto"/>
                <w:sz w:val="21"/>
                <w:szCs w:val="21"/>
              </w:rPr>
            </w:pPr>
            <w:r>
              <w:rPr>
                <w:rFonts w:hint="eastAsia" w:ascii="Times New Roman" w:hAnsi="Times New Roman"/>
                <w:color w:val="auto"/>
                <w:sz w:val="21"/>
                <w:szCs w:val="21"/>
              </w:rPr>
              <w:t>1</w:t>
            </w:r>
          </w:p>
        </w:tc>
        <w:tc>
          <w:tcPr>
            <w:tcW w:w="758" w:type="dxa"/>
            <w:tcBorders>
              <w:tl2br w:val="nil"/>
              <w:tr2bl w:val="nil"/>
            </w:tcBorders>
            <w:vAlign w:val="center"/>
          </w:tcPr>
          <w:p>
            <w:pPr>
              <w:pStyle w:val="29"/>
              <w:rPr>
                <w:rFonts w:ascii="Times New Roman" w:hAnsi="Times New Roman"/>
                <w:color w:val="auto"/>
                <w:sz w:val="21"/>
                <w:szCs w:val="21"/>
              </w:rPr>
            </w:pPr>
            <w:r>
              <w:rPr>
                <w:rFonts w:hint="eastAsia" w:ascii="Times New Roman" w:hAnsi="Times New Roman"/>
                <w:color w:val="auto"/>
                <w:sz w:val="21"/>
                <w:szCs w:val="21"/>
              </w:rPr>
              <w:t>烘干塔</w:t>
            </w:r>
          </w:p>
        </w:tc>
        <w:tc>
          <w:tcPr>
            <w:tcW w:w="730" w:type="dxa"/>
            <w:tcBorders>
              <w:tl2br w:val="nil"/>
              <w:tr2bl w:val="nil"/>
            </w:tcBorders>
            <w:vAlign w:val="center"/>
          </w:tcPr>
          <w:p>
            <w:pPr>
              <w:jc w:val="center"/>
              <w:rPr>
                <w:color w:val="auto"/>
                <w:szCs w:val="21"/>
              </w:rPr>
            </w:pPr>
            <w:r>
              <w:rPr>
                <w:rFonts w:hint="eastAsia"/>
                <w:color w:val="auto"/>
                <w:szCs w:val="21"/>
              </w:rPr>
              <w:t>190</w:t>
            </w:r>
          </w:p>
        </w:tc>
        <w:tc>
          <w:tcPr>
            <w:tcW w:w="745" w:type="dxa"/>
            <w:tcBorders>
              <w:tl2br w:val="nil"/>
              <w:tr2bl w:val="nil"/>
            </w:tcBorders>
            <w:vAlign w:val="center"/>
          </w:tcPr>
          <w:p>
            <w:pPr>
              <w:pStyle w:val="29"/>
              <w:rPr>
                <w:rFonts w:ascii="Times New Roman" w:hAnsi="Times New Roman"/>
                <w:color w:val="auto"/>
                <w:sz w:val="21"/>
                <w:szCs w:val="21"/>
              </w:rPr>
            </w:pPr>
            <w:r>
              <w:rPr>
                <w:rFonts w:hint="eastAsia" w:ascii="Times New Roman" w:hAnsi="Times New Roman"/>
                <w:color w:val="auto"/>
                <w:sz w:val="21"/>
                <w:szCs w:val="21"/>
              </w:rPr>
              <w:t>4</w:t>
            </w:r>
          </w:p>
        </w:tc>
        <w:tc>
          <w:tcPr>
            <w:tcW w:w="843" w:type="dxa"/>
            <w:tcBorders>
              <w:tl2br w:val="nil"/>
              <w:tr2bl w:val="nil"/>
            </w:tcBorders>
            <w:vAlign w:val="center"/>
          </w:tcPr>
          <w:p>
            <w:pPr>
              <w:pStyle w:val="29"/>
              <w:rPr>
                <w:rFonts w:ascii="Times New Roman" w:hAnsi="Times New Roman"/>
                <w:color w:val="auto"/>
                <w:sz w:val="21"/>
                <w:szCs w:val="21"/>
              </w:rPr>
            </w:pPr>
            <w:r>
              <w:rPr>
                <w:rFonts w:hint="eastAsia" w:ascii="Times New Roman" w:hAnsi="Times New Roman"/>
                <w:color w:val="auto"/>
                <w:sz w:val="21"/>
                <w:szCs w:val="21"/>
              </w:rPr>
              <w:t>26</w:t>
            </w:r>
          </w:p>
        </w:tc>
        <w:tc>
          <w:tcPr>
            <w:tcW w:w="899" w:type="dxa"/>
            <w:tcBorders>
              <w:tl2br w:val="nil"/>
              <w:tr2bl w:val="nil"/>
            </w:tcBorders>
            <w:vAlign w:val="center"/>
          </w:tcPr>
          <w:p>
            <w:pPr>
              <w:pStyle w:val="29"/>
              <w:rPr>
                <w:rFonts w:ascii="Times New Roman" w:hAnsi="Times New Roman"/>
                <w:color w:val="auto"/>
                <w:sz w:val="21"/>
                <w:szCs w:val="21"/>
              </w:rPr>
            </w:pPr>
            <w:r>
              <w:rPr>
                <w:rFonts w:hint="eastAsia" w:ascii="Times New Roman" w:hAnsi="Times New Roman"/>
                <w:color w:val="auto"/>
                <w:sz w:val="21"/>
                <w:szCs w:val="21"/>
              </w:rPr>
              <w:t>1680</w:t>
            </w:r>
          </w:p>
        </w:tc>
        <w:tc>
          <w:tcPr>
            <w:tcW w:w="773" w:type="dxa"/>
            <w:tcBorders>
              <w:tl2br w:val="nil"/>
              <w:tr2bl w:val="nil"/>
            </w:tcBorders>
            <w:vAlign w:val="center"/>
          </w:tcPr>
          <w:p>
            <w:pPr>
              <w:pStyle w:val="29"/>
              <w:rPr>
                <w:rFonts w:ascii="Times New Roman" w:hAnsi="Times New Roman"/>
                <w:color w:val="auto"/>
                <w:sz w:val="21"/>
                <w:szCs w:val="21"/>
              </w:rPr>
            </w:pPr>
            <w:r>
              <w:rPr>
                <w:rFonts w:ascii="Times New Roman" w:hAnsi="Times New Roman"/>
                <w:color w:val="auto"/>
                <w:sz w:val="21"/>
                <w:szCs w:val="21"/>
              </w:rPr>
              <w:t>连续</w:t>
            </w:r>
          </w:p>
        </w:tc>
        <w:tc>
          <w:tcPr>
            <w:tcW w:w="970" w:type="dxa"/>
            <w:tcBorders>
              <w:tl2br w:val="nil"/>
              <w:tr2bl w:val="nil"/>
            </w:tcBorders>
            <w:vAlign w:val="center"/>
          </w:tcPr>
          <w:p>
            <w:pPr>
              <w:pStyle w:val="29"/>
              <w:rPr>
                <w:rFonts w:ascii="Times New Roman" w:hAnsi="Times New Roman"/>
                <w:color w:val="auto"/>
                <w:sz w:val="21"/>
                <w:szCs w:val="21"/>
              </w:rPr>
            </w:pPr>
            <w:r>
              <w:rPr>
                <w:rFonts w:hint="eastAsia" w:ascii="Times New Roman" w:hAnsi="Times New Roman"/>
                <w:color w:val="auto"/>
                <w:sz w:val="21"/>
                <w:szCs w:val="21"/>
              </w:rPr>
              <w:t>0.93</w:t>
            </w:r>
          </w:p>
        </w:tc>
        <w:tc>
          <w:tcPr>
            <w:tcW w:w="942" w:type="dxa"/>
            <w:tcBorders>
              <w:tl2br w:val="nil"/>
              <w:tr2bl w:val="nil"/>
            </w:tcBorders>
            <w:vAlign w:val="center"/>
          </w:tcPr>
          <w:p>
            <w:pPr>
              <w:pStyle w:val="29"/>
              <w:rPr>
                <w:rFonts w:ascii="Times New Roman" w:hAnsi="Times New Roman"/>
                <w:color w:val="auto"/>
                <w:sz w:val="21"/>
                <w:szCs w:val="21"/>
              </w:rPr>
            </w:pPr>
            <w:r>
              <w:rPr>
                <w:rFonts w:hint="eastAsia" w:ascii="Times New Roman" w:hAnsi="Times New Roman"/>
                <w:color w:val="auto"/>
                <w:sz w:val="21"/>
                <w:szCs w:val="21"/>
              </w:rPr>
              <w:t>12.09</w:t>
            </w:r>
          </w:p>
        </w:tc>
        <w:tc>
          <w:tcPr>
            <w:tcW w:w="2042" w:type="dxa"/>
            <w:tcBorders>
              <w:tl2br w:val="nil"/>
              <w:tr2bl w:val="nil"/>
            </w:tcBorders>
            <w:vAlign w:val="center"/>
          </w:tcPr>
          <w:p>
            <w:pPr>
              <w:pStyle w:val="29"/>
              <w:rPr>
                <w:rFonts w:ascii="Times New Roman" w:hAnsi="Times New Roman"/>
                <w:color w:val="auto"/>
                <w:sz w:val="21"/>
                <w:szCs w:val="21"/>
              </w:rPr>
            </w:pPr>
            <w:r>
              <w:rPr>
                <w:rFonts w:hint="eastAsia" w:ascii="Times New Roman" w:hAnsi="Times New Roman"/>
                <w:color w:val="auto"/>
                <w:sz w:val="21"/>
                <w:szCs w:val="21"/>
              </w:rPr>
              <w:t>0.129</w:t>
            </w:r>
          </w:p>
        </w:tc>
      </w:tr>
    </w:tbl>
    <w:p>
      <w:pPr>
        <w:widowControl/>
        <w:spacing w:line="360" w:lineRule="auto"/>
        <w:jc w:val="center"/>
        <w:rPr>
          <w:color w:val="auto"/>
          <w:kern w:val="0"/>
          <w:sz w:val="24"/>
          <w:lang w:bidi="ar"/>
        </w:rPr>
      </w:pPr>
      <w:r>
        <w:rPr>
          <w:rFonts w:hint="eastAsia"/>
          <w:color w:val="auto"/>
          <w:kern w:val="0"/>
          <w:sz w:val="24"/>
          <w:lang w:bidi="ar"/>
        </w:rPr>
        <w:t>表1-11 点源估算模式计算结果一览表</w:t>
      </w:r>
    </w:p>
    <w:tbl>
      <w:tblPr>
        <w:tblStyle w:val="24"/>
        <w:tblW w:w="9445"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280"/>
        <w:gridCol w:w="1083"/>
        <w:gridCol w:w="956"/>
        <w:gridCol w:w="1194"/>
        <w:gridCol w:w="847"/>
        <w:gridCol w:w="1204"/>
        <w:gridCol w:w="837"/>
        <w:gridCol w:w="1114"/>
        <w:gridCol w:w="930"/>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1280" w:type="dxa"/>
            <w:vMerge w:val="restart"/>
            <w:vAlign w:val="center"/>
          </w:tcPr>
          <w:p>
            <w:pPr>
              <w:adjustRightInd w:val="0"/>
              <w:snapToGrid w:val="0"/>
              <w:jc w:val="center"/>
              <w:rPr>
                <w:snapToGrid w:val="0"/>
                <w:color w:val="auto"/>
                <w:szCs w:val="21"/>
              </w:rPr>
            </w:pPr>
            <w:r>
              <w:rPr>
                <w:snapToGrid w:val="0"/>
                <w:color w:val="auto"/>
                <w:szCs w:val="21"/>
              </w:rPr>
              <w:t>下风向距离（m）</w:t>
            </w:r>
          </w:p>
        </w:tc>
        <w:tc>
          <w:tcPr>
            <w:tcW w:w="8165" w:type="dxa"/>
            <w:gridSpan w:val="8"/>
            <w:vAlign w:val="center"/>
          </w:tcPr>
          <w:p>
            <w:pPr>
              <w:adjustRightInd w:val="0"/>
              <w:snapToGrid w:val="0"/>
              <w:jc w:val="center"/>
              <w:rPr>
                <w:snapToGrid w:val="0"/>
                <w:color w:val="auto"/>
                <w:szCs w:val="21"/>
              </w:rPr>
            </w:pPr>
            <w:r>
              <w:rPr>
                <w:color w:val="auto"/>
                <w:szCs w:val="21"/>
              </w:rPr>
              <w:t>烟囱</w:t>
            </w:r>
            <w:r>
              <w:rPr>
                <w:rFonts w:hint="eastAsia"/>
                <w:color w:val="auto"/>
                <w:szCs w:val="21"/>
              </w:rPr>
              <w:t>(DA001)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1280" w:type="dxa"/>
            <w:vMerge w:val="continue"/>
            <w:vAlign w:val="center"/>
          </w:tcPr>
          <w:p>
            <w:pPr>
              <w:adjustRightInd w:val="0"/>
              <w:snapToGrid w:val="0"/>
              <w:jc w:val="center"/>
              <w:rPr>
                <w:snapToGrid w:val="0"/>
                <w:color w:val="auto"/>
                <w:szCs w:val="21"/>
              </w:rPr>
            </w:pPr>
          </w:p>
        </w:tc>
        <w:tc>
          <w:tcPr>
            <w:tcW w:w="2039" w:type="dxa"/>
            <w:gridSpan w:val="2"/>
            <w:vAlign w:val="center"/>
          </w:tcPr>
          <w:p>
            <w:pPr>
              <w:adjustRightInd w:val="0"/>
              <w:snapToGrid w:val="0"/>
              <w:jc w:val="center"/>
              <w:rPr>
                <w:snapToGrid w:val="0"/>
                <w:color w:val="auto"/>
                <w:szCs w:val="21"/>
              </w:rPr>
            </w:pPr>
            <w:r>
              <w:rPr>
                <w:snapToGrid w:val="0"/>
                <w:color w:val="auto"/>
                <w:szCs w:val="21"/>
              </w:rPr>
              <w:t>SO</w:t>
            </w:r>
            <w:r>
              <w:rPr>
                <w:snapToGrid w:val="0"/>
                <w:color w:val="auto"/>
                <w:szCs w:val="21"/>
                <w:vertAlign w:val="subscript"/>
              </w:rPr>
              <w:t>2</w:t>
            </w:r>
          </w:p>
        </w:tc>
        <w:tc>
          <w:tcPr>
            <w:tcW w:w="2041" w:type="dxa"/>
            <w:gridSpan w:val="2"/>
            <w:vAlign w:val="center"/>
          </w:tcPr>
          <w:p>
            <w:pPr>
              <w:adjustRightInd w:val="0"/>
              <w:snapToGrid w:val="0"/>
              <w:jc w:val="center"/>
              <w:rPr>
                <w:snapToGrid w:val="0"/>
                <w:color w:val="auto"/>
                <w:szCs w:val="21"/>
              </w:rPr>
            </w:pPr>
            <w:r>
              <w:rPr>
                <w:snapToGrid w:val="0"/>
                <w:color w:val="auto"/>
                <w:szCs w:val="21"/>
              </w:rPr>
              <w:t>PM</w:t>
            </w:r>
            <w:r>
              <w:rPr>
                <w:snapToGrid w:val="0"/>
                <w:color w:val="auto"/>
                <w:szCs w:val="21"/>
                <w:vertAlign w:val="subscript"/>
              </w:rPr>
              <w:t>10</w:t>
            </w:r>
          </w:p>
        </w:tc>
        <w:tc>
          <w:tcPr>
            <w:tcW w:w="2041" w:type="dxa"/>
            <w:gridSpan w:val="2"/>
            <w:vAlign w:val="center"/>
          </w:tcPr>
          <w:p>
            <w:pPr>
              <w:adjustRightInd w:val="0"/>
              <w:snapToGrid w:val="0"/>
              <w:jc w:val="center"/>
              <w:rPr>
                <w:snapToGrid w:val="0"/>
                <w:color w:val="auto"/>
                <w:szCs w:val="21"/>
              </w:rPr>
            </w:pPr>
            <w:r>
              <w:rPr>
                <w:snapToGrid w:val="0"/>
                <w:color w:val="auto"/>
                <w:szCs w:val="21"/>
              </w:rPr>
              <w:t>NO</w:t>
            </w:r>
            <w:r>
              <w:rPr>
                <w:rFonts w:hint="eastAsia"/>
                <w:snapToGrid w:val="0"/>
                <w:color w:val="auto"/>
                <w:szCs w:val="21"/>
                <w:vertAlign w:val="subscript"/>
              </w:rPr>
              <w:t>2</w:t>
            </w:r>
          </w:p>
        </w:tc>
        <w:tc>
          <w:tcPr>
            <w:tcW w:w="2044" w:type="dxa"/>
            <w:gridSpan w:val="2"/>
            <w:vAlign w:val="center"/>
          </w:tcPr>
          <w:p>
            <w:pPr>
              <w:adjustRightInd w:val="0"/>
              <w:snapToGrid w:val="0"/>
              <w:jc w:val="center"/>
              <w:rPr>
                <w:snapToGrid w:val="0"/>
                <w:color w:val="auto"/>
                <w:szCs w:val="21"/>
              </w:rPr>
            </w:pPr>
            <w:r>
              <w:rPr>
                <w:snapToGrid w:val="0"/>
                <w:color w:val="auto"/>
                <w:szCs w:val="21"/>
              </w:rPr>
              <w:t>汞</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280" w:type="dxa"/>
            <w:vMerge w:val="continue"/>
            <w:vAlign w:val="center"/>
          </w:tcPr>
          <w:p>
            <w:pPr>
              <w:adjustRightInd w:val="0"/>
              <w:snapToGrid w:val="0"/>
              <w:jc w:val="center"/>
              <w:rPr>
                <w:snapToGrid w:val="0"/>
                <w:color w:val="auto"/>
                <w:szCs w:val="21"/>
              </w:rPr>
            </w:pPr>
          </w:p>
        </w:tc>
        <w:tc>
          <w:tcPr>
            <w:tcW w:w="1083" w:type="dxa"/>
            <w:vAlign w:val="center"/>
          </w:tcPr>
          <w:p>
            <w:pPr>
              <w:adjustRightInd w:val="0"/>
              <w:snapToGrid w:val="0"/>
              <w:jc w:val="center"/>
              <w:rPr>
                <w:snapToGrid w:val="0"/>
                <w:color w:val="auto"/>
                <w:szCs w:val="21"/>
              </w:rPr>
            </w:pPr>
            <w:r>
              <w:rPr>
                <w:snapToGrid w:val="0"/>
                <w:color w:val="auto"/>
                <w:szCs w:val="21"/>
              </w:rPr>
              <w:t>预测质量浓度</w:t>
            </w:r>
            <w:r>
              <w:rPr>
                <w:rFonts w:hint="eastAsia"/>
                <w:snapToGrid w:val="0"/>
                <w:color w:val="auto"/>
                <w:szCs w:val="21"/>
              </w:rPr>
              <w:t>m</w:t>
            </w:r>
            <w:r>
              <w:rPr>
                <w:snapToGrid w:val="0"/>
                <w:color w:val="auto"/>
                <w:szCs w:val="21"/>
              </w:rPr>
              <w:t>g/m</w:t>
            </w:r>
            <w:r>
              <w:rPr>
                <w:snapToGrid w:val="0"/>
                <w:color w:val="auto"/>
                <w:szCs w:val="21"/>
                <w:vertAlign w:val="superscript"/>
              </w:rPr>
              <w:t>3</w:t>
            </w:r>
          </w:p>
        </w:tc>
        <w:tc>
          <w:tcPr>
            <w:tcW w:w="956" w:type="dxa"/>
            <w:vAlign w:val="center"/>
          </w:tcPr>
          <w:p>
            <w:pPr>
              <w:adjustRightInd w:val="0"/>
              <w:snapToGrid w:val="0"/>
              <w:jc w:val="center"/>
              <w:rPr>
                <w:snapToGrid w:val="0"/>
                <w:color w:val="auto"/>
                <w:szCs w:val="21"/>
              </w:rPr>
            </w:pPr>
            <w:r>
              <w:rPr>
                <w:snapToGrid w:val="0"/>
                <w:color w:val="auto"/>
                <w:szCs w:val="21"/>
              </w:rPr>
              <w:t>占标率%</w:t>
            </w:r>
          </w:p>
        </w:tc>
        <w:tc>
          <w:tcPr>
            <w:tcW w:w="1194" w:type="dxa"/>
            <w:vAlign w:val="center"/>
          </w:tcPr>
          <w:p>
            <w:pPr>
              <w:adjustRightInd w:val="0"/>
              <w:snapToGrid w:val="0"/>
              <w:jc w:val="center"/>
              <w:rPr>
                <w:snapToGrid w:val="0"/>
                <w:color w:val="auto"/>
                <w:szCs w:val="21"/>
              </w:rPr>
            </w:pPr>
            <w:r>
              <w:rPr>
                <w:snapToGrid w:val="0"/>
                <w:color w:val="auto"/>
                <w:szCs w:val="21"/>
              </w:rPr>
              <w:t>预测质量浓度</w:t>
            </w:r>
            <w:r>
              <w:rPr>
                <w:rFonts w:hint="eastAsia"/>
                <w:snapToGrid w:val="0"/>
                <w:color w:val="auto"/>
                <w:szCs w:val="21"/>
              </w:rPr>
              <w:t>m</w:t>
            </w:r>
            <w:r>
              <w:rPr>
                <w:snapToGrid w:val="0"/>
                <w:color w:val="auto"/>
                <w:szCs w:val="21"/>
              </w:rPr>
              <w:t>g/m</w:t>
            </w:r>
            <w:r>
              <w:rPr>
                <w:snapToGrid w:val="0"/>
                <w:color w:val="auto"/>
                <w:szCs w:val="21"/>
                <w:vertAlign w:val="superscript"/>
              </w:rPr>
              <w:t>3</w:t>
            </w:r>
          </w:p>
        </w:tc>
        <w:tc>
          <w:tcPr>
            <w:tcW w:w="847" w:type="dxa"/>
            <w:vAlign w:val="center"/>
          </w:tcPr>
          <w:p>
            <w:pPr>
              <w:adjustRightInd w:val="0"/>
              <w:snapToGrid w:val="0"/>
              <w:jc w:val="center"/>
              <w:rPr>
                <w:snapToGrid w:val="0"/>
                <w:color w:val="auto"/>
                <w:szCs w:val="21"/>
              </w:rPr>
            </w:pPr>
            <w:r>
              <w:rPr>
                <w:snapToGrid w:val="0"/>
                <w:color w:val="auto"/>
                <w:szCs w:val="21"/>
              </w:rPr>
              <w:t>占标率%</w:t>
            </w:r>
          </w:p>
        </w:tc>
        <w:tc>
          <w:tcPr>
            <w:tcW w:w="1204" w:type="dxa"/>
            <w:vAlign w:val="center"/>
          </w:tcPr>
          <w:p>
            <w:pPr>
              <w:adjustRightInd w:val="0"/>
              <w:snapToGrid w:val="0"/>
              <w:jc w:val="center"/>
              <w:rPr>
                <w:snapToGrid w:val="0"/>
                <w:color w:val="auto"/>
                <w:szCs w:val="21"/>
              </w:rPr>
            </w:pPr>
            <w:r>
              <w:rPr>
                <w:snapToGrid w:val="0"/>
                <w:color w:val="auto"/>
                <w:szCs w:val="21"/>
              </w:rPr>
              <w:t>预测质量浓度</w:t>
            </w:r>
            <w:r>
              <w:rPr>
                <w:rFonts w:hint="eastAsia"/>
                <w:snapToGrid w:val="0"/>
                <w:color w:val="auto"/>
                <w:szCs w:val="21"/>
              </w:rPr>
              <w:t>m</w:t>
            </w:r>
            <w:r>
              <w:rPr>
                <w:snapToGrid w:val="0"/>
                <w:color w:val="auto"/>
                <w:szCs w:val="21"/>
              </w:rPr>
              <w:t>g/m</w:t>
            </w:r>
            <w:r>
              <w:rPr>
                <w:snapToGrid w:val="0"/>
                <w:color w:val="auto"/>
                <w:szCs w:val="21"/>
                <w:vertAlign w:val="superscript"/>
              </w:rPr>
              <w:t>3</w:t>
            </w:r>
          </w:p>
        </w:tc>
        <w:tc>
          <w:tcPr>
            <w:tcW w:w="837" w:type="dxa"/>
            <w:vAlign w:val="center"/>
          </w:tcPr>
          <w:p>
            <w:pPr>
              <w:adjustRightInd w:val="0"/>
              <w:snapToGrid w:val="0"/>
              <w:jc w:val="center"/>
              <w:rPr>
                <w:snapToGrid w:val="0"/>
                <w:color w:val="auto"/>
                <w:szCs w:val="21"/>
              </w:rPr>
            </w:pPr>
            <w:r>
              <w:rPr>
                <w:snapToGrid w:val="0"/>
                <w:color w:val="auto"/>
                <w:szCs w:val="21"/>
              </w:rPr>
              <w:t>占标率%</w:t>
            </w:r>
          </w:p>
        </w:tc>
        <w:tc>
          <w:tcPr>
            <w:tcW w:w="1114" w:type="dxa"/>
            <w:vAlign w:val="center"/>
          </w:tcPr>
          <w:p>
            <w:pPr>
              <w:adjustRightInd w:val="0"/>
              <w:snapToGrid w:val="0"/>
              <w:jc w:val="center"/>
              <w:rPr>
                <w:snapToGrid w:val="0"/>
                <w:color w:val="auto"/>
                <w:szCs w:val="21"/>
              </w:rPr>
            </w:pPr>
            <w:r>
              <w:rPr>
                <w:snapToGrid w:val="0"/>
                <w:color w:val="auto"/>
                <w:szCs w:val="21"/>
              </w:rPr>
              <w:t>预测质量浓度</w:t>
            </w:r>
            <w:r>
              <w:rPr>
                <w:rFonts w:hint="eastAsia"/>
                <w:snapToGrid w:val="0"/>
                <w:color w:val="auto"/>
                <w:szCs w:val="21"/>
              </w:rPr>
              <w:t>m</w:t>
            </w:r>
            <w:r>
              <w:rPr>
                <w:snapToGrid w:val="0"/>
                <w:color w:val="auto"/>
                <w:szCs w:val="21"/>
              </w:rPr>
              <w:t>g/m</w:t>
            </w:r>
            <w:r>
              <w:rPr>
                <w:snapToGrid w:val="0"/>
                <w:color w:val="auto"/>
                <w:szCs w:val="21"/>
                <w:vertAlign w:val="superscript"/>
              </w:rPr>
              <w:t>3</w:t>
            </w:r>
          </w:p>
        </w:tc>
        <w:tc>
          <w:tcPr>
            <w:tcW w:w="930" w:type="dxa"/>
            <w:vAlign w:val="center"/>
          </w:tcPr>
          <w:p>
            <w:pPr>
              <w:adjustRightInd w:val="0"/>
              <w:snapToGrid w:val="0"/>
              <w:jc w:val="center"/>
              <w:rPr>
                <w:snapToGrid w:val="0"/>
                <w:color w:val="auto"/>
                <w:szCs w:val="21"/>
              </w:rPr>
            </w:pPr>
            <w:r>
              <w:rPr>
                <w:snapToGrid w:val="0"/>
                <w:color w:val="auto"/>
                <w:szCs w:val="21"/>
              </w:rPr>
              <w:t>占标率%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1280" w:type="dxa"/>
            <w:vAlign w:val="center"/>
          </w:tcPr>
          <w:p>
            <w:pPr>
              <w:pStyle w:val="29"/>
              <w:rPr>
                <w:rFonts w:ascii="Times New Roman" w:hAnsi="Times New Roman"/>
                <w:color w:val="auto"/>
                <w:sz w:val="21"/>
                <w:szCs w:val="21"/>
              </w:rPr>
            </w:pPr>
            <w:r>
              <w:rPr>
                <w:rFonts w:ascii="Times New Roman" w:hAnsi="Times New Roman"/>
                <w:color w:val="auto"/>
                <w:sz w:val="21"/>
                <w:szCs w:val="21"/>
              </w:rPr>
              <w:t>50</w:t>
            </w:r>
          </w:p>
        </w:tc>
        <w:tc>
          <w:tcPr>
            <w:tcW w:w="1083" w:type="dxa"/>
            <w:vAlign w:val="center"/>
          </w:tcPr>
          <w:p>
            <w:pPr>
              <w:pStyle w:val="29"/>
              <w:rPr>
                <w:rFonts w:ascii="Times New Roman" w:hAnsi="Times New Roman"/>
                <w:color w:val="auto"/>
                <w:sz w:val="21"/>
                <w:szCs w:val="21"/>
              </w:rPr>
            </w:pPr>
            <w:r>
              <w:rPr>
                <w:rFonts w:ascii="Times New Roman" w:hAnsi="Times New Roman"/>
                <w:color w:val="auto"/>
                <w:sz w:val="21"/>
                <w:szCs w:val="21"/>
              </w:rPr>
              <w:t>1.89E-04</w:t>
            </w:r>
          </w:p>
        </w:tc>
        <w:tc>
          <w:tcPr>
            <w:tcW w:w="956" w:type="dxa"/>
            <w:vAlign w:val="center"/>
          </w:tcPr>
          <w:p>
            <w:pPr>
              <w:pStyle w:val="29"/>
              <w:rPr>
                <w:rFonts w:ascii="Times New Roman" w:hAnsi="Times New Roman"/>
                <w:color w:val="auto"/>
                <w:sz w:val="21"/>
                <w:szCs w:val="21"/>
              </w:rPr>
            </w:pPr>
            <w:r>
              <w:rPr>
                <w:rFonts w:ascii="Times New Roman" w:hAnsi="Times New Roman"/>
                <w:color w:val="auto"/>
                <w:sz w:val="21"/>
                <w:szCs w:val="21"/>
              </w:rPr>
              <w:t>0.04</w:t>
            </w:r>
          </w:p>
        </w:tc>
        <w:tc>
          <w:tcPr>
            <w:tcW w:w="1194" w:type="dxa"/>
            <w:vAlign w:val="center"/>
          </w:tcPr>
          <w:p>
            <w:pPr>
              <w:pStyle w:val="29"/>
              <w:rPr>
                <w:rFonts w:ascii="Times New Roman" w:hAnsi="Times New Roman"/>
                <w:color w:val="auto"/>
                <w:sz w:val="21"/>
                <w:szCs w:val="21"/>
                <w:highlight w:val="yellow"/>
              </w:rPr>
            </w:pPr>
            <w:r>
              <w:rPr>
                <w:rFonts w:ascii="Times New Roman" w:hAnsi="Times New Roman"/>
                <w:color w:val="auto"/>
                <w:sz w:val="21"/>
                <w:szCs w:val="21"/>
              </w:rPr>
              <w:t>6.54E-04</w:t>
            </w:r>
          </w:p>
        </w:tc>
        <w:tc>
          <w:tcPr>
            <w:tcW w:w="847" w:type="dxa"/>
            <w:vAlign w:val="center"/>
          </w:tcPr>
          <w:p>
            <w:pPr>
              <w:pStyle w:val="29"/>
              <w:rPr>
                <w:rFonts w:ascii="Times New Roman" w:hAnsi="Times New Roman"/>
                <w:color w:val="auto"/>
                <w:sz w:val="21"/>
                <w:szCs w:val="21"/>
                <w:highlight w:val="yellow"/>
              </w:rPr>
            </w:pPr>
            <w:r>
              <w:rPr>
                <w:rFonts w:ascii="Times New Roman" w:hAnsi="Times New Roman"/>
                <w:color w:val="auto"/>
                <w:sz w:val="21"/>
                <w:szCs w:val="21"/>
              </w:rPr>
              <w:t>0.15</w:t>
            </w:r>
          </w:p>
        </w:tc>
        <w:tc>
          <w:tcPr>
            <w:tcW w:w="1204" w:type="dxa"/>
            <w:vAlign w:val="center"/>
          </w:tcPr>
          <w:p>
            <w:pPr>
              <w:pStyle w:val="29"/>
              <w:rPr>
                <w:rFonts w:ascii="Times New Roman" w:hAnsi="Times New Roman"/>
                <w:color w:val="auto"/>
                <w:sz w:val="21"/>
                <w:szCs w:val="21"/>
                <w:highlight w:val="yellow"/>
              </w:rPr>
            </w:pPr>
            <w:r>
              <w:rPr>
                <w:rFonts w:ascii="Times New Roman" w:hAnsi="Times New Roman"/>
                <w:color w:val="auto"/>
                <w:sz w:val="21"/>
                <w:szCs w:val="21"/>
              </w:rPr>
              <w:t>8.93E-04</w:t>
            </w:r>
          </w:p>
        </w:tc>
        <w:tc>
          <w:tcPr>
            <w:tcW w:w="837" w:type="dxa"/>
            <w:vAlign w:val="center"/>
          </w:tcPr>
          <w:p>
            <w:pPr>
              <w:pStyle w:val="29"/>
              <w:rPr>
                <w:rFonts w:ascii="Times New Roman" w:hAnsi="Times New Roman"/>
                <w:color w:val="auto"/>
                <w:sz w:val="21"/>
                <w:szCs w:val="21"/>
                <w:highlight w:val="yellow"/>
              </w:rPr>
            </w:pPr>
            <w:r>
              <w:rPr>
                <w:rFonts w:ascii="Times New Roman" w:hAnsi="Times New Roman"/>
                <w:color w:val="auto"/>
                <w:sz w:val="21"/>
                <w:szCs w:val="21"/>
              </w:rPr>
              <w:t>0.45</w:t>
            </w:r>
          </w:p>
        </w:tc>
        <w:tc>
          <w:tcPr>
            <w:tcW w:w="1114" w:type="dxa"/>
            <w:vAlign w:val="center"/>
          </w:tcPr>
          <w:p>
            <w:pPr>
              <w:pStyle w:val="29"/>
              <w:rPr>
                <w:rFonts w:ascii="Times New Roman" w:hAnsi="Times New Roman"/>
                <w:color w:val="auto"/>
                <w:sz w:val="21"/>
                <w:szCs w:val="21"/>
              </w:rPr>
            </w:pPr>
            <w:r>
              <w:rPr>
                <w:rFonts w:ascii="Times New Roman" w:hAnsi="Times New Roman"/>
                <w:color w:val="auto"/>
                <w:sz w:val="21"/>
                <w:szCs w:val="21"/>
              </w:rPr>
              <w:t>4.87E-07</w:t>
            </w:r>
          </w:p>
        </w:tc>
        <w:tc>
          <w:tcPr>
            <w:tcW w:w="930" w:type="dxa"/>
            <w:vAlign w:val="center"/>
          </w:tcPr>
          <w:p>
            <w:pPr>
              <w:pStyle w:val="29"/>
              <w:rPr>
                <w:rFonts w:ascii="Times New Roman" w:hAnsi="Times New Roman"/>
                <w:color w:val="auto"/>
                <w:sz w:val="21"/>
                <w:szCs w:val="21"/>
              </w:rPr>
            </w:pPr>
            <w:r>
              <w:rPr>
                <w:rFonts w:ascii="Times New Roman" w:hAnsi="Times New Roman"/>
                <w:color w:val="auto"/>
                <w:sz w:val="21"/>
                <w:szCs w:val="21"/>
              </w:rPr>
              <w:t>0.16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1280" w:type="dxa"/>
            <w:vAlign w:val="center"/>
          </w:tcPr>
          <w:p>
            <w:pPr>
              <w:pStyle w:val="29"/>
              <w:rPr>
                <w:rFonts w:ascii="Times New Roman" w:hAnsi="Times New Roman"/>
                <w:color w:val="auto"/>
                <w:sz w:val="21"/>
                <w:szCs w:val="21"/>
              </w:rPr>
            </w:pPr>
            <w:r>
              <w:rPr>
                <w:rFonts w:ascii="Times New Roman" w:hAnsi="Times New Roman"/>
                <w:color w:val="auto"/>
                <w:sz w:val="21"/>
                <w:szCs w:val="21"/>
              </w:rPr>
              <w:t>100</w:t>
            </w:r>
          </w:p>
        </w:tc>
        <w:tc>
          <w:tcPr>
            <w:tcW w:w="1083" w:type="dxa"/>
            <w:vAlign w:val="center"/>
          </w:tcPr>
          <w:p>
            <w:pPr>
              <w:pStyle w:val="29"/>
              <w:rPr>
                <w:rFonts w:ascii="Times New Roman" w:hAnsi="Times New Roman"/>
                <w:color w:val="auto"/>
                <w:sz w:val="21"/>
                <w:szCs w:val="21"/>
              </w:rPr>
            </w:pPr>
            <w:r>
              <w:rPr>
                <w:rFonts w:ascii="Times New Roman" w:hAnsi="Times New Roman"/>
                <w:color w:val="auto"/>
                <w:sz w:val="21"/>
                <w:szCs w:val="21"/>
              </w:rPr>
              <w:t>1.17E-03</w:t>
            </w:r>
          </w:p>
        </w:tc>
        <w:tc>
          <w:tcPr>
            <w:tcW w:w="956" w:type="dxa"/>
            <w:vAlign w:val="center"/>
          </w:tcPr>
          <w:p>
            <w:pPr>
              <w:pStyle w:val="29"/>
              <w:rPr>
                <w:rFonts w:ascii="Times New Roman" w:hAnsi="Times New Roman"/>
                <w:color w:val="auto"/>
                <w:sz w:val="21"/>
                <w:szCs w:val="21"/>
              </w:rPr>
            </w:pPr>
            <w:r>
              <w:rPr>
                <w:rFonts w:ascii="Times New Roman" w:hAnsi="Times New Roman"/>
                <w:color w:val="auto"/>
                <w:sz w:val="21"/>
                <w:szCs w:val="21"/>
              </w:rPr>
              <w:t>0.23</w:t>
            </w:r>
          </w:p>
        </w:tc>
        <w:tc>
          <w:tcPr>
            <w:tcW w:w="1194" w:type="dxa"/>
            <w:vAlign w:val="center"/>
          </w:tcPr>
          <w:p>
            <w:pPr>
              <w:pStyle w:val="29"/>
              <w:rPr>
                <w:rFonts w:ascii="Times New Roman" w:hAnsi="Times New Roman"/>
                <w:color w:val="auto"/>
                <w:sz w:val="21"/>
                <w:szCs w:val="21"/>
                <w:highlight w:val="yellow"/>
              </w:rPr>
            </w:pPr>
            <w:r>
              <w:rPr>
                <w:rFonts w:ascii="Times New Roman" w:hAnsi="Times New Roman"/>
                <w:color w:val="auto"/>
                <w:sz w:val="21"/>
                <w:szCs w:val="21"/>
              </w:rPr>
              <w:t>4.06E-03</w:t>
            </w:r>
          </w:p>
        </w:tc>
        <w:tc>
          <w:tcPr>
            <w:tcW w:w="847" w:type="dxa"/>
            <w:vAlign w:val="center"/>
          </w:tcPr>
          <w:p>
            <w:pPr>
              <w:pStyle w:val="29"/>
              <w:rPr>
                <w:rFonts w:ascii="Times New Roman" w:hAnsi="Times New Roman"/>
                <w:color w:val="auto"/>
                <w:sz w:val="21"/>
                <w:szCs w:val="21"/>
                <w:highlight w:val="yellow"/>
              </w:rPr>
            </w:pPr>
            <w:r>
              <w:rPr>
                <w:rFonts w:ascii="Times New Roman" w:hAnsi="Times New Roman"/>
                <w:color w:val="auto"/>
                <w:sz w:val="21"/>
                <w:szCs w:val="21"/>
              </w:rPr>
              <w:t>0.90</w:t>
            </w:r>
          </w:p>
        </w:tc>
        <w:tc>
          <w:tcPr>
            <w:tcW w:w="1204" w:type="dxa"/>
            <w:vAlign w:val="center"/>
          </w:tcPr>
          <w:p>
            <w:pPr>
              <w:jc w:val="center"/>
              <w:rPr>
                <w:color w:val="auto"/>
                <w:szCs w:val="21"/>
                <w:highlight w:val="yellow"/>
              </w:rPr>
            </w:pPr>
            <w:r>
              <w:rPr>
                <w:color w:val="auto"/>
                <w:szCs w:val="21"/>
              </w:rPr>
              <w:t>5.54E-03</w:t>
            </w:r>
          </w:p>
        </w:tc>
        <w:tc>
          <w:tcPr>
            <w:tcW w:w="837" w:type="dxa"/>
            <w:vAlign w:val="center"/>
          </w:tcPr>
          <w:p>
            <w:pPr>
              <w:pStyle w:val="29"/>
              <w:rPr>
                <w:rFonts w:ascii="Times New Roman" w:hAnsi="Times New Roman"/>
                <w:color w:val="auto"/>
                <w:sz w:val="21"/>
                <w:szCs w:val="21"/>
                <w:highlight w:val="yellow"/>
              </w:rPr>
            </w:pPr>
            <w:r>
              <w:rPr>
                <w:rFonts w:ascii="Times New Roman" w:hAnsi="Times New Roman"/>
                <w:color w:val="auto"/>
                <w:sz w:val="21"/>
                <w:szCs w:val="21"/>
              </w:rPr>
              <w:t>2.77</w:t>
            </w:r>
          </w:p>
        </w:tc>
        <w:tc>
          <w:tcPr>
            <w:tcW w:w="1114" w:type="dxa"/>
            <w:vAlign w:val="center"/>
          </w:tcPr>
          <w:p>
            <w:pPr>
              <w:pStyle w:val="29"/>
              <w:rPr>
                <w:rFonts w:ascii="Times New Roman" w:hAnsi="Times New Roman"/>
                <w:color w:val="auto"/>
                <w:sz w:val="21"/>
                <w:szCs w:val="21"/>
              </w:rPr>
            </w:pPr>
            <w:r>
              <w:rPr>
                <w:rFonts w:ascii="Times New Roman" w:hAnsi="Times New Roman"/>
                <w:color w:val="auto"/>
                <w:sz w:val="21"/>
                <w:szCs w:val="21"/>
              </w:rPr>
              <w:t>3.02E-06</w:t>
            </w:r>
          </w:p>
        </w:tc>
        <w:tc>
          <w:tcPr>
            <w:tcW w:w="930" w:type="dxa"/>
            <w:vAlign w:val="center"/>
          </w:tcPr>
          <w:p>
            <w:pPr>
              <w:pStyle w:val="29"/>
              <w:rPr>
                <w:rFonts w:ascii="Times New Roman" w:hAnsi="Times New Roman"/>
                <w:color w:val="auto"/>
                <w:sz w:val="21"/>
                <w:szCs w:val="21"/>
              </w:rPr>
            </w:pPr>
            <w:r>
              <w:rPr>
                <w:rFonts w:ascii="Times New Roman" w:hAnsi="Times New Roman"/>
                <w:color w:val="auto"/>
                <w:sz w:val="21"/>
                <w:szCs w:val="21"/>
              </w:rPr>
              <w:t>1.01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1280" w:type="dxa"/>
            <w:vAlign w:val="center"/>
          </w:tcPr>
          <w:p>
            <w:pPr>
              <w:pStyle w:val="29"/>
              <w:rPr>
                <w:rFonts w:ascii="Times New Roman" w:hAnsi="Times New Roman"/>
                <w:color w:val="auto"/>
                <w:sz w:val="21"/>
                <w:szCs w:val="21"/>
              </w:rPr>
            </w:pPr>
            <w:r>
              <w:rPr>
                <w:rFonts w:ascii="Times New Roman" w:hAnsi="Times New Roman"/>
                <w:color w:val="auto"/>
                <w:sz w:val="21"/>
                <w:szCs w:val="21"/>
              </w:rPr>
              <w:t>200</w:t>
            </w:r>
          </w:p>
        </w:tc>
        <w:tc>
          <w:tcPr>
            <w:tcW w:w="1083" w:type="dxa"/>
            <w:vAlign w:val="center"/>
          </w:tcPr>
          <w:p>
            <w:pPr>
              <w:jc w:val="center"/>
              <w:rPr>
                <w:color w:val="auto"/>
                <w:szCs w:val="21"/>
              </w:rPr>
            </w:pPr>
            <w:r>
              <w:rPr>
                <w:color w:val="auto"/>
                <w:szCs w:val="21"/>
              </w:rPr>
              <w:t>1.71E-03</w:t>
            </w:r>
          </w:p>
        </w:tc>
        <w:tc>
          <w:tcPr>
            <w:tcW w:w="956" w:type="dxa"/>
            <w:vAlign w:val="center"/>
          </w:tcPr>
          <w:p>
            <w:pPr>
              <w:pStyle w:val="29"/>
              <w:rPr>
                <w:rFonts w:ascii="Times New Roman" w:hAnsi="Times New Roman"/>
                <w:color w:val="auto"/>
                <w:sz w:val="21"/>
                <w:szCs w:val="21"/>
              </w:rPr>
            </w:pPr>
            <w:r>
              <w:rPr>
                <w:rFonts w:ascii="Times New Roman" w:hAnsi="Times New Roman"/>
                <w:color w:val="auto"/>
                <w:sz w:val="21"/>
                <w:szCs w:val="21"/>
              </w:rPr>
              <w:t>0.34</w:t>
            </w:r>
          </w:p>
        </w:tc>
        <w:tc>
          <w:tcPr>
            <w:tcW w:w="1194" w:type="dxa"/>
            <w:vAlign w:val="center"/>
          </w:tcPr>
          <w:p>
            <w:pPr>
              <w:jc w:val="center"/>
              <w:rPr>
                <w:color w:val="auto"/>
                <w:szCs w:val="21"/>
                <w:highlight w:val="yellow"/>
              </w:rPr>
            </w:pPr>
            <w:r>
              <w:rPr>
                <w:color w:val="auto"/>
                <w:szCs w:val="21"/>
              </w:rPr>
              <w:t>5.92E-03</w:t>
            </w:r>
          </w:p>
        </w:tc>
        <w:tc>
          <w:tcPr>
            <w:tcW w:w="847" w:type="dxa"/>
            <w:vAlign w:val="center"/>
          </w:tcPr>
          <w:p>
            <w:pPr>
              <w:pStyle w:val="29"/>
              <w:rPr>
                <w:rFonts w:ascii="Times New Roman" w:hAnsi="Times New Roman"/>
                <w:color w:val="auto"/>
                <w:sz w:val="21"/>
                <w:szCs w:val="21"/>
                <w:highlight w:val="yellow"/>
              </w:rPr>
            </w:pPr>
            <w:r>
              <w:rPr>
                <w:rFonts w:hint="eastAsia" w:ascii="Times New Roman" w:hAnsi="Times New Roman"/>
                <w:color w:val="auto"/>
                <w:sz w:val="21"/>
                <w:szCs w:val="21"/>
              </w:rPr>
              <w:t>1.31</w:t>
            </w:r>
          </w:p>
        </w:tc>
        <w:tc>
          <w:tcPr>
            <w:tcW w:w="1204" w:type="dxa"/>
            <w:vAlign w:val="center"/>
          </w:tcPr>
          <w:p>
            <w:pPr>
              <w:jc w:val="center"/>
              <w:rPr>
                <w:color w:val="auto"/>
                <w:szCs w:val="21"/>
                <w:highlight w:val="yellow"/>
              </w:rPr>
            </w:pPr>
            <w:r>
              <w:rPr>
                <w:color w:val="auto"/>
                <w:szCs w:val="21"/>
              </w:rPr>
              <w:t>8.08E-03</w:t>
            </w:r>
          </w:p>
        </w:tc>
        <w:tc>
          <w:tcPr>
            <w:tcW w:w="837" w:type="dxa"/>
            <w:vAlign w:val="center"/>
          </w:tcPr>
          <w:p>
            <w:pPr>
              <w:pStyle w:val="29"/>
              <w:rPr>
                <w:rFonts w:ascii="Times New Roman" w:hAnsi="Times New Roman"/>
                <w:color w:val="auto"/>
                <w:sz w:val="21"/>
                <w:szCs w:val="21"/>
                <w:highlight w:val="yellow"/>
              </w:rPr>
            </w:pPr>
            <w:r>
              <w:rPr>
                <w:rFonts w:ascii="Times New Roman" w:hAnsi="Times New Roman"/>
                <w:color w:val="auto"/>
                <w:sz w:val="21"/>
                <w:szCs w:val="21"/>
              </w:rPr>
              <w:t>4.04</w:t>
            </w:r>
          </w:p>
        </w:tc>
        <w:tc>
          <w:tcPr>
            <w:tcW w:w="1114" w:type="dxa"/>
            <w:vAlign w:val="center"/>
          </w:tcPr>
          <w:p>
            <w:pPr>
              <w:pStyle w:val="29"/>
              <w:rPr>
                <w:rFonts w:ascii="Times New Roman" w:hAnsi="Times New Roman"/>
                <w:color w:val="auto"/>
                <w:sz w:val="21"/>
                <w:szCs w:val="21"/>
              </w:rPr>
            </w:pPr>
            <w:r>
              <w:rPr>
                <w:rFonts w:hint="eastAsia" w:ascii="Times New Roman" w:hAnsi="Times New Roman"/>
                <w:color w:val="auto"/>
                <w:sz w:val="21"/>
                <w:szCs w:val="21"/>
              </w:rPr>
              <w:t>3.93E-08</w:t>
            </w:r>
          </w:p>
        </w:tc>
        <w:tc>
          <w:tcPr>
            <w:tcW w:w="930" w:type="dxa"/>
            <w:vAlign w:val="center"/>
          </w:tcPr>
          <w:p>
            <w:pPr>
              <w:jc w:val="center"/>
              <w:rPr>
                <w:color w:val="auto"/>
                <w:szCs w:val="21"/>
              </w:rPr>
            </w:pPr>
            <w:r>
              <w:rPr>
                <w:color w:val="auto"/>
                <w:szCs w:val="21"/>
              </w:rPr>
              <w:t>1.47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1280" w:type="dxa"/>
            <w:vAlign w:val="center"/>
          </w:tcPr>
          <w:p>
            <w:pPr>
              <w:pStyle w:val="29"/>
              <w:rPr>
                <w:rFonts w:ascii="Times New Roman" w:hAnsi="Times New Roman"/>
                <w:color w:val="auto"/>
                <w:sz w:val="21"/>
                <w:szCs w:val="21"/>
              </w:rPr>
            </w:pPr>
            <w:r>
              <w:rPr>
                <w:rFonts w:ascii="Times New Roman" w:hAnsi="Times New Roman"/>
                <w:color w:val="auto"/>
                <w:sz w:val="21"/>
                <w:szCs w:val="21"/>
              </w:rPr>
              <w:t>300</w:t>
            </w:r>
          </w:p>
        </w:tc>
        <w:tc>
          <w:tcPr>
            <w:tcW w:w="1083" w:type="dxa"/>
            <w:vAlign w:val="center"/>
          </w:tcPr>
          <w:p>
            <w:pPr>
              <w:jc w:val="center"/>
              <w:rPr>
                <w:color w:val="auto"/>
                <w:szCs w:val="21"/>
              </w:rPr>
            </w:pPr>
            <w:r>
              <w:rPr>
                <w:color w:val="auto"/>
                <w:szCs w:val="21"/>
              </w:rPr>
              <w:t>1.50E-03</w:t>
            </w:r>
          </w:p>
        </w:tc>
        <w:tc>
          <w:tcPr>
            <w:tcW w:w="956" w:type="dxa"/>
            <w:vAlign w:val="center"/>
          </w:tcPr>
          <w:p>
            <w:pPr>
              <w:pStyle w:val="29"/>
              <w:rPr>
                <w:rFonts w:ascii="Times New Roman" w:hAnsi="Times New Roman"/>
                <w:color w:val="auto"/>
                <w:sz w:val="21"/>
                <w:szCs w:val="21"/>
              </w:rPr>
            </w:pPr>
            <w:r>
              <w:rPr>
                <w:rFonts w:ascii="Times New Roman" w:hAnsi="Times New Roman"/>
                <w:color w:val="auto"/>
                <w:sz w:val="21"/>
                <w:szCs w:val="21"/>
              </w:rPr>
              <w:t>0.30</w:t>
            </w:r>
          </w:p>
        </w:tc>
        <w:tc>
          <w:tcPr>
            <w:tcW w:w="1194" w:type="dxa"/>
            <w:vAlign w:val="center"/>
          </w:tcPr>
          <w:p>
            <w:pPr>
              <w:jc w:val="center"/>
              <w:rPr>
                <w:color w:val="auto"/>
                <w:szCs w:val="21"/>
                <w:highlight w:val="yellow"/>
              </w:rPr>
            </w:pPr>
            <w:r>
              <w:rPr>
                <w:color w:val="auto"/>
                <w:szCs w:val="21"/>
              </w:rPr>
              <w:t>5.20E-03</w:t>
            </w:r>
          </w:p>
        </w:tc>
        <w:tc>
          <w:tcPr>
            <w:tcW w:w="847" w:type="dxa"/>
            <w:vAlign w:val="center"/>
          </w:tcPr>
          <w:p>
            <w:pPr>
              <w:pStyle w:val="29"/>
              <w:rPr>
                <w:rFonts w:ascii="Times New Roman" w:hAnsi="Times New Roman"/>
                <w:color w:val="auto"/>
                <w:sz w:val="21"/>
                <w:szCs w:val="21"/>
                <w:highlight w:val="yellow"/>
              </w:rPr>
            </w:pPr>
            <w:r>
              <w:rPr>
                <w:rFonts w:ascii="Times New Roman" w:hAnsi="Times New Roman"/>
                <w:color w:val="auto"/>
                <w:sz w:val="21"/>
                <w:szCs w:val="21"/>
              </w:rPr>
              <w:t>1.15</w:t>
            </w:r>
          </w:p>
        </w:tc>
        <w:tc>
          <w:tcPr>
            <w:tcW w:w="1204" w:type="dxa"/>
            <w:vAlign w:val="center"/>
          </w:tcPr>
          <w:p>
            <w:pPr>
              <w:jc w:val="center"/>
              <w:rPr>
                <w:color w:val="auto"/>
                <w:szCs w:val="21"/>
                <w:highlight w:val="yellow"/>
              </w:rPr>
            </w:pPr>
            <w:r>
              <w:rPr>
                <w:color w:val="auto"/>
                <w:szCs w:val="21"/>
              </w:rPr>
              <w:t>7.10E-03</w:t>
            </w:r>
          </w:p>
        </w:tc>
        <w:tc>
          <w:tcPr>
            <w:tcW w:w="837" w:type="dxa"/>
            <w:vAlign w:val="center"/>
          </w:tcPr>
          <w:p>
            <w:pPr>
              <w:pStyle w:val="29"/>
              <w:rPr>
                <w:rFonts w:ascii="Times New Roman" w:hAnsi="Times New Roman"/>
                <w:color w:val="auto"/>
                <w:sz w:val="21"/>
                <w:szCs w:val="21"/>
                <w:highlight w:val="yellow"/>
              </w:rPr>
            </w:pPr>
            <w:r>
              <w:rPr>
                <w:rFonts w:ascii="Times New Roman" w:hAnsi="Times New Roman"/>
                <w:color w:val="auto"/>
                <w:sz w:val="21"/>
                <w:szCs w:val="21"/>
              </w:rPr>
              <w:t>3.55</w:t>
            </w:r>
          </w:p>
        </w:tc>
        <w:tc>
          <w:tcPr>
            <w:tcW w:w="1114" w:type="dxa"/>
            <w:vAlign w:val="center"/>
          </w:tcPr>
          <w:p>
            <w:pPr>
              <w:jc w:val="center"/>
              <w:rPr>
                <w:color w:val="auto"/>
                <w:szCs w:val="21"/>
              </w:rPr>
            </w:pPr>
            <w:r>
              <w:rPr>
                <w:rFonts w:hint="eastAsia"/>
                <w:color w:val="auto"/>
                <w:szCs w:val="21"/>
              </w:rPr>
              <w:t>3.79E-08</w:t>
            </w:r>
          </w:p>
        </w:tc>
        <w:tc>
          <w:tcPr>
            <w:tcW w:w="930" w:type="dxa"/>
            <w:vAlign w:val="center"/>
          </w:tcPr>
          <w:p>
            <w:pPr>
              <w:jc w:val="center"/>
              <w:rPr>
                <w:color w:val="auto"/>
                <w:szCs w:val="21"/>
              </w:rPr>
            </w:pPr>
            <w:r>
              <w:rPr>
                <w:color w:val="auto"/>
                <w:szCs w:val="21"/>
              </w:rPr>
              <w:t>1.29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1280" w:type="dxa"/>
            <w:vAlign w:val="center"/>
          </w:tcPr>
          <w:p>
            <w:pPr>
              <w:pStyle w:val="29"/>
              <w:rPr>
                <w:rFonts w:ascii="Times New Roman" w:hAnsi="Times New Roman"/>
                <w:color w:val="auto"/>
                <w:sz w:val="21"/>
                <w:szCs w:val="21"/>
              </w:rPr>
            </w:pPr>
            <w:r>
              <w:rPr>
                <w:rFonts w:ascii="Times New Roman" w:hAnsi="Times New Roman"/>
                <w:color w:val="auto"/>
                <w:sz w:val="21"/>
                <w:szCs w:val="21"/>
              </w:rPr>
              <w:t>400</w:t>
            </w:r>
          </w:p>
        </w:tc>
        <w:tc>
          <w:tcPr>
            <w:tcW w:w="1083" w:type="dxa"/>
            <w:vAlign w:val="center"/>
          </w:tcPr>
          <w:p>
            <w:pPr>
              <w:jc w:val="center"/>
              <w:rPr>
                <w:color w:val="auto"/>
                <w:szCs w:val="21"/>
              </w:rPr>
            </w:pPr>
            <w:r>
              <w:rPr>
                <w:color w:val="auto"/>
                <w:szCs w:val="21"/>
              </w:rPr>
              <w:t>1.20E-03</w:t>
            </w:r>
          </w:p>
        </w:tc>
        <w:tc>
          <w:tcPr>
            <w:tcW w:w="956" w:type="dxa"/>
            <w:vAlign w:val="center"/>
          </w:tcPr>
          <w:p>
            <w:pPr>
              <w:pStyle w:val="29"/>
              <w:rPr>
                <w:rFonts w:ascii="Times New Roman" w:hAnsi="Times New Roman"/>
                <w:color w:val="auto"/>
                <w:sz w:val="21"/>
                <w:szCs w:val="21"/>
              </w:rPr>
            </w:pPr>
            <w:r>
              <w:rPr>
                <w:rFonts w:ascii="Times New Roman" w:hAnsi="Times New Roman"/>
                <w:color w:val="auto"/>
                <w:sz w:val="21"/>
                <w:szCs w:val="21"/>
              </w:rPr>
              <w:t>0.24</w:t>
            </w:r>
          </w:p>
        </w:tc>
        <w:tc>
          <w:tcPr>
            <w:tcW w:w="1194" w:type="dxa"/>
            <w:vAlign w:val="center"/>
          </w:tcPr>
          <w:p>
            <w:pPr>
              <w:jc w:val="center"/>
              <w:rPr>
                <w:color w:val="auto"/>
                <w:szCs w:val="21"/>
                <w:highlight w:val="yellow"/>
              </w:rPr>
            </w:pPr>
            <w:r>
              <w:rPr>
                <w:color w:val="auto"/>
                <w:szCs w:val="21"/>
              </w:rPr>
              <w:t>4.17E-03</w:t>
            </w:r>
          </w:p>
        </w:tc>
        <w:tc>
          <w:tcPr>
            <w:tcW w:w="847" w:type="dxa"/>
            <w:vAlign w:val="center"/>
          </w:tcPr>
          <w:p>
            <w:pPr>
              <w:pStyle w:val="29"/>
              <w:rPr>
                <w:rFonts w:ascii="Times New Roman" w:hAnsi="Times New Roman"/>
                <w:color w:val="auto"/>
                <w:sz w:val="21"/>
                <w:szCs w:val="21"/>
                <w:highlight w:val="yellow"/>
              </w:rPr>
            </w:pPr>
            <w:r>
              <w:rPr>
                <w:rFonts w:ascii="Times New Roman" w:hAnsi="Times New Roman"/>
                <w:color w:val="auto"/>
                <w:sz w:val="21"/>
                <w:szCs w:val="21"/>
              </w:rPr>
              <w:t>0.93</w:t>
            </w:r>
          </w:p>
        </w:tc>
        <w:tc>
          <w:tcPr>
            <w:tcW w:w="1204" w:type="dxa"/>
            <w:vAlign w:val="center"/>
          </w:tcPr>
          <w:p>
            <w:pPr>
              <w:jc w:val="center"/>
              <w:rPr>
                <w:color w:val="auto"/>
                <w:szCs w:val="21"/>
                <w:highlight w:val="yellow"/>
              </w:rPr>
            </w:pPr>
            <w:r>
              <w:rPr>
                <w:color w:val="auto"/>
                <w:szCs w:val="21"/>
              </w:rPr>
              <w:t>5.69E-03</w:t>
            </w:r>
          </w:p>
        </w:tc>
        <w:tc>
          <w:tcPr>
            <w:tcW w:w="837" w:type="dxa"/>
            <w:vAlign w:val="center"/>
          </w:tcPr>
          <w:p>
            <w:pPr>
              <w:pStyle w:val="29"/>
              <w:rPr>
                <w:rFonts w:ascii="Times New Roman" w:hAnsi="Times New Roman"/>
                <w:color w:val="auto"/>
                <w:sz w:val="21"/>
                <w:szCs w:val="21"/>
                <w:highlight w:val="yellow"/>
              </w:rPr>
            </w:pPr>
            <w:r>
              <w:rPr>
                <w:rFonts w:ascii="Times New Roman" w:hAnsi="Times New Roman"/>
                <w:color w:val="auto"/>
                <w:sz w:val="21"/>
                <w:szCs w:val="21"/>
              </w:rPr>
              <w:t>2.85</w:t>
            </w:r>
          </w:p>
        </w:tc>
        <w:tc>
          <w:tcPr>
            <w:tcW w:w="1114" w:type="dxa"/>
            <w:vAlign w:val="center"/>
          </w:tcPr>
          <w:p>
            <w:pPr>
              <w:jc w:val="center"/>
              <w:rPr>
                <w:color w:val="auto"/>
                <w:szCs w:val="21"/>
              </w:rPr>
            </w:pPr>
            <w:r>
              <w:rPr>
                <w:color w:val="auto"/>
                <w:szCs w:val="21"/>
              </w:rPr>
              <w:t>3.10E-06</w:t>
            </w:r>
          </w:p>
        </w:tc>
        <w:tc>
          <w:tcPr>
            <w:tcW w:w="930" w:type="dxa"/>
            <w:vAlign w:val="center"/>
          </w:tcPr>
          <w:p>
            <w:pPr>
              <w:jc w:val="center"/>
              <w:rPr>
                <w:color w:val="auto"/>
                <w:szCs w:val="21"/>
              </w:rPr>
            </w:pPr>
            <w:r>
              <w:rPr>
                <w:color w:val="auto"/>
                <w:szCs w:val="21"/>
              </w:rPr>
              <w:t>1.03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1280" w:type="dxa"/>
            <w:vAlign w:val="center"/>
          </w:tcPr>
          <w:p>
            <w:pPr>
              <w:pStyle w:val="29"/>
              <w:rPr>
                <w:rFonts w:ascii="Times New Roman" w:hAnsi="Times New Roman"/>
                <w:color w:val="auto"/>
                <w:sz w:val="21"/>
                <w:szCs w:val="21"/>
              </w:rPr>
            </w:pPr>
            <w:r>
              <w:rPr>
                <w:rFonts w:ascii="Times New Roman" w:hAnsi="Times New Roman"/>
                <w:color w:val="auto"/>
                <w:sz w:val="21"/>
                <w:szCs w:val="21"/>
              </w:rPr>
              <w:t>500</w:t>
            </w:r>
          </w:p>
        </w:tc>
        <w:tc>
          <w:tcPr>
            <w:tcW w:w="1083" w:type="dxa"/>
            <w:vAlign w:val="center"/>
          </w:tcPr>
          <w:p>
            <w:pPr>
              <w:jc w:val="center"/>
              <w:rPr>
                <w:color w:val="auto"/>
                <w:szCs w:val="21"/>
              </w:rPr>
            </w:pPr>
            <w:r>
              <w:rPr>
                <w:color w:val="auto"/>
                <w:szCs w:val="21"/>
              </w:rPr>
              <w:t>9.99E-04</w:t>
            </w:r>
          </w:p>
        </w:tc>
        <w:tc>
          <w:tcPr>
            <w:tcW w:w="956" w:type="dxa"/>
            <w:vAlign w:val="center"/>
          </w:tcPr>
          <w:p>
            <w:pPr>
              <w:pStyle w:val="29"/>
              <w:rPr>
                <w:rFonts w:ascii="Times New Roman" w:hAnsi="Times New Roman"/>
                <w:color w:val="auto"/>
                <w:sz w:val="21"/>
                <w:szCs w:val="21"/>
              </w:rPr>
            </w:pPr>
            <w:r>
              <w:rPr>
                <w:rFonts w:ascii="Times New Roman" w:hAnsi="Times New Roman"/>
                <w:color w:val="auto"/>
                <w:sz w:val="21"/>
                <w:szCs w:val="21"/>
              </w:rPr>
              <w:t>0.20</w:t>
            </w:r>
          </w:p>
        </w:tc>
        <w:tc>
          <w:tcPr>
            <w:tcW w:w="1194" w:type="dxa"/>
            <w:vAlign w:val="center"/>
          </w:tcPr>
          <w:p>
            <w:pPr>
              <w:jc w:val="center"/>
              <w:rPr>
                <w:color w:val="auto"/>
                <w:szCs w:val="21"/>
                <w:highlight w:val="yellow"/>
              </w:rPr>
            </w:pPr>
            <w:r>
              <w:rPr>
                <w:color w:val="auto"/>
                <w:szCs w:val="21"/>
              </w:rPr>
              <w:t>3.46E-03</w:t>
            </w:r>
          </w:p>
        </w:tc>
        <w:tc>
          <w:tcPr>
            <w:tcW w:w="847" w:type="dxa"/>
            <w:vAlign w:val="center"/>
          </w:tcPr>
          <w:p>
            <w:pPr>
              <w:pStyle w:val="29"/>
              <w:rPr>
                <w:rFonts w:ascii="Times New Roman" w:hAnsi="Times New Roman"/>
                <w:color w:val="auto"/>
                <w:sz w:val="21"/>
                <w:szCs w:val="21"/>
                <w:highlight w:val="yellow"/>
              </w:rPr>
            </w:pPr>
            <w:r>
              <w:rPr>
                <w:rFonts w:ascii="Times New Roman" w:hAnsi="Times New Roman"/>
                <w:color w:val="auto"/>
                <w:sz w:val="21"/>
                <w:szCs w:val="21"/>
              </w:rPr>
              <w:t>0.77</w:t>
            </w:r>
          </w:p>
        </w:tc>
        <w:tc>
          <w:tcPr>
            <w:tcW w:w="1204" w:type="dxa"/>
            <w:vAlign w:val="center"/>
          </w:tcPr>
          <w:p>
            <w:pPr>
              <w:jc w:val="center"/>
              <w:rPr>
                <w:color w:val="auto"/>
                <w:szCs w:val="21"/>
                <w:highlight w:val="yellow"/>
              </w:rPr>
            </w:pPr>
            <w:r>
              <w:rPr>
                <w:color w:val="auto"/>
                <w:szCs w:val="21"/>
              </w:rPr>
              <w:t>4.73E-03</w:t>
            </w:r>
          </w:p>
        </w:tc>
        <w:tc>
          <w:tcPr>
            <w:tcW w:w="837" w:type="dxa"/>
            <w:vAlign w:val="center"/>
          </w:tcPr>
          <w:p>
            <w:pPr>
              <w:pStyle w:val="29"/>
              <w:rPr>
                <w:rFonts w:ascii="Times New Roman" w:hAnsi="Times New Roman"/>
                <w:color w:val="auto"/>
                <w:sz w:val="21"/>
                <w:szCs w:val="21"/>
                <w:highlight w:val="yellow"/>
              </w:rPr>
            </w:pPr>
            <w:r>
              <w:rPr>
                <w:rFonts w:ascii="Times New Roman" w:hAnsi="Times New Roman"/>
                <w:color w:val="auto"/>
                <w:sz w:val="21"/>
                <w:szCs w:val="21"/>
              </w:rPr>
              <w:t>2.36</w:t>
            </w:r>
          </w:p>
        </w:tc>
        <w:tc>
          <w:tcPr>
            <w:tcW w:w="1114" w:type="dxa"/>
            <w:vAlign w:val="center"/>
          </w:tcPr>
          <w:p>
            <w:pPr>
              <w:jc w:val="center"/>
              <w:rPr>
                <w:color w:val="auto"/>
                <w:szCs w:val="21"/>
              </w:rPr>
            </w:pPr>
            <w:r>
              <w:rPr>
                <w:color w:val="auto"/>
                <w:szCs w:val="21"/>
              </w:rPr>
              <w:t>2.58E-06</w:t>
            </w:r>
          </w:p>
        </w:tc>
        <w:tc>
          <w:tcPr>
            <w:tcW w:w="930" w:type="dxa"/>
            <w:vAlign w:val="center"/>
          </w:tcPr>
          <w:p>
            <w:pPr>
              <w:jc w:val="center"/>
              <w:rPr>
                <w:color w:val="auto"/>
                <w:szCs w:val="21"/>
              </w:rPr>
            </w:pPr>
            <w:r>
              <w:rPr>
                <w:color w:val="auto"/>
                <w:szCs w:val="21"/>
              </w:rPr>
              <w:t>0.86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1280" w:type="dxa"/>
            <w:vAlign w:val="center"/>
          </w:tcPr>
          <w:p>
            <w:pPr>
              <w:pStyle w:val="29"/>
              <w:rPr>
                <w:rFonts w:ascii="Times New Roman" w:hAnsi="Times New Roman"/>
                <w:color w:val="auto"/>
                <w:sz w:val="21"/>
                <w:szCs w:val="21"/>
              </w:rPr>
            </w:pPr>
            <w:r>
              <w:rPr>
                <w:rFonts w:ascii="Times New Roman" w:hAnsi="Times New Roman"/>
                <w:color w:val="auto"/>
                <w:sz w:val="21"/>
                <w:szCs w:val="21"/>
              </w:rPr>
              <w:t>600</w:t>
            </w:r>
          </w:p>
        </w:tc>
        <w:tc>
          <w:tcPr>
            <w:tcW w:w="1083" w:type="dxa"/>
            <w:vAlign w:val="center"/>
          </w:tcPr>
          <w:p>
            <w:pPr>
              <w:jc w:val="center"/>
              <w:rPr>
                <w:color w:val="auto"/>
                <w:szCs w:val="21"/>
              </w:rPr>
            </w:pPr>
            <w:r>
              <w:rPr>
                <w:color w:val="auto"/>
                <w:szCs w:val="21"/>
              </w:rPr>
              <w:t>9.16E-04</w:t>
            </w:r>
          </w:p>
        </w:tc>
        <w:tc>
          <w:tcPr>
            <w:tcW w:w="956" w:type="dxa"/>
            <w:vAlign w:val="center"/>
          </w:tcPr>
          <w:p>
            <w:pPr>
              <w:pStyle w:val="29"/>
              <w:rPr>
                <w:rFonts w:ascii="Times New Roman" w:hAnsi="Times New Roman"/>
                <w:color w:val="auto"/>
                <w:sz w:val="21"/>
                <w:szCs w:val="21"/>
              </w:rPr>
            </w:pPr>
            <w:r>
              <w:rPr>
                <w:rFonts w:ascii="Times New Roman" w:hAnsi="Times New Roman"/>
                <w:color w:val="auto"/>
                <w:sz w:val="21"/>
                <w:szCs w:val="21"/>
              </w:rPr>
              <w:t>0.18</w:t>
            </w:r>
          </w:p>
        </w:tc>
        <w:tc>
          <w:tcPr>
            <w:tcW w:w="1194" w:type="dxa"/>
            <w:vAlign w:val="center"/>
          </w:tcPr>
          <w:p>
            <w:pPr>
              <w:jc w:val="center"/>
              <w:rPr>
                <w:color w:val="auto"/>
                <w:szCs w:val="21"/>
                <w:highlight w:val="yellow"/>
              </w:rPr>
            </w:pPr>
            <w:r>
              <w:rPr>
                <w:color w:val="auto"/>
                <w:szCs w:val="21"/>
              </w:rPr>
              <w:t>3.17E-03</w:t>
            </w:r>
          </w:p>
        </w:tc>
        <w:tc>
          <w:tcPr>
            <w:tcW w:w="847" w:type="dxa"/>
            <w:vAlign w:val="center"/>
          </w:tcPr>
          <w:p>
            <w:pPr>
              <w:pStyle w:val="29"/>
              <w:rPr>
                <w:rFonts w:ascii="Times New Roman" w:hAnsi="Times New Roman"/>
                <w:color w:val="auto"/>
                <w:sz w:val="21"/>
                <w:szCs w:val="21"/>
                <w:highlight w:val="yellow"/>
              </w:rPr>
            </w:pPr>
            <w:r>
              <w:rPr>
                <w:rFonts w:ascii="Times New Roman" w:hAnsi="Times New Roman"/>
                <w:color w:val="auto"/>
                <w:sz w:val="21"/>
                <w:szCs w:val="21"/>
              </w:rPr>
              <w:t>0.71</w:t>
            </w:r>
          </w:p>
        </w:tc>
        <w:tc>
          <w:tcPr>
            <w:tcW w:w="1204" w:type="dxa"/>
            <w:vAlign w:val="center"/>
          </w:tcPr>
          <w:p>
            <w:pPr>
              <w:jc w:val="center"/>
              <w:rPr>
                <w:color w:val="auto"/>
                <w:szCs w:val="21"/>
                <w:highlight w:val="yellow"/>
              </w:rPr>
            </w:pPr>
            <w:r>
              <w:rPr>
                <w:color w:val="auto"/>
                <w:szCs w:val="21"/>
              </w:rPr>
              <w:t>4.33E-03</w:t>
            </w:r>
          </w:p>
        </w:tc>
        <w:tc>
          <w:tcPr>
            <w:tcW w:w="837" w:type="dxa"/>
            <w:vAlign w:val="center"/>
          </w:tcPr>
          <w:p>
            <w:pPr>
              <w:pStyle w:val="29"/>
              <w:rPr>
                <w:rFonts w:ascii="Times New Roman" w:hAnsi="Times New Roman"/>
                <w:color w:val="auto"/>
                <w:sz w:val="21"/>
                <w:szCs w:val="21"/>
                <w:highlight w:val="yellow"/>
              </w:rPr>
            </w:pPr>
            <w:r>
              <w:rPr>
                <w:rFonts w:ascii="Times New Roman" w:hAnsi="Times New Roman"/>
                <w:color w:val="auto"/>
                <w:sz w:val="21"/>
                <w:szCs w:val="21"/>
              </w:rPr>
              <w:t>2.17</w:t>
            </w:r>
          </w:p>
        </w:tc>
        <w:tc>
          <w:tcPr>
            <w:tcW w:w="1114" w:type="dxa"/>
            <w:vAlign w:val="center"/>
          </w:tcPr>
          <w:p>
            <w:pPr>
              <w:jc w:val="center"/>
              <w:rPr>
                <w:color w:val="auto"/>
                <w:szCs w:val="21"/>
              </w:rPr>
            </w:pPr>
            <w:r>
              <w:rPr>
                <w:color w:val="auto"/>
                <w:szCs w:val="21"/>
              </w:rPr>
              <w:t>2.36E-06</w:t>
            </w:r>
          </w:p>
        </w:tc>
        <w:tc>
          <w:tcPr>
            <w:tcW w:w="930" w:type="dxa"/>
            <w:vAlign w:val="center"/>
          </w:tcPr>
          <w:p>
            <w:pPr>
              <w:jc w:val="center"/>
              <w:rPr>
                <w:color w:val="auto"/>
                <w:szCs w:val="21"/>
              </w:rPr>
            </w:pPr>
            <w:r>
              <w:rPr>
                <w:color w:val="auto"/>
                <w:szCs w:val="21"/>
              </w:rPr>
              <w:t>0.79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1280" w:type="dxa"/>
            <w:vAlign w:val="center"/>
          </w:tcPr>
          <w:p>
            <w:pPr>
              <w:pStyle w:val="29"/>
              <w:rPr>
                <w:rFonts w:ascii="Times New Roman" w:hAnsi="Times New Roman"/>
                <w:color w:val="auto"/>
                <w:sz w:val="21"/>
                <w:szCs w:val="21"/>
              </w:rPr>
            </w:pPr>
            <w:r>
              <w:rPr>
                <w:rFonts w:ascii="Times New Roman" w:hAnsi="Times New Roman"/>
                <w:color w:val="auto"/>
                <w:sz w:val="21"/>
                <w:szCs w:val="21"/>
              </w:rPr>
              <w:t>700</w:t>
            </w:r>
          </w:p>
        </w:tc>
        <w:tc>
          <w:tcPr>
            <w:tcW w:w="1083" w:type="dxa"/>
            <w:vAlign w:val="center"/>
          </w:tcPr>
          <w:p>
            <w:pPr>
              <w:jc w:val="center"/>
              <w:rPr>
                <w:color w:val="auto"/>
                <w:szCs w:val="21"/>
              </w:rPr>
            </w:pPr>
            <w:r>
              <w:rPr>
                <w:color w:val="auto"/>
                <w:szCs w:val="21"/>
              </w:rPr>
              <w:t>8.62E-04</w:t>
            </w:r>
          </w:p>
        </w:tc>
        <w:tc>
          <w:tcPr>
            <w:tcW w:w="956" w:type="dxa"/>
            <w:vAlign w:val="center"/>
          </w:tcPr>
          <w:p>
            <w:pPr>
              <w:pStyle w:val="29"/>
              <w:rPr>
                <w:rFonts w:ascii="Times New Roman" w:hAnsi="Times New Roman"/>
                <w:color w:val="auto"/>
                <w:sz w:val="21"/>
                <w:szCs w:val="21"/>
              </w:rPr>
            </w:pPr>
            <w:r>
              <w:rPr>
                <w:rFonts w:ascii="Times New Roman" w:hAnsi="Times New Roman"/>
                <w:color w:val="auto"/>
                <w:sz w:val="21"/>
                <w:szCs w:val="21"/>
              </w:rPr>
              <w:t>0.17</w:t>
            </w:r>
          </w:p>
        </w:tc>
        <w:tc>
          <w:tcPr>
            <w:tcW w:w="1194" w:type="dxa"/>
            <w:vAlign w:val="center"/>
          </w:tcPr>
          <w:p>
            <w:pPr>
              <w:jc w:val="center"/>
              <w:rPr>
                <w:color w:val="auto"/>
                <w:szCs w:val="21"/>
                <w:highlight w:val="yellow"/>
              </w:rPr>
            </w:pPr>
            <w:r>
              <w:rPr>
                <w:color w:val="auto"/>
                <w:szCs w:val="21"/>
              </w:rPr>
              <w:t>2.98E-03</w:t>
            </w:r>
          </w:p>
        </w:tc>
        <w:tc>
          <w:tcPr>
            <w:tcW w:w="847" w:type="dxa"/>
            <w:vAlign w:val="center"/>
          </w:tcPr>
          <w:p>
            <w:pPr>
              <w:pStyle w:val="29"/>
              <w:rPr>
                <w:rFonts w:ascii="Times New Roman" w:hAnsi="Times New Roman"/>
                <w:color w:val="auto"/>
                <w:sz w:val="21"/>
                <w:szCs w:val="21"/>
                <w:highlight w:val="yellow"/>
              </w:rPr>
            </w:pPr>
            <w:r>
              <w:rPr>
                <w:rFonts w:ascii="Times New Roman" w:hAnsi="Times New Roman"/>
                <w:color w:val="auto"/>
                <w:sz w:val="21"/>
                <w:szCs w:val="21"/>
              </w:rPr>
              <w:t>0.66</w:t>
            </w:r>
          </w:p>
        </w:tc>
        <w:tc>
          <w:tcPr>
            <w:tcW w:w="1204" w:type="dxa"/>
            <w:vAlign w:val="center"/>
          </w:tcPr>
          <w:p>
            <w:pPr>
              <w:jc w:val="center"/>
              <w:rPr>
                <w:color w:val="auto"/>
                <w:szCs w:val="21"/>
                <w:highlight w:val="yellow"/>
              </w:rPr>
            </w:pPr>
            <w:r>
              <w:rPr>
                <w:color w:val="auto"/>
                <w:szCs w:val="21"/>
              </w:rPr>
              <w:t>4.08E-03</w:t>
            </w:r>
          </w:p>
        </w:tc>
        <w:tc>
          <w:tcPr>
            <w:tcW w:w="837" w:type="dxa"/>
            <w:vAlign w:val="center"/>
          </w:tcPr>
          <w:p>
            <w:pPr>
              <w:pStyle w:val="29"/>
              <w:rPr>
                <w:rFonts w:ascii="Times New Roman" w:hAnsi="Times New Roman"/>
                <w:color w:val="auto"/>
                <w:sz w:val="21"/>
                <w:szCs w:val="21"/>
                <w:highlight w:val="yellow"/>
              </w:rPr>
            </w:pPr>
            <w:r>
              <w:rPr>
                <w:rFonts w:ascii="Times New Roman" w:hAnsi="Times New Roman"/>
                <w:color w:val="auto"/>
                <w:sz w:val="21"/>
                <w:szCs w:val="21"/>
              </w:rPr>
              <w:t>2.04</w:t>
            </w:r>
          </w:p>
        </w:tc>
        <w:tc>
          <w:tcPr>
            <w:tcW w:w="1114" w:type="dxa"/>
            <w:vAlign w:val="center"/>
          </w:tcPr>
          <w:p>
            <w:pPr>
              <w:jc w:val="center"/>
              <w:rPr>
                <w:color w:val="auto"/>
                <w:szCs w:val="21"/>
              </w:rPr>
            </w:pPr>
            <w:r>
              <w:rPr>
                <w:color w:val="auto"/>
                <w:szCs w:val="21"/>
              </w:rPr>
              <w:t>2.22E-06</w:t>
            </w:r>
          </w:p>
        </w:tc>
        <w:tc>
          <w:tcPr>
            <w:tcW w:w="930" w:type="dxa"/>
            <w:vAlign w:val="center"/>
          </w:tcPr>
          <w:p>
            <w:pPr>
              <w:jc w:val="center"/>
              <w:rPr>
                <w:color w:val="auto"/>
                <w:szCs w:val="21"/>
              </w:rPr>
            </w:pPr>
            <w:r>
              <w:rPr>
                <w:color w:val="auto"/>
                <w:szCs w:val="21"/>
              </w:rPr>
              <w:t>0.74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1280" w:type="dxa"/>
            <w:vAlign w:val="center"/>
          </w:tcPr>
          <w:p>
            <w:pPr>
              <w:pStyle w:val="29"/>
              <w:rPr>
                <w:rFonts w:ascii="Times New Roman" w:hAnsi="Times New Roman"/>
                <w:color w:val="auto"/>
                <w:sz w:val="21"/>
                <w:szCs w:val="21"/>
              </w:rPr>
            </w:pPr>
            <w:r>
              <w:rPr>
                <w:rFonts w:ascii="Times New Roman" w:hAnsi="Times New Roman"/>
                <w:color w:val="auto"/>
                <w:sz w:val="21"/>
                <w:szCs w:val="21"/>
              </w:rPr>
              <w:t>800</w:t>
            </w:r>
          </w:p>
        </w:tc>
        <w:tc>
          <w:tcPr>
            <w:tcW w:w="1083" w:type="dxa"/>
            <w:vAlign w:val="center"/>
          </w:tcPr>
          <w:p>
            <w:pPr>
              <w:jc w:val="center"/>
              <w:rPr>
                <w:color w:val="auto"/>
                <w:szCs w:val="21"/>
              </w:rPr>
            </w:pPr>
            <w:r>
              <w:rPr>
                <w:color w:val="auto"/>
                <w:szCs w:val="21"/>
              </w:rPr>
              <w:t>7.89E-04</w:t>
            </w:r>
          </w:p>
        </w:tc>
        <w:tc>
          <w:tcPr>
            <w:tcW w:w="956" w:type="dxa"/>
            <w:vAlign w:val="center"/>
          </w:tcPr>
          <w:p>
            <w:pPr>
              <w:pStyle w:val="29"/>
              <w:rPr>
                <w:rFonts w:ascii="Times New Roman" w:hAnsi="Times New Roman"/>
                <w:color w:val="auto"/>
                <w:sz w:val="21"/>
                <w:szCs w:val="21"/>
              </w:rPr>
            </w:pPr>
            <w:r>
              <w:rPr>
                <w:rFonts w:ascii="Times New Roman" w:hAnsi="Times New Roman"/>
                <w:color w:val="auto"/>
                <w:sz w:val="21"/>
                <w:szCs w:val="21"/>
              </w:rPr>
              <w:t>0.16</w:t>
            </w:r>
          </w:p>
        </w:tc>
        <w:tc>
          <w:tcPr>
            <w:tcW w:w="1194" w:type="dxa"/>
            <w:vAlign w:val="center"/>
          </w:tcPr>
          <w:p>
            <w:pPr>
              <w:jc w:val="center"/>
              <w:rPr>
                <w:color w:val="auto"/>
                <w:szCs w:val="21"/>
                <w:highlight w:val="yellow"/>
              </w:rPr>
            </w:pPr>
            <w:r>
              <w:rPr>
                <w:color w:val="auto"/>
                <w:szCs w:val="21"/>
              </w:rPr>
              <w:t>2.73E-03</w:t>
            </w:r>
          </w:p>
        </w:tc>
        <w:tc>
          <w:tcPr>
            <w:tcW w:w="847" w:type="dxa"/>
            <w:vAlign w:val="center"/>
          </w:tcPr>
          <w:p>
            <w:pPr>
              <w:pStyle w:val="29"/>
              <w:rPr>
                <w:rFonts w:ascii="Times New Roman" w:hAnsi="Times New Roman"/>
                <w:color w:val="auto"/>
                <w:sz w:val="21"/>
                <w:szCs w:val="21"/>
                <w:highlight w:val="yellow"/>
              </w:rPr>
            </w:pPr>
            <w:r>
              <w:rPr>
                <w:rFonts w:ascii="Times New Roman" w:hAnsi="Times New Roman"/>
                <w:color w:val="auto"/>
                <w:sz w:val="21"/>
                <w:szCs w:val="21"/>
              </w:rPr>
              <w:t>0.61</w:t>
            </w:r>
          </w:p>
        </w:tc>
        <w:tc>
          <w:tcPr>
            <w:tcW w:w="1204" w:type="dxa"/>
            <w:vAlign w:val="center"/>
          </w:tcPr>
          <w:p>
            <w:pPr>
              <w:jc w:val="center"/>
              <w:rPr>
                <w:color w:val="auto"/>
                <w:szCs w:val="21"/>
                <w:highlight w:val="yellow"/>
              </w:rPr>
            </w:pPr>
            <w:r>
              <w:rPr>
                <w:color w:val="auto"/>
                <w:szCs w:val="21"/>
              </w:rPr>
              <w:t>3.73E-03</w:t>
            </w:r>
          </w:p>
        </w:tc>
        <w:tc>
          <w:tcPr>
            <w:tcW w:w="837" w:type="dxa"/>
            <w:vAlign w:val="center"/>
          </w:tcPr>
          <w:p>
            <w:pPr>
              <w:pStyle w:val="29"/>
              <w:rPr>
                <w:rFonts w:ascii="Times New Roman" w:hAnsi="Times New Roman"/>
                <w:color w:val="auto"/>
                <w:sz w:val="21"/>
                <w:szCs w:val="21"/>
                <w:highlight w:val="yellow"/>
              </w:rPr>
            </w:pPr>
            <w:r>
              <w:rPr>
                <w:rFonts w:ascii="Times New Roman" w:hAnsi="Times New Roman"/>
                <w:color w:val="auto"/>
                <w:sz w:val="21"/>
                <w:szCs w:val="21"/>
              </w:rPr>
              <w:t>1.87</w:t>
            </w:r>
          </w:p>
        </w:tc>
        <w:tc>
          <w:tcPr>
            <w:tcW w:w="1114" w:type="dxa"/>
            <w:vAlign w:val="center"/>
          </w:tcPr>
          <w:p>
            <w:pPr>
              <w:jc w:val="center"/>
              <w:rPr>
                <w:color w:val="auto"/>
                <w:szCs w:val="21"/>
              </w:rPr>
            </w:pPr>
            <w:r>
              <w:rPr>
                <w:color w:val="auto"/>
                <w:szCs w:val="21"/>
              </w:rPr>
              <w:t>2.04E-06</w:t>
            </w:r>
          </w:p>
        </w:tc>
        <w:tc>
          <w:tcPr>
            <w:tcW w:w="930" w:type="dxa"/>
            <w:vAlign w:val="center"/>
          </w:tcPr>
          <w:p>
            <w:pPr>
              <w:jc w:val="center"/>
              <w:rPr>
                <w:color w:val="auto"/>
                <w:szCs w:val="21"/>
              </w:rPr>
            </w:pPr>
            <w:r>
              <w:rPr>
                <w:color w:val="auto"/>
                <w:szCs w:val="21"/>
              </w:rPr>
              <w:t>0.68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1280" w:type="dxa"/>
            <w:vAlign w:val="center"/>
          </w:tcPr>
          <w:p>
            <w:pPr>
              <w:pStyle w:val="29"/>
              <w:rPr>
                <w:rFonts w:ascii="Times New Roman" w:hAnsi="Times New Roman"/>
                <w:color w:val="auto"/>
                <w:sz w:val="21"/>
                <w:szCs w:val="21"/>
              </w:rPr>
            </w:pPr>
            <w:r>
              <w:rPr>
                <w:rFonts w:ascii="Times New Roman" w:hAnsi="Times New Roman"/>
                <w:color w:val="auto"/>
                <w:sz w:val="21"/>
                <w:szCs w:val="21"/>
              </w:rPr>
              <w:t>900</w:t>
            </w:r>
          </w:p>
        </w:tc>
        <w:tc>
          <w:tcPr>
            <w:tcW w:w="1083" w:type="dxa"/>
            <w:vAlign w:val="center"/>
          </w:tcPr>
          <w:p>
            <w:pPr>
              <w:jc w:val="center"/>
              <w:rPr>
                <w:color w:val="auto"/>
                <w:szCs w:val="21"/>
              </w:rPr>
            </w:pPr>
            <w:r>
              <w:rPr>
                <w:color w:val="auto"/>
                <w:szCs w:val="21"/>
              </w:rPr>
              <w:t>7.19E-04</w:t>
            </w:r>
          </w:p>
        </w:tc>
        <w:tc>
          <w:tcPr>
            <w:tcW w:w="956" w:type="dxa"/>
            <w:vAlign w:val="center"/>
          </w:tcPr>
          <w:p>
            <w:pPr>
              <w:pStyle w:val="29"/>
              <w:rPr>
                <w:rFonts w:ascii="Times New Roman" w:hAnsi="Times New Roman"/>
                <w:color w:val="auto"/>
                <w:sz w:val="21"/>
                <w:szCs w:val="21"/>
              </w:rPr>
            </w:pPr>
            <w:r>
              <w:rPr>
                <w:rFonts w:ascii="Times New Roman" w:hAnsi="Times New Roman"/>
                <w:color w:val="auto"/>
                <w:sz w:val="21"/>
                <w:szCs w:val="21"/>
              </w:rPr>
              <w:t>0.14</w:t>
            </w:r>
          </w:p>
        </w:tc>
        <w:tc>
          <w:tcPr>
            <w:tcW w:w="1194" w:type="dxa"/>
            <w:vAlign w:val="center"/>
          </w:tcPr>
          <w:p>
            <w:pPr>
              <w:jc w:val="center"/>
              <w:rPr>
                <w:color w:val="auto"/>
                <w:szCs w:val="21"/>
                <w:highlight w:val="yellow"/>
              </w:rPr>
            </w:pPr>
            <w:r>
              <w:rPr>
                <w:color w:val="auto"/>
                <w:szCs w:val="21"/>
              </w:rPr>
              <w:t>2.49E-03</w:t>
            </w:r>
          </w:p>
        </w:tc>
        <w:tc>
          <w:tcPr>
            <w:tcW w:w="847" w:type="dxa"/>
            <w:vAlign w:val="center"/>
          </w:tcPr>
          <w:p>
            <w:pPr>
              <w:pStyle w:val="29"/>
              <w:rPr>
                <w:rFonts w:ascii="Times New Roman" w:hAnsi="Times New Roman"/>
                <w:color w:val="auto"/>
                <w:sz w:val="21"/>
                <w:szCs w:val="21"/>
                <w:highlight w:val="yellow"/>
              </w:rPr>
            </w:pPr>
            <w:r>
              <w:rPr>
                <w:rFonts w:ascii="Times New Roman" w:hAnsi="Times New Roman"/>
                <w:color w:val="auto"/>
                <w:sz w:val="21"/>
                <w:szCs w:val="21"/>
              </w:rPr>
              <w:t>0.55</w:t>
            </w:r>
          </w:p>
        </w:tc>
        <w:tc>
          <w:tcPr>
            <w:tcW w:w="1204" w:type="dxa"/>
            <w:vAlign w:val="center"/>
          </w:tcPr>
          <w:p>
            <w:pPr>
              <w:jc w:val="center"/>
              <w:rPr>
                <w:color w:val="auto"/>
                <w:szCs w:val="21"/>
                <w:highlight w:val="yellow"/>
              </w:rPr>
            </w:pPr>
            <w:r>
              <w:rPr>
                <w:color w:val="auto"/>
                <w:szCs w:val="21"/>
              </w:rPr>
              <w:t>3.40E-03</w:t>
            </w:r>
          </w:p>
        </w:tc>
        <w:tc>
          <w:tcPr>
            <w:tcW w:w="837" w:type="dxa"/>
            <w:vAlign w:val="center"/>
          </w:tcPr>
          <w:p>
            <w:pPr>
              <w:pStyle w:val="29"/>
              <w:rPr>
                <w:rFonts w:ascii="Times New Roman" w:hAnsi="Times New Roman"/>
                <w:color w:val="auto"/>
                <w:sz w:val="21"/>
                <w:szCs w:val="21"/>
                <w:highlight w:val="yellow"/>
              </w:rPr>
            </w:pPr>
            <w:r>
              <w:rPr>
                <w:rFonts w:ascii="Times New Roman" w:hAnsi="Times New Roman"/>
                <w:color w:val="auto"/>
                <w:sz w:val="21"/>
                <w:szCs w:val="21"/>
              </w:rPr>
              <w:t>1.70</w:t>
            </w:r>
          </w:p>
        </w:tc>
        <w:tc>
          <w:tcPr>
            <w:tcW w:w="1114" w:type="dxa"/>
            <w:vAlign w:val="center"/>
          </w:tcPr>
          <w:p>
            <w:pPr>
              <w:jc w:val="center"/>
              <w:rPr>
                <w:color w:val="auto"/>
                <w:szCs w:val="21"/>
              </w:rPr>
            </w:pPr>
            <w:r>
              <w:rPr>
                <w:color w:val="auto"/>
                <w:szCs w:val="21"/>
              </w:rPr>
              <w:t>1.86E-06</w:t>
            </w:r>
          </w:p>
        </w:tc>
        <w:tc>
          <w:tcPr>
            <w:tcW w:w="930" w:type="dxa"/>
            <w:vAlign w:val="center"/>
          </w:tcPr>
          <w:p>
            <w:pPr>
              <w:jc w:val="center"/>
              <w:rPr>
                <w:color w:val="auto"/>
                <w:szCs w:val="21"/>
              </w:rPr>
            </w:pPr>
            <w:r>
              <w:rPr>
                <w:color w:val="auto"/>
                <w:szCs w:val="21"/>
              </w:rPr>
              <w:t>0.62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1280" w:type="dxa"/>
            <w:vAlign w:val="center"/>
          </w:tcPr>
          <w:p>
            <w:pPr>
              <w:pStyle w:val="29"/>
              <w:rPr>
                <w:rFonts w:ascii="Times New Roman" w:hAnsi="Times New Roman"/>
                <w:color w:val="auto"/>
                <w:sz w:val="21"/>
                <w:szCs w:val="21"/>
              </w:rPr>
            </w:pPr>
            <w:r>
              <w:rPr>
                <w:rFonts w:ascii="Times New Roman" w:hAnsi="Times New Roman"/>
                <w:color w:val="auto"/>
                <w:sz w:val="21"/>
                <w:szCs w:val="21"/>
              </w:rPr>
              <w:t>1000</w:t>
            </w:r>
          </w:p>
        </w:tc>
        <w:tc>
          <w:tcPr>
            <w:tcW w:w="1083" w:type="dxa"/>
            <w:vAlign w:val="center"/>
          </w:tcPr>
          <w:p>
            <w:pPr>
              <w:jc w:val="center"/>
              <w:rPr>
                <w:color w:val="auto"/>
                <w:szCs w:val="21"/>
              </w:rPr>
            </w:pPr>
            <w:r>
              <w:rPr>
                <w:color w:val="auto"/>
                <w:szCs w:val="21"/>
              </w:rPr>
              <w:t>6.65E-04</w:t>
            </w:r>
          </w:p>
        </w:tc>
        <w:tc>
          <w:tcPr>
            <w:tcW w:w="956" w:type="dxa"/>
            <w:vAlign w:val="center"/>
          </w:tcPr>
          <w:p>
            <w:pPr>
              <w:pStyle w:val="29"/>
              <w:rPr>
                <w:rFonts w:ascii="Times New Roman" w:hAnsi="Times New Roman"/>
                <w:color w:val="auto"/>
                <w:sz w:val="21"/>
                <w:szCs w:val="21"/>
              </w:rPr>
            </w:pPr>
            <w:r>
              <w:rPr>
                <w:rFonts w:hint="eastAsia" w:ascii="Times New Roman" w:hAnsi="Times New Roman"/>
                <w:color w:val="auto"/>
                <w:sz w:val="21"/>
                <w:szCs w:val="21"/>
              </w:rPr>
              <w:t>0.13</w:t>
            </w:r>
          </w:p>
        </w:tc>
        <w:tc>
          <w:tcPr>
            <w:tcW w:w="1194" w:type="dxa"/>
            <w:vAlign w:val="center"/>
          </w:tcPr>
          <w:p>
            <w:pPr>
              <w:jc w:val="center"/>
              <w:rPr>
                <w:color w:val="auto"/>
                <w:szCs w:val="21"/>
                <w:highlight w:val="yellow"/>
              </w:rPr>
            </w:pPr>
            <w:r>
              <w:rPr>
                <w:color w:val="auto"/>
                <w:szCs w:val="21"/>
              </w:rPr>
              <w:t>2.30E-03</w:t>
            </w:r>
          </w:p>
        </w:tc>
        <w:tc>
          <w:tcPr>
            <w:tcW w:w="847" w:type="dxa"/>
            <w:vAlign w:val="center"/>
          </w:tcPr>
          <w:p>
            <w:pPr>
              <w:pStyle w:val="29"/>
              <w:rPr>
                <w:rFonts w:ascii="Times New Roman" w:hAnsi="Times New Roman"/>
                <w:color w:val="auto"/>
                <w:sz w:val="21"/>
                <w:szCs w:val="21"/>
                <w:highlight w:val="yellow"/>
              </w:rPr>
            </w:pPr>
            <w:r>
              <w:rPr>
                <w:rFonts w:ascii="Times New Roman" w:hAnsi="Times New Roman"/>
                <w:color w:val="auto"/>
                <w:sz w:val="21"/>
                <w:szCs w:val="21"/>
              </w:rPr>
              <w:t>0.51</w:t>
            </w:r>
          </w:p>
        </w:tc>
        <w:tc>
          <w:tcPr>
            <w:tcW w:w="1204" w:type="dxa"/>
            <w:vAlign w:val="center"/>
          </w:tcPr>
          <w:p>
            <w:pPr>
              <w:jc w:val="center"/>
              <w:rPr>
                <w:color w:val="auto"/>
                <w:szCs w:val="21"/>
                <w:highlight w:val="yellow"/>
              </w:rPr>
            </w:pPr>
            <w:r>
              <w:rPr>
                <w:color w:val="auto"/>
                <w:szCs w:val="21"/>
              </w:rPr>
              <w:t>3.15E-03</w:t>
            </w:r>
          </w:p>
        </w:tc>
        <w:tc>
          <w:tcPr>
            <w:tcW w:w="837" w:type="dxa"/>
            <w:vAlign w:val="center"/>
          </w:tcPr>
          <w:p>
            <w:pPr>
              <w:pStyle w:val="29"/>
              <w:rPr>
                <w:rFonts w:ascii="Times New Roman" w:hAnsi="Times New Roman"/>
                <w:color w:val="auto"/>
                <w:sz w:val="21"/>
                <w:szCs w:val="21"/>
                <w:highlight w:val="yellow"/>
              </w:rPr>
            </w:pPr>
            <w:r>
              <w:rPr>
                <w:rFonts w:ascii="Times New Roman" w:hAnsi="Times New Roman"/>
                <w:color w:val="auto"/>
                <w:sz w:val="21"/>
                <w:szCs w:val="21"/>
              </w:rPr>
              <w:t>1.57</w:t>
            </w:r>
          </w:p>
        </w:tc>
        <w:tc>
          <w:tcPr>
            <w:tcW w:w="1114" w:type="dxa"/>
            <w:vAlign w:val="center"/>
          </w:tcPr>
          <w:p>
            <w:pPr>
              <w:jc w:val="center"/>
              <w:rPr>
                <w:color w:val="auto"/>
                <w:szCs w:val="21"/>
              </w:rPr>
            </w:pPr>
            <w:r>
              <w:rPr>
                <w:color w:val="auto"/>
                <w:szCs w:val="21"/>
              </w:rPr>
              <w:t>1.71E-06</w:t>
            </w:r>
          </w:p>
        </w:tc>
        <w:tc>
          <w:tcPr>
            <w:tcW w:w="930" w:type="dxa"/>
            <w:vAlign w:val="center"/>
          </w:tcPr>
          <w:p>
            <w:pPr>
              <w:pStyle w:val="29"/>
              <w:rPr>
                <w:rFonts w:ascii="Times New Roman" w:hAnsi="Times New Roman"/>
                <w:color w:val="auto"/>
                <w:sz w:val="21"/>
                <w:szCs w:val="21"/>
              </w:rPr>
            </w:pPr>
            <w:r>
              <w:rPr>
                <w:rFonts w:ascii="Times New Roman" w:hAnsi="Times New Roman"/>
                <w:color w:val="auto"/>
                <w:sz w:val="21"/>
                <w:szCs w:val="21"/>
              </w:rPr>
              <w:t>0.57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1280" w:type="dxa"/>
            <w:vAlign w:val="center"/>
          </w:tcPr>
          <w:p>
            <w:pPr>
              <w:pStyle w:val="29"/>
              <w:rPr>
                <w:rFonts w:ascii="Times New Roman" w:hAnsi="Times New Roman"/>
                <w:color w:val="auto"/>
                <w:sz w:val="21"/>
                <w:szCs w:val="21"/>
              </w:rPr>
            </w:pPr>
            <w:r>
              <w:rPr>
                <w:rFonts w:hint="eastAsia" w:ascii="Times New Roman" w:hAnsi="Times New Roman"/>
                <w:color w:val="auto"/>
                <w:sz w:val="21"/>
                <w:szCs w:val="21"/>
              </w:rPr>
              <w:t>1500</w:t>
            </w:r>
          </w:p>
        </w:tc>
        <w:tc>
          <w:tcPr>
            <w:tcW w:w="1083" w:type="dxa"/>
            <w:vAlign w:val="center"/>
          </w:tcPr>
          <w:p>
            <w:pPr>
              <w:jc w:val="center"/>
              <w:rPr>
                <w:color w:val="auto"/>
                <w:szCs w:val="21"/>
              </w:rPr>
            </w:pPr>
            <w:r>
              <w:rPr>
                <w:color w:val="auto"/>
                <w:szCs w:val="21"/>
              </w:rPr>
              <w:t>4.72E-04</w:t>
            </w:r>
          </w:p>
        </w:tc>
        <w:tc>
          <w:tcPr>
            <w:tcW w:w="956" w:type="dxa"/>
            <w:vAlign w:val="center"/>
          </w:tcPr>
          <w:p>
            <w:pPr>
              <w:pStyle w:val="29"/>
              <w:rPr>
                <w:rFonts w:ascii="Times New Roman" w:hAnsi="Times New Roman"/>
                <w:color w:val="auto"/>
                <w:sz w:val="21"/>
                <w:szCs w:val="21"/>
              </w:rPr>
            </w:pPr>
            <w:r>
              <w:rPr>
                <w:rFonts w:ascii="Times New Roman" w:hAnsi="Times New Roman"/>
                <w:color w:val="auto"/>
                <w:sz w:val="21"/>
                <w:szCs w:val="21"/>
              </w:rPr>
              <w:t>0.09</w:t>
            </w:r>
          </w:p>
        </w:tc>
        <w:tc>
          <w:tcPr>
            <w:tcW w:w="1194" w:type="dxa"/>
            <w:vAlign w:val="center"/>
          </w:tcPr>
          <w:p>
            <w:pPr>
              <w:jc w:val="center"/>
              <w:rPr>
                <w:color w:val="auto"/>
                <w:szCs w:val="21"/>
                <w:highlight w:val="yellow"/>
              </w:rPr>
            </w:pPr>
            <w:r>
              <w:rPr>
                <w:color w:val="auto"/>
                <w:szCs w:val="21"/>
              </w:rPr>
              <w:t>1.64E-03</w:t>
            </w:r>
          </w:p>
        </w:tc>
        <w:tc>
          <w:tcPr>
            <w:tcW w:w="847" w:type="dxa"/>
            <w:vAlign w:val="center"/>
          </w:tcPr>
          <w:p>
            <w:pPr>
              <w:pStyle w:val="29"/>
              <w:rPr>
                <w:rFonts w:ascii="Times New Roman" w:hAnsi="Times New Roman"/>
                <w:color w:val="auto"/>
                <w:sz w:val="21"/>
                <w:szCs w:val="21"/>
                <w:highlight w:val="yellow"/>
              </w:rPr>
            </w:pPr>
            <w:r>
              <w:rPr>
                <w:rFonts w:ascii="Times New Roman" w:hAnsi="Times New Roman"/>
                <w:color w:val="auto"/>
                <w:sz w:val="21"/>
                <w:szCs w:val="21"/>
              </w:rPr>
              <w:t>0.36</w:t>
            </w:r>
          </w:p>
        </w:tc>
        <w:tc>
          <w:tcPr>
            <w:tcW w:w="1204" w:type="dxa"/>
            <w:vAlign w:val="center"/>
          </w:tcPr>
          <w:p>
            <w:pPr>
              <w:jc w:val="center"/>
              <w:rPr>
                <w:color w:val="auto"/>
                <w:szCs w:val="21"/>
                <w:highlight w:val="yellow"/>
              </w:rPr>
            </w:pPr>
            <w:r>
              <w:rPr>
                <w:color w:val="auto"/>
                <w:szCs w:val="21"/>
              </w:rPr>
              <w:t>2.23E-03</w:t>
            </w:r>
          </w:p>
        </w:tc>
        <w:tc>
          <w:tcPr>
            <w:tcW w:w="837" w:type="dxa"/>
            <w:vAlign w:val="center"/>
          </w:tcPr>
          <w:p>
            <w:pPr>
              <w:pStyle w:val="29"/>
              <w:rPr>
                <w:rFonts w:ascii="Times New Roman" w:hAnsi="Times New Roman"/>
                <w:color w:val="auto"/>
                <w:sz w:val="21"/>
                <w:szCs w:val="21"/>
                <w:highlight w:val="yellow"/>
              </w:rPr>
            </w:pPr>
            <w:r>
              <w:rPr>
                <w:rFonts w:ascii="Times New Roman" w:hAnsi="Times New Roman"/>
                <w:color w:val="auto"/>
                <w:sz w:val="21"/>
                <w:szCs w:val="21"/>
              </w:rPr>
              <w:t>1.12</w:t>
            </w:r>
          </w:p>
        </w:tc>
        <w:tc>
          <w:tcPr>
            <w:tcW w:w="1114" w:type="dxa"/>
            <w:vAlign w:val="center"/>
          </w:tcPr>
          <w:p>
            <w:pPr>
              <w:jc w:val="center"/>
              <w:rPr>
                <w:color w:val="auto"/>
                <w:szCs w:val="21"/>
              </w:rPr>
            </w:pPr>
            <w:r>
              <w:rPr>
                <w:color w:val="auto"/>
                <w:szCs w:val="21"/>
              </w:rPr>
              <w:t>1.22E-06</w:t>
            </w:r>
          </w:p>
        </w:tc>
        <w:tc>
          <w:tcPr>
            <w:tcW w:w="930" w:type="dxa"/>
            <w:vAlign w:val="center"/>
          </w:tcPr>
          <w:p>
            <w:pPr>
              <w:jc w:val="center"/>
              <w:rPr>
                <w:color w:val="auto"/>
                <w:szCs w:val="21"/>
              </w:rPr>
            </w:pPr>
            <w:r>
              <w:rPr>
                <w:color w:val="auto"/>
                <w:szCs w:val="21"/>
              </w:rPr>
              <w:t>0.41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1280" w:type="dxa"/>
            <w:vAlign w:val="center"/>
          </w:tcPr>
          <w:p>
            <w:pPr>
              <w:pStyle w:val="29"/>
              <w:rPr>
                <w:rFonts w:ascii="Times New Roman" w:hAnsi="Times New Roman"/>
                <w:color w:val="auto"/>
                <w:sz w:val="21"/>
                <w:szCs w:val="21"/>
              </w:rPr>
            </w:pPr>
            <w:r>
              <w:rPr>
                <w:rFonts w:ascii="Times New Roman" w:hAnsi="Times New Roman"/>
                <w:color w:val="auto"/>
                <w:sz w:val="21"/>
                <w:szCs w:val="21"/>
              </w:rPr>
              <w:t>2000</w:t>
            </w:r>
          </w:p>
        </w:tc>
        <w:tc>
          <w:tcPr>
            <w:tcW w:w="1083" w:type="dxa"/>
            <w:vAlign w:val="center"/>
          </w:tcPr>
          <w:p>
            <w:pPr>
              <w:jc w:val="center"/>
              <w:rPr>
                <w:color w:val="auto"/>
                <w:szCs w:val="21"/>
              </w:rPr>
            </w:pPr>
            <w:r>
              <w:rPr>
                <w:color w:val="auto"/>
                <w:szCs w:val="21"/>
              </w:rPr>
              <w:t>4.20E-04</w:t>
            </w:r>
          </w:p>
        </w:tc>
        <w:tc>
          <w:tcPr>
            <w:tcW w:w="956" w:type="dxa"/>
            <w:vAlign w:val="center"/>
          </w:tcPr>
          <w:p>
            <w:pPr>
              <w:pStyle w:val="29"/>
              <w:rPr>
                <w:rFonts w:ascii="Times New Roman" w:hAnsi="Times New Roman"/>
                <w:color w:val="auto"/>
                <w:sz w:val="21"/>
                <w:szCs w:val="21"/>
              </w:rPr>
            </w:pPr>
            <w:r>
              <w:rPr>
                <w:rFonts w:ascii="Times New Roman" w:hAnsi="Times New Roman"/>
                <w:color w:val="auto"/>
                <w:sz w:val="21"/>
                <w:szCs w:val="21"/>
              </w:rPr>
              <w:t>0.08</w:t>
            </w:r>
          </w:p>
        </w:tc>
        <w:tc>
          <w:tcPr>
            <w:tcW w:w="1194" w:type="dxa"/>
            <w:vAlign w:val="center"/>
          </w:tcPr>
          <w:p>
            <w:pPr>
              <w:jc w:val="center"/>
              <w:rPr>
                <w:color w:val="auto"/>
                <w:szCs w:val="21"/>
                <w:highlight w:val="yellow"/>
              </w:rPr>
            </w:pPr>
            <w:r>
              <w:rPr>
                <w:color w:val="auto"/>
                <w:szCs w:val="21"/>
              </w:rPr>
              <w:t>1.45E-03</w:t>
            </w:r>
          </w:p>
        </w:tc>
        <w:tc>
          <w:tcPr>
            <w:tcW w:w="847" w:type="dxa"/>
            <w:vAlign w:val="center"/>
          </w:tcPr>
          <w:p>
            <w:pPr>
              <w:pStyle w:val="29"/>
              <w:rPr>
                <w:rFonts w:ascii="Times New Roman" w:hAnsi="Times New Roman"/>
                <w:color w:val="auto"/>
                <w:sz w:val="21"/>
                <w:szCs w:val="21"/>
                <w:highlight w:val="yellow"/>
              </w:rPr>
            </w:pPr>
            <w:r>
              <w:rPr>
                <w:rFonts w:ascii="Times New Roman" w:hAnsi="Times New Roman"/>
                <w:color w:val="auto"/>
                <w:sz w:val="21"/>
                <w:szCs w:val="21"/>
              </w:rPr>
              <w:t>0.32</w:t>
            </w:r>
          </w:p>
        </w:tc>
        <w:tc>
          <w:tcPr>
            <w:tcW w:w="1204" w:type="dxa"/>
            <w:vAlign w:val="center"/>
          </w:tcPr>
          <w:p>
            <w:pPr>
              <w:jc w:val="center"/>
              <w:rPr>
                <w:color w:val="auto"/>
                <w:szCs w:val="21"/>
                <w:highlight w:val="yellow"/>
              </w:rPr>
            </w:pPr>
            <w:r>
              <w:rPr>
                <w:color w:val="auto"/>
                <w:szCs w:val="21"/>
              </w:rPr>
              <w:t>1.99E-03</w:t>
            </w:r>
          </w:p>
        </w:tc>
        <w:tc>
          <w:tcPr>
            <w:tcW w:w="837" w:type="dxa"/>
            <w:vAlign w:val="center"/>
          </w:tcPr>
          <w:p>
            <w:pPr>
              <w:pStyle w:val="29"/>
              <w:rPr>
                <w:rFonts w:ascii="Times New Roman" w:hAnsi="Times New Roman"/>
                <w:color w:val="auto"/>
                <w:sz w:val="21"/>
                <w:szCs w:val="21"/>
                <w:highlight w:val="yellow"/>
              </w:rPr>
            </w:pPr>
            <w:r>
              <w:rPr>
                <w:rFonts w:ascii="Times New Roman" w:hAnsi="Times New Roman"/>
                <w:color w:val="auto"/>
                <w:sz w:val="21"/>
                <w:szCs w:val="21"/>
              </w:rPr>
              <w:t>0.99</w:t>
            </w:r>
          </w:p>
        </w:tc>
        <w:tc>
          <w:tcPr>
            <w:tcW w:w="1114" w:type="dxa"/>
            <w:vAlign w:val="center"/>
          </w:tcPr>
          <w:p>
            <w:pPr>
              <w:jc w:val="center"/>
              <w:rPr>
                <w:color w:val="auto"/>
                <w:szCs w:val="21"/>
              </w:rPr>
            </w:pPr>
            <w:r>
              <w:rPr>
                <w:color w:val="auto"/>
                <w:szCs w:val="21"/>
              </w:rPr>
              <w:t>1.08E-06</w:t>
            </w:r>
          </w:p>
        </w:tc>
        <w:tc>
          <w:tcPr>
            <w:tcW w:w="930" w:type="dxa"/>
            <w:vAlign w:val="center"/>
          </w:tcPr>
          <w:p>
            <w:pPr>
              <w:jc w:val="center"/>
              <w:rPr>
                <w:color w:val="auto"/>
                <w:szCs w:val="21"/>
              </w:rPr>
            </w:pPr>
            <w:r>
              <w:rPr>
                <w:color w:val="auto"/>
                <w:szCs w:val="21"/>
              </w:rPr>
              <w:t>0.36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1280" w:type="dxa"/>
            <w:vAlign w:val="center"/>
          </w:tcPr>
          <w:p>
            <w:pPr>
              <w:pStyle w:val="29"/>
              <w:rPr>
                <w:rFonts w:ascii="Times New Roman" w:hAnsi="Times New Roman"/>
                <w:color w:val="auto"/>
                <w:sz w:val="21"/>
                <w:szCs w:val="21"/>
              </w:rPr>
            </w:pPr>
            <w:r>
              <w:rPr>
                <w:rFonts w:hint="eastAsia" w:ascii="Times New Roman" w:hAnsi="Times New Roman"/>
                <w:color w:val="auto"/>
                <w:sz w:val="21"/>
                <w:szCs w:val="21"/>
              </w:rPr>
              <w:t>2500</w:t>
            </w:r>
          </w:p>
        </w:tc>
        <w:tc>
          <w:tcPr>
            <w:tcW w:w="1083" w:type="dxa"/>
            <w:vAlign w:val="center"/>
          </w:tcPr>
          <w:p>
            <w:pPr>
              <w:jc w:val="center"/>
              <w:rPr>
                <w:color w:val="auto"/>
                <w:szCs w:val="21"/>
              </w:rPr>
            </w:pPr>
            <w:r>
              <w:rPr>
                <w:color w:val="auto"/>
                <w:szCs w:val="21"/>
              </w:rPr>
              <w:t>3.71E-04</w:t>
            </w:r>
          </w:p>
        </w:tc>
        <w:tc>
          <w:tcPr>
            <w:tcW w:w="956" w:type="dxa"/>
            <w:vAlign w:val="center"/>
          </w:tcPr>
          <w:p>
            <w:pPr>
              <w:pStyle w:val="29"/>
              <w:rPr>
                <w:rFonts w:ascii="Times New Roman" w:hAnsi="Times New Roman"/>
                <w:color w:val="auto"/>
                <w:sz w:val="21"/>
                <w:szCs w:val="21"/>
              </w:rPr>
            </w:pPr>
            <w:r>
              <w:rPr>
                <w:rFonts w:ascii="Times New Roman" w:hAnsi="Times New Roman"/>
                <w:color w:val="auto"/>
                <w:sz w:val="21"/>
                <w:szCs w:val="21"/>
              </w:rPr>
              <w:t>0.07</w:t>
            </w:r>
          </w:p>
        </w:tc>
        <w:tc>
          <w:tcPr>
            <w:tcW w:w="1194" w:type="dxa"/>
            <w:vAlign w:val="center"/>
          </w:tcPr>
          <w:p>
            <w:pPr>
              <w:jc w:val="center"/>
              <w:rPr>
                <w:color w:val="auto"/>
                <w:szCs w:val="21"/>
                <w:highlight w:val="yellow"/>
              </w:rPr>
            </w:pPr>
            <w:r>
              <w:rPr>
                <w:color w:val="auto"/>
                <w:szCs w:val="21"/>
              </w:rPr>
              <w:t>1.29E-03</w:t>
            </w:r>
          </w:p>
        </w:tc>
        <w:tc>
          <w:tcPr>
            <w:tcW w:w="847" w:type="dxa"/>
            <w:vAlign w:val="center"/>
          </w:tcPr>
          <w:p>
            <w:pPr>
              <w:pStyle w:val="29"/>
              <w:rPr>
                <w:rFonts w:ascii="Times New Roman" w:hAnsi="Times New Roman"/>
                <w:color w:val="auto"/>
                <w:sz w:val="21"/>
                <w:szCs w:val="21"/>
                <w:highlight w:val="yellow"/>
              </w:rPr>
            </w:pPr>
            <w:r>
              <w:rPr>
                <w:rFonts w:ascii="Times New Roman" w:hAnsi="Times New Roman"/>
                <w:color w:val="auto"/>
                <w:sz w:val="21"/>
                <w:szCs w:val="21"/>
              </w:rPr>
              <w:t>0.29</w:t>
            </w:r>
          </w:p>
        </w:tc>
        <w:tc>
          <w:tcPr>
            <w:tcW w:w="1204" w:type="dxa"/>
            <w:vAlign w:val="center"/>
          </w:tcPr>
          <w:p>
            <w:pPr>
              <w:jc w:val="center"/>
              <w:rPr>
                <w:color w:val="auto"/>
                <w:szCs w:val="21"/>
                <w:highlight w:val="yellow"/>
              </w:rPr>
            </w:pPr>
            <w:r>
              <w:rPr>
                <w:color w:val="auto"/>
                <w:szCs w:val="21"/>
              </w:rPr>
              <w:t>1.76E-03</w:t>
            </w:r>
          </w:p>
        </w:tc>
        <w:tc>
          <w:tcPr>
            <w:tcW w:w="837" w:type="dxa"/>
            <w:vAlign w:val="center"/>
          </w:tcPr>
          <w:p>
            <w:pPr>
              <w:pStyle w:val="29"/>
              <w:rPr>
                <w:rFonts w:ascii="Times New Roman" w:hAnsi="Times New Roman"/>
                <w:color w:val="auto"/>
                <w:sz w:val="21"/>
                <w:szCs w:val="21"/>
                <w:highlight w:val="yellow"/>
              </w:rPr>
            </w:pPr>
            <w:r>
              <w:rPr>
                <w:rFonts w:ascii="Times New Roman" w:hAnsi="Times New Roman"/>
                <w:color w:val="auto"/>
                <w:sz w:val="21"/>
                <w:szCs w:val="21"/>
              </w:rPr>
              <w:t>0.88</w:t>
            </w:r>
          </w:p>
        </w:tc>
        <w:tc>
          <w:tcPr>
            <w:tcW w:w="1114" w:type="dxa"/>
            <w:vAlign w:val="center"/>
          </w:tcPr>
          <w:p>
            <w:pPr>
              <w:jc w:val="center"/>
              <w:rPr>
                <w:color w:val="auto"/>
                <w:szCs w:val="21"/>
              </w:rPr>
            </w:pPr>
            <w:r>
              <w:rPr>
                <w:color w:val="auto"/>
                <w:szCs w:val="21"/>
              </w:rPr>
              <w:t>9.57E-07</w:t>
            </w:r>
          </w:p>
        </w:tc>
        <w:tc>
          <w:tcPr>
            <w:tcW w:w="930" w:type="dxa"/>
            <w:vAlign w:val="center"/>
          </w:tcPr>
          <w:p>
            <w:pPr>
              <w:jc w:val="center"/>
              <w:rPr>
                <w:color w:val="auto"/>
                <w:szCs w:val="21"/>
              </w:rPr>
            </w:pPr>
            <w:r>
              <w:rPr>
                <w:color w:val="auto"/>
                <w:szCs w:val="21"/>
              </w:rPr>
              <w:t>0.32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280" w:type="dxa"/>
            <w:vAlign w:val="center"/>
          </w:tcPr>
          <w:p>
            <w:pPr>
              <w:adjustRightInd w:val="0"/>
              <w:snapToGrid w:val="0"/>
              <w:jc w:val="center"/>
              <w:rPr>
                <w:snapToGrid w:val="0"/>
                <w:color w:val="auto"/>
                <w:szCs w:val="21"/>
              </w:rPr>
            </w:pPr>
            <w:r>
              <w:rPr>
                <w:snapToGrid w:val="0"/>
                <w:color w:val="auto"/>
                <w:szCs w:val="21"/>
              </w:rPr>
              <w:t>下风向最大质量浓度及占标率%</w:t>
            </w:r>
          </w:p>
        </w:tc>
        <w:tc>
          <w:tcPr>
            <w:tcW w:w="1083" w:type="dxa"/>
            <w:vAlign w:val="center"/>
          </w:tcPr>
          <w:p>
            <w:pPr>
              <w:pStyle w:val="29"/>
              <w:rPr>
                <w:rFonts w:ascii="Times New Roman" w:hAnsi="Times New Roman"/>
                <w:color w:val="auto"/>
                <w:sz w:val="21"/>
                <w:szCs w:val="21"/>
              </w:rPr>
            </w:pPr>
            <w:r>
              <w:rPr>
                <w:rFonts w:ascii="Times New Roman" w:hAnsi="Times New Roman"/>
                <w:color w:val="auto"/>
                <w:sz w:val="21"/>
                <w:szCs w:val="21"/>
              </w:rPr>
              <w:t>1.71E-03</w:t>
            </w:r>
          </w:p>
        </w:tc>
        <w:tc>
          <w:tcPr>
            <w:tcW w:w="956" w:type="dxa"/>
            <w:vAlign w:val="center"/>
          </w:tcPr>
          <w:p>
            <w:pPr>
              <w:pStyle w:val="29"/>
              <w:rPr>
                <w:rFonts w:ascii="Times New Roman" w:hAnsi="Times New Roman"/>
                <w:color w:val="auto"/>
                <w:sz w:val="21"/>
                <w:szCs w:val="21"/>
              </w:rPr>
            </w:pPr>
            <w:r>
              <w:rPr>
                <w:rFonts w:ascii="Times New Roman" w:hAnsi="Times New Roman"/>
                <w:color w:val="auto"/>
                <w:sz w:val="21"/>
                <w:szCs w:val="21"/>
              </w:rPr>
              <w:t>0.</w:t>
            </w:r>
            <w:r>
              <w:rPr>
                <w:rFonts w:hint="eastAsia" w:ascii="Times New Roman" w:hAnsi="Times New Roman"/>
                <w:color w:val="auto"/>
                <w:sz w:val="21"/>
                <w:szCs w:val="21"/>
              </w:rPr>
              <w:t>34</w:t>
            </w:r>
          </w:p>
        </w:tc>
        <w:tc>
          <w:tcPr>
            <w:tcW w:w="1194" w:type="dxa"/>
            <w:vAlign w:val="center"/>
          </w:tcPr>
          <w:p>
            <w:pPr>
              <w:pStyle w:val="29"/>
              <w:rPr>
                <w:rFonts w:ascii="Times New Roman" w:hAnsi="Times New Roman"/>
                <w:color w:val="auto"/>
                <w:sz w:val="21"/>
                <w:szCs w:val="21"/>
                <w:highlight w:val="yellow"/>
              </w:rPr>
            </w:pPr>
            <w:r>
              <w:rPr>
                <w:rFonts w:ascii="Times New Roman" w:hAnsi="Times New Roman" w:cs="Times New Roman"/>
                <w:color w:val="auto"/>
                <w:kern w:val="2"/>
                <w:sz w:val="21"/>
                <w:szCs w:val="21"/>
              </w:rPr>
              <w:t>5.92E-03|</w:t>
            </w:r>
          </w:p>
        </w:tc>
        <w:tc>
          <w:tcPr>
            <w:tcW w:w="847" w:type="dxa"/>
            <w:vAlign w:val="center"/>
          </w:tcPr>
          <w:p>
            <w:pPr>
              <w:pStyle w:val="29"/>
              <w:rPr>
                <w:rFonts w:ascii="Times New Roman" w:hAnsi="Times New Roman"/>
                <w:color w:val="auto"/>
                <w:sz w:val="21"/>
                <w:szCs w:val="21"/>
                <w:highlight w:val="yellow"/>
              </w:rPr>
            </w:pPr>
            <w:r>
              <w:rPr>
                <w:rFonts w:hint="eastAsia" w:ascii="Times New Roman" w:hAnsi="Times New Roman"/>
                <w:color w:val="auto"/>
                <w:sz w:val="21"/>
                <w:szCs w:val="21"/>
              </w:rPr>
              <w:t>1.32</w:t>
            </w:r>
          </w:p>
        </w:tc>
        <w:tc>
          <w:tcPr>
            <w:tcW w:w="1204" w:type="dxa"/>
            <w:vAlign w:val="center"/>
          </w:tcPr>
          <w:p>
            <w:pPr>
              <w:pStyle w:val="29"/>
              <w:rPr>
                <w:rFonts w:ascii="Times New Roman" w:hAnsi="Times New Roman"/>
                <w:color w:val="auto"/>
                <w:sz w:val="21"/>
                <w:szCs w:val="21"/>
                <w:highlight w:val="yellow"/>
              </w:rPr>
            </w:pPr>
            <w:r>
              <w:rPr>
                <w:rFonts w:ascii="Times New Roman" w:hAnsi="Times New Roman"/>
                <w:color w:val="auto"/>
                <w:sz w:val="21"/>
                <w:szCs w:val="21"/>
              </w:rPr>
              <w:t>8.09E-03</w:t>
            </w:r>
          </w:p>
        </w:tc>
        <w:tc>
          <w:tcPr>
            <w:tcW w:w="837" w:type="dxa"/>
            <w:vAlign w:val="center"/>
          </w:tcPr>
          <w:p>
            <w:pPr>
              <w:pStyle w:val="29"/>
              <w:rPr>
                <w:rFonts w:ascii="Times New Roman" w:hAnsi="Times New Roman"/>
                <w:color w:val="auto"/>
                <w:sz w:val="21"/>
                <w:szCs w:val="21"/>
                <w:highlight w:val="yellow"/>
              </w:rPr>
            </w:pPr>
            <w:r>
              <w:rPr>
                <w:rFonts w:ascii="Times New Roman" w:hAnsi="Times New Roman"/>
                <w:color w:val="auto"/>
                <w:sz w:val="21"/>
                <w:szCs w:val="21"/>
              </w:rPr>
              <w:t>4.04</w:t>
            </w:r>
          </w:p>
        </w:tc>
        <w:tc>
          <w:tcPr>
            <w:tcW w:w="1114" w:type="dxa"/>
            <w:vAlign w:val="center"/>
          </w:tcPr>
          <w:p>
            <w:pPr>
              <w:pStyle w:val="29"/>
              <w:rPr>
                <w:rFonts w:ascii="Times New Roman" w:hAnsi="Times New Roman"/>
                <w:color w:val="auto"/>
                <w:sz w:val="21"/>
                <w:szCs w:val="21"/>
              </w:rPr>
            </w:pPr>
            <w:r>
              <w:rPr>
                <w:rFonts w:ascii="Times New Roman" w:hAnsi="Times New Roman"/>
                <w:color w:val="auto"/>
                <w:sz w:val="21"/>
                <w:szCs w:val="21"/>
              </w:rPr>
              <w:t>4.41E-06|</w:t>
            </w:r>
          </w:p>
        </w:tc>
        <w:tc>
          <w:tcPr>
            <w:tcW w:w="930" w:type="dxa"/>
            <w:vAlign w:val="center"/>
          </w:tcPr>
          <w:p>
            <w:pPr>
              <w:pStyle w:val="29"/>
              <w:rPr>
                <w:rFonts w:ascii="Times New Roman" w:hAnsi="Times New Roman"/>
                <w:color w:val="auto"/>
                <w:sz w:val="21"/>
                <w:szCs w:val="21"/>
              </w:rPr>
            </w:pPr>
            <w:r>
              <w:rPr>
                <w:rFonts w:hint="eastAsia" w:ascii="Times New Roman" w:hAnsi="Times New Roman"/>
                <w:color w:val="auto"/>
                <w:sz w:val="21"/>
                <w:szCs w:val="21"/>
              </w:rPr>
              <w:t>1.47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51" w:hRule="atLeast"/>
          <w:jc w:val="center"/>
        </w:trPr>
        <w:tc>
          <w:tcPr>
            <w:tcW w:w="1280" w:type="dxa"/>
            <w:vAlign w:val="center"/>
          </w:tcPr>
          <w:p>
            <w:pPr>
              <w:adjustRightInd w:val="0"/>
              <w:snapToGrid w:val="0"/>
              <w:jc w:val="center"/>
              <w:rPr>
                <w:snapToGrid w:val="0"/>
                <w:color w:val="auto"/>
                <w:szCs w:val="21"/>
              </w:rPr>
            </w:pPr>
            <w:r>
              <w:rPr>
                <w:snapToGrid w:val="0"/>
                <w:color w:val="auto"/>
                <w:szCs w:val="21"/>
              </w:rPr>
              <w:t>最大浓度落地点/m</w:t>
            </w:r>
          </w:p>
        </w:tc>
        <w:tc>
          <w:tcPr>
            <w:tcW w:w="2039" w:type="dxa"/>
            <w:gridSpan w:val="2"/>
            <w:vAlign w:val="center"/>
          </w:tcPr>
          <w:p>
            <w:pPr>
              <w:pStyle w:val="29"/>
              <w:rPr>
                <w:rFonts w:ascii="Times New Roman" w:hAnsi="Times New Roman"/>
                <w:color w:val="auto"/>
                <w:sz w:val="21"/>
                <w:szCs w:val="21"/>
              </w:rPr>
            </w:pPr>
            <w:r>
              <w:rPr>
                <w:rFonts w:hint="eastAsia" w:ascii="Times New Roman" w:hAnsi="Times New Roman"/>
                <w:color w:val="auto"/>
                <w:sz w:val="21"/>
                <w:szCs w:val="21"/>
              </w:rPr>
              <w:t>205</w:t>
            </w:r>
          </w:p>
        </w:tc>
        <w:tc>
          <w:tcPr>
            <w:tcW w:w="2041" w:type="dxa"/>
            <w:gridSpan w:val="2"/>
            <w:vAlign w:val="center"/>
          </w:tcPr>
          <w:p>
            <w:pPr>
              <w:pStyle w:val="29"/>
              <w:rPr>
                <w:rFonts w:ascii="Times New Roman" w:hAnsi="Times New Roman"/>
                <w:color w:val="auto"/>
                <w:sz w:val="21"/>
                <w:szCs w:val="21"/>
              </w:rPr>
            </w:pPr>
            <w:r>
              <w:rPr>
                <w:rFonts w:hint="eastAsia" w:ascii="Times New Roman" w:hAnsi="Times New Roman"/>
                <w:color w:val="auto"/>
                <w:sz w:val="21"/>
                <w:szCs w:val="21"/>
              </w:rPr>
              <w:t>205</w:t>
            </w:r>
          </w:p>
        </w:tc>
        <w:tc>
          <w:tcPr>
            <w:tcW w:w="2041" w:type="dxa"/>
            <w:gridSpan w:val="2"/>
            <w:vAlign w:val="center"/>
          </w:tcPr>
          <w:p>
            <w:pPr>
              <w:pStyle w:val="29"/>
              <w:rPr>
                <w:rFonts w:ascii="Times New Roman" w:hAnsi="Times New Roman"/>
                <w:color w:val="auto"/>
                <w:sz w:val="21"/>
                <w:szCs w:val="21"/>
              </w:rPr>
            </w:pPr>
            <w:r>
              <w:rPr>
                <w:rFonts w:hint="eastAsia" w:ascii="Times New Roman" w:hAnsi="Times New Roman"/>
                <w:color w:val="auto"/>
                <w:sz w:val="21"/>
                <w:szCs w:val="21"/>
              </w:rPr>
              <w:t>205</w:t>
            </w:r>
          </w:p>
        </w:tc>
        <w:tc>
          <w:tcPr>
            <w:tcW w:w="2044" w:type="dxa"/>
            <w:gridSpan w:val="2"/>
            <w:vAlign w:val="center"/>
          </w:tcPr>
          <w:p>
            <w:pPr>
              <w:pStyle w:val="29"/>
              <w:rPr>
                <w:rFonts w:ascii="Times New Roman" w:hAnsi="Times New Roman"/>
                <w:color w:val="auto"/>
                <w:sz w:val="21"/>
                <w:szCs w:val="21"/>
              </w:rPr>
            </w:pPr>
            <w:r>
              <w:rPr>
                <w:rFonts w:hint="eastAsia" w:ascii="Times New Roman" w:hAnsi="Times New Roman"/>
                <w:color w:val="auto"/>
                <w:sz w:val="21"/>
                <w:szCs w:val="21"/>
              </w:rPr>
              <w:t>205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280" w:type="dxa"/>
            <w:vAlign w:val="center"/>
          </w:tcPr>
          <w:p>
            <w:pPr>
              <w:adjustRightInd w:val="0"/>
              <w:snapToGrid w:val="0"/>
              <w:jc w:val="center"/>
              <w:rPr>
                <w:snapToGrid w:val="0"/>
                <w:color w:val="auto"/>
                <w:szCs w:val="21"/>
              </w:rPr>
            </w:pPr>
            <w:r>
              <w:rPr>
                <w:snapToGrid w:val="0"/>
                <w:color w:val="auto"/>
                <w:szCs w:val="21"/>
              </w:rPr>
              <w:t>D10%最远距离m</w:t>
            </w:r>
          </w:p>
        </w:tc>
        <w:tc>
          <w:tcPr>
            <w:tcW w:w="2039" w:type="dxa"/>
            <w:gridSpan w:val="2"/>
            <w:vAlign w:val="center"/>
          </w:tcPr>
          <w:p>
            <w:pPr>
              <w:pStyle w:val="29"/>
              <w:rPr>
                <w:rFonts w:ascii="Times New Roman" w:hAnsi="Times New Roman"/>
                <w:color w:val="auto"/>
                <w:sz w:val="21"/>
                <w:szCs w:val="21"/>
              </w:rPr>
            </w:pPr>
            <w:r>
              <w:rPr>
                <w:rFonts w:hint="eastAsia" w:ascii="Times New Roman" w:hAnsi="Times New Roman"/>
                <w:color w:val="auto"/>
                <w:sz w:val="21"/>
                <w:szCs w:val="21"/>
              </w:rPr>
              <w:t>0</w:t>
            </w:r>
          </w:p>
        </w:tc>
        <w:tc>
          <w:tcPr>
            <w:tcW w:w="2041" w:type="dxa"/>
            <w:gridSpan w:val="2"/>
            <w:vAlign w:val="center"/>
          </w:tcPr>
          <w:p>
            <w:pPr>
              <w:jc w:val="center"/>
              <w:rPr>
                <w:color w:val="auto"/>
                <w:szCs w:val="21"/>
              </w:rPr>
            </w:pPr>
            <w:r>
              <w:rPr>
                <w:rFonts w:hint="eastAsia"/>
                <w:color w:val="auto"/>
                <w:szCs w:val="21"/>
              </w:rPr>
              <w:t>0</w:t>
            </w:r>
          </w:p>
        </w:tc>
        <w:tc>
          <w:tcPr>
            <w:tcW w:w="2041" w:type="dxa"/>
            <w:gridSpan w:val="2"/>
            <w:vAlign w:val="center"/>
          </w:tcPr>
          <w:p>
            <w:pPr>
              <w:jc w:val="center"/>
              <w:rPr>
                <w:color w:val="auto"/>
                <w:szCs w:val="21"/>
              </w:rPr>
            </w:pPr>
            <w:r>
              <w:rPr>
                <w:rFonts w:hint="eastAsia"/>
                <w:color w:val="auto"/>
                <w:szCs w:val="21"/>
              </w:rPr>
              <w:t>0</w:t>
            </w:r>
          </w:p>
        </w:tc>
        <w:tc>
          <w:tcPr>
            <w:tcW w:w="2044" w:type="dxa"/>
            <w:gridSpan w:val="2"/>
            <w:vAlign w:val="center"/>
          </w:tcPr>
          <w:p>
            <w:pPr>
              <w:jc w:val="center"/>
              <w:rPr>
                <w:color w:val="auto"/>
                <w:szCs w:val="21"/>
              </w:rPr>
            </w:pPr>
            <w:r>
              <w:rPr>
                <w:rFonts w:hint="eastAsia"/>
                <w:color w:val="auto"/>
                <w:szCs w:val="21"/>
              </w:rPr>
              <w:t>0</w:t>
            </w:r>
          </w:p>
        </w:tc>
      </w:tr>
    </w:tbl>
    <w:p>
      <w:pPr>
        <w:widowControl/>
        <w:spacing w:line="360" w:lineRule="auto"/>
        <w:rPr>
          <w:color w:val="auto"/>
          <w:kern w:val="0"/>
          <w:sz w:val="24"/>
          <w:lang w:bidi="ar"/>
        </w:rPr>
      </w:pPr>
      <w:r>
        <w:rPr>
          <w:rFonts w:hint="eastAsia"/>
          <w:color w:val="auto"/>
          <w:kern w:val="0"/>
          <w:sz w:val="24"/>
          <w:lang w:bidi="ar"/>
        </w:rPr>
        <w:t>注：</w:t>
      </w:r>
      <w:r>
        <w:rPr>
          <w:rFonts w:hint="eastAsia"/>
          <w:color w:val="auto"/>
        </w:rPr>
        <w:t>NOx与NO</w:t>
      </w:r>
      <w:r>
        <w:rPr>
          <w:rFonts w:hint="eastAsia"/>
          <w:color w:val="auto"/>
          <w:vertAlign w:val="subscript"/>
        </w:rPr>
        <w:t>2</w:t>
      </w:r>
      <w:r>
        <w:rPr>
          <w:rFonts w:hint="eastAsia"/>
          <w:color w:val="auto"/>
        </w:rPr>
        <w:t>之间的转</w:t>
      </w:r>
      <w:r>
        <w:rPr>
          <w:rFonts w:hint="eastAsia"/>
          <w:color w:val="auto"/>
          <w:lang w:val="en-US" w:eastAsia="zh-CN"/>
        </w:rPr>
        <w:t>化</w:t>
      </w:r>
      <w:r>
        <w:rPr>
          <w:rFonts w:hint="eastAsia"/>
          <w:color w:val="auto"/>
        </w:rPr>
        <w:t>率为0.9</w:t>
      </w:r>
    </w:p>
    <w:p>
      <w:pPr>
        <w:widowControl/>
        <w:jc w:val="center"/>
        <w:rPr>
          <w:color w:val="auto"/>
          <w:kern w:val="0"/>
          <w:sz w:val="24"/>
          <w:lang w:bidi="ar"/>
        </w:rPr>
      </w:pPr>
    </w:p>
    <w:p>
      <w:pPr>
        <w:widowControl/>
        <w:spacing w:line="360" w:lineRule="auto"/>
        <w:jc w:val="center"/>
        <w:rPr>
          <w:color w:val="auto"/>
          <w:kern w:val="0"/>
          <w:sz w:val="24"/>
          <w:highlight w:val="yellow"/>
          <w:lang w:bidi="ar"/>
        </w:rPr>
      </w:pPr>
      <w:r>
        <w:rPr>
          <w:rFonts w:hint="eastAsia"/>
          <w:color w:val="auto"/>
          <w:kern w:val="0"/>
          <w:sz w:val="24"/>
          <w:lang w:bidi="ar"/>
        </w:rPr>
        <w:t>表1-12 面源估算模式计算结果一览表</w:t>
      </w:r>
    </w:p>
    <w:tbl>
      <w:tblPr>
        <w:tblStyle w:val="24"/>
        <w:tblW w:w="9438"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452"/>
        <w:gridCol w:w="1745"/>
        <w:gridCol w:w="1747"/>
        <w:gridCol w:w="1744"/>
        <w:gridCol w:w="1750"/>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2452" w:type="dxa"/>
            <w:vMerge w:val="restart"/>
            <w:vAlign w:val="center"/>
          </w:tcPr>
          <w:p>
            <w:pPr>
              <w:adjustRightInd w:val="0"/>
              <w:snapToGrid w:val="0"/>
              <w:jc w:val="center"/>
              <w:rPr>
                <w:snapToGrid w:val="0"/>
                <w:color w:val="auto"/>
                <w:szCs w:val="21"/>
              </w:rPr>
            </w:pPr>
            <w:r>
              <w:rPr>
                <w:snapToGrid w:val="0"/>
                <w:color w:val="auto"/>
                <w:szCs w:val="21"/>
              </w:rPr>
              <w:t>下风向距离（m）</w:t>
            </w:r>
          </w:p>
        </w:tc>
        <w:tc>
          <w:tcPr>
            <w:tcW w:w="3493" w:type="dxa"/>
            <w:gridSpan w:val="2"/>
            <w:vAlign w:val="center"/>
          </w:tcPr>
          <w:p>
            <w:pPr>
              <w:adjustRightInd w:val="0"/>
              <w:snapToGrid w:val="0"/>
              <w:jc w:val="center"/>
              <w:rPr>
                <w:snapToGrid w:val="0"/>
                <w:color w:val="auto"/>
                <w:szCs w:val="21"/>
              </w:rPr>
            </w:pPr>
            <w:r>
              <w:rPr>
                <w:rFonts w:hint="eastAsia"/>
                <w:color w:val="auto"/>
                <w:szCs w:val="21"/>
              </w:rPr>
              <w:t>筛分、输送</w:t>
            </w:r>
          </w:p>
        </w:tc>
        <w:tc>
          <w:tcPr>
            <w:tcW w:w="3493" w:type="dxa"/>
            <w:gridSpan w:val="2"/>
            <w:vAlign w:val="center"/>
          </w:tcPr>
          <w:p>
            <w:pPr>
              <w:adjustRightInd w:val="0"/>
              <w:snapToGrid w:val="0"/>
              <w:jc w:val="center"/>
              <w:rPr>
                <w:snapToGrid w:val="0"/>
                <w:color w:val="auto"/>
                <w:szCs w:val="21"/>
              </w:rPr>
            </w:pPr>
            <w:r>
              <w:rPr>
                <w:rFonts w:hint="eastAsia"/>
                <w:snapToGrid w:val="0"/>
                <w:color w:val="auto"/>
                <w:szCs w:val="21"/>
              </w:rPr>
              <w:t>灰渣库</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452" w:type="dxa"/>
            <w:vMerge w:val="continue"/>
            <w:vAlign w:val="center"/>
          </w:tcPr>
          <w:p>
            <w:pPr>
              <w:adjustRightInd w:val="0"/>
              <w:snapToGrid w:val="0"/>
              <w:jc w:val="center"/>
              <w:rPr>
                <w:snapToGrid w:val="0"/>
                <w:color w:val="auto"/>
                <w:szCs w:val="21"/>
              </w:rPr>
            </w:pPr>
          </w:p>
        </w:tc>
        <w:tc>
          <w:tcPr>
            <w:tcW w:w="3493" w:type="dxa"/>
            <w:gridSpan w:val="2"/>
            <w:vAlign w:val="center"/>
          </w:tcPr>
          <w:p>
            <w:pPr>
              <w:adjustRightInd w:val="0"/>
              <w:snapToGrid w:val="0"/>
              <w:jc w:val="center"/>
              <w:rPr>
                <w:snapToGrid w:val="0"/>
                <w:color w:val="auto"/>
                <w:szCs w:val="21"/>
              </w:rPr>
            </w:pPr>
            <w:r>
              <w:rPr>
                <w:snapToGrid w:val="0"/>
                <w:color w:val="auto"/>
                <w:szCs w:val="21"/>
              </w:rPr>
              <w:t>TSP</w:t>
            </w:r>
          </w:p>
        </w:tc>
        <w:tc>
          <w:tcPr>
            <w:tcW w:w="3493" w:type="dxa"/>
            <w:gridSpan w:val="2"/>
            <w:vAlign w:val="center"/>
          </w:tcPr>
          <w:p>
            <w:pPr>
              <w:adjustRightInd w:val="0"/>
              <w:snapToGrid w:val="0"/>
              <w:jc w:val="center"/>
              <w:rPr>
                <w:snapToGrid w:val="0"/>
                <w:color w:val="auto"/>
                <w:szCs w:val="21"/>
              </w:rPr>
            </w:pPr>
            <w:r>
              <w:rPr>
                <w:snapToGrid w:val="0"/>
                <w:color w:val="auto"/>
                <w:szCs w:val="21"/>
              </w:rPr>
              <w:t>TSP</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2452" w:type="dxa"/>
            <w:vMerge w:val="continue"/>
            <w:vAlign w:val="center"/>
          </w:tcPr>
          <w:p>
            <w:pPr>
              <w:adjustRightInd w:val="0"/>
              <w:snapToGrid w:val="0"/>
              <w:jc w:val="center"/>
              <w:rPr>
                <w:snapToGrid w:val="0"/>
                <w:color w:val="auto"/>
                <w:szCs w:val="21"/>
              </w:rPr>
            </w:pPr>
          </w:p>
        </w:tc>
        <w:tc>
          <w:tcPr>
            <w:tcW w:w="1745" w:type="dxa"/>
            <w:vAlign w:val="center"/>
          </w:tcPr>
          <w:p>
            <w:pPr>
              <w:adjustRightInd w:val="0"/>
              <w:snapToGrid w:val="0"/>
              <w:jc w:val="center"/>
              <w:rPr>
                <w:snapToGrid w:val="0"/>
                <w:color w:val="auto"/>
                <w:szCs w:val="21"/>
              </w:rPr>
            </w:pPr>
            <w:r>
              <w:rPr>
                <w:snapToGrid w:val="0"/>
                <w:color w:val="auto"/>
                <w:szCs w:val="21"/>
              </w:rPr>
              <w:t>预测质量浓度</w:t>
            </w:r>
            <w:r>
              <w:rPr>
                <w:rFonts w:hint="eastAsia"/>
                <w:snapToGrid w:val="0"/>
                <w:color w:val="auto"/>
                <w:szCs w:val="21"/>
              </w:rPr>
              <w:t>m</w:t>
            </w:r>
            <w:r>
              <w:rPr>
                <w:snapToGrid w:val="0"/>
                <w:color w:val="auto"/>
                <w:szCs w:val="21"/>
              </w:rPr>
              <w:t>g/m</w:t>
            </w:r>
            <w:r>
              <w:rPr>
                <w:snapToGrid w:val="0"/>
                <w:color w:val="auto"/>
                <w:szCs w:val="21"/>
                <w:vertAlign w:val="superscript"/>
              </w:rPr>
              <w:t>3</w:t>
            </w:r>
          </w:p>
        </w:tc>
        <w:tc>
          <w:tcPr>
            <w:tcW w:w="1745" w:type="dxa"/>
            <w:vAlign w:val="center"/>
          </w:tcPr>
          <w:p>
            <w:pPr>
              <w:adjustRightInd w:val="0"/>
              <w:snapToGrid w:val="0"/>
              <w:jc w:val="center"/>
              <w:rPr>
                <w:snapToGrid w:val="0"/>
                <w:color w:val="auto"/>
                <w:szCs w:val="21"/>
              </w:rPr>
            </w:pPr>
            <w:r>
              <w:rPr>
                <w:snapToGrid w:val="0"/>
                <w:color w:val="auto"/>
                <w:szCs w:val="21"/>
              </w:rPr>
              <w:t>占标率%</w:t>
            </w:r>
          </w:p>
        </w:tc>
        <w:tc>
          <w:tcPr>
            <w:tcW w:w="1745" w:type="dxa"/>
            <w:vAlign w:val="center"/>
          </w:tcPr>
          <w:p>
            <w:pPr>
              <w:adjustRightInd w:val="0"/>
              <w:snapToGrid w:val="0"/>
              <w:jc w:val="center"/>
              <w:rPr>
                <w:snapToGrid w:val="0"/>
                <w:color w:val="auto"/>
                <w:szCs w:val="21"/>
              </w:rPr>
            </w:pPr>
            <w:r>
              <w:rPr>
                <w:snapToGrid w:val="0"/>
                <w:color w:val="auto"/>
                <w:szCs w:val="21"/>
              </w:rPr>
              <w:t>预测质量浓度</w:t>
            </w:r>
            <w:r>
              <w:rPr>
                <w:rFonts w:hint="eastAsia"/>
                <w:snapToGrid w:val="0"/>
                <w:color w:val="auto"/>
                <w:szCs w:val="21"/>
              </w:rPr>
              <w:t>m</w:t>
            </w:r>
            <w:r>
              <w:rPr>
                <w:snapToGrid w:val="0"/>
                <w:color w:val="auto"/>
                <w:szCs w:val="21"/>
              </w:rPr>
              <w:t>g/m</w:t>
            </w:r>
            <w:r>
              <w:rPr>
                <w:snapToGrid w:val="0"/>
                <w:color w:val="auto"/>
                <w:szCs w:val="21"/>
                <w:vertAlign w:val="superscript"/>
              </w:rPr>
              <w:t>3</w:t>
            </w:r>
          </w:p>
        </w:tc>
        <w:tc>
          <w:tcPr>
            <w:tcW w:w="1751" w:type="dxa"/>
            <w:vAlign w:val="center"/>
          </w:tcPr>
          <w:p>
            <w:pPr>
              <w:adjustRightInd w:val="0"/>
              <w:snapToGrid w:val="0"/>
              <w:jc w:val="center"/>
              <w:rPr>
                <w:snapToGrid w:val="0"/>
                <w:color w:val="auto"/>
                <w:szCs w:val="21"/>
              </w:rPr>
            </w:pPr>
            <w:r>
              <w:rPr>
                <w:snapToGrid w:val="0"/>
                <w:color w:val="auto"/>
                <w:szCs w:val="21"/>
              </w:rPr>
              <w:t>占标率%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452" w:type="dxa"/>
            <w:vAlign w:val="center"/>
          </w:tcPr>
          <w:p>
            <w:pPr>
              <w:pStyle w:val="29"/>
              <w:rPr>
                <w:rFonts w:ascii="Times New Roman" w:hAnsi="Times New Roman"/>
                <w:color w:val="auto"/>
                <w:sz w:val="21"/>
                <w:szCs w:val="21"/>
              </w:rPr>
            </w:pPr>
            <w:r>
              <w:rPr>
                <w:rFonts w:ascii="Times New Roman" w:hAnsi="Times New Roman"/>
                <w:color w:val="auto"/>
                <w:sz w:val="21"/>
                <w:szCs w:val="21"/>
              </w:rPr>
              <w:t>50</w:t>
            </w:r>
          </w:p>
        </w:tc>
        <w:tc>
          <w:tcPr>
            <w:tcW w:w="1745" w:type="dxa"/>
            <w:vAlign w:val="center"/>
          </w:tcPr>
          <w:p>
            <w:pPr>
              <w:pStyle w:val="29"/>
              <w:rPr>
                <w:rFonts w:ascii="Times New Roman" w:hAnsi="Times New Roman"/>
                <w:color w:val="auto"/>
                <w:sz w:val="21"/>
                <w:szCs w:val="21"/>
              </w:rPr>
            </w:pPr>
            <w:r>
              <w:rPr>
                <w:rFonts w:hint="eastAsia" w:ascii="Times New Roman" w:hAnsi="Times New Roman"/>
                <w:color w:val="auto"/>
                <w:sz w:val="21"/>
                <w:szCs w:val="21"/>
              </w:rPr>
              <w:t>5.57E-02</w:t>
            </w:r>
          </w:p>
        </w:tc>
        <w:tc>
          <w:tcPr>
            <w:tcW w:w="1745" w:type="dxa"/>
            <w:vAlign w:val="center"/>
          </w:tcPr>
          <w:p>
            <w:pPr>
              <w:pStyle w:val="29"/>
              <w:rPr>
                <w:rFonts w:ascii="Times New Roman" w:hAnsi="Times New Roman"/>
                <w:color w:val="auto"/>
                <w:sz w:val="21"/>
                <w:szCs w:val="21"/>
              </w:rPr>
            </w:pPr>
            <w:r>
              <w:rPr>
                <w:rFonts w:ascii="Times New Roman" w:hAnsi="Times New Roman"/>
                <w:color w:val="auto"/>
                <w:sz w:val="21"/>
                <w:szCs w:val="21"/>
              </w:rPr>
              <w:t>9.28</w:t>
            </w:r>
          </w:p>
        </w:tc>
        <w:tc>
          <w:tcPr>
            <w:tcW w:w="1745" w:type="dxa"/>
            <w:vAlign w:val="center"/>
          </w:tcPr>
          <w:p>
            <w:pPr>
              <w:pStyle w:val="29"/>
              <w:rPr>
                <w:rFonts w:ascii="Times New Roman" w:hAnsi="Times New Roman"/>
                <w:color w:val="auto"/>
                <w:sz w:val="21"/>
                <w:szCs w:val="21"/>
              </w:rPr>
            </w:pPr>
            <w:r>
              <w:rPr>
                <w:rFonts w:ascii="Times New Roman" w:hAnsi="Times New Roman"/>
                <w:color w:val="auto"/>
                <w:sz w:val="21"/>
                <w:szCs w:val="21"/>
              </w:rPr>
              <w:t>2.17E-02</w:t>
            </w:r>
          </w:p>
        </w:tc>
        <w:tc>
          <w:tcPr>
            <w:tcW w:w="1751" w:type="dxa"/>
            <w:vAlign w:val="center"/>
          </w:tcPr>
          <w:p>
            <w:pPr>
              <w:pStyle w:val="29"/>
              <w:rPr>
                <w:rFonts w:ascii="Times New Roman" w:hAnsi="Times New Roman"/>
                <w:color w:val="auto"/>
                <w:sz w:val="21"/>
                <w:szCs w:val="21"/>
              </w:rPr>
            </w:pPr>
            <w:r>
              <w:rPr>
                <w:rFonts w:ascii="Times New Roman" w:hAnsi="Times New Roman"/>
                <w:color w:val="auto"/>
                <w:sz w:val="21"/>
                <w:szCs w:val="21"/>
              </w:rPr>
              <w:t>2.41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452" w:type="dxa"/>
            <w:vAlign w:val="center"/>
          </w:tcPr>
          <w:p>
            <w:pPr>
              <w:pStyle w:val="29"/>
              <w:rPr>
                <w:rFonts w:ascii="Times New Roman" w:hAnsi="Times New Roman"/>
                <w:color w:val="auto"/>
                <w:sz w:val="21"/>
                <w:szCs w:val="21"/>
              </w:rPr>
            </w:pPr>
            <w:r>
              <w:rPr>
                <w:rFonts w:ascii="Times New Roman" w:hAnsi="Times New Roman"/>
                <w:color w:val="auto"/>
                <w:sz w:val="21"/>
                <w:szCs w:val="21"/>
              </w:rPr>
              <w:t>100</w:t>
            </w:r>
          </w:p>
        </w:tc>
        <w:tc>
          <w:tcPr>
            <w:tcW w:w="1745" w:type="dxa"/>
            <w:vAlign w:val="center"/>
          </w:tcPr>
          <w:p>
            <w:pPr>
              <w:pStyle w:val="29"/>
              <w:rPr>
                <w:rFonts w:ascii="Times New Roman" w:hAnsi="Times New Roman"/>
                <w:color w:val="auto"/>
                <w:sz w:val="21"/>
                <w:szCs w:val="21"/>
              </w:rPr>
            </w:pPr>
            <w:r>
              <w:rPr>
                <w:rFonts w:hint="eastAsia" w:ascii="Times New Roman" w:hAnsi="Times New Roman"/>
                <w:color w:val="auto"/>
                <w:sz w:val="21"/>
                <w:szCs w:val="21"/>
              </w:rPr>
              <w:t>3.27E-02</w:t>
            </w:r>
          </w:p>
        </w:tc>
        <w:tc>
          <w:tcPr>
            <w:tcW w:w="1745" w:type="dxa"/>
            <w:vAlign w:val="center"/>
          </w:tcPr>
          <w:p>
            <w:pPr>
              <w:pStyle w:val="29"/>
              <w:rPr>
                <w:rFonts w:ascii="Times New Roman" w:hAnsi="Times New Roman"/>
                <w:color w:val="auto"/>
                <w:sz w:val="21"/>
                <w:szCs w:val="21"/>
              </w:rPr>
            </w:pPr>
            <w:r>
              <w:rPr>
                <w:rFonts w:ascii="Times New Roman" w:hAnsi="Times New Roman"/>
                <w:color w:val="auto"/>
                <w:sz w:val="21"/>
                <w:szCs w:val="21"/>
              </w:rPr>
              <w:t>7.66</w:t>
            </w:r>
          </w:p>
        </w:tc>
        <w:tc>
          <w:tcPr>
            <w:tcW w:w="1745" w:type="dxa"/>
            <w:vAlign w:val="center"/>
          </w:tcPr>
          <w:p>
            <w:pPr>
              <w:pStyle w:val="29"/>
              <w:rPr>
                <w:rFonts w:ascii="Times New Roman" w:hAnsi="Times New Roman"/>
                <w:color w:val="auto"/>
                <w:sz w:val="21"/>
                <w:szCs w:val="21"/>
              </w:rPr>
            </w:pPr>
            <w:r>
              <w:rPr>
                <w:rFonts w:ascii="Times New Roman" w:hAnsi="Times New Roman"/>
                <w:color w:val="auto"/>
                <w:sz w:val="21"/>
                <w:szCs w:val="21"/>
              </w:rPr>
              <w:t>1.23E-02</w:t>
            </w:r>
          </w:p>
        </w:tc>
        <w:tc>
          <w:tcPr>
            <w:tcW w:w="1751" w:type="dxa"/>
            <w:vAlign w:val="center"/>
          </w:tcPr>
          <w:p>
            <w:pPr>
              <w:pStyle w:val="29"/>
              <w:rPr>
                <w:rFonts w:ascii="Times New Roman" w:hAnsi="Times New Roman"/>
                <w:color w:val="auto"/>
                <w:sz w:val="21"/>
                <w:szCs w:val="21"/>
              </w:rPr>
            </w:pPr>
            <w:r>
              <w:rPr>
                <w:rFonts w:ascii="Times New Roman" w:hAnsi="Times New Roman"/>
                <w:color w:val="auto"/>
                <w:sz w:val="21"/>
                <w:szCs w:val="21"/>
              </w:rPr>
              <w:t>1.36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452" w:type="dxa"/>
            <w:vAlign w:val="center"/>
          </w:tcPr>
          <w:p>
            <w:pPr>
              <w:pStyle w:val="29"/>
              <w:rPr>
                <w:rFonts w:ascii="Times New Roman" w:hAnsi="Times New Roman"/>
                <w:color w:val="auto"/>
                <w:sz w:val="21"/>
                <w:szCs w:val="21"/>
              </w:rPr>
            </w:pPr>
            <w:r>
              <w:rPr>
                <w:rFonts w:ascii="Times New Roman" w:hAnsi="Times New Roman"/>
                <w:color w:val="auto"/>
                <w:sz w:val="21"/>
                <w:szCs w:val="21"/>
              </w:rPr>
              <w:t>200</w:t>
            </w:r>
          </w:p>
        </w:tc>
        <w:tc>
          <w:tcPr>
            <w:tcW w:w="1745" w:type="dxa"/>
            <w:vAlign w:val="center"/>
          </w:tcPr>
          <w:p>
            <w:pPr>
              <w:pStyle w:val="29"/>
              <w:rPr>
                <w:rFonts w:ascii="Times New Roman" w:hAnsi="Times New Roman"/>
                <w:color w:val="auto"/>
                <w:sz w:val="21"/>
                <w:szCs w:val="21"/>
              </w:rPr>
            </w:pPr>
            <w:r>
              <w:rPr>
                <w:rFonts w:hint="eastAsia" w:ascii="Times New Roman" w:hAnsi="Times New Roman"/>
                <w:color w:val="auto"/>
                <w:sz w:val="21"/>
                <w:szCs w:val="21"/>
              </w:rPr>
              <w:t>1.34E-02</w:t>
            </w:r>
          </w:p>
        </w:tc>
        <w:tc>
          <w:tcPr>
            <w:tcW w:w="1745" w:type="dxa"/>
            <w:vAlign w:val="center"/>
          </w:tcPr>
          <w:p>
            <w:pPr>
              <w:pStyle w:val="29"/>
              <w:rPr>
                <w:rFonts w:ascii="Times New Roman" w:hAnsi="Times New Roman"/>
                <w:color w:val="auto"/>
                <w:sz w:val="21"/>
                <w:szCs w:val="21"/>
              </w:rPr>
            </w:pPr>
            <w:r>
              <w:rPr>
                <w:rFonts w:ascii="Times New Roman" w:hAnsi="Times New Roman"/>
                <w:color w:val="auto"/>
                <w:sz w:val="21"/>
                <w:szCs w:val="21"/>
              </w:rPr>
              <w:t>4.20</w:t>
            </w:r>
          </w:p>
        </w:tc>
        <w:tc>
          <w:tcPr>
            <w:tcW w:w="1745" w:type="dxa"/>
            <w:vAlign w:val="center"/>
          </w:tcPr>
          <w:p>
            <w:pPr>
              <w:jc w:val="center"/>
              <w:rPr>
                <w:color w:val="auto"/>
                <w:szCs w:val="21"/>
              </w:rPr>
            </w:pPr>
            <w:r>
              <w:rPr>
                <w:color w:val="auto"/>
                <w:szCs w:val="21"/>
              </w:rPr>
              <w:t>5.63E-03</w:t>
            </w:r>
          </w:p>
        </w:tc>
        <w:tc>
          <w:tcPr>
            <w:tcW w:w="1751" w:type="dxa"/>
            <w:vAlign w:val="center"/>
          </w:tcPr>
          <w:p>
            <w:pPr>
              <w:jc w:val="center"/>
              <w:rPr>
                <w:color w:val="auto"/>
                <w:szCs w:val="21"/>
              </w:rPr>
            </w:pPr>
            <w:r>
              <w:rPr>
                <w:color w:val="auto"/>
                <w:szCs w:val="21"/>
              </w:rPr>
              <w:t>0.63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452" w:type="dxa"/>
            <w:vAlign w:val="center"/>
          </w:tcPr>
          <w:p>
            <w:pPr>
              <w:pStyle w:val="29"/>
              <w:rPr>
                <w:rFonts w:ascii="Times New Roman" w:hAnsi="Times New Roman"/>
                <w:color w:val="auto"/>
                <w:sz w:val="21"/>
                <w:szCs w:val="21"/>
              </w:rPr>
            </w:pPr>
            <w:r>
              <w:rPr>
                <w:rFonts w:ascii="Times New Roman" w:hAnsi="Times New Roman"/>
                <w:color w:val="auto"/>
                <w:sz w:val="21"/>
                <w:szCs w:val="21"/>
              </w:rPr>
              <w:t>300</w:t>
            </w:r>
          </w:p>
        </w:tc>
        <w:tc>
          <w:tcPr>
            <w:tcW w:w="1745" w:type="dxa"/>
            <w:vAlign w:val="center"/>
          </w:tcPr>
          <w:p>
            <w:pPr>
              <w:pStyle w:val="29"/>
              <w:rPr>
                <w:rFonts w:ascii="Times New Roman" w:hAnsi="Times New Roman"/>
                <w:color w:val="auto"/>
                <w:sz w:val="21"/>
                <w:szCs w:val="21"/>
              </w:rPr>
            </w:pPr>
            <w:r>
              <w:rPr>
                <w:rFonts w:hint="eastAsia" w:ascii="Times New Roman" w:hAnsi="Times New Roman"/>
                <w:color w:val="auto"/>
                <w:sz w:val="21"/>
                <w:szCs w:val="21"/>
              </w:rPr>
              <w:t>7.65E-03</w:t>
            </w:r>
          </w:p>
        </w:tc>
        <w:tc>
          <w:tcPr>
            <w:tcW w:w="1745" w:type="dxa"/>
            <w:vAlign w:val="center"/>
          </w:tcPr>
          <w:p>
            <w:pPr>
              <w:pStyle w:val="29"/>
              <w:rPr>
                <w:rFonts w:ascii="Times New Roman" w:hAnsi="Times New Roman"/>
                <w:color w:val="auto"/>
                <w:sz w:val="21"/>
                <w:szCs w:val="21"/>
              </w:rPr>
            </w:pPr>
            <w:r>
              <w:rPr>
                <w:rFonts w:ascii="Times New Roman" w:hAnsi="Times New Roman"/>
                <w:color w:val="auto"/>
                <w:sz w:val="21"/>
                <w:szCs w:val="21"/>
              </w:rPr>
              <w:t>2.64</w:t>
            </w:r>
          </w:p>
        </w:tc>
        <w:tc>
          <w:tcPr>
            <w:tcW w:w="1745" w:type="dxa"/>
            <w:vAlign w:val="center"/>
          </w:tcPr>
          <w:p>
            <w:pPr>
              <w:jc w:val="center"/>
              <w:rPr>
                <w:color w:val="auto"/>
                <w:szCs w:val="21"/>
              </w:rPr>
            </w:pPr>
            <w:r>
              <w:rPr>
                <w:color w:val="auto"/>
                <w:szCs w:val="21"/>
              </w:rPr>
              <w:t>3.38E-03</w:t>
            </w:r>
          </w:p>
        </w:tc>
        <w:tc>
          <w:tcPr>
            <w:tcW w:w="1751" w:type="dxa"/>
            <w:vAlign w:val="center"/>
          </w:tcPr>
          <w:p>
            <w:pPr>
              <w:jc w:val="center"/>
              <w:rPr>
                <w:color w:val="auto"/>
                <w:szCs w:val="21"/>
              </w:rPr>
            </w:pPr>
            <w:r>
              <w:rPr>
                <w:color w:val="auto"/>
                <w:szCs w:val="21"/>
              </w:rPr>
              <w:t>0.38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452" w:type="dxa"/>
            <w:vAlign w:val="center"/>
          </w:tcPr>
          <w:p>
            <w:pPr>
              <w:pStyle w:val="29"/>
              <w:rPr>
                <w:rFonts w:ascii="Times New Roman" w:hAnsi="Times New Roman"/>
                <w:color w:val="auto"/>
                <w:sz w:val="21"/>
                <w:szCs w:val="21"/>
              </w:rPr>
            </w:pPr>
            <w:r>
              <w:rPr>
                <w:rFonts w:ascii="Times New Roman" w:hAnsi="Times New Roman"/>
                <w:color w:val="auto"/>
                <w:sz w:val="21"/>
                <w:szCs w:val="21"/>
              </w:rPr>
              <w:t>400</w:t>
            </w:r>
          </w:p>
        </w:tc>
        <w:tc>
          <w:tcPr>
            <w:tcW w:w="1745" w:type="dxa"/>
            <w:vAlign w:val="center"/>
          </w:tcPr>
          <w:p>
            <w:pPr>
              <w:pStyle w:val="29"/>
              <w:rPr>
                <w:rFonts w:ascii="Times New Roman" w:hAnsi="Times New Roman"/>
                <w:color w:val="auto"/>
                <w:sz w:val="21"/>
                <w:szCs w:val="21"/>
              </w:rPr>
            </w:pPr>
            <w:r>
              <w:rPr>
                <w:rFonts w:hint="eastAsia" w:ascii="Times New Roman" w:hAnsi="Times New Roman"/>
                <w:color w:val="auto"/>
                <w:sz w:val="21"/>
                <w:szCs w:val="21"/>
              </w:rPr>
              <w:t>5.10E-03</w:t>
            </w:r>
          </w:p>
        </w:tc>
        <w:tc>
          <w:tcPr>
            <w:tcW w:w="1745" w:type="dxa"/>
            <w:vAlign w:val="center"/>
          </w:tcPr>
          <w:p>
            <w:pPr>
              <w:pStyle w:val="29"/>
              <w:rPr>
                <w:rFonts w:ascii="Times New Roman" w:hAnsi="Times New Roman"/>
                <w:color w:val="auto"/>
                <w:sz w:val="21"/>
                <w:szCs w:val="21"/>
              </w:rPr>
            </w:pPr>
            <w:r>
              <w:rPr>
                <w:rFonts w:ascii="Times New Roman" w:hAnsi="Times New Roman"/>
                <w:color w:val="auto"/>
                <w:sz w:val="21"/>
                <w:szCs w:val="21"/>
              </w:rPr>
              <w:t>1.86</w:t>
            </w:r>
          </w:p>
        </w:tc>
        <w:tc>
          <w:tcPr>
            <w:tcW w:w="1745" w:type="dxa"/>
            <w:vAlign w:val="center"/>
          </w:tcPr>
          <w:p>
            <w:pPr>
              <w:jc w:val="center"/>
              <w:rPr>
                <w:color w:val="auto"/>
                <w:szCs w:val="21"/>
              </w:rPr>
            </w:pPr>
            <w:r>
              <w:rPr>
                <w:color w:val="auto"/>
                <w:szCs w:val="21"/>
              </w:rPr>
              <w:t>2.32E-03</w:t>
            </w:r>
          </w:p>
        </w:tc>
        <w:tc>
          <w:tcPr>
            <w:tcW w:w="1751" w:type="dxa"/>
            <w:vAlign w:val="center"/>
          </w:tcPr>
          <w:p>
            <w:pPr>
              <w:jc w:val="center"/>
              <w:rPr>
                <w:color w:val="auto"/>
                <w:szCs w:val="21"/>
              </w:rPr>
            </w:pPr>
            <w:r>
              <w:rPr>
                <w:color w:val="auto"/>
                <w:szCs w:val="21"/>
              </w:rPr>
              <w:t>0.26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452" w:type="dxa"/>
            <w:vAlign w:val="center"/>
          </w:tcPr>
          <w:p>
            <w:pPr>
              <w:pStyle w:val="29"/>
              <w:rPr>
                <w:rFonts w:ascii="Times New Roman" w:hAnsi="Times New Roman"/>
                <w:color w:val="auto"/>
                <w:sz w:val="21"/>
                <w:szCs w:val="21"/>
              </w:rPr>
            </w:pPr>
            <w:r>
              <w:rPr>
                <w:rFonts w:ascii="Times New Roman" w:hAnsi="Times New Roman"/>
                <w:color w:val="auto"/>
                <w:sz w:val="21"/>
                <w:szCs w:val="21"/>
              </w:rPr>
              <w:t>500</w:t>
            </w:r>
          </w:p>
        </w:tc>
        <w:tc>
          <w:tcPr>
            <w:tcW w:w="1745" w:type="dxa"/>
            <w:vAlign w:val="center"/>
          </w:tcPr>
          <w:p>
            <w:pPr>
              <w:pStyle w:val="29"/>
              <w:rPr>
                <w:rFonts w:ascii="Times New Roman" w:hAnsi="Times New Roman"/>
                <w:color w:val="auto"/>
                <w:sz w:val="21"/>
                <w:szCs w:val="21"/>
              </w:rPr>
            </w:pPr>
            <w:r>
              <w:rPr>
                <w:rFonts w:hint="eastAsia" w:ascii="Times New Roman" w:hAnsi="Times New Roman"/>
                <w:color w:val="auto"/>
                <w:sz w:val="21"/>
                <w:szCs w:val="21"/>
              </w:rPr>
              <w:t>3.73E-03</w:t>
            </w:r>
          </w:p>
        </w:tc>
        <w:tc>
          <w:tcPr>
            <w:tcW w:w="1745" w:type="dxa"/>
            <w:vAlign w:val="center"/>
          </w:tcPr>
          <w:p>
            <w:pPr>
              <w:pStyle w:val="29"/>
              <w:rPr>
                <w:rFonts w:ascii="Times New Roman" w:hAnsi="Times New Roman"/>
                <w:color w:val="auto"/>
                <w:sz w:val="21"/>
                <w:szCs w:val="21"/>
              </w:rPr>
            </w:pPr>
            <w:r>
              <w:rPr>
                <w:rFonts w:ascii="Times New Roman" w:hAnsi="Times New Roman"/>
                <w:color w:val="auto"/>
                <w:sz w:val="21"/>
                <w:szCs w:val="21"/>
              </w:rPr>
              <w:t>1.40</w:t>
            </w:r>
          </w:p>
        </w:tc>
        <w:tc>
          <w:tcPr>
            <w:tcW w:w="1745" w:type="dxa"/>
            <w:vAlign w:val="center"/>
          </w:tcPr>
          <w:p>
            <w:pPr>
              <w:jc w:val="center"/>
              <w:rPr>
                <w:color w:val="auto"/>
                <w:szCs w:val="21"/>
              </w:rPr>
            </w:pPr>
            <w:r>
              <w:rPr>
                <w:color w:val="auto"/>
                <w:szCs w:val="21"/>
              </w:rPr>
              <w:t>1.73E-03</w:t>
            </w:r>
          </w:p>
        </w:tc>
        <w:tc>
          <w:tcPr>
            <w:tcW w:w="1751" w:type="dxa"/>
            <w:vAlign w:val="center"/>
          </w:tcPr>
          <w:p>
            <w:pPr>
              <w:jc w:val="center"/>
              <w:rPr>
                <w:color w:val="auto"/>
                <w:szCs w:val="21"/>
              </w:rPr>
            </w:pPr>
            <w:r>
              <w:rPr>
                <w:color w:val="auto"/>
                <w:szCs w:val="21"/>
              </w:rPr>
              <w:t>0.19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452" w:type="dxa"/>
            <w:vAlign w:val="center"/>
          </w:tcPr>
          <w:p>
            <w:pPr>
              <w:pStyle w:val="29"/>
              <w:rPr>
                <w:rFonts w:ascii="Times New Roman" w:hAnsi="Times New Roman"/>
                <w:color w:val="auto"/>
                <w:sz w:val="21"/>
                <w:szCs w:val="21"/>
              </w:rPr>
            </w:pPr>
            <w:r>
              <w:rPr>
                <w:rFonts w:ascii="Times New Roman" w:hAnsi="Times New Roman"/>
                <w:color w:val="auto"/>
                <w:sz w:val="21"/>
                <w:szCs w:val="21"/>
              </w:rPr>
              <w:t>600</w:t>
            </w:r>
          </w:p>
        </w:tc>
        <w:tc>
          <w:tcPr>
            <w:tcW w:w="1745" w:type="dxa"/>
            <w:vAlign w:val="center"/>
          </w:tcPr>
          <w:p>
            <w:pPr>
              <w:pStyle w:val="29"/>
              <w:rPr>
                <w:rFonts w:ascii="Times New Roman" w:hAnsi="Times New Roman"/>
                <w:color w:val="auto"/>
                <w:sz w:val="21"/>
                <w:szCs w:val="21"/>
              </w:rPr>
            </w:pPr>
            <w:r>
              <w:rPr>
                <w:rFonts w:hint="eastAsia" w:ascii="Times New Roman" w:hAnsi="Times New Roman"/>
                <w:color w:val="auto"/>
                <w:sz w:val="21"/>
                <w:szCs w:val="21"/>
              </w:rPr>
              <w:t>2.92E-03</w:t>
            </w:r>
          </w:p>
        </w:tc>
        <w:tc>
          <w:tcPr>
            <w:tcW w:w="1745" w:type="dxa"/>
            <w:vAlign w:val="center"/>
          </w:tcPr>
          <w:p>
            <w:pPr>
              <w:pStyle w:val="29"/>
              <w:rPr>
                <w:rFonts w:ascii="Times New Roman" w:hAnsi="Times New Roman"/>
                <w:color w:val="auto"/>
                <w:sz w:val="21"/>
                <w:szCs w:val="21"/>
              </w:rPr>
            </w:pPr>
            <w:r>
              <w:rPr>
                <w:rFonts w:ascii="Times New Roman" w:hAnsi="Times New Roman"/>
                <w:color w:val="auto"/>
                <w:sz w:val="21"/>
                <w:szCs w:val="21"/>
              </w:rPr>
              <w:t>1.10</w:t>
            </w:r>
          </w:p>
        </w:tc>
        <w:tc>
          <w:tcPr>
            <w:tcW w:w="1745" w:type="dxa"/>
            <w:vAlign w:val="center"/>
          </w:tcPr>
          <w:p>
            <w:pPr>
              <w:jc w:val="center"/>
              <w:rPr>
                <w:color w:val="auto"/>
                <w:szCs w:val="21"/>
              </w:rPr>
            </w:pPr>
            <w:r>
              <w:rPr>
                <w:color w:val="auto"/>
                <w:szCs w:val="21"/>
              </w:rPr>
              <w:t>1.36E-03</w:t>
            </w:r>
          </w:p>
        </w:tc>
        <w:tc>
          <w:tcPr>
            <w:tcW w:w="1751" w:type="dxa"/>
            <w:vAlign w:val="center"/>
          </w:tcPr>
          <w:p>
            <w:pPr>
              <w:jc w:val="center"/>
              <w:rPr>
                <w:color w:val="auto"/>
                <w:szCs w:val="21"/>
              </w:rPr>
            </w:pPr>
            <w:r>
              <w:rPr>
                <w:color w:val="auto"/>
                <w:szCs w:val="21"/>
              </w:rPr>
              <w:t>0.15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452" w:type="dxa"/>
            <w:vAlign w:val="center"/>
          </w:tcPr>
          <w:p>
            <w:pPr>
              <w:pStyle w:val="29"/>
              <w:rPr>
                <w:rFonts w:ascii="Times New Roman" w:hAnsi="Times New Roman"/>
                <w:color w:val="auto"/>
                <w:sz w:val="21"/>
                <w:szCs w:val="21"/>
              </w:rPr>
            </w:pPr>
            <w:r>
              <w:rPr>
                <w:rFonts w:ascii="Times New Roman" w:hAnsi="Times New Roman"/>
                <w:color w:val="auto"/>
                <w:sz w:val="21"/>
                <w:szCs w:val="21"/>
              </w:rPr>
              <w:t>700</w:t>
            </w:r>
          </w:p>
        </w:tc>
        <w:tc>
          <w:tcPr>
            <w:tcW w:w="1745" w:type="dxa"/>
            <w:vAlign w:val="center"/>
          </w:tcPr>
          <w:p>
            <w:pPr>
              <w:pStyle w:val="29"/>
              <w:rPr>
                <w:rFonts w:ascii="Times New Roman" w:hAnsi="Times New Roman"/>
                <w:color w:val="auto"/>
                <w:sz w:val="21"/>
                <w:szCs w:val="21"/>
              </w:rPr>
            </w:pPr>
            <w:r>
              <w:rPr>
                <w:rFonts w:hint="eastAsia" w:ascii="Times New Roman" w:hAnsi="Times New Roman"/>
                <w:color w:val="auto"/>
                <w:sz w:val="21"/>
                <w:szCs w:val="21"/>
              </w:rPr>
              <w:t>2.34E-03</w:t>
            </w:r>
          </w:p>
        </w:tc>
        <w:tc>
          <w:tcPr>
            <w:tcW w:w="1745" w:type="dxa"/>
            <w:vAlign w:val="center"/>
          </w:tcPr>
          <w:p>
            <w:pPr>
              <w:pStyle w:val="29"/>
              <w:rPr>
                <w:rFonts w:ascii="Times New Roman" w:hAnsi="Times New Roman"/>
                <w:color w:val="auto"/>
                <w:sz w:val="21"/>
                <w:szCs w:val="21"/>
              </w:rPr>
            </w:pPr>
            <w:r>
              <w:rPr>
                <w:rFonts w:ascii="Times New Roman" w:hAnsi="Times New Roman"/>
                <w:color w:val="auto"/>
                <w:sz w:val="21"/>
                <w:szCs w:val="21"/>
              </w:rPr>
              <w:t>0.90</w:t>
            </w:r>
          </w:p>
        </w:tc>
        <w:tc>
          <w:tcPr>
            <w:tcW w:w="1745" w:type="dxa"/>
            <w:vAlign w:val="center"/>
          </w:tcPr>
          <w:p>
            <w:pPr>
              <w:jc w:val="center"/>
              <w:rPr>
                <w:color w:val="auto"/>
                <w:szCs w:val="21"/>
              </w:rPr>
            </w:pPr>
            <w:r>
              <w:rPr>
                <w:color w:val="auto"/>
                <w:szCs w:val="21"/>
              </w:rPr>
              <w:t>1.10E-03</w:t>
            </w:r>
          </w:p>
        </w:tc>
        <w:tc>
          <w:tcPr>
            <w:tcW w:w="1751" w:type="dxa"/>
            <w:vAlign w:val="center"/>
          </w:tcPr>
          <w:p>
            <w:pPr>
              <w:jc w:val="center"/>
              <w:rPr>
                <w:color w:val="auto"/>
                <w:szCs w:val="21"/>
              </w:rPr>
            </w:pPr>
            <w:r>
              <w:rPr>
                <w:color w:val="auto"/>
                <w:szCs w:val="21"/>
              </w:rPr>
              <w:t>0.12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452" w:type="dxa"/>
            <w:vAlign w:val="center"/>
          </w:tcPr>
          <w:p>
            <w:pPr>
              <w:pStyle w:val="29"/>
              <w:rPr>
                <w:rFonts w:ascii="Times New Roman" w:hAnsi="Times New Roman"/>
                <w:color w:val="auto"/>
                <w:sz w:val="21"/>
                <w:szCs w:val="21"/>
              </w:rPr>
            </w:pPr>
            <w:r>
              <w:rPr>
                <w:rFonts w:ascii="Times New Roman" w:hAnsi="Times New Roman"/>
                <w:color w:val="auto"/>
                <w:sz w:val="21"/>
                <w:szCs w:val="21"/>
              </w:rPr>
              <w:t>800</w:t>
            </w:r>
          </w:p>
        </w:tc>
        <w:tc>
          <w:tcPr>
            <w:tcW w:w="1745" w:type="dxa"/>
            <w:vAlign w:val="center"/>
          </w:tcPr>
          <w:p>
            <w:pPr>
              <w:pStyle w:val="29"/>
              <w:rPr>
                <w:rFonts w:ascii="Times New Roman" w:hAnsi="Times New Roman"/>
                <w:color w:val="auto"/>
                <w:sz w:val="21"/>
                <w:szCs w:val="21"/>
              </w:rPr>
            </w:pPr>
            <w:r>
              <w:rPr>
                <w:rFonts w:hint="eastAsia" w:ascii="Times New Roman" w:hAnsi="Times New Roman"/>
                <w:color w:val="auto"/>
                <w:sz w:val="21"/>
                <w:szCs w:val="21"/>
              </w:rPr>
              <w:t>1.94E-03</w:t>
            </w:r>
          </w:p>
        </w:tc>
        <w:tc>
          <w:tcPr>
            <w:tcW w:w="1745" w:type="dxa"/>
            <w:vAlign w:val="center"/>
          </w:tcPr>
          <w:p>
            <w:pPr>
              <w:pStyle w:val="29"/>
              <w:rPr>
                <w:rFonts w:ascii="Times New Roman" w:hAnsi="Times New Roman"/>
                <w:color w:val="auto"/>
                <w:sz w:val="21"/>
                <w:szCs w:val="21"/>
              </w:rPr>
            </w:pPr>
            <w:r>
              <w:rPr>
                <w:rFonts w:ascii="Times New Roman" w:hAnsi="Times New Roman"/>
                <w:color w:val="auto"/>
                <w:sz w:val="21"/>
                <w:szCs w:val="21"/>
              </w:rPr>
              <w:t>0.76</w:t>
            </w:r>
          </w:p>
        </w:tc>
        <w:tc>
          <w:tcPr>
            <w:tcW w:w="1745" w:type="dxa"/>
            <w:vAlign w:val="center"/>
          </w:tcPr>
          <w:p>
            <w:pPr>
              <w:jc w:val="center"/>
              <w:rPr>
                <w:color w:val="auto"/>
                <w:szCs w:val="21"/>
              </w:rPr>
            </w:pPr>
            <w:r>
              <w:rPr>
                <w:color w:val="auto"/>
                <w:szCs w:val="21"/>
              </w:rPr>
              <w:t>9.21E-04</w:t>
            </w:r>
          </w:p>
        </w:tc>
        <w:tc>
          <w:tcPr>
            <w:tcW w:w="1751" w:type="dxa"/>
            <w:vAlign w:val="center"/>
          </w:tcPr>
          <w:p>
            <w:pPr>
              <w:jc w:val="center"/>
              <w:rPr>
                <w:color w:val="auto"/>
                <w:szCs w:val="21"/>
              </w:rPr>
            </w:pPr>
            <w:r>
              <w:rPr>
                <w:color w:val="auto"/>
                <w:szCs w:val="21"/>
              </w:rPr>
              <w:t>0.10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452" w:type="dxa"/>
            <w:vAlign w:val="center"/>
          </w:tcPr>
          <w:p>
            <w:pPr>
              <w:pStyle w:val="29"/>
              <w:rPr>
                <w:rFonts w:ascii="Times New Roman" w:hAnsi="Times New Roman"/>
                <w:color w:val="auto"/>
                <w:sz w:val="21"/>
                <w:szCs w:val="21"/>
              </w:rPr>
            </w:pPr>
            <w:r>
              <w:rPr>
                <w:rFonts w:ascii="Times New Roman" w:hAnsi="Times New Roman"/>
                <w:color w:val="auto"/>
                <w:sz w:val="21"/>
                <w:szCs w:val="21"/>
              </w:rPr>
              <w:t>900</w:t>
            </w:r>
          </w:p>
        </w:tc>
        <w:tc>
          <w:tcPr>
            <w:tcW w:w="1745" w:type="dxa"/>
            <w:vAlign w:val="center"/>
          </w:tcPr>
          <w:p>
            <w:pPr>
              <w:pStyle w:val="29"/>
              <w:rPr>
                <w:rFonts w:ascii="Times New Roman" w:hAnsi="Times New Roman"/>
                <w:color w:val="auto"/>
                <w:sz w:val="21"/>
                <w:szCs w:val="21"/>
              </w:rPr>
            </w:pPr>
            <w:r>
              <w:rPr>
                <w:rFonts w:hint="eastAsia" w:ascii="Times New Roman" w:hAnsi="Times New Roman"/>
                <w:color w:val="auto"/>
                <w:sz w:val="21"/>
                <w:szCs w:val="21"/>
              </w:rPr>
              <w:t>1.65E-03</w:t>
            </w:r>
          </w:p>
        </w:tc>
        <w:tc>
          <w:tcPr>
            <w:tcW w:w="1745" w:type="dxa"/>
            <w:vAlign w:val="center"/>
          </w:tcPr>
          <w:p>
            <w:pPr>
              <w:pStyle w:val="29"/>
              <w:rPr>
                <w:rFonts w:ascii="Times New Roman" w:hAnsi="Times New Roman"/>
                <w:color w:val="auto"/>
                <w:sz w:val="21"/>
                <w:szCs w:val="21"/>
              </w:rPr>
            </w:pPr>
            <w:r>
              <w:rPr>
                <w:rFonts w:hint="eastAsia" w:ascii="Times New Roman" w:hAnsi="Times New Roman"/>
                <w:color w:val="auto"/>
                <w:sz w:val="21"/>
                <w:szCs w:val="21"/>
              </w:rPr>
              <w:t>0.66</w:t>
            </w:r>
          </w:p>
        </w:tc>
        <w:tc>
          <w:tcPr>
            <w:tcW w:w="1745" w:type="dxa"/>
            <w:vAlign w:val="center"/>
          </w:tcPr>
          <w:p>
            <w:pPr>
              <w:jc w:val="center"/>
              <w:rPr>
                <w:color w:val="auto"/>
                <w:szCs w:val="21"/>
              </w:rPr>
            </w:pPr>
            <w:r>
              <w:rPr>
                <w:color w:val="auto"/>
                <w:szCs w:val="21"/>
              </w:rPr>
              <w:t>7.86E-04</w:t>
            </w:r>
          </w:p>
        </w:tc>
        <w:tc>
          <w:tcPr>
            <w:tcW w:w="1751" w:type="dxa"/>
            <w:vAlign w:val="center"/>
          </w:tcPr>
          <w:p>
            <w:pPr>
              <w:jc w:val="center"/>
              <w:rPr>
                <w:color w:val="auto"/>
                <w:szCs w:val="21"/>
              </w:rPr>
            </w:pPr>
            <w:r>
              <w:rPr>
                <w:color w:val="auto"/>
                <w:szCs w:val="21"/>
              </w:rPr>
              <w:t>0.09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452" w:type="dxa"/>
            <w:vAlign w:val="center"/>
          </w:tcPr>
          <w:p>
            <w:pPr>
              <w:pStyle w:val="29"/>
              <w:rPr>
                <w:rFonts w:ascii="Times New Roman" w:hAnsi="Times New Roman"/>
                <w:color w:val="auto"/>
                <w:sz w:val="21"/>
                <w:szCs w:val="21"/>
              </w:rPr>
            </w:pPr>
            <w:r>
              <w:rPr>
                <w:rFonts w:ascii="Times New Roman" w:hAnsi="Times New Roman"/>
                <w:color w:val="auto"/>
                <w:sz w:val="21"/>
                <w:szCs w:val="21"/>
              </w:rPr>
              <w:t>1000</w:t>
            </w:r>
          </w:p>
        </w:tc>
        <w:tc>
          <w:tcPr>
            <w:tcW w:w="1745" w:type="dxa"/>
            <w:vAlign w:val="center"/>
          </w:tcPr>
          <w:p>
            <w:pPr>
              <w:pStyle w:val="29"/>
              <w:rPr>
                <w:rFonts w:ascii="Times New Roman" w:hAnsi="Times New Roman"/>
                <w:color w:val="auto"/>
                <w:sz w:val="21"/>
                <w:szCs w:val="21"/>
              </w:rPr>
            </w:pPr>
            <w:r>
              <w:rPr>
                <w:rFonts w:hint="eastAsia" w:ascii="Times New Roman" w:hAnsi="Times New Roman"/>
                <w:color w:val="auto"/>
                <w:sz w:val="21"/>
                <w:szCs w:val="21"/>
              </w:rPr>
              <w:t>1.42E-03</w:t>
            </w:r>
          </w:p>
        </w:tc>
        <w:tc>
          <w:tcPr>
            <w:tcW w:w="1745" w:type="dxa"/>
            <w:vAlign w:val="center"/>
          </w:tcPr>
          <w:p>
            <w:pPr>
              <w:pStyle w:val="29"/>
              <w:rPr>
                <w:rFonts w:ascii="Times New Roman" w:hAnsi="Times New Roman"/>
                <w:color w:val="auto"/>
                <w:sz w:val="21"/>
                <w:szCs w:val="21"/>
              </w:rPr>
            </w:pPr>
            <w:r>
              <w:rPr>
                <w:rFonts w:ascii="Times New Roman" w:hAnsi="Times New Roman"/>
                <w:color w:val="auto"/>
                <w:sz w:val="21"/>
                <w:szCs w:val="21"/>
              </w:rPr>
              <w:t>0.57</w:t>
            </w:r>
          </w:p>
        </w:tc>
        <w:tc>
          <w:tcPr>
            <w:tcW w:w="1745" w:type="dxa"/>
            <w:vAlign w:val="center"/>
          </w:tcPr>
          <w:p>
            <w:pPr>
              <w:jc w:val="center"/>
              <w:rPr>
                <w:color w:val="auto"/>
                <w:szCs w:val="21"/>
              </w:rPr>
            </w:pPr>
            <w:r>
              <w:rPr>
                <w:color w:val="auto"/>
                <w:szCs w:val="21"/>
              </w:rPr>
              <w:t>6.82E-04</w:t>
            </w:r>
          </w:p>
        </w:tc>
        <w:tc>
          <w:tcPr>
            <w:tcW w:w="1751" w:type="dxa"/>
            <w:vAlign w:val="center"/>
          </w:tcPr>
          <w:p>
            <w:pPr>
              <w:jc w:val="center"/>
              <w:rPr>
                <w:color w:val="auto"/>
                <w:szCs w:val="21"/>
              </w:rPr>
            </w:pPr>
            <w:r>
              <w:rPr>
                <w:color w:val="auto"/>
                <w:szCs w:val="21"/>
              </w:rPr>
              <w:t>0.08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452" w:type="dxa"/>
            <w:vAlign w:val="center"/>
          </w:tcPr>
          <w:p>
            <w:pPr>
              <w:pStyle w:val="29"/>
              <w:rPr>
                <w:rFonts w:ascii="Times New Roman" w:hAnsi="Times New Roman"/>
                <w:color w:val="auto"/>
                <w:sz w:val="21"/>
                <w:szCs w:val="21"/>
              </w:rPr>
            </w:pPr>
            <w:r>
              <w:rPr>
                <w:rFonts w:hint="eastAsia" w:ascii="Times New Roman" w:hAnsi="Times New Roman"/>
                <w:color w:val="auto"/>
                <w:sz w:val="21"/>
                <w:szCs w:val="21"/>
              </w:rPr>
              <w:t>1500</w:t>
            </w:r>
          </w:p>
        </w:tc>
        <w:tc>
          <w:tcPr>
            <w:tcW w:w="1745" w:type="dxa"/>
            <w:vAlign w:val="center"/>
          </w:tcPr>
          <w:p>
            <w:pPr>
              <w:pStyle w:val="29"/>
              <w:rPr>
                <w:rFonts w:ascii="Times New Roman" w:hAnsi="Times New Roman"/>
                <w:color w:val="auto"/>
                <w:sz w:val="21"/>
                <w:szCs w:val="21"/>
              </w:rPr>
            </w:pPr>
            <w:r>
              <w:rPr>
                <w:rFonts w:hint="eastAsia" w:ascii="Times New Roman" w:hAnsi="Times New Roman"/>
                <w:color w:val="auto"/>
                <w:sz w:val="21"/>
                <w:szCs w:val="21"/>
              </w:rPr>
              <w:t>8.05E-04</w:t>
            </w:r>
          </w:p>
        </w:tc>
        <w:tc>
          <w:tcPr>
            <w:tcW w:w="1745" w:type="dxa"/>
            <w:vAlign w:val="center"/>
          </w:tcPr>
          <w:p>
            <w:pPr>
              <w:pStyle w:val="29"/>
              <w:rPr>
                <w:rFonts w:ascii="Times New Roman" w:hAnsi="Times New Roman"/>
                <w:color w:val="auto"/>
                <w:sz w:val="21"/>
                <w:szCs w:val="21"/>
              </w:rPr>
            </w:pPr>
            <w:r>
              <w:rPr>
                <w:rFonts w:ascii="Times New Roman" w:hAnsi="Times New Roman"/>
                <w:color w:val="auto"/>
                <w:sz w:val="21"/>
                <w:szCs w:val="21"/>
              </w:rPr>
              <w:t>0.33</w:t>
            </w:r>
          </w:p>
        </w:tc>
        <w:tc>
          <w:tcPr>
            <w:tcW w:w="1745" w:type="dxa"/>
            <w:vAlign w:val="center"/>
          </w:tcPr>
          <w:p>
            <w:pPr>
              <w:jc w:val="center"/>
              <w:rPr>
                <w:color w:val="auto"/>
                <w:szCs w:val="21"/>
              </w:rPr>
            </w:pPr>
            <w:r>
              <w:rPr>
                <w:color w:val="auto"/>
                <w:szCs w:val="21"/>
              </w:rPr>
              <w:t>3.93E-04</w:t>
            </w:r>
          </w:p>
        </w:tc>
        <w:tc>
          <w:tcPr>
            <w:tcW w:w="1751" w:type="dxa"/>
            <w:vAlign w:val="center"/>
          </w:tcPr>
          <w:p>
            <w:pPr>
              <w:jc w:val="center"/>
              <w:rPr>
                <w:color w:val="auto"/>
                <w:szCs w:val="21"/>
              </w:rPr>
            </w:pPr>
            <w:r>
              <w:rPr>
                <w:color w:val="auto"/>
                <w:szCs w:val="21"/>
              </w:rPr>
              <w:t>0.04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452" w:type="dxa"/>
            <w:vAlign w:val="center"/>
          </w:tcPr>
          <w:p>
            <w:pPr>
              <w:pStyle w:val="29"/>
              <w:rPr>
                <w:rFonts w:ascii="Times New Roman" w:hAnsi="Times New Roman"/>
                <w:color w:val="auto"/>
                <w:sz w:val="21"/>
                <w:szCs w:val="21"/>
              </w:rPr>
            </w:pPr>
            <w:r>
              <w:rPr>
                <w:rFonts w:ascii="Times New Roman" w:hAnsi="Times New Roman"/>
                <w:color w:val="auto"/>
                <w:sz w:val="21"/>
                <w:szCs w:val="21"/>
              </w:rPr>
              <w:t>2000</w:t>
            </w:r>
          </w:p>
        </w:tc>
        <w:tc>
          <w:tcPr>
            <w:tcW w:w="1745" w:type="dxa"/>
            <w:vAlign w:val="center"/>
          </w:tcPr>
          <w:p>
            <w:pPr>
              <w:pStyle w:val="29"/>
              <w:rPr>
                <w:rFonts w:ascii="Times New Roman" w:hAnsi="Times New Roman"/>
                <w:color w:val="auto"/>
                <w:sz w:val="21"/>
                <w:szCs w:val="21"/>
              </w:rPr>
            </w:pPr>
            <w:r>
              <w:rPr>
                <w:rFonts w:hint="eastAsia" w:ascii="Times New Roman" w:hAnsi="Times New Roman"/>
                <w:color w:val="auto"/>
                <w:sz w:val="21"/>
                <w:szCs w:val="21"/>
              </w:rPr>
              <w:t>5.40E-04</w:t>
            </w:r>
          </w:p>
        </w:tc>
        <w:tc>
          <w:tcPr>
            <w:tcW w:w="1745" w:type="dxa"/>
            <w:vAlign w:val="center"/>
          </w:tcPr>
          <w:p>
            <w:pPr>
              <w:pStyle w:val="29"/>
              <w:rPr>
                <w:rFonts w:ascii="Times New Roman" w:hAnsi="Times New Roman"/>
                <w:color w:val="auto"/>
                <w:sz w:val="21"/>
                <w:szCs w:val="21"/>
              </w:rPr>
            </w:pPr>
            <w:r>
              <w:rPr>
                <w:rFonts w:ascii="Times New Roman" w:hAnsi="Times New Roman"/>
                <w:color w:val="auto"/>
                <w:sz w:val="21"/>
                <w:szCs w:val="21"/>
              </w:rPr>
              <w:t>0.22</w:t>
            </w:r>
          </w:p>
        </w:tc>
        <w:tc>
          <w:tcPr>
            <w:tcW w:w="1745" w:type="dxa"/>
            <w:vAlign w:val="center"/>
          </w:tcPr>
          <w:p>
            <w:pPr>
              <w:jc w:val="center"/>
              <w:rPr>
                <w:color w:val="auto"/>
                <w:szCs w:val="21"/>
              </w:rPr>
            </w:pPr>
            <w:r>
              <w:rPr>
                <w:color w:val="auto"/>
                <w:szCs w:val="21"/>
              </w:rPr>
              <w:t>2.66E-04</w:t>
            </w:r>
          </w:p>
        </w:tc>
        <w:tc>
          <w:tcPr>
            <w:tcW w:w="1751" w:type="dxa"/>
            <w:vAlign w:val="center"/>
          </w:tcPr>
          <w:p>
            <w:pPr>
              <w:jc w:val="center"/>
              <w:rPr>
                <w:color w:val="auto"/>
                <w:szCs w:val="21"/>
              </w:rPr>
            </w:pPr>
            <w:r>
              <w:rPr>
                <w:color w:val="auto"/>
                <w:szCs w:val="21"/>
              </w:rPr>
              <w:t>0.03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452" w:type="dxa"/>
            <w:vAlign w:val="center"/>
          </w:tcPr>
          <w:p>
            <w:pPr>
              <w:pStyle w:val="29"/>
              <w:rPr>
                <w:rFonts w:ascii="Times New Roman" w:hAnsi="Times New Roman"/>
                <w:color w:val="auto"/>
                <w:sz w:val="21"/>
                <w:szCs w:val="21"/>
              </w:rPr>
            </w:pPr>
            <w:r>
              <w:rPr>
                <w:rFonts w:hint="eastAsia" w:ascii="Times New Roman" w:hAnsi="Times New Roman"/>
                <w:color w:val="auto"/>
                <w:sz w:val="21"/>
                <w:szCs w:val="21"/>
              </w:rPr>
              <w:t>2500</w:t>
            </w:r>
          </w:p>
        </w:tc>
        <w:tc>
          <w:tcPr>
            <w:tcW w:w="1745" w:type="dxa"/>
            <w:vAlign w:val="center"/>
          </w:tcPr>
          <w:p>
            <w:pPr>
              <w:pStyle w:val="29"/>
              <w:rPr>
                <w:rFonts w:ascii="Times New Roman" w:hAnsi="Times New Roman"/>
                <w:color w:val="auto"/>
                <w:sz w:val="21"/>
                <w:szCs w:val="21"/>
              </w:rPr>
            </w:pPr>
            <w:r>
              <w:rPr>
                <w:rFonts w:hint="eastAsia" w:ascii="Times New Roman" w:hAnsi="Times New Roman"/>
                <w:color w:val="auto"/>
                <w:sz w:val="21"/>
                <w:szCs w:val="21"/>
              </w:rPr>
              <w:t>3.97E-04</w:t>
            </w:r>
          </w:p>
        </w:tc>
        <w:tc>
          <w:tcPr>
            <w:tcW w:w="1745" w:type="dxa"/>
            <w:vAlign w:val="center"/>
          </w:tcPr>
          <w:p>
            <w:pPr>
              <w:pStyle w:val="29"/>
              <w:rPr>
                <w:rFonts w:ascii="Times New Roman" w:hAnsi="Times New Roman"/>
                <w:color w:val="auto"/>
                <w:sz w:val="21"/>
                <w:szCs w:val="21"/>
              </w:rPr>
            </w:pPr>
            <w:r>
              <w:rPr>
                <w:rFonts w:ascii="Times New Roman" w:hAnsi="Times New Roman"/>
                <w:color w:val="auto"/>
                <w:sz w:val="21"/>
                <w:szCs w:val="21"/>
              </w:rPr>
              <w:t>0.16</w:t>
            </w:r>
          </w:p>
        </w:tc>
        <w:tc>
          <w:tcPr>
            <w:tcW w:w="1745" w:type="dxa"/>
            <w:vAlign w:val="center"/>
          </w:tcPr>
          <w:p>
            <w:pPr>
              <w:jc w:val="center"/>
              <w:rPr>
                <w:color w:val="auto"/>
                <w:szCs w:val="21"/>
              </w:rPr>
            </w:pPr>
            <w:r>
              <w:rPr>
                <w:color w:val="auto"/>
                <w:szCs w:val="21"/>
              </w:rPr>
              <w:t>1.96E-04</w:t>
            </w:r>
          </w:p>
        </w:tc>
        <w:tc>
          <w:tcPr>
            <w:tcW w:w="1751" w:type="dxa"/>
            <w:vAlign w:val="center"/>
          </w:tcPr>
          <w:p>
            <w:pPr>
              <w:jc w:val="center"/>
              <w:rPr>
                <w:color w:val="auto"/>
                <w:szCs w:val="21"/>
              </w:rPr>
            </w:pPr>
            <w:r>
              <w:rPr>
                <w:color w:val="auto"/>
                <w:szCs w:val="21"/>
              </w:rPr>
              <w:t>0.02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452" w:type="dxa"/>
            <w:vAlign w:val="center"/>
          </w:tcPr>
          <w:p>
            <w:pPr>
              <w:adjustRightInd w:val="0"/>
              <w:snapToGrid w:val="0"/>
              <w:jc w:val="center"/>
              <w:rPr>
                <w:snapToGrid w:val="0"/>
                <w:color w:val="auto"/>
                <w:szCs w:val="21"/>
              </w:rPr>
            </w:pPr>
            <w:r>
              <w:rPr>
                <w:snapToGrid w:val="0"/>
                <w:color w:val="auto"/>
                <w:szCs w:val="21"/>
              </w:rPr>
              <w:t>下风向最大质量浓度及占标率%</w:t>
            </w:r>
          </w:p>
        </w:tc>
        <w:tc>
          <w:tcPr>
            <w:tcW w:w="1745" w:type="dxa"/>
            <w:vAlign w:val="center"/>
          </w:tcPr>
          <w:p>
            <w:pPr>
              <w:pStyle w:val="37"/>
              <w:adjustRightInd w:val="0"/>
              <w:snapToGrid w:val="0"/>
              <w:jc w:val="center"/>
              <w:rPr>
                <w:snapToGrid w:val="0"/>
                <w:color w:val="auto"/>
                <w:szCs w:val="21"/>
              </w:rPr>
            </w:pPr>
            <w:r>
              <w:rPr>
                <w:snapToGrid w:val="0"/>
                <w:color w:val="auto"/>
                <w:sz w:val="21"/>
                <w:szCs w:val="21"/>
              </w:rPr>
              <w:t>8.36E-02|</w:t>
            </w:r>
          </w:p>
        </w:tc>
        <w:tc>
          <w:tcPr>
            <w:tcW w:w="1745" w:type="dxa"/>
            <w:vAlign w:val="center"/>
          </w:tcPr>
          <w:p>
            <w:pPr>
              <w:pStyle w:val="37"/>
              <w:adjustRightInd w:val="0"/>
              <w:snapToGrid w:val="0"/>
              <w:jc w:val="center"/>
              <w:rPr>
                <w:snapToGrid w:val="0"/>
                <w:color w:val="auto"/>
                <w:szCs w:val="21"/>
              </w:rPr>
            </w:pPr>
            <w:r>
              <w:rPr>
                <w:snapToGrid w:val="0"/>
                <w:color w:val="auto"/>
                <w:sz w:val="21"/>
                <w:szCs w:val="21"/>
              </w:rPr>
              <w:t>9.29|</w:t>
            </w:r>
          </w:p>
        </w:tc>
        <w:tc>
          <w:tcPr>
            <w:tcW w:w="1745" w:type="dxa"/>
            <w:vAlign w:val="center"/>
          </w:tcPr>
          <w:p>
            <w:pPr>
              <w:pStyle w:val="37"/>
              <w:adjustRightInd w:val="0"/>
              <w:snapToGrid w:val="0"/>
              <w:jc w:val="center"/>
              <w:rPr>
                <w:snapToGrid w:val="0"/>
                <w:color w:val="auto"/>
                <w:szCs w:val="21"/>
              </w:rPr>
            </w:pPr>
            <w:r>
              <w:rPr>
                <w:snapToGrid w:val="0"/>
                <w:color w:val="auto"/>
                <w:sz w:val="21"/>
                <w:szCs w:val="21"/>
              </w:rPr>
              <w:t>2.17E-02</w:t>
            </w:r>
          </w:p>
        </w:tc>
        <w:tc>
          <w:tcPr>
            <w:tcW w:w="1751" w:type="dxa"/>
            <w:vAlign w:val="center"/>
          </w:tcPr>
          <w:p>
            <w:pPr>
              <w:pStyle w:val="37"/>
              <w:adjustRightInd w:val="0"/>
              <w:snapToGrid w:val="0"/>
              <w:jc w:val="center"/>
              <w:rPr>
                <w:snapToGrid w:val="0"/>
                <w:color w:val="auto"/>
                <w:szCs w:val="21"/>
              </w:rPr>
            </w:pPr>
            <w:r>
              <w:rPr>
                <w:snapToGrid w:val="0"/>
                <w:color w:val="auto"/>
                <w:szCs w:val="21"/>
              </w:rPr>
              <w:t>2.41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452" w:type="dxa"/>
            <w:vAlign w:val="center"/>
          </w:tcPr>
          <w:p>
            <w:pPr>
              <w:adjustRightInd w:val="0"/>
              <w:snapToGrid w:val="0"/>
              <w:jc w:val="center"/>
              <w:rPr>
                <w:snapToGrid w:val="0"/>
                <w:color w:val="auto"/>
                <w:szCs w:val="21"/>
              </w:rPr>
            </w:pPr>
            <w:r>
              <w:rPr>
                <w:snapToGrid w:val="0"/>
                <w:color w:val="auto"/>
                <w:szCs w:val="21"/>
              </w:rPr>
              <w:t>最大浓度落地点/m</w:t>
            </w:r>
          </w:p>
        </w:tc>
        <w:tc>
          <w:tcPr>
            <w:tcW w:w="3490" w:type="dxa"/>
            <w:gridSpan w:val="2"/>
            <w:vAlign w:val="center"/>
          </w:tcPr>
          <w:p>
            <w:pPr>
              <w:pStyle w:val="37"/>
              <w:adjustRightInd w:val="0"/>
              <w:snapToGrid w:val="0"/>
              <w:jc w:val="center"/>
              <w:rPr>
                <w:snapToGrid w:val="0"/>
                <w:color w:val="auto"/>
                <w:szCs w:val="21"/>
              </w:rPr>
            </w:pPr>
            <w:r>
              <w:rPr>
                <w:rFonts w:hint="eastAsia"/>
                <w:snapToGrid w:val="0"/>
                <w:color w:val="auto"/>
                <w:szCs w:val="21"/>
              </w:rPr>
              <w:t>53</w:t>
            </w:r>
          </w:p>
        </w:tc>
        <w:tc>
          <w:tcPr>
            <w:tcW w:w="3496" w:type="dxa"/>
            <w:gridSpan w:val="2"/>
            <w:vAlign w:val="center"/>
          </w:tcPr>
          <w:p>
            <w:pPr>
              <w:pStyle w:val="37"/>
              <w:adjustRightInd w:val="0"/>
              <w:snapToGrid w:val="0"/>
              <w:jc w:val="center"/>
              <w:rPr>
                <w:snapToGrid w:val="0"/>
                <w:color w:val="auto"/>
                <w:szCs w:val="21"/>
              </w:rPr>
            </w:pPr>
            <w:r>
              <w:rPr>
                <w:rFonts w:hint="eastAsia"/>
                <w:snapToGrid w:val="0"/>
                <w:color w:val="auto"/>
                <w:szCs w:val="21"/>
              </w:rPr>
              <w:t>50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452" w:type="dxa"/>
            <w:vAlign w:val="center"/>
          </w:tcPr>
          <w:p>
            <w:pPr>
              <w:adjustRightInd w:val="0"/>
              <w:snapToGrid w:val="0"/>
              <w:jc w:val="center"/>
              <w:rPr>
                <w:snapToGrid w:val="0"/>
                <w:color w:val="auto"/>
                <w:szCs w:val="21"/>
              </w:rPr>
            </w:pPr>
            <w:r>
              <w:rPr>
                <w:snapToGrid w:val="0"/>
                <w:color w:val="auto"/>
                <w:szCs w:val="21"/>
              </w:rPr>
              <w:t>D10%最远距离m</w:t>
            </w:r>
          </w:p>
        </w:tc>
        <w:tc>
          <w:tcPr>
            <w:tcW w:w="3490" w:type="dxa"/>
            <w:gridSpan w:val="2"/>
            <w:vAlign w:val="center"/>
          </w:tcPr>
          <w:p>
            <w:pPr>
              <w:pStyle w:val="29"/>
              <w:rPr>
                <w:rFonts w:ascii="Times New Roman" w:hAnsi="Times New Roman"/>
                <w:color w:val="auto"/>
                <w:sz w:val="21"/>
                <w:szCs w:val="21"/>
              </w:rPr>
            </w:pPr>
            <w:r>
              <w:rPr>
                <w:rFonts w:hint="eastAsia" w:ascii="Times New Roman" w:hAnsi="Times New Roman"/>
                <w:color w:val="auto"/>
                <w:sz w:val="21"/>
                <w:szCs w:val="21"/>
              </w:rPr>
              <w:t>0</w:t>
            </w:r>
          </w:p>
        </w:tc>
        <w:tc>
          <w:tcPr>
            <w:tcW w:w="3496" w:type="dxa"/>
            <w:gridSpan w:val="2"/>
            <w:vAlign w:val="center"/>
          </w:tcPr>
          <w:p>
            <w:pPr>
              <w:jc w:val="center"/>
              <w:rPr>
                <w:color w:val="auto"/>
                <w:szCs w:val="21"/>
              </w:rPr>
            </w:pPr>
            <w:r>
              <w:rPr>
                <w:rFonts w:hint="eastAsia"/>
                <w:color w:val="auto"/>
                <w:szCs w:val="21"/>
              </w:rPr>
              <w:t>0</w:t>
            </w:r>
          </w:p>
        </w:tc>
      </w:tr>
    </w:tbl>
    <w:p>
      <w:pPr>
        <w:widowControl/>
        <w:spacing w:line="360" w:lineRule="auto"/>
        <w:jc w:val="center"/>
        <w:rPr>
          <w:color w:val="auto"/>
          <w:kern w:val="0"/>
          <w:sz w:val="24"/>
          <w:lang w:bidi="ar"/>
        </w:rPr>
      </w:pPr>
    </w:p>
    <w:p>
      <w:pPr>
        <w:widowControl/>
        <w:spacing w:line="360" w:lineRule="auto"/>
        <w:jc w:val="center"/>
        <w:rPr>
          <w:color w:val="auto"/>
          <w:kern w:val="0"/>
          <w:sz w:val="24"/>
          <w:lang w:bidi="ar"/>
        </w:rPr>
      </w:pPr>
    </w:p>
    <w:p>
      <w:pPr>
        <w:widowControl/>
        <w:spacing w:line="360" w:lineRule="auto"/>
        <w:jc w:val="center"/>
        <w:rPr>
          <w:color w:val="auto"/>
          <w:kern w:val="0"/>
          <w:sz w:val="24"/>
          <w:highlight w:val="yellow"/>
          <w:lang w:bidi="ar"/>
        </w:rPr>
      </w:pPr>
      <w:r>
        <w:rPr>
          <w:rFonts w:hint="eastAsia"/>
          <w:color w:val="auto"/>
          <w:kern w:val="0"/>
          <w:sz w:val="24"/>
          <w:lang w:bidi="ar"/>
        </w:rPr>
        <w:t>表1-13 体源估算模式计算结果一览表</w:t>
      </w:r>
    </w:p>
    <w:tbl>
      <w:tblPr>
        <w:tblStyle w:val="24"/>
        <w:tblW w:w="9339"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3180"/>
        <w:gridCol w:w="3079"/>
        <w:gridCol w:w="3080"/>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02" w:hRule="atLeast"/>
          <w:jc w:val="center"/>
        </w:trPr>
        <w:tc>
          <w:tcPr>
            <w:tcW w:w="3180" w:type="dxa"/>
            <w:vMerge w:val="restart"/>
            <w:vAlign w:val="center"/>
          </w:tcPr>
          <w:p>
            <w:pPr>
              <w:adjustRightInd w:val="0"/>
              <w:snapToGrid w:val="0"/>
              <w:jc w:val="center"/>
              <w:rPr>
                <w:snapToGrid w:val="0"/>
                <w:color w:val="auto"/>
                <w:szCs w:val="21"/>
              </w:rPr>
            </w:pPr>
            <w:r>
              <w:rPr>
                <w:snapToGrid w:val="0"/>
                <w:color w:val="auto"/>
                <w:szCs w:val="21"/>
              </w:rPr>
              <w:t>下风向距离（m）</w:t>
            </w:r>
          </w:p>
        </w:tc>
        <w:tc>
          <w:tcPr>
            <w:tcW w:w="6159" w:type="dxa"/>
            <w:gridSpan w:val="2"/>
            <w:vAlign w:val="center"/>
          </w:tcPr>
          <w:p>
            <w:pPr>
              <w:adjustRightInd w:val="0"/>
              <w:snapToGrid w:val="0"/>
              <w:jc w:val="center"/>
              <w:rPr>
                <w:snapToGrid w:val="0"/>
                <w:color w:val="auto"/>
                <w:szCs w:val="21"/>
              </w:rPr>
            </w:pPr>
            <w:r>
              <w:rPr>
                <w:rFonts w:hint="eastAsia"/>
                <w:color w:val="auto"/>
                <w:szCs w:val="21"/>
              </w:rPr>
              <w:t>烘干塔</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3180" w:type="dxa"/>
            <w:vMerge w:val="continue"/>
            <w:vAlign w:val="center"/>
          </w:tcPr>
          <w:p>
            <w:pPr>
              <w:adjustRightInd w:val="0"/>
              <w:snapToGrid w:val="0"/>
              <w:jc w:val="center"/>
              <w:rPr>
                <w:snapToGrid w:val="0"/>
                <w:color w:val="auto"/>
                <w:szCs w:val="21"/>
              </w:rPr>
            </w:pPr>
          </w:p>
        </w:tc>
        <w:tc>
          <w:tcPr>
            <w:tcW w:w="6159" w:type="dxa"/>
            <w:gridSpan w:val="2"/>
            <w:vAlign w:val="center"/>
          </w:tcPr>
          <w:p>
            <w:pPr>
              <w:adjustRightInd w:val="0"/>
              <w:snapToGrid w:val="0"/>
              <w:jc w:val="center"/>
              <w:rPr>
                <w:snapToGrid w:val="0"/>
                <w:color w:val="auto"/>
                <w:szCs w:val="21"/>
              </w:rPr>
            </w:pPr>
            <w:r>
              <w:rPr>
                <w:snapToGrid w:val="0"/>
                <w:color w:val="auto"/>
                <w:szCs w:val="21"/>
              </w:rPr>
              <w:t>TSP</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3180" w:type="dxa"/>
            <w:vMerge w:val="continue"/>
            <w:vAlign w:val="center"/>
          </w:tcPr>
          <w:p>
            <w:pPr>
              <w:adjustRightInd w:val="0"/>
              <w:snapToGrid w:val="0"/>
              <w:jc w:val="center"/>
              <w:rPr>
                <w:snapToGrid w:val="0"/>
                <w:color w:val="auto"/>
                <w:szCs w:val="21"/>
              </w:rPr>
            </w:pPr>
          </w:p>
        </w:tc>
        <w:tc>
          <w:tcPr>
            <w:tcW w:w="3079" w:type="dxa"/>
            <w:vAlign w:val="center"/>
          </w:tcPr>
          <w:p>
            <w:pPr>
              <w:adjustRightInd w:val="0"/>
              <w:snapToGrid w:val="0"/>
              <w:jc w:val="center"/>
              <w:rPr>
                <w:snapToGrid w:val="0"/>
                <w:color w:val="auto"/>
                <w:szCs w:val="21"/>
              </w:rPr>
            </w:pPr>
            <w:r>
              <w:rPr>
                <w:snapToGrid w:val="0"/>
                <w:color w:val="auto"/>
                <w:szCs w:val="21"/>
              </w:rPr>
              <w:t>预测质量浓度</w:t>
            </w:r>
            <w:r>
              <w:rPr>
                <w:rFonts w:hint="eastAsia"/>
                <w:snapToGrid w:val="0"/>
                <w:color w:val="auto"/>
                <w:szCs w:val="21"/>
              </w:rPr>
              <w:t>m</w:t>
            </w:r>
            <w:r>
              <w:rPr>
                <w:snapToGrid w:val="0"/>
                <w:color w:val="auto"/>
                <w:szCs w:val="21"/>
              </w:rPr>
              <w:t>g/m</w:t>
            </w:r>
            <w:r>
              <w:rPr>
                <w:snapToGrid w:val="0"/>
                <w:color w:val="auto"/>
                <w:szCs w:val="21"/>
                <w:vertAlign w:val="superscript"/>
              </w:rPr>
              <w:t>3</w:t>
            </w:r>
          </w:p>
        </w:tc>
        <w:tc>
          <w:tcPr>
            <w:tcW w:w="3080" w:type="dxa"/>
            <w:vAlign w:val="center"/>
          </w:tcPr>
          <w:p>
            <w:pPr>
              <w:adjustRightInd w:val="0"/>
              <w:snapToGrid w:val="0"/>
              <w:jc w:val="center"/>
              <w:rPr>
                <w:snapToGrid w:val="0"/>
                <w:color w:val="auto"/>
                <w:szCs w:val="21"/>
              </w:rPr>
            </w:pPr>
            <w:r>
              <w:rPr>
                <w:snapToGrid w:val="0"/>
                <w:color w:val="auto"/>
                <w:szCs w:val="21"/>
              </w:rPr>
              <w:t>占标率%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3180" w:type="dxa"/>
            <w:vAlign w:val="center"/>
          </w:tcPr>
          <w:p>
            <w:pPr>
              <w:pStyle w:val="29"/>
              <w:rPr>
                <w:rFonts w:ascii="Times New Roman" w:hAnsi="Times New Roman"/>
                <w:color w:val="auto"/>
                <w:sz w:val="21"/>
                <w:szCs w:val="21"/>
              </w:rPr>
            </w:pPr>
            <w:r>
              <w:rPr>
                <w:rFonts w:ascii="Times New Roman" w:hAnsi="Times New Roman"/>
                <w:color w:val="auto"/>
                <w:sz w:val="21"/>
                <w:szCs w:val="21"/>
              </w:rPr>
              <w:t>50</w:t>
            </w:r>
          </w:p>
        </w:tc>
        <w:tc>
          <w:tcPr>
            <w:tcW w:w="3079" w:type="dxa"/>
            <w:vAlign w:val="center"/>
          </w:tcPr>
          <w:p>
            <w:pPr>
              <w:pStyle w:val="29"/>
              <w:rPr>
                <w:rFonts w:ascii="Times New Roman" w:hAnsi="Times New Roman"/>
                <w:color w:val="auto"/>
                <w:sz w:val="21"/>
                <w:szCs w:val="21"/>
              </w:rPr>
            </w:pPr>
            <w:r>
              <w:rPr>
                <w:rFonts w:hint="eastAsia" w:ascii="Times New Roman" w:hAnsi="Times New Roman"/>
                <w:color w:val="auto"/>
                <w:sz w:val="21"/>
                <w:szCs w:val="21"/>
              </w:rPr>
              <w:t>6.88E-03</w:t>
            </w:r>
          </w:p>
        </w:tc>
        <w:tc>
          <w:tcPr>
            <w:tcW w:w="3080" w:type="dxa"/>
            <w:vAlign w:val="center"/>
          </w:tcPr>
          <w:p>
            <w:pPr>
              <w:pStyle w:val="29"/>
              <w:rPr>
                <w:rFonts w:ascii="Times New Roman" w:hAnsi="Times New Roman"/>
                <w:color w:val="auto"/>
                <w:sz w:val="21"/>
                <w:szCs w:val="21"/>
              </w:rPr>
            </w:pPr>
            <w:r>
              <w:rPr>
                <w:rFonts w:ascii="Times New Roman" w:hAnsi="Times New Roman"/>
                <w:color w:val="auto"/>
                <w:sz w:val="21"/>
                <w:szCs w:val="21"/>
              </w:rPr>
              <w:t>0.12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3180" w:type="dxa"/>
            <w:vAlign w:val="center"/>
          </w:tcPr>
          <w:p>
            <w:pPr>
              <w:pStyle w:val="29"/>
              <w:rPr>
                <w:rFonts w:ascii="Times New Roman" w:hAnsi="Times New Roman"/>
                <w:color w:val="auto"/>
                <w:sz w:val="21"/>
                <w:szCs w:val="21"/>
              </w:rPr>
            </w:pPr>
            <w:r>
              <w:rPr>
                <w:rFonts w:ascii="Times New Roman" w:hAnsi="Times New Roman"/>
                <w:color w:val="auto"/>
                <w:sz w:val="21"/>
                <w:szCs w:val="21"/>
              </w:rPr>
              <w:t>100</w:t>
            </w:r>
          </w:p>
        </w:tc>
        <w:tc>
          <w:tcPr>
            <w:tcW w:w="3079" w:type="dxa"/>
            <w:vAlign w:val="center"/>
          </w:tcPr>
          <w:p>
            <w:pPr>
              <w:jc w:val="center"/>
              <w:rPr>
                <w:color w:val="auto"/>
                <w:szCs w:val="21"/>
              </w:rPr>
            </w:pPr>
            <w:r>
              <w:rPr>
                <w:rFonts w:hint="eastAsia"/>
                <w:color w:val="auto"/>
                <w:szCs w:val="21"/>
              </w:rPr>
              <w:t>5.74E-03</w:t>
            </w:r>
          </w:p>
        </w:tc>
        <w:tc>
          <w:tcPr>
            <w:tcW w:w="3080" w:type="dxa"/>
            <w:vAlign w:val="center"/>
          </w:tcPr>
          <w:p>
            <w:pPr>
              <w:pStyle w:val="29"/>
              <w:rPr>
                <w:rFonts w:ascii="Times New Roman" w:hAnsi="Times New Roman"/>
                <w:color w:val="auto"/>
                <w:sz w:val="21"/>
                <w:szCs w:val="21"/>
              </w:rPr>
            </w:pPr>
            <w:r>
              <w:rPr>
                <w:rFonts w:ascii="Times New Roman" w:hAnsi="Times New Roman"/>
                <w:color w:val="auto"/>
                <w:sz w:val="21"/>
                <w:szCs w:val="21"/>
              </w:rPr>
              <w:t>0.33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3180" w:type="dxa"/>
            <w:vAlign w:val="center"/>
          </w:tcPr>
          <w:p>
            <w:pPr>
              <w:pStyle w:val="29"/>
              <w:rPr>
                <w:rFonts w:ascii="Times New Roman" w:hAnsi="Times New Roman"/>
                <w:color w:val="auto"/>
                <w:sz w:val="21"/>
                <w:szCs w:val="21"/>
              </w:rPr>
            </w:pPr>
            <w:r>
              <w:rPr>
                <w:rFonts w:ascii="Times New Roman" w:hAnsi="Times New Roman"/>
                <w:color w:val="auto"/>
                <w:sz w:val="21"/>
                <w:szCs w:val="21"/>
              </w:rPr>
              <w:t>200</w:t>
            </w:r>
          </w:p>
        </w:tc>
        <w:tc>
          <w:tcPr>
            <w:tcW w:w="3079" w:type="dxa"/>
            <w:vAlign w:val="center"/>
          </w:tcPr>
          <w:p>
            <w:pPr>
              <w:jc w:val="center"/>
              <w:rPr>
                <w:color w:val="auto"/>
                <w:szCs w:val="21"/>
              </w:rPr>
            </w:pPr>
            <w:r>
              <w:rPr>
                <w:rFonts w:hint="eastAsia"/>
                <w:color w:val="auto"/>
                <w:szCs w:val="21"/>
              </w:rPr>
              <w:t>3.68E-03</w:t>
            </w:r>
          </w:p>
        </w:tc>
        <w:tc>
          <w:tcPr>
            <w:tcW w:w="3080" w:type="dxa"/>
            <w:vAlign w:val="center"/>
          </w:tcPr>
          <w:p>
            <w:pPr>
              <w:pStyle w:val="29"/>
              <w:rPr>
                <w:rFonts w:ascii="Times New Roman" w:hAnsi="Times New Roman"/>
                <w:color w:val="auto"/>
                <w:sz w:val="21"/>
                <w:szCs w:val="21"/>
              </w:rPr>
            </w:pPr>
            <w:r>
              <w:rPr>
                <w:rFonts w:ascii="Times New Roman" w:hAnsi="Times New Roman"/>
                <w:color w:val="auto"/>
                <w:sz w:val="21"/>
                <w:szCs w:val="21"/>
              </w:rPr>
              <w:t>0.26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3180" w:type="dxa"/>
            <w:vAlign w:val="center"/>
          </w:tcPr>
          <w:p>
            <w:pPr>
              <w:pStyle w:val="29"/>
              <w:rPr>
                <w:rFonts w:ascii="Times New Roman" w:hAnsi="Times New Roman"/>
                <w:color w:val="auto"/>
                <w:sz w:val="21"/>
                <w:szCs w:val="21"/>
              </w:rPr>
            </w:pPr>
            <w:r>
              <w:rPr>
                <w:rFonts w:ascii="Times New Roman" w:hAnsi="Times New Roman"/>
                <w:color w:val="auto"/>
                <w:sz w:val="21"/>
                <w:szCs w:val="21"/>
              </w:rPr>
              <w:t>300</w:t>
            </w:r>
          </w:p>
        </w:tc>
        <w:tc>
          <w:tcPr>
            <w:tcW w:w="3079" w:type="dxa"/>
            <w:vAlign w:val="center"/>
          </w:tcPr>
          <w:p>
            <w:pPr>
              <w:jc w:val="center"/>
              <w:rPr>
                <w:color w:val="auto"/>
                <w:szCs w:val="21"/>
              </w:rPr>
            </w:pPr>
            <w:r>
              <w:rPr>
                <w:rFonts w:hint="eastAsia"/>
                <w:color w:val="auto"/>
                <w:szCs w:val="21"/>
              </w:rPr>
              <w:t>2.45E-03</w:t>
            </w:r>
          </w:p>
        </w:tc>
        <w:tc>
          <w:tcPr>
            <w:tcW w:w="3080" w:type="dxa"/>
            <w:vAlign w:val="center"/>
          </w:tcPr>
          <w:p>
            <w:pPr>
              <w:pStyle w:val="29"/>
              <w:rPr>
                <w:rFonts w:ascii="Times New Roman" w:hAnsi="Times New Roman"/>
                <w:color w:val="auto"/>
                <w:sz w:val="21"/>
                <w:szCs w:val="21"/>
              </w:rPr>
            </w:pPr>
            <w:r>
              <w:rPr>
                <w:rFonts w:ascii="Times New Roman" w:hAnsi="Times New Roman"/>
                <w:color w:val="auto"/>
                <w:sz w:val="21"/>
                <w:szCs w:val="21"/>
              </w:rPr>
              <w:t>0.23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3180" w:type="dxa"/>
            <w:vAlign w:val="center"/>
          </w:tcPr>
          <w:p>
            <w:pPr>
              <w:pStyle w:val="29"/>
              <w:rPr>
                <w:rFonts w:ascii="Times New Roman" w:hAnsi="Times New Roman"/>
                <w:color w:val="auto"/>
                <w:sz w:val="21"/>
                <w:szCs w:val="21"/>
              </w:rPr>
            </w:pPr>
            <w:r>
              <w:rPr>
                <w:rFonts w:ascii="Times New Roman" w:hAnsi="Times New Roman"/>
                <w:color w:val="auto"/>
                <w:sz w:val="21"/>
                <w:szCs w:val="21"/>
              </w:rPr>
              <w:t>400</w:t>
            </w:r>
          </w:p>
        </w:tc>
        <w:tc>
          <w:tcPr>
            <w:tcW w:w="3079" w:type="dxa"/>
            <w:vAlign w:val="center"/>
          </w:tcPr>
          <w:p>
            <w:pPr>
              <w:jc w:val="center"/>
              <w:rPr>
                <w:color w:val="auto"/>
                <w:szCs w:val="21"/>
              </w:rPr>
            </w:pPr>
            <w:r>
              <w:rPr>
                <w:rFonts w:hint="eastAsia"/>
                <w:color w:val="auto"/>
                <w:szCs w:val="21"/>
              </w:rPr>
              <w:t>1.83E-03</w:t>
            </w:r>
          </w:p>
        </w:tc>
        <w:tc>
          <w:tcPr>
            <w:tcW w:w="3080" w:type="dxa"/>
            <w:vAlign w:val="center"/>
          </w:tcPr>
          <w:p>
            <w:pPr>
              <w:pStyle w:val="29"/>
              <w:rPr>
                <w:rFonts w:ascii="Times New Roman" w:hAnsi="Times New Roman"/>
                <w:color w:val="auto"/>
                <w:sz w:val="21"/>
                <w:szCs w:val="21"/>
              </w:rPr>
            </w:pPr>
            <w:r>
              <w:rPr>
                <w:rFonts w:ascii="Times New Roman" w:hAnsi="Times New Roman"/>
                <w:color w:val="auto"/>
                <w:sz w:val="21"/>
                <w:szCs w:val="21"/>
              </w:rPr>
              <w:t>0.20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3180" w:type="dxa"/>
            <w:vAlign w:val="center"/>
          </w:tcPr>
          <w:p>
            <w:pPr>
              <w:pStyle w:val="29"/>
              <w:rPr>
                <w:rFonts w:ascii="Times New Roman" w:hAnsi="Times New Roman"/>
                <w:color w:val="auto"/>
                <w:sz w:val="21"/>
                <w:szCs w:val="21"/>
              </w:rPr>
            </w:pPr>
            <w:r>
              <w:rPr>
                <w:rFonts w:ascii="Times New Roman" w:hAnsi="Times New Roman"/>
                <w:color w:val="auto"/>
                <w:sz w:val="21"/>
                <w:szCs w:val="21"/>
              </w:rPr>
              <w:t>500</w:t>
            </w:r>
          </w:p>
        </w:tc>
        <w:tc>
          <w:tcPr>
            <w:tcW w:w="3079" w:type="dxa"/>
            <w:vAlign w:val="center"/>
          </w:tcPr>
          <w:p>
            <w:pPr>
              <w:jc w:val="center"/>
              <w:rPr>
                <w:color w:val="auto"/>
                <w:szCs w:val="21"/>
              </w:rPr>
            </w:pPr>
            <w:r>
              <w:rPr>
                <w:rFonts w:hint="eastAsia"/>
                <w:color w:val="auto"/>
                <w:szCs w:val="21"/>
              </w:rPr>
              <w:t>1.51E-03</w:t>
            </w:r>
          </w:p>
        </w:tc>
        <w:tc>
          <w:tcPr>
            <w:tcW w:w="3080" w:type="dxa"/>
            <w:vAlign w:val="center"/>
          </w:tcPr>
          <w:p>
            <w:pPr>
              <w:pStyle w:val="29"/>
              <w:rPr>
                <w:rFonts w:ascii="Times New Roman" w:hAnsi="Times New Roman"/>
                <w:color w:val="auto"/>
                <w:sz w:val="21"/>
                <w:szCs w:val="21"/>
              </w:rPr>
            </w:pPr>
            <w:r>
              <w:rPr>
                <w:rFonts w:ascii="Times New Roman" w:hAnsi="Times New Roman"/>
                <w:color w:val="auto"/>
                <w:sz w:val="21"/>
                <w:szCs w:val="21"/>
              </w:rPr>
              <w:t>0.17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3180" w:type="dxa"/>
            <w:vAlign w:val="center"/>
          </w:tcPr>
          <w:p>
            <w:pPr>
              <w:pStyle w:val="29"/>
              <w:rPr>
                <w:rFonts w:ascii="Times New Roman" w:hAnsi="Times New Roman"/>
                <w:color w:val="auto"/>
                <w:sz w:val="21"/>
                <w:szCs w:val="21"/>
              </w:rPr>
            </w:pPr>
            <w:r>
              <w:rPr>
                <w:rFonts w:ascii="Times New Roman" w:hAnsi="Times New Roman"/>
                <w:color w:val="auto"/>
                <w:sz w:val="21"/>
                <w:szCs w:val="21"/>
              </w:rPr>
              <w:t>00</w:t>
            </w:r>
          </w:p>
        </w:tc>
        <w:tc>
          <w:tcPr>
            <w:tcW w:w="3079" w:type="dxa"/>
            <w:vAlign w:val="center"/>
          </w:tcPr>
          <w:p>
            <w:pPr>
              <w:jc w:val="center"/>
              <w:rPr>
                <w:color w:val="auto"/>
                <w:szCs w:val="21"/>
              </w:rPr>
            </w:pPr>
            <w:r>
              <w:rPr>
                <w:rFonts w:hint="eastAsia"/>
                <w:color w:val="auto"/>
                <w:szCs w:val="21"/>
              </w:rPr>
              <w:t>1.31E-03</w:t>
            </w:r>
          </w:p>
        </w:tc>
        <w:tc>
          <w:tcPr>
            <w:tcW w:w="3080" w:type="dxa"/>
            <w:vAlign w:val="center"/>
          </w:tcPr>
          <w:p>
            <w:pPr>
              <w:pStyle w:val="29"/>
              <w:rPr>
                <w:rFonts w:ascii="Times New Roman" w:hAnsi="Times New Roman"/>
                <w:color w:val="auto"/>
                <w:sz w:val="21"/>
                <w:szCs w:val="21"/>
              </w:rPr>
            </w:pPr>
            <w:r>
              <w:rPr>
                <w:rFonts w:ascii="Times New Roman" w:hAnsi="Times New Roman"/>
                <w:color w:val="auto"/>
                <w:sz w:val="21"/>
                <w:szCs w:val="21"/>
              </w:rPr>
              <w:t>0.15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3180" w:type="dxa"/>
            <w:vAlign w:val="center"/>
          </w:tcPr>
          <w:p>
            <w:pPr>
              <w:pStyle w:val="29"/>
              <w:rPr>
                <w:rFonts w:ascii="Times New Roman" w:hAnsi="Times New Roman"/>
                <w:color w:val="auto"/>
                <w:sz w:val="21"/>
                <w:szCs w:val="21"/>
              </w:rPr>
            </w:pPr>
            <w:r>
              <w:rPr>
                <w:rFonts w:ascii="Times New Roman" w:hAnsi="Times New Roman"/>
                <w:color w:val="auto"/>
                <w:sz w:val="21"/>
                <w:szCs w:val="21"/>
              </w:rPr>
              <w:t>6700</w:t>
            </w:r>
          </w:p>
        </w:tc>
        <w:tc>
          <w:tcPr>
            <w:tcW w:w="3079" w:type="dxa"/>
            <w:vAlign w:val="center"/>
          </w:tcPr>
          <w:p>
            <w:pPr>
              <w:jc w:val="center"/>
              <w:rPr>
                <w:color w:val="auto"/>
                <w:szCs w:val="21"/>
              </w:rPr>
            </w:pPr>
            <w:r>
              <w:rPr>
                <w:rFonts w:hint="eastAsia"/>
                <w:color w:val="auto"/>
                <w:szCs w:val="21"/>
              </w:rPr>
              <w:t>1.16E-03</w:t>
            </w:r>
          </w:p>
        </w:tc>
        <w:tc>
          <w:tcPr>
            <w:tcW w:w="3080" w:type="dxa"/>
            <w:vAlign w:val="center"/>
          </w:tcPr>
          <w:p>
            <w:pPr>
              <w:pStyle w:val="29"/>
              <w:rPr>
                <w:rFonts w:ascii="Times New Roman" w:hAnsi="Times New Roman"/>
                <w:color w:val="auto"/>
                <w:sz w:val="21"/>
                <w:szCs w:val="21"/>
              </w:rPr>
            </w:pPr>
            <w:r>
              <w:rPr>
                <w:rFonts w:ascii="Times New Roman" w:hAnsi="Times New Roman"/>
                <w:color w:val="auto"/>
                <w:sz w:val="21"/>
                <w:szCs w:val="21"/>
              </w:rPr>
              <w:t>0.13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3180" w:type="dxa"/>
            <w:vAlign w:val="center"/>
          </w:tcPr>
          <w:p>
            <w:pPr>
              <w:pStyle w:val="29"/>
              <w:rPr>
                <w:rFonts w:ascii="Times New Roman" w:hAnsi="Times New Roman"/>
                <w:color w:val="auto"/>
                <w:sz w:val="21"/>
                <w:szCs w:val="21"/>
              </w:rPr>
            </w:pPr>
            <w:r>
              <w:rPr>
                <w:rFonts w:ascii="Times New Roman" w:hAnsi="Times New Roman"/>
                <w:color w:val="auto"/>
                <w:sz w:val="21"/>
                <w:szCs w:val="21"/>
              </w:rPr>
              <w:t>800</w:t>
            </w:r>
          </w:p>
        </w:tc>
        <w:tc>
          <w:tcPr>
            <w:tcW w:w="3079" w:type="dxa"/>
            <w:vAlign w:val="center"/>
          </w:tcPr>
          <w:p>
            <w:pPr>
              <w:jc w:val="center"/>
              <w:rPr>
                <w:color w:val="auto"/>
                <w:szCs w:val="21"/>
              </w:rPr>
            </w:pPr>
            <w:r>
              <w:rPr>
                <w:rFonts w:hint="eastAsia"/>
                <w:color w:val="auto"/>
                <w:szCs w:val="21"/>
              </w:rPr>
              <w:t>1.05E-03</w:t>
            </w:r>
          </w:p>
        </w:tc>
        <w:tc>
          <w:tcPr>
            <w:tcW w:w="3080" w:type="dxa"/>
            <w:vAlign w:val="center"/>
          </w:tcPr>
          <w:p>
            <w:pPr>
              <w:pStyle w:val="29"/>
              <w:rPr>
                <w:rFonts w:ascii="Times New Roman" w:hAnsi="Times New Roman"/>
                <w:color w:val="auto"/>
                <w:sz w:val="21"/>
                <w:szCs w:val="21"/>
              </w:rPr>
            </w:pPr>
            <w:r>
              <w:rPr>
                <w:rFonts w:hint="eastAsia" w:ascii="Times New Roman" w:hAnsi="Times New Roman"/>
                <w:color w:val="auto"/>
                <w:sz w:val="21"/>
                <w:szCs w:val="21"/>
              </w:rPr>
              <w:t>0.12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3180" w:type="dxa"/>
            <w:vAlign w:val="center"/>
          </w:tcPr>
          <w:p>
            <w:pPr>
              <w:pStyle w:val="29"/>
              <w:rPr>
                <w:rFonts w:ascii="Times New Roman" w:hAnsi="Times New Roman"/>
                <w:color w:val="auto"/>
                <w:sz w:val="21"/>
                <w:szCs w:val="21"/>
              </w:rPr>
            </w:pPr>
            <w:r>
              <w:rPr>
                <w:rFonts w:ascii="Times New Roman" w:hAnsi="Times New Roman"/>
                <w:color w:val="auto"/>
                <w:sz w:val="21"/>
                <w:szCs w:val="21"/>
              </w:rPr>
              <w:t>900</w:t>
            </w:r>
          </w:p>
        </w:tc>
        <w:tc>
          <w:tcPr>
            <w:tcW w:w="3079" w:type="dxa"/>
            <w:vAlign w:val="center"/>
          </w:tcPr>
          <w:p>
            <w:pPr>
              <w:pStyle w:val="29"/>
              <w:rPr>
                <w:rFonts w:ascii="Times New Roman" w:hAnsi="Times New Roman"/>
                <w:color w:val="auto"/>
                <w:sz w:val="21"/>
                <w:szCs w:val="21"/>
              </w:rPr>
            </w:pPr>
            <w:r>
              <w:rPr>
                <w:rFonts w:hint="eastAsia" w:ascii="Times New Roman" w:hAnsi="Times New Roman"/>
                <w:color w:val="auto"/>
                <w:sz w:val="21"/>
                <w:szCs w:val="21"/>
              </w:rPr>
              <w:t>9.72E-04</w:t>
            </w:r>
          </w:p>
        </w:tc>
        <w:tc>
          <w:tcPr>
            <w:tcW w:w="3080" w:type="dxa"/>
            <w:vAlign w:val="center"/>
          </w:tcPr>
          <w:p>
            <w:pPr>
              <w:pStyle w:val="29"/>
              <w:rPr>
                <w:rFonts w:ascii="Times New Roman" w:hAnsi="Times New Roman"/>
                <w:color w:val="auto"/>
                <w:sz w:val="21"/>
                <w:szCs w:val="21"/>
              </w:rPr>
            </w:pPr>
            <w:r>
              <w:rPr>
                <w:rFonts w:hint="eastAsia" w:ascii="Times New Roman" w:hAnsi="Times New Roman"/>
                <w:color w:val="auto"/>
                <w:sz w:val="21"/>
                <w:szCs w:val="21"/>
              </w:rPr>
              <w:t>0.11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3180" w:type="dxa"/>
            <w:vAlign w:val="center"/>
          </w:tcPr>
          <w:p>
            <w:pPr>
              <w:pStyle w:val="29"/>
              <w:rPr>
                <w:rFonts w:ascii="Times New Roman" w:hAnsi="Times New Roman"/>
                <w:color w:val="auto"/>
                <w:sz w:val="21"/>
                <w:szCs w:val="21"/>
              </w:rPr>
            </w:pPr>
            <w:r>
              <w:rPr>
                <w:rFonts w:ascii="Times New Roman" w:hAnsi="Times New Roman"/>
                <w:color w:val="auto"/>
                <w:sz w:val="21"/>
                <w:szCs w:val="21"/>
              </w:rPr>
              <w:t>1000</w:t>
            </w:r>
          </w:p>
        </w:tc>
        <w:tc>
          <w:tcPr>
            <w:tcW w:w="3079" w:type="dxa"/>
            <w:vAlign w:val="center"/>
          </w:tcPr>
          <w:p>
            <w:pPr>
              <w:pStyle w:val="29"/>
              <w:rPr>
                <w:rFonts w:ascii="Times New Roman" w:hAnsi="Times New Roman"/>
                <w:color w:val="auto"/>
                <w:sz w:val="21"/>
                <w:szCs w:val="21"/>
              </w:rPr>
            </w:pPr>
            <w:r>
              <w:rPr>
                <w:rFonts w:hint="eastAsia" w:ascii="Times New Roman" w:hAnsi="Times New Roman"/>
                <w:color w:val="auto"/>
                <w:sz w:val="21"/>
                <w:szCs w:val="21"/>
              </w:rPr>
              <w:t>9.04E-04</w:t>
            </w:r>
          </w:p>
        </w:tc>
        <w:tc>
          <w:tcPr>
            <w:tcW w:w="3080" w:type="dxa"/>
            <w:vAlign w:val="center"/>
          </w:tcPr>
          <w:p>
            <w:pPr>
              <w:pStyle w:val="29"/>
              <w:rPr>
                <w:rFonts w:ascii="Times New Roman" w:hAnsi="Times New Roman"/>
                <w:color w:val="auto"/>
                <w:sz w:val="21"/>
                <w:szCs w:val="21"/>
              </w:rPr>
            </w:pPr>
            <w:r>
              <w:rPr>
                <w:rFonts w:ascii="Times New Roman" w:hAnsi="Times New Roman"/>
                <w:color w:val="auto"/>
                <w:sz w:val="21"/>
                <w:szCs w:val="21"/>
              </w:rPr>
              <w:t>0.11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3180" w:type="dxa"/>
            <w:vAlign w:val="center"/>
          </w:tcPr>
          <w:p>
            <w:pPr>
              <w:pStyle w:val="29"/>
              <w:rPr>
                <w:rFonts w:ascii="Times New Roman" w:hAnsi="Times New Roman"/>
                <w:color w:val="auto"/>
                <w:sz w:val="21"/>
                <w:szCs w:val="21"/>
              </w:rPr>
            </w:pPr>
            <w:r>
              <w:rPr>
                <w:rFonts w:hint="eastAsia" w:ascii="Times New Roman" w:hAnsi="Times New Roman"/>
                <w:color w:val="auto"/>
                <w:sz w:val="21"/>
                <w:szCs w:val="21"/>
              </w:rPr>
              <w:t>1500</w:t>
            </w:r>
          </w:p>
        </w:tc>
        <w:tc>
          <w:tcPr>
            <w:tcW w:w="3079" w:type="dxa"/>
            <w:vAlign w:val="center"/>
          </w:tcPr>
          <w:p>
            <w:pPr>
              <w:pStyle w:val="29"/>
              <w:rPr>
                <w:rFonts w:ascii="Times New Roman" w:hAnsi="Times New Roman"/>
                <w:color w:val="auto"/>
                <w:sz w:val="21"/>
                <w:szCs w:val="21"/>
              </w:rPr>
            </w:pPr>
            <w:r>
              <w:rPr>
                <w:rFonts w:hint="eastAsia" w:ascii="Times New Roman" w:hAnsi="Times New Roman"/>
                <w:color w:val="auto"/>
                <w:sz w:val="21"/>
                <w:szCs w:val="21"/>
              </w:rPr>
              <w:t>6.89E-04</w:t>
            </w:r>
          </w:p>
        </w:tc>
        <w:tc>
          <w:tcPr>
            <w:tcW w:w="3080" w:type="dxa"/>
            <w:vAlign w:val="center"/>
          </w:tcPr>
          <w:p>
            <w:pPr>
              <w:pStyle w:val="29"/>
              <w:rPr>
                <w:rFonts w:ascii="Times New Roman" w:hAnsi="Times New Roman"/>
                <w:color w:val="auto"/>
                <w:sz w:val="21"/>
                <w:szCs w:val="21"/>
              </w:rPr>
            </w:pPr>
            <w:r>
              <w:rPr>
                <w:rFonts w:ascii="Times New Roman" w:hAnsi="Times New Roman"/>
                <w:color w:val="auto"/>
                <w:sz w:val="21"/>
                <w:szCs w:val="21"/>
              </w:rPr>
              <w:t>0.08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3180" w:type="dxa"/>
            <w:vAlign w:val="center"/>
          </w:tcPr>
          <w:p>
            <w:pPr>
              <w:pStyle w:val="29"/>
              <w:rPr>
                <w:rFonts w:ascii="Times New Roman" w:hAnsi="Times New Roman"/>
                <w:color w:val="auto"/>
                <w:sz w:val="21"/>
                <w:szCs w:val="21"/>
              </w:rPr>
            </w:pPr>
            <w:r>
              <w:rPr>
                <w:rFonts w:ascii="Times New Roman" w:hAnsi="Times New Roman"/>
                <w:color w:val="auto"/>
                <w:sz w:val="21"/>
                <w:szCs w:val="21"/>
              </w:rPr>
              <w:t>2000</w:t>
            </w:r>
          </w:p>
        </w:tc>
        <w:tc>
          <w:tcPr>
            <w:tcW w:w="3079" w:type="dxa"/>
            <w:vAlign w:val="center"/>
          </w:tcPr>
          <w:p>
            <w:pPr>
              <w:pStyle w:val="29"/>
              <w:rPr>
                <w:rFonts w:ascii="Times New Roman" w:hAnsi="Times New Roman"/>
                <w:color w:val="auto"/>
                <w:sz w:val="21"/>
                <w:szCs w:val="21"/>
              </w:rPr>
            </w:pPr>
            <w:r>
              <w:rPr>
                <w:rFonts w:hint="eastAsia" w:ascii="Times New Roman" w:hAnsi="Times New Roman"/>
                <w:color w:val="auto"/>
                <w:sz w:val="21"/>
                <w:szCs w:val="21"/>
              </w:rPr>
              <w:t>5.45E-04</w:t>
            </w:r>
          </w:p>
        </w:tc>
        <w:tc>
          <w:tcPr>
            <w:tcW w:w="3080" w:type="dxa"/>
            <w:vAlign w:val="center"/>
          </w:tcPr>
          <w:p>
            <w:pPr>
              <w:pStyle w:val="29"/>
              <w:rPr>
                <w:rFonts w:ascii="Times New Roman" w:hAnsi="Times New Roman"/>
                <w:color w:val="auto"/>
                <w:sz w:val="21"/>
                <w:szCs w:val="21"/>
              </w:rPr>
            </w:pPr>
            <w:r>
              <w:rPr>
                <w:rFonts w:ascii="Times New Roman" w:hAnsi="Times New Roman"/>
                <w:color w:val="auto"/>
                <w:sz w:val="21"/>
                <w:szCs w:val="21"/>
              </w:rPr>
              <w:t>0.07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3180" w:type="dxa"/>
            <w:vAlign w:val="center"/>
          </w:tcPr>
          <w:p>
            <w:pPr>
              <w:pStyle w:val="29"/>
              <w:rPr>
                <w:rFonts w:ascii="Times New Roman" w:hAnsi="Times New Roman"/>
                <w:color w:val="auto"/>
                <w:sz w:val="21"/>
                <w:szCs w:val="21"/>
              </w:rPr>
            </w:pPr>
            <w:r>
              <w:rPr>
                <w:rFonts w:hint="eastAsia" w:ascii="Times New Roman" w:hAnsi="Times New Roman"/>
                <w:color w:val="auto"/>
                <w:sz w:val="21"/>
                <w:szCs w:val="21"/>
              </w:rPr>
              <w:t>2500</w:t>
            </w:r>
          </w:p>
        </w:tc>
        <w:tc>
          <w:tcPr>
            <w:tcW w:w="3079" w:type="dxa"/>
            <w:vAlign w:val="center"/>
          </w:tcPr>
          <w:p>
            <w:pPr>
              <w:pStyle w:val="29"/>
              <w:rPr>
                <w:rFonts w:ascii="Times New Roman" w:hAnsi="Times New Roman"/>
                <w:color w:val="auto"/>
                <w:sz w:val="21"/>
                <w:szCs w:val="21"/>
              </w:rPr>
            </w:pPr>
            <w:r>
              <w:rPr>
                <w:rFonts w:hint="eastAsia" w:ascii="Times New Roman" w:hAnsi="Times New Roman"/>
                <w:color w:val="auto"/>
                <w:sz w:val="21"/>
                <w:szCs w:val="21"/>
              </w:rPr>
              <w:t>4.43E-04</w:t>
            </w:r>
          </w:p>
        </w:tc>
        <w:tc>
          <w:tcPr>
            <w:tcW w:w="3080" w:type="dxa"/>
            <w:vAlign w:val="center"/>
          </w:tcPr>
          <w:p>
            <w:pPr>
              <w:pStyle w:val="29"/>
              <w:rPr>
                <w:rFonts w:ascii="Times New Roman" w:hAnsi="Times New Roman"/>
                <w:color w:val="auto"/>
                <w:sz w:val="21"/>
                <w:szCs w:val="21"/>
              </w:rPr>
            </w:pPr>
            <w:r>
              <w:rPr>
                <w:rFonts w:ascii="Times New Roman" w:hAnsi="Times New Roman"/>
                <w:color w:val="auto"/>
                <w:sz w:val="21"/>
                <w:szCs w:val="21"/>
              </w:rPr>
              <w:t>0.06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3180" w:type="dxa"/>
            <w:vAlign w:val="center"/>
          </w:tcPr>
          <w:p>
            <w:pPr>
              <w:adjustRightInd w:val="0"/>
              <w:snapToGrid w:val="0"/>
              <w:jc w:val="center"/>
              <w:rPr>
                <w:snapToGrid w:val="0"/>
                <w:color w:val="auto"/>
                <w:szCs w:val="21"/>
              </w:rPr>
            </w:pPr>
            <w:r>
              <w:rPr>
                <w:snapToGrid w:val="0"/>
                <w:color w:val="auto"/>
                <w:szCs w:val="21"/>
              </w:rPr>
              <w:t>下风向最大质量浓度及占标率%</w:t>
            </w:r>
          </w:p>
        </w:tc>
        <w:tc>
          <w:tcPr>
            <w:tcW w:w="3079" w:type="dxa"/>
            <w:vAlign w:val="center"/>
          </w:tcPr>
          <w:p>
            <w:pPr>
              <w:pStyle w:val="29"/>
              <w:rPr>
                <w:rFonts w:ascii="Times New Roman" w:hAnsi="Times New Roman"/>
                <w:color w:val="auto"/>
                <w:sz w:val="21"/>
                <w:szCs w:val="21"/>
              </w:rPr>
            </w:pPr>
            <w:r>
              <w:rPr>
                <w:rFonts w:ascii="Times New Roman" w:hAnsi="Times New Roman"/>
                <w:snapToGrid w:val="0"/>
                <w:color w:val="auto"/>
                <w:sz w:val="21"/>
                <w:szCs w:val="21"/>
              </w:rPr>
              <w:t>3.11E-03|</w:t>
            </w:r>
          </w:p>
        </w:tc>
        <w:tc>
          <w:tcPr>
            <w:tcW w:w="3080" w:type="dxa"/>
            <w:vAlign w:val="center"/>
          </w:tcPr>
          <w:p>
            <w:pPr>
              <w:pStyle w:val="29"/>
              <w:rPr>
                <w:rFonts w:ascii="Times New Roman" w:hAnsi="Times New Roman"/>
                <w:color w:val="auto"/>
                <w:sz w:val="21"/>
                <w:szCs w:val="21"/>
              </w:rPr>
            </w:pPr>
            <w:r>
              <w:rPr>
                <w:rFonts w:ascii="Times New Roman" w:hAnsi="Times New Roman"/>
                <w:color w:val="auto"/>
                <w:sz w:val="21"/>
                <w:szCs w:val="21"/>
              </w:rPr>
              <w:t>0.3</w:t>
            </w:r>
            <w:r>
              <w:rPr>
                <w:rFonts w:hint="eastAsia" w:ascii="Times New Roman" w:hAnsi="Times New Roman"/>
                <w:color w:val="auto"/>
                <w:sz w:val="21"/>
                <w:szCs w:val="21"/>
              </w:rPr>
              <w:t>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3180" w:type="dxa"/>
            <w:vAlign w:val="center"/>
          </w:tcPr>
          <w:p>
            <w:pPr>
              <w:adjustRightInd w:val="0"/>
              <w:snapToGrid w:val="0"/>
              <w:jc w:val="center"/>
              <w:rPr>
                <w:snapToGrid w:val="0"/>
                <w:color w:val="auto"/>
                <w:szCs w:val="21"/>
              </w:rPr>
            </w:pPr>
            <w:r>
              <w:rPr>
                <w:snapToGrid w:val="0"/>
                <w:color w:val="auto"/>
                <w:szCs w:val="21"/>
              </w:rPr>
              <w:t>最大浓度落地点/m</w:t>
            </w:r>
          </w:p>
        </w:tc>
        <w:tc>
          <w:tcPr>
            <w:tcW w:w="6159" w:type="dxa"/>
            <w:gridSpan w:val="2"/>
            <w:vAlign w:val="center"/>
          </w:tcPr>
          <w:p>
            <w:pPr>
              <w:pStyle w:val="29"/>
              <w:rPr>
                <w:rFonts w:ascii="Times New Roman" w:hAnsi="Times New Roman"/>
                <w:color w:val="auto"/>
                <w:sz w:val="21"/>
                <w:szCs w:val="21"/>
              </w:rPr>
            </w:pPr>
            <w:r>
              <w:rPr>
                <w:rFonts w:hint="eastAsia" w:ascii="Times New Roman" w:hAnsi="Times New Roman"/>
                <w:color w:val="auto"/>
                <w:sz w:val="21"/>
                <w:szCs w:val="21"/>
              </w:rPr>
              <w:t>120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3180" w:type="dxa"/>
            <w:vAlign w:val="center"/>
          </w:tcPr>
          <w:p>
            <w:pPr>
              <w:adjustRightInd w:val="0"/>
              <w:snapToGrid w:val="0"/>
              <w:jc w:val="center"/>
              <w:rPr>
                <w:snapToGrid w:val="0"/>
                <w:color w:val="auto"/>
                <w:szCs w:val="21"/>
              </w:rPr>
            </w:pPr>
            <w:r>
              <w:rPr>
                <w:snapToGrid w:val="0"/>
                <w:color w:val="auto"/>
                <w:szCs w:val="21"/>
              </w:rPr>
              <w:t>D10%最远距离m</w:t>
            </w:r>
          </w:p>
        </w:tc>
        <w:tc>
          <w:tcPr>
            <w:tcW w:w="6159" w:type="dxa"/>
            <w:gridSpan w:val="2"/>
            <w:vAlign w:val="center"/>
          </w:tcPr>
          <w:p>
            <w:pPr>
              <w:pStyle w:val="29"/>
              <w:rPr>
                <w:rFonts w:ascii="Times New Roman" w:hAnsi="Times New Roman"/>
                <w:color w:val="auto"/>
                <w:sz w:val="21"/>
                <w:szCs w:val="21"/>
              </w:rPr>
            </w:pPr>
            <w:r>
              <w:rPr>
                <w:rFonts w:hint="eastAsia" w:ascii="Times New Roman" w:hAnsi="Times New Roman"/>
                <w:color w:val="auto"/>
                <w:sz w:val="21"/>
                <w:szCs w:val="21"/>
              </w:rPr>
              <w:t>0</w:t>
            </w:r>
          </w:p>
        </w:tc>
      </w:tr>
    </w:tbl>
    <w:p>
      <w:pPr>
        <w:widowControl/>
        <w:spacing w:line="360" w:lineRule="auto"/>
        <w:jc w:val="center"/>
        <w:rPr>
          <w:color w:val="auto"/>
          <w:kern w:val="0"/>
          <w:sz w:val="24"/>
          <w:lang w:val="zh-CN" w:bidi="ar"/>
        </w:rPr>
      </w:pPr>
      <w:r>
        <w:rPr>
          <w:rFonts w:hint="eastAsia"/>
          <w:color w:val="auto"/>
          <w:kern w:val="0"/>
          <w:sz w:val="24"/>
          <w:lang w:bidi="ar"/>
        </w:rPr>
        <w:t xml:space="preserve">表1-14 </w:t>
      </w:r>
      <w:r>
        <w:rPr>
          <w:rFonts w:hint="eastAsia"/>
          <w:color w:val="auto"/>
          <w:kern w:val="0"/>
          <w:sz w:val="24"/>
          <w:lang w:val="zh-CN" w:bidi="ar"/>
        </w:rPr>
        <w:t>本项目主要污染物最大浓度及浓度占标率</w:t>
      </w:r>
    </w:p>
    <w:tbl>
      <w:tblPr>
        <w:tblStyle w:val="49"/>
        <w:tblW w:w="5151"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419"/>
        <w:gridCol w:w="1580"/>
        <w:gridCol w:w="1778"/>
        <w:gridCol w:w="1778"/>
        <w:gridCol w:w="1779"/>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2141" w:type="pct"/>
            <w:gridSpan w:val="2"/>
            <w:vMerge w:val="restart"/>
            <w:vAlign w:val="center"/>
          </w:tcPr>
          <w:p>
            <w:pPr>
              <w:adjustRightInd/>
              <w:snapToGrid/>
              <w:jc w:val="center"/>
              <w:rPr>
                <w:snapToGrid w:val="0"/>
                <w:color w:val="auto"/>
                <w:kern w:val="0"/>
                <w:szCs w:val="21"/>
                <w:lang w:val="zh-CN"/>
              </w:rPr>
            </w:pPr>
            <w:r>
              <w:rPr>
                <w:rFonts w:hint="eastAsia"/>
                <w:snapToGrid w:val="0"/>
                <w:color w:val="auto"/>
                <w:kern w:val="0"/>
                <w:szCs w:val="21"/>
                <w:lang w:val="zh-CN"/>
              </w:rPr>
              <w:t>污染源</w:t>
            </w:r>
            <w:r>
              <w:rPr>
                <w:snapToGrid w:val="0"/>
                <w:color w:val="auto"/>
                <w:kern w:val="0"/>
                <w:szCs w:val="21"/>
                <w:lang w:val="zh-CN"/>
              </w:rPr>
              <w:t>及污染物</w:t>
            </w:r>
          </w:p>
        </w:tc>
        <w:tc>
          <w:tcPr>
            <w:tcW w:w="952" w:type="pct"/>
            <w:vMerge w:val="restart"/>
            <w:vAlign w:val="center"/>
          </w:tcPr>
          <w:p>
            <w:pPr>
              <w:adjustRightInd/>
              <w:snapToGrid/>
              <w:jc w:val="center"/>
              <w:rPr>
                <w:snapToGrid w:val="0"/>
                <w:color w:val="auto"/>
                <w:kern w:val="0"/>
                <w:szCs w:val="21"/>
                <w:lang w:val="zh-CN"/>
              </w:rPr>
            </w:pPr>
            <w:r>
              <w:rPr>
                <w:snapToGrid w:val="0"/>
                <w:color w:val="auto"/>
                <w:kern w:val="0"/>
                <w:szCs w:val="21"/>
                <w:lang w:val="zh-CN"/>
              </w:rPr>
              <w:t>最大地面浓度（mg/m</w:t>
            </w:r>
            <w:r>
              <w:rPr>
                <w:snapToGrid w:val="0"/>
                <w:color w:val="auto"/>
                <w:kern w:val="0"/>
                <w:szCs w:val="21"/>
                <w:vertAlign w:val="superscript"/>
                <w:lang w:val="zh-CN"/>
              </w:rPr>
              <w:t>3</w:t>
            </w:r>
            <w:r>
              <w:rPr>
                <w:snapToGrid w:val="0"/>
                <w:color w:val="auto"/>
                <w:kern w:val="0"/>
                <w:szCs w:val="21"/>
                <w:lang w:val="zh-CN"/>
              </w:rPr>
              <w:t>）</w:t>
            </w:r>
          </w:p>
        </w:tc>
        <w:tc>
          <w:tcPr>
            <w:tcW w:w="952" w:type="pct"/>
            <w:vMerge w:val="restart"/>
            <w:vAlign w:val="center"/>
          </w:tcPr>
          <w:p>
            <w:pPr>
              <w:adjustRightInd/>
              <w:snapToGrid/>
              <w:jc w:val="center"/>
              <w:rPr>
                <w:snapToGrid w:val="0"/>
                <w:color w:val="auto"/>
                <w:kern w:val="0"/>
                <w:szCs w:val="21"/>
                <w:lang w:val="zh-CN"/>
              </w:rPr>
            </w:pPr>
            <w:r>
              <w:rPr>
                <w:rFonts w:hint="eastAsia"/>
                <w:snapToGrid w:val="0"/>
                <w:color w:val="auto"/>
                <w:kern w:val="0"/>
                <w:szCs w:val="21"/>
                <w:lang w:val="zh-CN"/>
              </w:rPr>
              <w:t>下风向</w:t>
            </w:r>
            <w:r>
              <w:rPr>
                <w:snapToGrid w:val="0"/>
                <w:color w:val="auto"/>
                <w:kern w:val="0"/>
                <w:szCs w:val="21"/>
                <w:lang w:val="zh-CN"/>
              </w:rPr>
              <w:t>最大落地距离（m）</w:t>
            </w:r>
          </w:p>
        </w:tc>
        <w:tc>
          <w:tcPr>
            <w:tcW w:w="952" w:type="pct"/>
            <w:vMerge w:val="restart"/>
            <w:vAlign w:val="center"/>
          </w:tcPr>
          <w:p>
            <w:pPr>
              <w:adjustRightInd/>
              <w:snapToGrid/>
              <w:jc w:val="center"/>
              <w:rPr>
                <w:snapToGrid w:val="0"/>
                <w:color w:val="auto"/>
                <w:kern w:val="0"/>
                <w:szCs w:val="21"/>
                <w:lang w:val="zh-CN"/>
              </w:rPr>
            </w:pPr>
            <w:r>
              <w:rPr>
                <w:snapToGrid w:val="0"/>
                <w:color w:val="auto"/>
                <w:kern w:val="0"/>
                <w:szCs w:val="21"/>
                <w:lang w:val="zh-CN"/>
              </w:rPr>
              <w:t>占标率</w:t>
            </w:r>
          </w:p>
          <w:p>
            <w:pPr>
              <w:adjustRightInd/>
              <w:snapToGrid/>
              <w:jc w:val="center"/>
              <w:rPr>
                <w:snapToGrid w:val="0"/>
                <w:color w:val="auto"/>
                <w:kern w:val="0"/>
                <w:szCs w:val="21"/>
                <w:lang w:val="zh-CN"/>
              </w:rPr>
            </w:pPr>
            <w:r>
              <w:rPr>
                <w:snapToGrid w:val="0"/>
                <w:color w:val="auto"/>
                <w:kern w:val="0"/>
                <w:szCs w:val="21"/>
                <w:lang w:val="zh-CN"/>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141" w:type="pct"/>
            <w:gridSpan w:val="2"/>
            <w:vMerge w:val="continue"/>
            <w:vAlign w:val="center"/>
          </w:tcPr>
          <w:p>
            <w:pPr>
              <w:adjustRightInd/>
              <w:snapToGrid/>
              <w:jc w:val="center"/>
              <w:rPr>
                <w:snapToGrid w:val="0"/>
                <w:color w:val="auto"/>
                <w:kern w:val="0"/>
                <w:szCs w:val="21"/>
                <w:lang w:val="zh-CN"/>
              </w:rPr>
            </w:pPr>
          </w:p>
        </w:tc>
        <w:tc>
          <w:tcPr>
            <w:tcW w:w="952" w:type="pct"/>
            <w:vMerge w:val="continue"/>
            <w:vAlign w:val="center"/>
          </w:tcPr>
          <w:p>
            <w:pPr>
              <w:adjustRightInd/>
              <w:snapToGrid/>
              <w:jc w:val="center"/>
              <w:rPr>
                <w:snapToGrid w:val="0"/>
                <w:color w:val="auto"/>
                <w:kern w:val="0"/>
                <w:szCs w:val="21"/>
                <w:lang w:val="zh-CN"/>
              </w:rPr>
            </w:pPr>
          </w:p>
        </w:tc>
        <w:tc>
          <w:tcPr>
            <w:tcW w:w="952" w:type="pct"/>
            <w:vMerge w:val="continue"/>
            <w:vAlign w:val="center"/>
          </w:tcPr>
          <w:p>
            <w:pPr>
              <w:adjustRightInd/>
              <w:snapToGrid/>
              <w:jc w:val="center"/>
              <w:rPr>
                <w:snapToGrid w:val="0"/>
                <w:color w:val="auto"/>
                <w:kern w:val="0"/>
                <w:szCs w:val="21"/>
                <w:lang w:val="zh-CN"/>
              </w:rPr>
            </w:pPr>
          </w:p>
        </w:tc>
        <w:tc>
          <w:tcPr>
            <w:tcW w:w="952" w:type="pct"/>
            <w:vMerge w:val="continue"/>
            <w:vAlign w:val="center"/>
          </w:tcPr>
          <w:p>
            <w:pPr>
              <w:adjustRightInd/>
              <w:snapToGrid/>
              <w:jc w:val="center"/>
              <w:rPr>
                <w:snapToGrid w:val="0"/>
                <w:color w:val="auto"/>
                <w:kern w:val="0"/>
                <w:szCs w:val="21"/>
                <w:lang w:val="zh-C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36" w:hRule="exact"/>
          <w:jc w:val="center"/>
        </w:trPr>
        <w:tc>
          <w:tcPr>
            <w:tcW w:w="1295" w:type="pct"/>
            <w:vMerge w:val="restart"/>
            <w:vAlign w:val="center"/>
          </w:tcPr>
          <w:p>
            <w:pPr>
              <w:adjustRightInd/>
              <w:snapToGrid/>
              <w:jc w:val="center"/>
              <w:rPr>
                <w:snapToGrid w:val="0"/>
                <w:color w:val="auto"/>
                <w:kern w:val="0"/>
                <w:szCs w:val="21"/>
                <w:lang w:val="zh-CN"/>
              </w:rPr>
            </w:pPr>
            <w:r>
              <w:rPr>
                <w:snapToGrid w:val="0"/>
                <w:color w:val="auto"/>
                <w:szCs w:val="21"/>
              </w:rPr>
              <w:t>烟囱</w:t>
            </w:r>
            <w:r>
              <w:rPr>
                <w:rFonts w:hint="eastAsia"/>
                <w:snapToGrid w:val="0"/>
                <w:color w:val="auto"/>
                <w:szCs w:val="21"/>
              </w:rPr>
              <w:t>(DA001)</w:t>
            </w:r>
          </w:p>
        </w:tc>
        <w:tc>
          <w:tcPr>
            <w:tcW w:w="845" w:type="pct"/>
            <w:vAlign w:val="center"/>
          </w:tcPr>
          <w:p>
            <w:pPr>
              <w:adjustRightInd/>
              <w:snapToGrid/>
              <w:jc w:val="center"/>
              <w:rPr>
                <w:rFonts w:eastAsia="仿宋_GB2312"/>
                <w:snapToGrid w:val="0"/>
                <w:color w:val="auto"/>
                <w:kern w:val="0"/>
                <w:szCs w:val="21"/>
                <w:lang w:val="zh-CN"/>
              </w:rPr>
            </w:pPr>
            <w:r>
              <w:rPr>
                <w:snapToGrid w:val="0"/>
                <w:color w:val="auto"/>
                <w:szCs w:val="21"/>
              </w:rPr>
              <w:t>SO</w:t>
            </w:r>
            <w:r>
              <w:rPr>
                <w:snapToGrid w:val="0"/>
                <w:color w:val="auto"/>
                <w:szCs w:val="21"/>
                <w:vertAlign w:val="subscript"/>
              </w:rPr>
              <w:t>2</w:t>
            </w:r>
          </w:p>
        </w:tc>
        <w:tc>
          <w:tcPr>
            <w:tcW w:w="952" w:type="pct"/>
            <w:vAlign w:val="center"/>
          </w:tcPr>
          <w:p>
            <w:pPr>
              <w:pStyle w:val="29"/>
              <w:snapToGrid w:val="0"/>
              <w:rPr>
                <w:rFonts w:ascii="Times New Roman" w:hAnsi="Times New Roman"/>
                <w:snapToGrid w:val="0"/>
                <w:color w:val="auto"/>
                <w:sz w:val="21"/>
                <w:szCs w:val="21"/>
              </w:rPr>
            </w:pPr>
            <w:r>
              <w:rPr>
                <w:rFonts w:ascii="Times New Roman" w:hAnsi="Times New Roman"/>
                <w:snapToGrid w:val="0"/>
                <w:color w:val="auto"/>
                <w:sz w:val="21"/>
                <w:szCs w:val="21"/>
              </w:rPr>
              <w:t>1.71E-03</w:t>
            </w:r>
          </w:p>
        </w:tc>
        <w:tc>
          <w:tcPr>
            <w:tcW w:w="952" w:type="pct"/>
            <w:vAlign w:val="center"/>
          </w:tcPr>
          <w:p>
            <w:pPr>
              <w:pStyle w:val="29"/>
              <w:snapToGrid w:val="0"/>
              <w:rPr>
                <w:rFonts w:ascii="Times New Roman" w:hAnsi="Times New Roman"/>
                <w:snapToGrid w:val="0"/>
                <w:color w:val="auto"/>
                <w:sz w:val="21"/>
                <w:szCs w:val="21"/>
              </w:rPr>
            </w:pPr>
            <w:r>
              <w:rPr>
                <w:rFonts w:hint="eastAsia" w:ascii="Times New Roman" w:hAnsi="Times New Roman"/>
                <w:snapToGrid w:val="0"/>
                <w:color w:val="auto"/>
                <w:sz w:val="21"/>
                <w:szCs w:val="21"/>
              </w:rPr>
              <w:t>205</w:t>
            </w:r>
          </w:p>
        </w:tc>
        <w:tc>
          <w:tcPr>
            <w:tcW w:w="952" w:type="pct"/>
            <w:vAlign w:val="center"/>
          </w:tcPr>
          <w:p>
            <w:pPr>
              <w:pStyle w:val="37"/>
              <w:adjustRightInd w:val="0"/>
              <w:snapToGrid w:val="0"/>
              <w:jc w:val="center"/>
              <w:rPr>
                <w:snapToGrid w:val="0"/>
                <w:color w:val="auto"/>
                <w:szCs w:val="21"/>
              </w:rPr>
            </w:pPr>
            <w:r>
              <w:rPr>
                <w:snapToGrid w:val="0"/>
                <w:color w:val="auto"/>
                <w:sz w:val="21"/>
                <w:szCs w:val="21"/>
              </w:rPr>
              <w:t>0.</w:t>
            </w:r>
            <w:r>
              <w:rPr>
                <w:rFonts w:hint="eastAsia"/>
                <w:snapToGrid w:val="0"/>
                <w:color w:val="auto"/>
                <w:sz w:val="21"/>
                <w:szCs w:val="21"/>
              </w:rPr>
              <w:t>34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36" w:hRule="exact"/>
          <w:jc w:val="center"/>
        </w:trPr>
        <w:tc>
          <w:tcPr>
            <w:tcW w:w="1295" w:type="pct"/>
            <w:vMerge w:val="continue"/>
            <w:vAlign w:val="center"/>
          </w:tcPr>
          <w:p>
            <w:pPr>
              <w:adjustRightInd/>
              <w:snapToGrid/>
              <w:jc w:val="center"/>
              <w:rPr>
                <w:snapToGrid w:val="0"/>
                <w:color w:val="auto"/>
                <w:kern w:val="0"/>
                <w:szCs w:val="21"/>
                <w:lang w:val="zh-CN"/>
              </w:rPr>
            </w:pPr>
          </w:p>
        </w:tc>
        <w:tc>
          <w:tcPr>
            <w:tcW w:w="845" w:type="pct"/>
            <w:vAlign w:val="center"/>
          </w:tcPr>
          <w:p>
            <w:pPr>
              <w:adjustRightInd/>
              <w:snapToGrid/>
              <w:jc w:val="center"/>
              <w:rPr>
                <w:rFonts w:eastAsia="仿宋_GB2312"/>
                <w:snapToGrid w:val="0"/>
                <w:color w:val="auto"/>
                <w:kern w:val="0"/>
                <w:szCs w:val="21"/>
              </w:rPr>
            </w:pPr>
            <w:r>
              <w:rPr>
                <w:rFonts w:hint="eastAsia" w:eastAsia="仿宋_GB2312"/>
                <w:snapToGrid w:val="0"/>
                <w:color w:val="auto"/>
                <w:kern w:val="0"/>
                <w:szCs w:val="21"/>
              </w:rPr>
              <w:t>PM</w:t>
            </w:r>
            <w:r>
              <w:rPr>
                <w:rFonts w:hint="eastAsia" w:eastAsia="仿宋_GB2312"/>
                <w:snapToGrid w:val="0"/>
                <w:color w:val="auto"/>
                <w:kern w:val="0"/>
                <w:szCs w:val="21"/>
                <w:vertAlign w:val="subscript"/>
              </w:rPr>
              <w:t>10</w:t>
            </w:r>
          </w:p>
        </w:tc>
        <w:tc>
          <w:tcPr>
            <w:tcW w:w="952" w:type="pct"/>
            <w:vAlign w:val="center"/>
          </w:tcPr>
          <w:p>
            <w:pPr>
              <w:pStyle w:val="29"/>
              <w:snapToGrid w:val="0"/>
              <w:rPr>
                <w:rFonts w:ascii="Times New Roman" w:hAnsi="Times New Roman"/>
                <w:snapToGrid w:val="0"/>
                <w:color w:val="auto"/>
                <w:sz w:val="21"/>
                <w:szCs w:val="21"/>
                <w:highlight w:val="yellow"/>
              </w:rPr>
            </w:pPr>
            <w:r>
              <w:rPr>
                <w:rFonts w:ascii="Times New Roman" w:hAnsi="Times New Roman" w:cs="Times New Roman"/>
                <w:snapToGrid w:val="0"/>
                <w:color w:val="auto"/>
                <w:kern w:val="2"/>
                <w:sz w:val="21"/>
                <w:szCs w:val="21"/>
              </w:rPr>
              <w:t>5.92E-03|</w:t>
            </w:r>
          </w:p>
        </w:tc>
        <w:tc>
          <w:tcPr>
            <w:tcW w:w="952" w:type="pct"/>
            <w:vAlign w:val="center"/>
          </w:tcPr>
          <w:p>
            <w:pPr>
              <w:pStyle w:val="29"/>
              <w:snapToGrid w:val="0"/>
              <w:rPr>
                <w:rFonts w:ascii="Times New Roman" w:hAnsi="Times New Roman"/>
                <w:snapToGrid w:val="0"/>
                <w:color w:val="auto"/>
                <w:sz w:val="21"/>
                <w:szCs w:val="21"/>
              </w:rPr>
            </w:pPr>
            <w:r>
              <w:rPr>
                <w:rFonts w:hint="eastAsia" w:ascii="Times New Roman" w:hAnsi="Times New Roman"/>
                <w:snapToGrid w:val="0"/>
                <w:color w:val="auto"/>
                <w:sz w:val="21"/>
                <w:szCs w:val="21"/>
              </w:rPr>
              <w:t>205</w:t>
            </w:r>
          </w:p>
        </w:tc>
        <w:tc>
          <w:tcPr>
            <w:tcW w:w="952" w:type="pct"/>
            <w:vAlign w:val="center"/>
          </w:tcPr>
          <w:p>
            <w:pPr>
              <w:pStyle w:val="37"/>
              <w:adjustRightInd w:val="0"/>
              <w:snapToGrid w:val="0"/>
              <w:jc w:val="center"/>
              <w:rPr>
                <w:snapToGrid w:val="0"/>
                <w:color w:val="auto"/>
                <w:szCs w:val="21"/>
              </w:rPr>
            </w:pPr>
            <w:r>
              <w:rPr>
                <w:rFonts w:hint="eastAsia"/>
                <w:snapToGrid w:val="0"/>
                <w:color w:val="auto"/>
                <w:sz w:val="21"/>
                <w:szCs w:val="21"/>
              </w:rPr>
              <w:t>1.32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36" w:hRule="exact"/>
          <w:jc w:val="center"/>
        </w:trPr>
        <w:tc>
          <w:tcPr>
            <w:tcW w:w="1295" w:type="pct"/>
            <w:vMerge w:val="continue"/>
            <w:vAlign w:val="center"/>
          </w:tcPr>
          <w:p>
            <w:pPr>
              <w:adjustRightInd/>
              <w:snapToGrid/>
              <w:jc w:val="center"/>
              <w:rPr>
                <w:snapToGrid w:val="0"/>
                <w:color w:val="auto"/>
                <w:kern w:val="0"/>
                <w:szCs w:val="21"/>
                <w:lang w:val="zh-CN"/>
              </w:rPr>
            </w:pPr>
          </w:p>
        </w:tc>
        <w:tc>
          <w:tcPr>
            <w:tcW w:w="845" w:type="pct"/>
            <w:vAlign w:val="center"/>
          </w:tcPr>
          <w:p>
            <w:pPr>
              <w:adjustRightInd/>
              <w:snapToGrid/>
              <w:jc w:val="center"/>
              <w:rPr>
                <w:rFonts w:eastAsia="仿宋_GB2312"/>
                <w:snapToGrid w:val="0"/>
                <w:color w:val="auto"/>
                <w:kern w:val="0"/>
                <w:szCs w:val="21"/>
              </w:rPr>
            </w:pPr>
            <w:r>
              <w:rPr>
                <w:rFonts w:hint="eastAsia" w:eastAsia="仿宋_GB2312"/>
                <w:snapToGrid w:val="0"/>
                <w:color w:val="auto"/>
                <w:kern w:val="0"/>
                <w:szCs w:val="21"/>
              </w:rPr>
              <w:t>NO</w:t>
            </w:r>
            <w:r>
              <w:rPr>
                <w:rFonts w:hint="eastAsia" w:eastAsia="仿宋_GB2312"/>
                <w:snapToGrid w:val="0"/>
                <w:color w:val="auto"/>
                <w:kern w:val="0"/>
                <w:szCs w:val="21"/>
                <w:vertAlign w:val="subscript"/>
              </w:rPr>
              <w:t>2</w:t>
            </w:r>
          </w:p>
        </w:tc>
        <w:tc>
          <w:tcPr>
            <w:tcW w:w="952" w:type="pct"/>
            <w:vAlign w:val="center"/>
          </w:tcPr>
          <w:p>
            <w:pPr>
              <w:pStyle w:val="29"/>
              <w:snapToGrid w:val="0"/>
              <w:rPr>
                <w:rFonts w:ascii="Times New Roman" w:hAnsi="Times New Roman"/>
                <w:snapToGrid w:val="0"/>
                <w:color w:val="auto"/>
                <w:sz w:val="21"/>
                <w:szCs w:val="21"/>
                <w:highlight w:val="yellow"/>
              </w:rPr>
            </w:pPr>
            <w:r>
              <w:rPr>
                <w:rFonts w:ascii="Times New Roman" w:hAnsi="Times New Roman"/>
                <w:snapToGrid w:val="0"/>
                <w:color w:val="auto"/>
                <w:sz w:val="21"/>
                <w:szCs w:val="21"/>
              </w:rPr>
              <w:t>8.09E-03</w:t>
            </w:r>
          </w:p>
        </w:tc>
        <w:tc>
          <w:tcPr>
            <w:tcW w:w="952" w:type="pct"/>
            <w:vAlign w:val="center"/>
          </w:tcPr>
          <w:p>
            <w:pPr>
              <w:pStyle w:val="29"/>
              <w:snapToGrid w:val="0"/>
              <w:rPr>
                <w:rFonts w:ascii="Times New Roman" w:hAnsi="Times New Roman"/>
                <w:snapToGrid w:val="0"/>
                <w:color w:val="auto"/>
                <w:sz w:val="21"/>
                <w:szCs w:val="21"/>
              </w:rPr>
            </w:pPr>
            <w:r>
              <w:rPr>
                <w:rFonts w:hint="eastAsia" w:ascii="Times New Roman" w:hAnsi="Times New Roman"/>
                <w:snapToGrid w:val="0"/>
                <w:color w:val="auto"/>
                <w:sz w:val="21"/>
                <w:szCs w:val="21"/>
              </w:rPr>
              <w:t>205</w:t>
            </w:r>
          </w:p>
        </w:tc>
        <w:tc>
          <w:tcPr>
            <w:tcW w:w="952" w:type="pct"/>
            <w:vAlign w:val="center"/>
          </w:tcPr>
          <w:p>
            <w:pPr>
              <w:pStyle w:val="37"/>
              <w:adjustRightInd w:val="0"/>
              <w:snapToGrid w:val="0"/>
              <w:jc w:val="center"/>
              <w:rPr>
                <w:snapToGrid w:val="0"/>
                <w:color w:val="auto"/>
              </w:rPr>
            </w:pPr>
            <w:r>
              <w:rPr>
                <w:snapToGrid w:val="0"/>
                <w:color w:val="auto"/>
                <w:sz w:val="21"/>
                <w:szCs w:val="21"/>
              </w:rPr>
              <w:t>4.04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36" w:hRule="exact"/>
          <w:jc w:val="center"/>
        </w:trPr>
        <w:tc>
          <w:tcPr>
            <w:tcW w:w="1295" w:type="pct"/>
            <w:vMerge w:val="continue"/>
            <w:vAlign w:val="center"/>
          </w:tcPr>
          <w:p>
            <w:pPr>
              <w:adjustRightInd/>
              <w:snapToGrid/>
              <w:jc w:val="center"/>
              <w:rPr>
                <w:snapToGrid w:val="0"/>
                <w:color w:val="auto"/>
                <w:kern w:val="0"/>
                <w:szCs w:val="21"/>
                <w:lang w:val="zh-CN"/>
              </w:rPr>
            </w:pPr>
          </w:p>
        </w:tc>
        <w:tc>
          <w:tcPr>
            <w:tcW w:w="845" w:type="pct"/>
            <w:vAlign w:val="center"/>
          </w:tcPr>
          <w:p>
            <w:pPr>
              <w:adjustRightInd/>
              <w:snapToGrid/>
              <w:jc w:val="center"/>
              <w:rPr>
                <w:rFonts w:eastAsia="仿宋_GB2312"/>
                <w:snapToGrid w:val="0"/>
                <w:color w:val="auto"/>
                <w:kern w:val="0"/>
                <w:szCs w:val="21"/>
                <w:lang w:val="zh-CN"/>
              </w:rPr>
            </w:pPr>
            <w:r>
              <w:rPr>
                <w:rFonts w:hint="eastAsia" w:eastAsia="仿宋_GB2312"/>
                <w:snapToGrid w:val="0"/>
                <w:color w:val="auto"/>
                <w:kern w:val="0"/>
                <w:szCs w:val="21"/>
                <w:lang w:val="zh-CN"/>
              </w:rPr>
              <w:t>汞</w:t>
            </w:r>
          </w:p>
        </w:tc>
        <w:tc>
          <w:tcPr>
            <w:tcW w:w="952" w:type="pct"/>
            <w:vAlign w:val="center"/>
          </w:tcPr>
          <w:p>
            <w:pPr>
              <w:pStyle w:val="29"/>
              <w:snapToGrid w:val="0"/>
              <w:rPr>
                <w:rFonts w:ascii="Times New Roman" w:hAnsi="Times New Roman"/>
                <w:snapToGrid w:val="0"/>
                <w:color w:val="auto"/>
                <w:sz w:val="21"/>
                <w:szCs w:val="21"/>
              </w:rPr>
            </w:pPr>
            <w:r>
              <w:rPr>
                <w:rFonts w:ascii="Times New Roman" w:hAnsi="Times New Roman"/>
                <w:snapToGrid w:val="0"/>
                <w:color w:val="auto"/>
                <w:sz w:val="21"/>
                <w:szCs w:val="21"/>
              </w:rPr>
              <w:t>4.41E-06|</w:t>
            </w:r>
          </w:p>
        </w:tc>
        <w:tc>
          <w:tcPr>
            <w:tcW w:w="952" w:type="pct"/>
            <w:vAlign w:val="center"/>
          </w:tcPr>
          <w:p>
            <w:pPr>
              <w:pStyle w:val="29"/>
              <w:snapToGrid w:val="0"/>
              <w:rPr>
                <w:rFonts w:ascii="Times New Roman" w:hAnsi="Times New Roman"/>
                <w:snapToGrid w:val="0"/>
                <w:color w:val="auto"/>
                <w:sz w:val="21"/>
                <w:szCs w:val="21"/>
              </w:rPr>
            </w:pPr>
            <w:r>
              <w:rPr>
                <w:rFonts w:hint="eastAsia" w:ascii="Times New Roman" w:hAnsi="Times New Roman"/>
                <w:snapToGrid w:val="0"/>
                <w:color w:val="auto"/>
                <w:sz w:val="21"/>
                <w:szCs w:val="21"/>
              </w:rPr>
              <w:t>205</w:t>
            </w:r>
          </w:p>
        </w:tc>
        <w:tc>
          <w:tcPr>
            <w:tcW w:w="952" w:type="pct"/>
            <w:vAlign w:val="center"/>
          </w:tcPr>
          <w:p>
            <w:pPr>
              <w:pStyle w:val="37"/>
              <w:adjustRightInd w:val="0"/>
              <w:snapToGrid w:val="0"/>
              <w:jc w:val="center"/>
              <w:rPr>
                <w:snapToGrid w:val="0"/>
                <w:color w:val="auto"/>
              </w:rPr>
            </w:pPr>
            <w:r>
              <w:rPr>
                <w:rFonts w:hint="eastAsia"/>
                <w:snapToGrid w:val="0"/>
                <w:color w:val="auto"/>
                <w:sz w:val="21"/>
                <w:szCs w:val="21"/>
              </w:rPr>
              <w:t>1.47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36" w:hRule="exact"/>
          <w:jc w:val="center"/>
        </w:trPr>
        <w:tc>
          <w:tcPr>
            <w:tcW w:w="1295" w:type="pct"/>
            <w:vAlign w:val="center"/>
          </w:tcPr>
          <w:p>
            <w:pPr>
              <w:adjustRightInd/>
              <w:snapToGrid/>
              <w:jc w:val="center"/>
              <w:rPr>
                <w:snapToGrid w:val="0"/>
                <w:color w:val="auto"/>
                <w:kern w:val="0"/>
                <w:szCs w:val="21"/>
                <w:lang w:val="zh-CN"/>
              </w:rPr>
            </w:pPr>
            <w:r>
              <w:rPr>
                <w:rFonts w:hint="eastAsia"/>
                <w:snapToGrid w:val="0"/>
                <w:color w:val="auto"/>
                <w:szCs w:val="21"/>
              </w:rPr>
              <w:t>筛分、输送</w:t>
            </w:r>
            <w:r>
              <w:rPr>
                <w:snapToGrid w:val="0"/>
                <w:color w:val="auto"/>
                <w:kern w:val="0"/>
                <w:szCs w:val="21"/>
                <w:lang w:val="zh-CN"/>
              </w:rPr>
              <w:t>（</w:t>
            </w:r>
            <w:r>
              <w:rPr>
                <w:rFonts w:hint="eastAsia"/>
                <w:snapToGrid w:val="0"/>
                <w:color w:val="auto"/>
                <w:kern w:val="0"/>
                <w:szCs w:val="21"/>
                <w:lang w:val="zh-CN"/>
              </w:rPr>
              <w:t>面源</w:t>
            </w:r>
            <w:r>
              <w:rPr>
                <w:snapToGrid w:val="0"/>
                <w:color w:val="auto"/>
                <w:kern w:val="0"/>
                <w:szCs w:val="21"/>
                <w:lang w:val="zh-CN"/>
              </w:rPr>
              <w:t>）</w:t>
            </w:r>
          </w:p>
        </w:tc>
        <w:tc>
          <w:tcPr>
            <w:tcW w:w="845" w:type="pct"/>
            <w:vAlign w:val="center"/>
          </w:tcPr>
          <w:p>
            <w:pPr>
              <w:adjustRightInd/>
              <w:snapToGrid/>
              <w:jc w:val="center"/>
              <w:rPr>
                <w:rFonts w:eastAsia="仿宋_GB2312"/>
                <w:snapToGrid w:val="0"/>
                <w:color w:val="auto"/>
                <w:kern w:val="0"/>
                <w:szCs w:val="21"/>
                <w:lang w:val="zh-CN"/>
              </w:rPr>
            </w:pPr>
            <w:r>
              <w:rPr>
                <w:snapToGrid w:val="0"/>
                <w:color w:val="auto"/>
                <w:szCs w:val="21"/>
              </w:rPr>
              <w:t>TSP</w:t>
            </w:r>
          </w:p>
        </w:tc>
        <w:tc>
          <w:tcPr>
            <w:tcW w:w="952" w:type="pct"/>
            <w:vAlign w:val="center"/>
          </w:tcPr>
          <w:p>
            <w:pPr>
              <w:pStyle w:val="37"/>
              <w:adjustRightInd w:val="0"/>
              <w:snapToGrid w:val="0"/>
              <w:jc w:val="center"/>
              <w:rPr>
                <w:snapToGrid w:val="0"/>
                <w:color w:val="auto"/>
                <w:szCs w:val="21"/>
              </w:rPr>
            </w:pPr>
            <w:r>
              <w:rPr>
                <w:snapToGrid w:val="0"/>
                <w:color w:val="auto"/>
                <w:sz w:val="21"/>
                <w:szCs w:val="21"/>
              </w:rPr>
              <w:t>8.36E-02|</w:t>
            </w:r>
          </w:p>
        </w:tc>
        <w:tc>
          <w:tcPr>
            <w:tcW w:w="952" w:type="pct"/>
            <w:vAlign w:val="center"/>
          </w:tcPr>
          <w:p>
            <w:pPr>
              <w:pStyle w:val="37"/>
              <w:adjustRightInd w:val="0"/>
              <w:snapToGrid w:val="0"/>
              <w:jc w:val="center"/>
              <w:rPr>
                <w:snapToGrid w:val="0"/>
                <w:color w:val="auto"/>
                <w:szCs w:val="21"/>
              </w:rPr>
            </w:pPr>
            <w:r>
              <w:rPr>
                <w:rFonts w:hint="eastAsia"/>
                <w:snapToGrid w:val="0"/>
                <w:color w:val="auto"/>
                <w:sz w:val="21"/>
                <w:szCs w:val="21"/>
              </w:rPr>
              <w:t>53</w:t>
            </w:r>
          </w:p>
        </w:tc>
        <w:tc>
          <w:tcPr>
            <w:tcW w:w="952" w:type="pct"/>
            <w:vAlign w:val="center"/>
          </w:tcPr>
          <w:p>
            <w:pPr>
              <w:pStyle w:val="37"/>
              <w:adjustRightInd w:val="0"/>
              <w:snapToGrid w:val="0"/>
              <w:jc w:val="center"/>
              <w:rPr>
                <w:snapToGrid w:val="0"/>
                <w:color w:val="auto"/>
                <w:szCs w:val="21"/>
              </w:rPr>
            </w:pPr>
            <w:r>
              <w:rPr>
                <w:snapToGrid w:val="0"/>
                <w:color w:val="auto"/>
                <w:sz w:val="21"/>
                <w:szCs w:val="21"/>
              </w:rPr>
              <w:t>9.29|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36" w:hRule="exact"/>
          <w:jc w:val="center"/>
        </w:trPr>
        <w:tc>
          <w:tcPr>
            <w:tcW w:w="1295" w:type="pct"/>
            <w:vAlign w:val="center"/>
          </w:tcPr>
          <w:p>
            <w:pPr>
              <w:adjustRightInd/>
              <w:snapToGrid/>
              <w:jc w:val="center"/>
              <w:rPr>
                <w:snapToGrid w:val="0"/>
                <w:color w:val="auto"/>
                <w:kern w:val="0"/>
                <w:szCs w:val="21"/>
                <w:lang w:val="zh-CN"/>
              </w:rPr>
            </w:pPr>
            <w:r>
              <w:rPr>
                <w:rFonts w:hint="eastAsia"/>
                <w:snapToGrid w:val="0"/>
                <w:color w:val="auto"/>
                <w:szCs w:val="21"/>
              </w:rPr>
              <w:t>灰渣库</w:t>
            </w:r>
            <w:r>
              <w:rPr>
                <w:rFonts w:hint="eastAsia"/>
                <w:snapToGrid w:val="0"/>
                <w:color w:val="auto"/>
                <w:kern w:val="0"/>
                <w:szCs w:val="21"/>
                <w:lang w:val="zh-CN"/>
              </w:rPr>
              <w:t>（面源）</w:t>
            </w:r>
          </w:p>
        </w:tc>
        <w:tc>
          <w:tcPr>
            <w:tcW w:w="845" w:type="pct"/>
            <w:vAlign w:val="center"/>
          </w:tcPr>
          <w:p>
            <w:pPr>
              <w:adjustRightInd/>
              <w:snapToGrid/>
              <w:jc w:val="center"/>
              <w:rPr>
                <w:rFonts w:eastAsia="仿宋_GB2312"/>
                <w:snapToGrid w:val="0"/>
                <w:color w:val="auto"/>
                <w:kern w:val="0"/>
                <w:szCs w:val="21"/>
                <w:lang w:val="zh-CN"/>
              </w:rPr>
            </w:pPr>
            <w:r>
              <w:rPr>
                <w:snapToGrid w:val="0"/>
                <w:color w:val="auto"/>
                <w:szCs w:val="21"/>
              </w:rPr>
              <w:t>TSP</w:t>
            </w:r>
          </w:p>
        </w:tc>
        <w:tc>
          <w:tcPr>
            <w:tcW w:w="952" w:type="pct"/>
            <w:vAlign w:val="center"/>
          </w:tcPr>
          <w:p>
            <w:pPr>
              <w:pStyle w:val="37"/>
              <w:adjustRightInd w:val="0"/>
              <w:snapToGrid w:val="0"/>
              <w:jc w:val="center"/>
              <w:rPr>
                <w:snapToGrid w:val="0"/>
                <w:color w:val="auto"/>
                <w:szCs w:val="21"/>
              </w:rPr>
            </w:pPr>
            <w:r>
              <w:rPr>
                <w:snapToGrid w:val="0"/>
                <w:color w:val="auto"/>
                <w:sz w:val="21"/>
                <w:szCs w:val="21"/>
              </w:rPr>
              <w:t>2.17E-02</w:t>
            </w:r>
          </w:p>
        </w:tc>
        <w:tc>
          <w:tcPr>
            <w:tcW w:w="952" w:type="pct"/>
            <w:vAlign w:val="center"/>
          </w:tcPr>
          <w:p>
            <w:pPr>
              <w:pStyle w:val="37"/>
              <w:adjustRightInd w:val="0"/>
              <w:snapToGrid w:val="0"/>
              <w:jc w:val="center"/>
              <w:rPr>
                <w:snapToGrid w:val="0"/>
                <w:color w:val="auto"/>
                <w:szCs w:val="21"/>
              </w:rPr>
            </w:pPr>
            <w:r>
              <w:rPr>
                <w:rFonts w:hint="eastAsia"/>
                <w:snapToGrid w:val="0"/>
                <w:color w:val="auto"/>
                <w:szCs w:val="21"/>
              </w:rPr>
              <w:t>50</w:t>
            </w:r>
          </w:p>
        </w:tc>
        <w:tc>
          <w:tcPr>
            <w:tcW w:w="952" w:type="pct"/>
            <w:vAlign w:val="center"/>
          </w:tcPr>
          <w:p>
            <w:pPr>
              <w:pStyle w:val="37"/>
              <w:adjustRightInd w:val="0"/>
              <w:snapToGrid w:val="0"/>
              <w:jc w:val="center"/>
              <w:rPr>
                <w:snapToGrid w:val="0"/>
                <w:color w:val="auto"/>
                <w:szCs w:val="21"/>
              </w:rPr>
            </w:pPr>
            <w:r>
              <w:rPr>
                <w:snapToGrid w:val="0"/>
                <w:color w:val="auto"/>
                <w:szCs w:val="21"/>
              </w:rPr>
              <w:t>2.41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3" w:hRule="exact"/>
          <w:jc w:val="center"/>
        </w:trPr>
        <w:tc>
          <w:tcPr>
            <w:tcW w:w="1295" w:type="pct"/>
            <w:vAlign w:val="center"/>
          </w:tcPr>
          <w:p>
            <w:pPr>
              <w:adjustRightInd/>
              <w:snapToGrid/>
              <w:jc w:val="center"/>
              <w:rPr>
                <w:snapToGrid w:val="0"/>
                <w:color w:val="auto"/>
                <w:kern w:val="0"/>
                <w:szCs w:val="21"/>
                <w:lang w:val="zh-CN"/>
              </w:rPr>
            </w:pPr>
            <w:r>
              <w:rPr>
                <w:rFonts w:hint="eastAsia"/>
                <w:snapToGrid w:val="0"/>
                <w:color w:val="auto"/>
                <w:szCs w:val="21"/>
              </w:rPr>
              <w:t>烘干塔</w:t>
            </w:r>
            <w:r>
              <w:rPr>
                <w:rFonts w:hint="eastAsia"/>
                <w:snapToGrid w:val="0"/>
                <w:color w:val="auto"/>
                <w:kern w:val="0"/>
                <w:szCs w:val="21"/>
                <w:lang w:val="zh-CN"/>
              </w:rPr>
              <w:t>（体源）</w:t>
            </w:r>
          </w:p>
        </w:tc>
        <w:tc>
          <w:tcPr>
            <w:tcW w:w="845" w:type="pct"/>
            <w:vAlign w:val="center"/>
          </w:tcPr>
          <w:p>
            <w:pPr>
              <w:adjustRightInd/>
              <w:snapToGrid/>
              <w:jc w:val="center"/>
              <w:rPr>
                <w:rFonts w:eastAsia="仿宋_GB2312"/>
                <w:snapToGrid w:val="0"/>
                <w:color w:val="auto"/>
                <w:kern w:val="0"/>
                <w:szCs w:val="21"/>
                <w:lang w:val="zh-CN"/>
              </w:rPr>
            </w:pPr>
            <w:r>
              <w:rPr>
                <w:snapToGrid w:val="0"/>
                <w:color w:val="auto"/>
                <w:szCs w:val="21"/>
              </w:rPr>
              <w:t>TSP</w:t>
            </w:r>
          </w:p>
        </w:tc>
        <w:tc>
          <w:tcPr>
            <w:tcW w:w="952" w:type="pct"/>
            <w:vAlign w:val="center"/>
          </w:tcPr>
          <w:p>
            <w:pPr>
              <w:pStyle w:val="37"/>
              <w:adjustRightInd w:val="0"/>
              <w:snapToGrid w:val="0"/>
              <w:jc w:val="center"/>
              <w:rPr>
                <w:snapToGrid w:val="0"/>
                <w:color w:val="auto"/>
                <w:szCs w:val="21"/>
              </w:rPr>
            </w:pPr>
            <w:r>
              <w:rPr>
                <w:snapToGrid w:val="0"/>
                <w:color w:val="auto"/>
                <w:sz w:val="21"/>
                <w:szCs w:val="21"/>
              </w:rPr>
              <w:t>3.11E-03|</w:t>
            </w:r>
          </w:p>
        </w:tc>
        <w:tc>
          <w:tcPr>
            <w:tcW w:w="952" w:type="pct"/>
            <w:vAlign w:val="center"/>
          </w:tcPr>
          <w:p>
            <w:pPr>
              <w:pStyle w:val="37"/>
              <w:adjustRightInd w:val="0"/>
              <w:snapToGrid w:val="0"/>
              <w:jc w:val="center"/>
              <w:rPr>
                <w:snapToGrid w:val="0"/>
                <w:color w:val="auto"/>
                <w:szCs w:val="21"/>
              </w:rPr>
            </w:pPr>
            <w:r>
              <w:rPr>
                <w:rFonts w:hint="eastAsia"/>
                <w:snapToGrid w:val="0"/>
                <w:color w:val="auto"/>
                <w:sz w:val="21"/>
                <w:szCs w:val="21"/>
              </w:rPr>
              <w:t>120</w:t>
            </w:r>
          </w:p>
        </w:tc>
        <w:tc>
          <w:tcPr>
            <w:tcW w:w="952" w:type="pct"/>
            <w:vAlign w:val="center"/>
          </w:tcPr>
          <w:p>
            <w:pPr>
              <w:pStyle w:val="37"/>
              <w:adjustRightInd w:val="0"/>
              <w:snapToGrid w:val="0"/>
              <w:jc w:val="center"/>
              <w:rPr>
                <w:snapToGrid w:val="0"/>
                <w:color w:val="auto"/>
                <w:szCs w:val="21"/>
              </w:rPr>
            </w:pPr>
            <w:r>
              <w:rPr>
                <w:snapToGrid w:val="0"/>
                <w:color w:val="auto"/>
                <w:sz w:val="21"/>
                <w:szCs w:val="21"/>
              </w:rPr>
              <w:t>0.3</w:t>
            </w:r>
            <w:r>
              <w:rPr>
                <w:rFonts w:hint="eastAsia"/>
                <w:snapToGrid w:val="0"/>
                <w:color w:val="auto"/>
                <w:sz w:val="21"/>
                <w:szCs w:val="21"/>
              </w:rPr>
              <w:t>5</w:t>
            </w:r>
          </w:p>
        </w:tc>
      </w:tr>
    </w:tbl>
    <w:p>
      <w:pPr>
        <w:widowControl/>
        <w:spacing w:line="360" w:lineRule="auto"/>
        <w:ind w:firstLine="480" w:firstLineChars="200"/>
        <w:jc w:val="left"/>
        <w:rPr>
          <w:color w:val="auto"/>
          <w:kern w:val="0"/>
          <w:sz w:val="24"/>
          <w:lang w:bidi="ar"/>
        </w:rPr>
      </w:pPr>
      <w:r>
        <w:rPr>
          <w:color w:val="auto"/>
          <w:kern w:val="0"/>
          <w:sz w:val="24"/>
          <w:lang w:bidi="ar"/>
        </w:rPr>
        <w:t>根据表1-1</w:t>
      </w:r>
      <w:r>
        <w:rPr>
          <w:rFonts w:hint="eastAsia"/>
          <w:color w:val="auto"/>
          <w:kern w:val="0"/>
          <w:sz w:val="24"/>
          <w:lang w:bidi="ar"/>
        </w:rPr>
        <w:t>4</w:t>
      </w:r>
      <w:r>
        <w:rPr>
          <w:color w:val="auto"/>
          <w:kern w:val="0"/>
          <w:sz w:val="24"/>
          <w:lang w:bidi="ar"/>
        </w:rPr>
        <w:t>，本项目排放污染物最大地面浓度占标率Pmax=</w:t>
      </w:r>
      <w:r>
        <w:rPr>
          <w:rFonts w:hint="eastAsia"/>
          <w:color w:val="auto"/>
          <w:kern w:val="0"/>
          <w:sz w:val="24"/>
          <w:lang w:bidi="ar"/>
        </w:rPr>
        <w:t>9.29</w:t>
      </w:r>
      <w:r>
        <w:rPr>
          <w:color w:val="auto"/>
          <w:kern w:val="0"/>
          <w:sz w:val="24"/>
          <w:lang w:bidi="ar"/>
        </w:rPr>
        <w:t>%，</w:t>
      </w:r>
      <w:r>
        <w:rPr>
          <w:color w:val="auto"/>
          <w:sz w:val="24"/>
        </w:rPr>
        <w:t>1%≤Pmax＜10%</w:t>
      </w:r>
      <w:r>
        <w:rPr>
          <w:color w:val="auto"/>
          <w:kern w:val="0"/>
          <w:sz w:val="24"/>
          <w:lang w:bidi="ar"/>
        </w:rPr>
        <w:t>，根据《环境影响评价技术导则 大气环境》（HJ2.2-2018）分级判据，确定本项目大气环境影响评价工作等级为二级。</w:t>
      </w:r>
    </w:p>
    <w:p>
      <w:pPr>
        <w:widowControl/>
        <w:spacing w:line="360" w:lineRule="auto"/>
        <w:ind w:firstLine="480" w:firstLineChars="200"/>
        <w:jc w:val="left"/>
        <w:rPr>
          <w:color w:val="auto"/>
          <w:kern w:val="0"/>
          <w:sz w:val="24"/>
          <w:lang w:bidi="ar"/>
        </w:rPr>
      </w:pPr>
      <w:r>
        <w:rPr>
          <w:color w:val="auto"/>
          <w:kern w:val="0"/>
          <w:sz w:val="24"/>
          <w:lang w:bidi="ar"/>
        </w:rPr>
        <w:t>1.4.2 评价范围</w:t>
      </w:r>
    </w:p>
    <w:p>
      <w:pPr>
        <w:widowControl/>
        <w:spacing w:line="360" w:lineRule="auto"/>
        <w:ind w:firstLine="480" w:firstLineChars="200"/>
        <w:jc w:val="left"/>
        <w:rPr>
          <w:color w:val="auto"/>
          <w:kern w:val="0"/>
          <w:sz w:val="24"/>
          <w:lang w:bidi="ar"/>
        </w:rPr>
      </w:pPr>
      <w:r>
        <w:rPr>
          <w:color w:val="auto"/>
          <w:kern w:val="0"/>
          <w:sz w:val="24"/>
          <w:lang w:bidi="ar"/>
        </w:rPr>
        <w:t>根据《环境影响评价技术导则 大气环境》（HJ2.2-2018）第5.4.2条规定，根据预测结果，本项目大气评价等级为</w:t>
      </w:r>
      <w:r>
        <w:rPr>
          <w:rFonts w:hint="eastAsia"/>
          <w:color w:val="auto"/>
          <w:kern w:val="0"/>
          <w:sz w:val="24"/>
          <w:lang w:bidi="ar"/>
        </w:rPr>
        <w:t>二</w:t>
      </w:r>
      <w:r>
        <w:rPr>
          <w:color w:val="auto"/>
          <w:kern w:val="0"/>
          <w:sz w:val="24"/>
          <w:lang w:bidi="ar"/>
        </w:rPr>
        <w:t>级，大气环境影响评价范围为项目为中心区域，边长为5km的矩形区域。</w:t>
      </w:r>
    </w:p>
    <w:p>
      <w:pPr>
        <w:pStyle w:val="4"/>
        <w:ind w:firstLine="482"/>
        <w:rPr>
          <w:b/>
          <w:bCs w:val="0"/>
          <w:color w:val="auto"/>
        </w:rPr>
      </w:pPr>
      <w:bookmarkStart w:id="5" w:name="_Toc2062"/>
      <w:r>
        <w:rPr>
          <w:b/>
          <w:bCs w:val="0"/>
          <w:color w:val="auto"/>
        </w:rPr>
        <w:t>1.5 大气环境保护目标</w:t>
      </w:r>
      <w:bookmarkEnd w:id="5"/>
    </w:p>
    <w:p>
      <w:pPr>
        <w:widowControl/>
        <w:spacing w:line="360" w:lineRule="auto"/>
        <w:ind w:firstLine="480" w:firstLineChars="200"/>
        <w:jc w:val="left"/>
        <w:rPr>
          <w:color w:val="auto"/>
          <w:kern w:val="0"/>
          <w:sz w:val="24"/>
          <w:lang w:bidi="ar"/>
        </w:rPr>
      </w:pPr>
      <w:r>
        <w:rPr>
          <w:color w:val="auto"/>
          <w:kern w:val="0"/>
          <w:sz w:val="24"/>
          <w:lang w:bidi="ar"/>
        </w:rPr>
        <w:t>根据大气预测结果，本项目大气环境评价等级为二级评价项目，大气环境影响评价范围为以本项目厂址为中心，边长5km的矩形区域。本项目评价范围内无自然保护区、风景名胜区等保护目标，根据项目特点及周边环境状况，确定大气环境保护目标，详见表1-1</w:t>
      </w:r>
      <w:r>
        <w:rPr>
          <w:rFonts w:hint="eastAsia"/>
          <w:color w:val="auto"/>
          <w:kern w:val="0"/>
          <w:sz w:val="24"/>
          <w:lang w:bidi="ar"/>
        </w:rPr>
        <w:t>5</w:t>
      </w:r>
      <w:r>
        <w:rPr>
          <w:color w:val="auto"/>
          <w:kern w:val="0"/>
          <w:sz w:val="24"/>
          <w:lang w:bidi="ar"/>
        </w:rPr>
        <w:t>。</w:t>
      </w:r>
    </w:p>
    <w:p>
      <w:pPr>
        <w:widowControl/>
        <w:spacing w:line="360" w:lineRule="auto"/>
        <w:jc w:val="center"/>
        <w:rPr>
          <w:color w:val="auto"/>
        </w:rPr>
      </w:pPr>
      <w:r>
        <w:rPr>
          <w:rFonts w:hint="eastAsia"/>
          <w:color w:val="auto"/>
          <w:kern w:val="0"/>
          <w:sz w:val="24"/>
          <w:lang w:bidi="ar"/>
        </w:rPr>
        <w:t xml:space="preserve">表1-15 </w:t>
      </w:r>
      <w:r>
        <w:rPr>
          <w:color w:val="auto"/>
          <w:kern w:val="0"/>
          <w:sz w:val="24"/>
          <w:lang w:bidi="ar"/>
        </w:rPr>
        <w:t>环境空气保护目标一览表</w:t>
      </w:r>
    </w:p>
    <w:tbl>
      <w:tblPr>
        <w:tblStyle w:val="24"/>
        <w:tblW w:w="7817"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108"/>
        <w:gridCol w:w="1320"/>
        <w:gridCol w:w="1247"/>
        <w:gridCol w:w="735"/>
        <w:gridCol w:w="668"/>
        <w:gridCol w:w="910"/>
        <w:gridCol w:w="837"/>
        <w:gridCol w:w="992"/>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08" w:type="dxa"/>
            <w:vMerge w:val="restart"/>
            <w:vAlign w:val="center"/>
          </w:tcPr>
          <w:p>
            <w:pPr>
              <w:jc w:val="center"/>
              <w:rPr>
                <w:color w:val="auto"/>
                <w:szCs w:val="21"/>
              </w:rPr>
            </w:pPr>
            <w:r>
              <w:rPr>
                <w:color w:val="auto"/>
                <w:szCs w:val="21"/>
              </w:rPr>
              <w:t>名称</w:t>
            </w:r>
          </w:p>
        </w:tc>
        <w:tc>
          <w:tcPr>
            <w:tcW w:w="2567" w:type="dxa"/>
            <w:gridSpan w:val="2"/>
            <w:vAlign w:val="center"/>
          </w:tcPr>
          <w:p>
            <w:pPr>
              <w:jc w:val="center"/>
              <w:rPr>
                <w:color w:val="auto"/>
                <w:szCs w:val="21"/>
              </w:rPr>
            </w:pPr>
            <w:r>
              <w:rPr>
                <w:color w:val="auto"/>
                <w:szCs w:val="21"/>
              </w:rPr>
              <w:t>坐标</w:t>
            </w:r>
            <w:r>
              <w:rPr>
                <w:rFonts w:hint="eastAsia"/>
                <w:color w:val="auto"/>
                <w:szCs w:val="21"/>
              </w:rPr>
              <w:t>/（°）</w:t>
            </w:r>
          </w:p>
        </w:tc>
        <w:tc>
          <w:tcPr>
            <w:tcW w:w="735" w:type="dxa"/>
            <w:vMerge w:val="restart"/>
            <w:vAlign w:val="center"/>
          </w:tcPr>
          <w:p>
            <w:pPr>
              <w:jc w:val="center"/>
              <w:rPr>
                <w:color w:val="auto"/>
                <w:szCs w:val="21"/>
              </w:rPr>
            </w:pPr>
            <w:r>
              <w:rPr>
                <w:color w:val="auto"/>
                <w:szCs w:val="21"/>
              </w:rPr>
              <w:t>保护对象</w:t>
            </w:r>
          </w:p>
        </w:tc>
        <w:tc>
          <w:tcPr>
            <w:tcW w:w="668" w:type="dxa"/>
            <w:vMerge w:val="restart"/>
            <w:vAlign w:val="center"/>
          </w:tcPr>
          <w:p>
            <w:pPr>
              <w:jc w:val="center"/>
              <w:rPr>
                <w:color w:val="auto"/>
                <w:szCs w:val="21"/>
              </w:rPr>
            </w:pPr>
            <w:r>
              <w:rPr>
                <w:color w:val="auto"/>
                <w:szCs w:val="21"/>
              </w:rPr>
              <w:t>保护内容</w:t>
            </w:r>
          </w:p>
        </w:tc>
        <w:tc>
          <w:tcPr>
            <w:tcW w:w="910" w:type="dxa"/>
            <w:vMerge w:val="restart"/>
            <w:vAlign w:val="center"/>
          </w:tcPr>
          <w:p>
            <w:pPr>
              <w:jc w:val="center"/>
              <w:rPr>
                <w:color w:val="auto"/>
                <w:szCs w:val="21"/>
              </w:rPr>
            </w:pPr>
            <w:r>
              <w:rPr>
                <w:color w:val="auto"/>
                <w:szCs w:val="21"/>
              </w:rPr>
              <w:t>环境功能区</w:t>
            </w:r>
          </w:p>
        </w:tc>
        <w:tc>
          <w:tcPr>
            <w:tcW w:w="837" w:type="dxa"/>
            <w:vMerge w:val="restart"/>
            <w:vAlign w:val="center"/>
          </w:tcPr>
          <w:p>
            <w:pPr>
              <w:jc w:val="center"/>
              <w:rPr>
                <w:color w:val="auto"/>
                <w:szCs w:val="21"/>
              </w:rPr>
            </w:pPr>
            <w:r>
              <w:rPr>
                <w:color w:val="auto"/>
                <w:szCs w:val="21"/>
              </w:rPr>
              <w:t>相对厂址方位</w:t>
            </w:r>
          </w:p>
        </w:tc>
        <w:tc>
          <w:tcPr>
            <w:tcW w:w="992" w:type="dxa"/>
            <w:vMerge w:val="restart"/>
            <w:vAlign w:val="center"/>
          </w:tcPr>
          <w:p>
            <w:pPr>
              <w:jc w:val="center"/>
              <w:rPr>
                <w:color w:val="auto"/>
                <w:szCs w:val="21"/>
              </w:rPr>
            </w:pPr>
            <w:r>
              <w:rPr>
                <w:color w:val="auto"/>
                <w:szCs w:val="21"/>
              </w:rPr>
              <w:t>相对厂界距离/m</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08" w:type="dxa"/>
            <w:vMerge w:val="continue"/>
            <w:vAlign w:val="center"/>
          </w:tcPr>
          <w:p>
            <w:pPr>
              <w:jc w:val="center"/>
              <w:rPr>
                <w:color w:val="auto"/>
                <w:szCs w:val="21"/>
              </w:rPr>
            </w:pPr>
          </w:p>
        </w:tc>
        <w:tc>
          <w:tcPr>
            <w:tcW w:w="1320" w:type="dxa"/>
            <w:vAlign w:val="center"/>
          </w:tcPr>
          <w:p>
            <w:pPr>
              <w:jc w:val="center"/>
              <w:rPr>
                <w:color w:val="auto"/>
                <w:szCs w:val="21"/>
              </w:rPr>
            </w:pPr>
            <w:r>
              <w:rPr>
                <w:color w:val="auto"/>
                <w:szCs w:val="21"/>
              </w:rPr>
              <w:t>东经</w:t>
            </w:r>
          </w:p>
        </w:tc>
        <w:tc>
          <w:tcPr>
            <w:tcW w:w="1247" w:type="dxa"/>
            <w:vAlign w:val="center"/>
          </w:tcPr>
          <w:p>
            <w:pPr>
              <w:jc w:val="center"/>
              <w:rPr>
                <w:color w:val="auto"/>
                <w:szCs w:val="21"/>
              </w:rPr>
            </w:pPr>
            <w:r>
              <w:rPr>
                <w:color w:val="auto"/>
                <w:szCs w:val="21"/>
              </w:rPr>
              <w:t>北纬</w:t>
            </w:r>
          </w:p>
        </w:tc>
        <w:tc>
          <w:tcPr>
            <w:tcW w:w="735" w:type="dxa"/>
            <w:vMerge w:val="continue"/>
            <w:vAlign w:val="center"/>
          </w:tcPr>
          <w:p>
            <w:pPr>
              <w:jc w:val="center"/>
              <w:rPr>
                <w:color w:val="auto"/>
                <w:szCs w:val="21"/>
              </w:rPr>
            </w:pPr>
          </w:p>
        </w:tc>
        <w:tc>
          <w:tcPr>
            <w:tcW w:w="668" w:type="dxa"/>
            <w:vMerge w:val="continue"/>
            <w:vAlign w:val="center"/>
          </w:tcPr>
          <w:p>
            <w:pPr>
              <w:jc w:val="center"/>
              <w:rPr>
                <w:color w:val="auto"/>
                <w:szCs w:val="21"/>
              </w:rPr>
            </w:pPr>
          </w:p>
        </w:tc>
        <w:tc>
          <w:tcPr>
            <w:tcW w:w="910" w:type="dxa"/>
            <w:vMerge w:val="continue"/>
            <w:vAlign w:val="center"/>
          </w:tcPr>
          <w:p>
            <w:pPr>
              <w:jc w:val="center"/>
              <w:rPr>
                <w:color w:val="auto"/>
                <w:szCs w:val="21"/>
              </w:rPr>
            </w:pPr>
          </w:p>
        </w:tc>
        <w:tc>
          <w:tcPr>
            <w:tcW w:w="837" w:type="dxa"/>
            <w:vMerge w:val="continue"/>
            <w:vAlign w:val="center"/>
          </w:tcPr>
          <w:p>
            <w:pPr>
              <w:jc w:val="center"/>
              <w:rPr>
                <w:color w:val="auto"/>
                <w:szCs w:val="21"/>
              </w:rPr>
            </w:pPr>
          </w:p>
        </w:tc>
        <w:tc>
          <w:tcPr>
            <w:tcW w:w="992" w:type="dxa"/>
            <w:vMerge w:val="continue"/>
            <w:vAlign w:val="center"/>
          </w:tcPr>
          <w:p>
            <w:pPr>
              <w:jc w:val="center"/>
              <w:rPr>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08" w:type="dxa"/>
            <w:vAlign w:val="center"/>
          </w:tcPr>
          <w:p>
            <w:pPr>
              <w:widowControl/>
              <w:jc w:val="center"/>
              <w:textAlignment w:val="center"/>
              <w:rPr>
                <w:color w:val="auto"/>
                <w:kern w:val="0"/>
                <w:szCs w:val="21"/>
                <w:lang w:bidi="ar"/>
              </w:rPr>
            </w:pPr>
            <w:r>
              <w:rPr>
                <w:color w:val="auto"/>
                <w:kern w:val="0"/>
                <w:szCs w:val="21"/>
                <w:lang w:bidi="ar"/>
              </w:rPr>
              <w:t>延寿镇</w:t>
            </w:r>
          </w:p>
        </w:tc>
        <w:tc>
          <w:tcPr>
            <w:tcW w:w="1320" w:type="dxa"/>
            <w:vAlign w:val="center"/>
          </w:tcPr>
          <w:p>
            <w:pPr>
              <w:pStyle w:val="29"/>
              <w:adjustRightInd/>
              <w:rPr>
                <w:rFonts w:ascii="Times New Roman" w:hAnsi="Times New Roman" w:cs="Times New Roman"/>
                <w:color w:val="auto"/>
                <w:kern w:val="2"/>
                <w:sz w:val="21"/>
              </w:rPr>
            </w:pPr>
            <w:r>
              <w:rPr>
                <w:rFonts w:ascii="Times New Roman" w:hAnsi="Times New Roman" w:cs="Times New Roman"/>
                <w:color w:val="auto"/>
                <w:kern w:val="2"/>
                <w:sz w:val="21"/>
              </w:rPr>
              <w:t>128.</w:t>
            </w:r>
            <w:r>
              <w:rPr>
                <w:rFonts w:hint="eastAsia" w:ascii="Times New Roman" w:hAnsi="Times New Roman" w:cs="Times New Roman"/>
                <w:color w:val="auto"/>
                <w:kern w:val="2"/>
                <w:sz w:val="21"/>
              </w:rPr>
              <w:t>310587</w:t>
            </w:r>
          </w:p>
        </w:tc>
        <w:tc>
          <w:tcPr>
            <w:tcW w:w="1247" w:type="dxa"/>
            <w:vAlign w:val="center"/>
          </w:tcPr>
          <w:p>
            <w:pPr>
              <w:pStyle w:val="29"/>
              <w:adjustRightInd/>
              <w:rPr>
                <w:rFonts w:ascii="Times New Roman" w:hAnsi="Times New Roman" w:cs="Times New Roman"/>
                <w:color w:val="auto"/>
                <w:kern w:val="2"/>
                <w:sz w:val="21"/>
              </w:rPr>
            </w:pPr>
            <w:r>
              <w:rPr>
                <w:rFonts w:ascii="Times New Roman" w:hAnsi="Times New Roman" w:cs="Times New Roman"/>
                <w:color w:val="auto"/>
                <w:kern w:val="2"/>
                <w:sz w:val="21"/>
              </w:rPr>
              <w:t>45.</w:t>
            </w:r>
            <w:r>
              <w:rPr>
                <w:rFonts w:hint="eastAsia" w:ascii="Times New Roman" w:hAnsi="Times New Roman" w:cs="Times New Roman"/>
                <w:color w:val="auto"/>
                <w:kern w:val="2"/>
                <w:sz w:val="21"/>
              </w:rPr>
              <w:t>453620</w:t>
            </w:r>
          </w:p>
        </w:tc>
        <w:tc>
          <w:tcPr>
            <w:tcW w:w="735" w:type="dxa"/>
            <w:vAlign w:val="center"/>
          </w:tcPr>
          <w:p>
            <w:pPr>
              <w:pStyle w:val="29"/>
              <w:adjustRightInd/>
              <w:rPr>
                <w:rFonts w:hint="default" w:ascii="Times New Roman" w:hAnsi="Times New Roman" w:eastAsia="宋体" w:cs="Times New Roman"/>
                <w:color w:val="auto"/>
                <w:kern w:val="2"/>
                <w:sz w:val="21"/>
                <w:lang w:val="en-US" w:eastAsia="zh-CN"/>
              </w:rPr>
            </w:pPr>
            <w:r>
              <w:rPr>
                <w:rFonts w:hint="eastAsia" w:ascii="Times New Roman" w:hAnsi="Times New Roman" w:cs="Times New Roman"/>
                <w:color w:val="auto"/>
                <w:kern w:val="2"/>
                <w:sz w:val="21"/>
              </w:rPr>
              <w:t>居住区</w:t>
            </w:r>
            <w:r>
              <w:rPr>
                <w:rFonts w:hint="eastAsia" w:ascii="Times New Roman" w:hAnsi="Times New Roman" w:cs="Times New Roman"/>
                <w:color w:val="auto"/>
                <w:kern w:val="2"/>
                <w:sz w:val="21"/>
                <w:lang w:eastAsia="zh-CN"/>
              </w:rPr>
              <w:t>、</w:t>
            </w:r>
            <w:r>
              <w:rPr>
                <w:rFonts w:hint="eastAsia" w:ascii="Times New Roman" w:hAnsi="Times New Roman" w:cs="Times New Roman"/>
                <w:color w:val="auto"/>
                <w:kern w:val="2"/>
                <w:sz w:val="21"/>
                <w:lang w:val="en-US" w:eastAsia="zh-CN"/>
              </w:rPr>
              <w:t>文化区</w:t>
            </w:r>
          </w:p>
        </w:tc>
        <w:tc>
          <w:tcPr>
            <w:tcW w:w="668" w:type="dxa"/>
            <w:vMerge w:val="restart"/>
            <w:vAlign w:val="center"/>
          </w:tcPr>
          <w:p>
            <w:pPr>
              <w:pStyle w:val="29"/>
              <w:adjustRightInd/>
              <w:rPr>
                <w:rFonts w:ascii="Times New Roman" w:hAnsi="Times New Roman" w:cs="Times New Roman"/>
                <w:color w:val="auto"/>
                <w:kern w:val="2"/>
                <w:sz w:val="21"/>
              </w:rPr>
            </w:pPr>
            <w:r>
              <w:rPr>
                <w:rFonts w:ascii="Times New Roman" w:hAnsi="Times New Roman" w:cs="Times New Roman"/>
                <w:color w:val="auto"/>
                <w:kern w:val="2"/>
                <w:sz w:val="21"/>
              </w:rPr>
              <w:t>人群</w:t>
            </w:r>
          </w:p>
        </w:tc>
        <w:tc>
          <w:tcPr>
            <w:tcW w:w="910" w:type="dxa"/>
            <w:vMerge w:val="restart"/>
            <w:vAlign w:val="center"/>
          </w:tcPr>
          <w:p>
            <w:pPr>
              <w:pStyle w:val="29"/>
              <w:adjustRightInd/>
              <w:rPr>
                <w:rFonts w:ascii="Times New Roman" w:hAnsi="Times New Roman" w:cs="Times New Roman"/>
                <w:color w:val="auto"/>
                <w:kern w:val="2"/>
                <w:sz w:val="21"/>
              </w:rPr>
            </w:pPr>
            <w:r>
              <w:rPr>
                <w:rFonts w:ascii="Times New Roman" w:hAnsi="Times New Roman" w:cs="Times New Roman"/>
                <w:color w:val="auto"/>
                <w:kern w:val="2"/>
                <w:sz w:val="21"/>
              </w:rPr>
              <w:t>二类</w:t>
            </w:r>
          </w:p>
        </w:tc>
        <w:tc>
          <w:tcPr>
            <w:tcW w:w="837" w:type="dxa"/>
            <w:vAlign w:val="center"/>
          </w:tcPr>
          <w:p>
            <w:pPr>
              <w:jc w:val="center"/>
              <w:rPr>
                <w:color w:val="auto"/>
                <w:szCs w:val="21"/>
              </w:rPr>
            </w:pPr>
            <w:r>
              <w:rPr>
                <w:rFonts w:hint="eastAsia"/>
                <w:color w:val="auto"/>
                <w:szCs w:val="21"/>
              </w:rPr>
              <w:t>SW</w:t>
            </w:r>
          </w:p>
        </w:tc>
        <w:tc>
          <w:tcPr>
            <w:tcW w:w="992" w:type="dxa"/>
            <w:vAlign w:val="center"/>
          </w:tcPr>
          <w:p>
            <w:pPr>
              <w:pStyle w:val="29"/>
              <w:adjustRightInd/>
              <w:rPr>
                <w:rFonts w:ascii="Times New Roman" w:hAnsi="Times New Roman" w:cs="Times New Roman"/>
                <w:color w:val="auto"/>
                <w:kern w:val="2"/>
                <w:sz w:val="21"/>
              </w:rPr>
            </w:pPr>
            <w:r>
              <w:rPr>
                <w:rFonts w:hint="eastAsia" w:ascii="Times New Roman" w:hAnsi="Times New Roman" w:cs="Times New Roman"/>
                <w:color w:val="auto"/>
                <w:kern w:val="2"/>
                <w:sz w:val="21"/>
              </w:rPr>
              <w:t>169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08" w:type="dxa"/>
            <w:vAlign w:val="center"/>
          </w:tcPr>
          <w:p>
            <w:pPr>
              <w:widowControl/>
              <w:jc w:val="center"/>
              <w:textAlignment w:val="center"/>
              <w:rPr>
                <w:color w:val="auto"/>
                <w:kern w:val="0"/>
                <w:szCs w:val="21"/>
                <w:lang w:bidi="ar"/>
              </w:rPr>
            </w:pPr>
            <w:r>
              <w:rPr>
                <w:rFonts w:hint="eastAsia"/>
                <w:color w:val="auto"/>
                <w:kern w:val="0"/>
                <w:szCs w:val="21"/>
                <w:lang w:bidi="ar"/>
              </w:rPr>
              <w:t>延寿三中</w:t>
            </w:r>
          </w:p>
        </w:tc>
        <w:tc>
          <w:tcPr>
            <w:tcW w:w="1320" w:type="dxa"/>
            <w:vAlign w:val="center"/>
          </w:tcPr>
          <w:p>
            <w:pPr>
              <w:pStyle w:val="29"/>
              <w:adjustRightInd/>
              <w:rPr>
                <w:rFonts w:ascii="Times New Roman" w:hAnsi="Times New Roman" w:cs="Times New Roman"/>
                <w:color w:val="auto"/>
                <w:kern w:val="2"/>
                <w:sz w:val="21"/>
              </w:rPr>
            </w:pPr>
            <w:r>
              <w:rPr>
                <w:rFonts w:ascii="Times New Roman" w:hAnsi="Times New Roman" w:cs="Times New Roman"/>
                <w:color w:val="auto"/>
                <w:kern w:val="2"/>
                <w:sz w:val="21"/>
              </w:rPr>
              <w:t>128.</w:t>
            </w:r>
            <w:r>
              <w:rPr>
                <w:rFonts w:hint="eastAsia" w:ascii="Times New Roman" w:hAnsi="Times New Roman" w:cs="Times New Roman"/>
                <w:color w:val="auto"/>
                <w:kern w:val="2"/>
                <w:sz w:val="21"/>
              </w:rPr>
              <w:t>321315</w:t>
            </w:r>
          </w:p>
        </w:tc>
        <w:tc>
          <w:tcPr>
            <w:tcW w:w="1247" w:type="dxa"/>
            <w:vAlign w:val="center"/>
          </w:tcPr>
          <w:p>
            <w:pPr>
              <w:pStyle w:val="29"/>
              <w:adjustRightInd/>
              <w:rPr>
                <w:rFonts w:ascii="Times New Roman" w:hAnsi="Times New Roman" w:cs="Times New Roman"/>
                <w:color w:val="auto"/>
                <w:kern w:val="2"/>
                <w:sz w:val="21"/>
              </w:rPr>
            </w:pPr>
            <w:r>
              <w:rPr>
                <w:rFonts w:ascii="Times New Roman" w:hAnsi="Times New Roman" w:cs="Times New Roman"/>
                <w:color w:val="auto"/>
                <w:kern w:val="2"/>
                <w:sz w:val="21"/>
              </w:rPr>
              <w:t>45.</w:t>
            </w:r>
            <w:r>
              <w:rPr>
                <w:rFonts w:hint="eastAsia" w:ascii="Times New Roman" w:hAnsi="Times New Roman" w:cs="Times New Roman"/>
                <w:color w:val="auto"/>
                <w:kern w:val="2"/>
                <w:sz w:val="21"/>
              </w:rPr>
              <w:t>458827</w:t>
            </w:r>
          </w:p>
        </w:tc>
        <w:tc>
          <w:tcPr>
            <w:tcW w:w="735" w:type="dxa"/>
            <w:vMerge w:val="restart"/>
            <w:vAlign w:val="center"/>
          </w:tcPr>
          <w:p>
            <w:pPr>
              <w:pStyle w:val="29"/>
              <w:adjustRightInd/>
              <w:rPr>
                <w:rFonts w:ascii="Times New Roman" w:hAnsi="Times New Roman" w:cs="Times New Roman"/>
                <w:color w:val="auto"/>
                <w:kern w:val="2"/>
                <w:sz w:val="21"/>
              </w:rPr>
            </w:pPr>
            <w:r>
              <w:rPr>
                <w:rFonts w:hint="eastAsia" w:ascii="Times New Roman" w:hAnsi="Times New Roman" w:cs="Times New Roman"/>
                <w:color w:val="auto"/>
                <w:kern w:val="2"/>
                <w:sz w:val="21"/>
              </w:rPr>
              <w:t>文化区</w:t>
            </w:r>
          </w:p>
        </w:tc>
        <w:tc>
          <w:tcPr>
            <w:tcW w:w="668" w:type="dxa"/>
            <w:vMerge w:val="continue"/>
            <w:vAlign w:val="center"/>
          </w:tcPr>
          <w:p>
            <w:pPr>
              <w:pStyle w:val="29"/>
              <w:adjustRightInd/>
              <w:rPr>
                <w:rFonts w:ascii="Times New Roman" w:hAnsi="Times New Roman" w:cs="Times New Roman"/>
                <w:color w:val="auto"/>
                <w:kern w:val="2"/>
                <w:sz w:val="21"/>
              </w:rPr>
            </w:pPr>
          </w:p>
        </w:tc>
        <w:tc>
          <w:tcPr>
            <w:tcW w:w="910" w:type="dxa"/>
            <w:vMerge w:val="continue"/>
            <w:vAlign w:val="center"/>
          </w:tcPr>
          <w:p>
            <w:pPr>
              <w:pStyle w:val="29"/>
              <w:adjustRightInd/>
              <w:rPr>
                <w:rFonts w:ascii="Times New Roman" w:hAnsi="Times New Roman" w:cs="Times New Roman"/>
                <w:color w:val="auto"/>
                <w:kern w:val="2"/>
                <w:sz w:val="21"/>
              </w:rPr>
            </w:pPr>
          </w:p>
        </w:tc>
        <w:tc>
          <w:tcPr>
            <w:tcW w:w="837" w:type="dxa"/>
            <w:vAlign w:val="center"/>
          </w:tcPr>
          <w:p>
            <w:pPr>
              <w:jc w:val="center"/>
              <w:rPr>
                <w:color w:val="auto"/>
                <w:szCs w:val="21"/>
              </w:rPr>
            </w:pPr>
            <w:r>
              <w:rPr>
                <w:rFonts w:hint="eastAsia"/>
                <w:color w:val="auto"/>
                <w:szCs w:val="21"/>
              </w:rPr>
              <w:t>SW</w:t>
            </w:r>
          </w:p>
        </w:tc>
        <w:tc>
          <w:tcPr>
            <w:tcW w:w="992" w:type="dxa"/>
            <w:vAlign w:val="center"/>
          </w:tcPr>
          <w:p>
            <w:pPr>
              <w:pStyle w:val="29"/>
              <w:adjustRightInd/>
              <w:rPr>
                <w:rFonts w:ascii="Times New Roman" w:hAnsi="Times New Roman" w:cs="Times New Roman"/>
                <w:color w:val="auto"/>
                <w:kern w:val="2"/>
                <w:sz w:val="21"/>
              </w:rPr>
            </w:pPr>
            <w:r>
              <w:rPr>
                <w:rFonts w:hint="eastAsia" w:ascii="Times New Roman" w:hAnsi="Times New Roman" w:cs="Times New Roman"/>
                <w:color w:val="auto"/>
                <w:kern w:val="2"/>
                <w:sz w:val="21"/>
              </w:rPr>
              <w:t>1491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340" w:hRule="atLeast"/>
          <w:jc w:val="center"/>
        </w:trPr>
        <w:tc>
          <w:tcPr>
            <w:tcW w:w="1108" w:type="dxa"/>
            <w:vAlign w:val="center"/>
          </w:tcPr>
          <w:p>
            <w:pPr>
              <w:widowControl/>
              <w:jc w:val="center"/>
              <w:textAlignment w:val="center"/>
              <w:rPr>
                <w:color w:val="auto"/>
                <w:kern w:val="0"/>
                <w:szCs w:val="21"/>
                <w:lang w:bidi="ar"/>
              </w:rPr>
            </w:pPr>
            <w:r>
              <w:rPr>
                <w:rFonts w:hint="eastAsia"/>
                <w:color w:val="auto"/>
                <w:kern w:val="0"/>
                <w:szCs w:val="21"/>
                <w:lang w:bidi="ar"/>
              </w:rPr>
              <w:t>胜利小学</w:t>
            </w:r>
          </w:p>
        </w:tc>
        <w:tc>
          <w:tcPr>
            <w:tcW w:w="1320" w:type="dxa"/>
            <w:vAlign w:val="center"/>
          </w:tcPr>
          <w:p>
            <w:pPr>
              <w:pStyle w:val="29"/>
              <w:adjustRightInd/>
              <w:rPr>
                <w:rFonts w:ascii="Times New Roman" w:hAnsi="Times New Roman" w:cs="Times New Roman"/>
                <w:color w:val="auto"/>
                <w:kern w:val="2"/>
                <w:sz w:val="21"/>
              </w:rPr>
            </w:pPr>
            <w:r>
              <w:rPr>
                <w:rFonts w:ascii="Times New Roman" w:hAnsi="Times New Roman" w:cs="Times New Roman"/>
                <w:color w:val="auto"/>
                <w:kern w:val="2"/>
                <w:sz w:val="21"/>
              </w:rPr>
              <w:t>128.</w:t>
            </w:r>
            <w:r>
              <w:rPr>
                <w:rFonts w:hint="eastAsia" w:ascii="Times New Roman" w:hAnsi="Times New Roman" w:cs="Times New Roman"/>
                <w:color w:val="auto"/>
                <w:kern w:val="2"/>
                <w:sz w:val="21"/>
              </w:rPr>
              <w:t>322570</w:t>
            </w:r>
          </w:p>
        </w:tc>
        <w:tc>
          <w:tcPr>
            <w:tcW w:w="1247" w:type="dxa"/>
            <w:vAlign w:val="center"/>
          </w:tcPr>
          <w:p>
            <w:pPr>
              <w:pStyle w:val="29"/>
              <w:adjustRightInd/>
              <w:rPr>
                <w:rFonts w:ascii="Times New Roman" w:hAnsi="Times New Roman" w:cs="Times New Roman"/>
                <w:color w:val="auto"/>
                <w:kern w:val="2"/>
                <w:sz w:val="21"/>
              </w:rPr>
            </w:pPr>
            <w:r>
              <w:rPr>
                <w:rFonts w:ascii="Times New Roman" w:hAnsi="Times New Roman" w:cs="Times New Roman"/>
                <w:color w:val="auto"/>
                <w:kern w:val="2"/>
                <w:sz w:val="21"/>
              </w:rPr>
              <w:t>45.</w:t>
            </w:r>
            <w:r>
              <w:rPr>
                <w:rFonts w:hint="eastAsia" w:ascii="Times New Roman" w:hAnsi="Times New Roman" w:cs="Times New Roman"/>
                <w:color w:val="auto"/>
                <w:kern w:val="2"/>
                <w:sz w:val="21"/>
              </w:rPr>
              <w:t>456408</w:t>
            </w:r>
          </w:p>
        </w:tc>
        <w:tc>
          <w:tcPr>
            <w:tcW w:w="735" w:type="dxa"/>
            <w:vMerge w:val="continue"/>
            <w:vAlign w:val="center"/>
          </w:tcPr>
          <w:p>
            <w:pPr>
              <w:pStyle w:val="29"/>
              <w:adjustRightInd/>
              <w:rPr>
                <w:rFonts w:ascii="Times New Roman" w:hAnsi="Times New Roman" w:cs="Times New Roman"/>
                <w:color w:val="auto"/>
                <w:kern w:val="2"/>
                <w:sz w:val="21"/>
              </w:rPr>
            </w:pPr>
          </w:p>
        </w:tc>
        <w:tc>
          <w:tcPr>
            <w:tcW w:w="668" w:type="dxa"/>
            <w:vMerge w:val="continue"/>
            <w:vAlign w:val="center"/>
          </w:tcPr>
          <w:p>
            <w:pPr>
              <w:pStyle w:val="29"/>
              <w:adjustRightInd/>
              <w:rPr>
                <w:rFonts w:ascii="Times New Roman" w:hAnsi="Times New Roman" w:cs="Times New Roman"/>
                <w:color w:val="auto"/>
                <w:kern w:val="2"/>
                <w:sz w:val="21"/>
              </w:rPr>
            </w:pPr>
          </w:p>
        </w:tc>
        <w:tc>
          <w:tcPr>
            <w:tcW w:w="910" w:type="dxa"/>
            <w:vMerge w:val="continue"/>
            <w:vAlign w:val="center"/>
          </w:tcPr>
          <w:p>
            <w:pPr>
              <w:pStyle w:val="29"/>
              <w:adjustRightInd/>
              <w:rPr>
                <w:rFonts w:ascii="Times New Roman" w:hAnsi="Times New Roman" w:cs="Times New Roman"/>
                <w:color w:val="auto"/>
                <w:kern w:val="2"/>
                <w:sz w:val="21"/>
              </w:rPr>
            </w:pPr>
          </w:p>
        </w:tc>
        <w:tc>
          <w:tcPr>
            <w:tcW w:w="837" w:type="dxa"/>
            <w:vAlign w:val="center"/>
          </w:tcPr>
          <w:p>
            <w:pPr>
              <w:pStyle w:val="29"/>
              <w:adjustRightInd/>
              <w:rPr>
                <w:rFonts w:ascii="Times New Roman" w:hAnsi="Times New Roman" w:cs="Times New Roman"/>
                <w:color w:val="auto"/>
                <w:kern w:val="2"/>
                <w:sz w:val="21"/>
              </w:rPr>
            </w:pPr>
            <w:r>
              <w:rPr>
                <w:rFonts w:hint="eastAsia" w:ascii="Times New Roman" w:hAnsi="Times New Roman" w:cs="Times New Roman"/>
                <w:color w:val="auto"/>
                <w:kern w:val="2"/>
                <w:sz w:val="21"/>
              </w:rPr>
              <w:t>SW</w:t>
            </w:r>
          </w:p>
        </w:tc>
        <w:tc>
          <w:tcPr>
            <w:tcW w:w="992" w:type="dxa"/>
            <w:vAlign w:val="center"/>
          </w:tcPr>
          <w:p>
            <w:pPr>
              <w:pStyle w:val="29"/>
              <w:adjustRightInd/>
              <w:rPr>
                <w:rFonts w:ascii="Times New Roman" w:hAnsi="Times New Roman" w:cs="Times New Roman"/>
                <w:color w:val="auto"/>
                <w:kern w:val="2"/>
                <w:sz w:val="21"/>
              </w:rPr>
            </w:pPr>
            <w:r>
              <w:rPr>
                <w:rFonts w:hint="eastAsia" w:ascii="Times New Roman" w:hAnsi="Times New Roman" w:cs="Times New Roman"/>
                <w:color w:val="auto"/>
                <w:kern w:val="2"/>
                <w:sz w:val="21"/>
              </w:rPr>
              <w:t>1750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08" w:type="dxa"/>
            <w:vAlign w:val="center"/>
          </w:tcPr>
          <w:p>
            <w:pPr>
              <w:widowControl/>
              <w:jc w:val="center"/>
              <w:textAlignment w:val="center"/>
              <w:rPr>
                <w:color w:val="auto"/>
                <w:kern w:val="0"/>
                <w:szCs w:val="21"/>
                <w:lang w:bidi="ar"/>
              </w:rPr>
            </w:pPr>
            <w:r>
              <w:rPr>
                <w:rFonts w:hint="eastAsia"/>
                <w:color w:val="auto"/>
                <w:kern w:val="0"/>
                <w:szCs w:val="21"/>
                <w:lang w:bidi="ar"/>
              </w:rPr>
              <w:t>东风小学</w:t>
            </w:r>
          </w:p>
        </w:tc>
        <w:tc>
          <w:tcPr>
            <w:tcW w:w="1320" w:type="dxa"/>
            <w:vAlign w:val="center"/>
          </w:tcPr>
          <w:p>
            <w:pPr>
              <w:pStyle w:val="29"/>
              <w:adjustRightInd/>
              <w:rPr>
                <w:rFonts w:ascii="Times New Roman" w:hAnsi="Times New Roman" w:cs="Times New Roman"/>
                <w:color w:val="auto"/>
                <w:kern w:val="2"/>
                <w:sz w:val="21"/>
              </w:rPr>
            </w:pPr>
            <w:r>
              <w:rPr>
                <w:rFonts w:ascii="Times New Roman" w:hAnsi="Times New Roman" w:cs="Times New Roman"/>
                <w:color w:val="auto"/>
                <w:kern w:val="2"/>
                <w:sz w:val="21"/>
              </w:rPr>
              <w:t>128.</w:t>
            </w:r>
            <w:r>
              <w:rPr>
                <w:rFonts w:hint="eastAsia" w:ascii="Times New Roman" w:hAnsi="Times New Roman" w:cs="Times New Roman"/>
                <w:color w:val="auto"/>
                <w:kern w:val="2"/>
                <w:sz w:val="21"/>
              </w:rPr>
              <w:t>336501</w:t>
            </w:r>
          </w:p>
        </w:tc>
        <w:tc>
          <w:tcPr>
            <w:tcW w:w="1247" w:type="dxa"/>
            <w:vAlign w:val="center"/>
          </w:tcPr>
          <w:p>
            <w:pPr>
              <w:pStyle w:val="29"/>
              <w:adjustRightInd/>
              <w:rPr>
                <w:rFonts w:ascii="Times New Roman" w:hAnsi="Times New Roman" w:cs="Times New Roman"/>
                <w:color w:val="auto"/>
                <w:kern w:val="2"/>
                <w:sz w:val="21"/>
              </w:rPr>
            </w:pPr>
            <w:r>
              <w:rPr>
                <w:rFonts w:ascii="Times New Roman" w:hAnsi="Times New Roman" w:cs="Times New Roman"/>
                <w:color w:val="auto"/>
                <w:kern w:val="2"/>
                <w:sz w:val="21"/>
              </w:rPr>
              <w:t>45.</w:t>
            </w:r>
            <w:r>
              <w:rPr>
                <w:rFonts w:hint="eastAsia" w:ascii="Times New Roman" w:hAnsi="Times New Roman" w:cs="Times New Roman"/>
                <w:color w:val="auto"/>
                <w:kern w:val="2"/>
                <w:sz w:val="21"/>
              </w:rPr>
              <w:t>454597</w:t>
            </w:r>
          </w:p>
        </w:tc>
        <w:tc>
          <w:tcPr>
            <w:tcW w:w="735" w:type="dxa"/>
            <w:vMerge w:val="continue"/>
            <w:vAlign w:val="center"/>
          </w:tcPr>
          <w:p>
            <w:pPr>
              <w:pStyle w:val="29"/>
              <w:adjustRightInd/>
              <w:rPr>
                <w:rFonts w:ascii="Times New Roman" w:hAnsi="Times New Roman" w:cs="Times New Roman"/>
                <w:color w:val="auto"/>
                <w:kern w:val="2"/>
                <w:sz w:val="21"/>
              </w:rPr>
            </w:pPr>
          </w:p>
        </w:tc>
        <w:tc>
          <w:tcPr>
            <w:tcW w:w="668" w:type="dxa"/>
            <w:vMerge w:val="continue"/>
            <w:vAlign w:val="center"/>
          </w:tcPr>
          <w:p>
            <w:pPr>
              <w:pStyle w:val="29"/>
              <w:adjustRightInd/>
              <w:rPr>
                <w:rFonts w:ascii="Times New Roman" w:hAnsi="Times New Roman" w:cs="Times New Roman"/>
                <w:color w:val="auto"/>
                <w:kern w:val="2"/>
                <w:sz w:val="21"/>
              </w:rPr>
            </w:pPr>
          </w:p>
        </w:tc>
        <w:tc>
          <w:tcPr>
            <w:tcW w:w="910" w:type="dxa"/>
            <w:vMerge w:val="continue"/>
            <w:vAlign w:val="center"/>
          </w:tcPr>
          <w:p>
            <w:pPr>
              <w:pStyle w:val="29"/>
              <w:adjustRightInd/>
              <w:rPr>
                <w:rFonts w:ascii="Times New Roman" w:hAnsi="Times New Roman" w:cs="Times New Roman"/>
                <w:color w:val="auto"/>
                <w:kern w:val="2"/>
                <w:sz w:val="21"/>
              </w:rPr>
            </w:pPr>
          </w:p>
        </w:tc>
        <w:tc>
          <w:tcPr>
            <w:tcW w:w="837" w:type="dxa"/>
            <w:vAlign w:val="center"/>
          </w:tcPr>
          <w:p>
            <w:pPr>
              <w:pStyle w:val="29"/>
              <w:adjustRightInd/>
              <w:rPr>
                <w:rFonts w:ascii="Times New Roman" w:hAnsi="Times New Roman" w:cs="Times New Roman"/>
                <w:color w:val="auto"/>
                <w:kern w:val="2"/>
                <w:sz w:val="21"/>
              </w:rPr>
            </w:pPr>
            <w:r>
              <w:rPr>
                <w:rFonts w:hint="eastAsia" w:ascii="Times New Roman" w:hAnsi="Times New Roman" w:cs="Times New Roman"/>
                <w:color w:val="auto"/>
                <w:kern w:val="2"/>
                <w:sz w:val="21"/>
              </w:rPr>
              <w:t>SE</w:t>
            </w:r>
          </w:p>
        </w:tc>
        <w:tc>
          <w:tcPr>
            <w:tcW w:w="992" w:type="dxa"/>
            <w:vAlign w:val="center"/>
          </w:tcPr>
          <w:p>
            <w:pPr>
              <w:pStyle w:val="29"/>
              <w:adjustRightInd/>
              <w:rPr>
                <w:rFonts w:ascii="Times New Roman" w:hAnsi="Times New Roman" w:cs="Times New Roman"/>
                <w:color w:val="auto"/>
                <w:kern w:val="2"/>
                <w:sz w:val="21"/>
              </w:rPr>
            </w:pPr>
            <w:r>
              <w:rPr>
                <w:rFonts w:hint="eastAsia" w:ascii="Times New Roman" w:hAnsi="Times New Roman" w:cs="Times New Roman"/>
                <w:color w:val="auto"/>
                <w:kern w:val="2"/>
                <w:sz w:val="21"/>
              </w:rPr>
              <w:t>1983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08" w:type="dxa"/>
            <w:vAlign w:val="center"/>
          </w:tcPr>
          <w:p>
            <w:pPr>
              <w:widowControl/>
              <w:jc w:val="center"/>
              <w:textAlignment w:val="center"/>
              <w:rPr>
                <w:color w:val="auto"/>
                <w:kern w:val="0"/>
                <w:szCs w:val="21"/>
                <w:lang w:bidi="ar"/>
              </w:rPr>
            </w:pPr>
            <w:r>
              <w:rPr>
                <w:color w:val="auto"/>
                <w:kern w:val="0"/>
                <w:szCs w:val="21"/>
                <w:lang w:bidi="ar"/>
              </w:rPr>
              <w:t>黑山村</w:t>
            </w:r>
          </w:p>
        </w:tc>
        <w:tc>
          <w:tcPr>
            <w:tcW w:w="1320" w:type="dxa"/>
            <w:vAlign w:val="center"/>
          </w:tcPr>
          <w:p>
            <w:pPr>
              <w:pStyle w:val="29"/>
              <w:adjustRightInd/>
              <w:rPr>
                <w:rFonts w:ascii="Times New Roman" w:hAnsi="Times New Roman" w:cs="Times New Roman"/>
                <w:color w:val="auto"/>
                <w:kern w:val="2"/>
                <w:sz w:val="21"/>
              </w:rPr>
            </w:pPr>
            <w:r>
              <w:rPr>
                <w:rFonts w:ascii="Times New Roman" w:hAnsi="Times New Roman" w:cs="Times New Roman"/>
                <w:color w:val="auto"/>
                <w:kern w:val="2"/>
                <w:sz w:val="21"/>
              </w:rPr>
              <w:t>128.292720</w:t>
            </w:r>
          </w:p>
        </w:tc>
        <w:tc>
          <w:tcPr>
            <w:tcW w:w="1247" w:type="dxa"/>
            <w:vAlign w:val="center"/>
          </w:tcPr>
          <w:p>
            <w:pPr>
              <w:pStyle w:val="29"/>
              <w:adjustRightInd/>
              <w:rPr>
                <w:rFonts w:ascii="Times New Roman" w:hAnsi="Times New Roman" w:cs="Times New Roman"/>
                <w:color w:val="auto"/>
                <w:kern w:val="2"/>
                <w:sz w:val="21"/>
              </w:rPr>
            </w:pPr>
            <w:r>
              <w:rPr>
                <w:rFonts w:ascii="Times New Roman" w:hAnsi="Times New Roman" w:cs="Times New Roman"/>
                <w:color w:val="auto"/>
                <w:kern w:val="2"/>
                <w:sz w:val="21"/>
              </w:rPr>
              <w:t>45.475149</w:t>
            </w:r>
          </w:p>
        </w:tc>
        <w:tc>
          <w:tcPr>
            <w:tcW w:w="735" w:type="dxa"/>
            <w:vMerge w:val="restart"/>
            <w:vAlign w:val="center"/>
          </w:tcPr>
          <w:p>
            <w:pPr>
              <w:jc w:val="center"/>
              <w:rPr>
                <w:color w:val="auto"/>
                <w:szCs w:val="21"/>
              </w:rPr>
            </w:pPr>
            <w:r>
              <w:rPr>
                <w:color w:val="auto"/>
                <w:szCs w:val="21"/>
              </w:rPr>
              <w:t>农村人群集中区</w:t>
            </w:r>
          </w:p>
        </w:tc>
        <w:tc>
          <w:tcPr>
            <w:tcW w:w="668" w:type="dxa"/>
            <w:vMerge w:val="continue"/>
            <w:vAlign w:val="center"/>
          </w:tcPr>
          <w:p>
            <w:pPr>
              <w:pStyle w:val="29"/>
              <w:adjustRightInd/>
              <w:rPr>
                <w:rFonts w:ascii="Times New Roman" w:hAnsi="Times New Roman" w:cs="Times New Roman"/>
                <w:color w:val="auto"/>
                <w:kern w:val="2"/>
                <w:sz w:val="21"/>
              </w:rPr>
            </w:pPr>
          </w:p>
        </w:tc>
        <w:tc>
          <w:tcPr>
            <w:tcW w:w="910" w:type="dxa"/>
            <w:vMerge w:val="continue"/>
            <w:vAlign w:val="center"/>
          </w:tcPr>
          <w:p>
            <w:pPr>
              <w:pStyle w:val="29"/>
              <w:adjustRightInd/>
              <w:rPr>
                <w:rFonts w:ascii="Times New Roman" w:hAnsi="Times New Roman" w:cs="Times New Roman"/>
                <w:color w:val="auto"/>
                <w:kern w:val="2"/>
                <w:sz w:val="21"/>
              </w:rPr>
            </w:pPr>
          </w:p>
        </w:tc>
        <w:tc>
          <w:tcPr>
            <w:tcW w:w="837" w:type="dxa"/>
            <w:vAlign w:val="center"/>
          </w:tcPr>
          <w:p>
            <w:pPr>
              <w:pStyle w:val="29"/>
              <w:adjustRightInd/>
              <w:rPr>
                <w:rFonts w:ascii="Times New Roman" w:hAnsi="Times New Roman" w:cs="Times New Roman"/>
                <w:color w:val="auto"/>
                <w:kern w:val="2"/>
                <w:sz w:val="21"/>
              </w:rPr>
            </w:pPr>
            <w:r>
              <w:rPr>
                <w:rFonts w:hint="eastAsia" w:ascii="Times New Roman" w:hAnsi="Times New Roman" w:cs="Times New Roman"/>
                <w:color w:val="auto"/>
                <w:kern w:val="2"/>
                <w:sz w:val="21"/>
              </w:rPr>
              <w:t>W</w:t>
            </w:r>
          </w:p>
        </w:tc>
        <w:tc>
          <w:tcPr>
            <w:tcW w:w="992" w:type="dxa"/>
            <w:vAlign w:val="center"/>
          </w:tcPr>
          <w:p>
            <w:pPr>
              <w:pStyle w:val="29"/>
              <w:adjustRightInd/>
              <w:rPr>
                <w:rFonts w:ascii="Times New Roman" w:hAnsi="Times New Roman" w:cs="Times New Roman"/>
                <w:color w:val="auto"/>
                <w:kern w:val="2"/>
                <w:sz w:val="21"/>
              </w:rPr>
            </w:pPr>
            <w:r>
              <w:rPr>
                <w:rFonts w:hint="eastAsia" w:ascii="Times New Roman" w:hAnsi="Times New Roman" w:cs="Times New Roman"/>
                <w:color w:val="auto"/>
                <w:kern w:val="2"/>
                <w:sz w:val="21"/>
              </w:rPr>
              <w:t>2538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08" w:type="dxa"/>
            <w:vAlign w:val="center"/>
          </w:tcPr>
          <w:p>
            <w:pPr>
              <w:widowControl/>
              <w:jc w:val="center"/>
              <w:textAlignment w:val="center"/>
              <w:rPr>
                <w:color w:val="auto"/>
                <w:kern w:val="0"/>
                <w:szCs w:val="21"/>
                <w:lang w:bidi="ar"/>
              </w:rPr>
            </w:pPr>
            <w:r>
              <w:rPr>
                <w:rFonts w:hint="eastAsia"/>
                <w:color w:val="auto"/>
                <w:kern w:val="0"/>
                <w:szCs w:val="21"/>
                <w:lang w:bidi="ar"/>
              </w:rPr>
              <w:t>永富</w:t>
            </w:r>
            <w:r>
              <w:rPr>
                <w:color w:val="auto"/>
                <w:kern w:val="0"/>
                <w:szCs w:val="21"/>
                <w:lang w:bidi="ar"/>
              </w:rPr>
              <w:t>屯</w:t>
            </w:r>
          </w:p>
        </w:tc>
        <w:tc>
          <w:tcPr>
            <w:tcW w:w="1320" w:type="dxa"/>
            <w:vAlign w:val="center"/>
          </w:tcPr>
          <w:p>
            <w:pPr>
              <w:pStyle w:val="29"/>
              <w:adjustRightInd/>
              <w:rPr>
                <w:rFonts w:ascii="Times New Roman" w:hAnsi="Times New Roman" w:cs="Times New Roman"/>
                <w:color w:val="auto"/>
                <w:kern w:val="2"/>
                <w:sz w:val="21"/>
              </w:rPr>
            </w:pPr>
            <w:r>
              <w:rPr>
                <w:rFonts w:ascii="Times New Roman" w:hAnsi="Times New Roman" w:cs="Times New Roman"/>
                <w:color w:val="auto"/>
                <w:kern w:val="2"/>
                <w:sz w:val="21"/>
              </w:rPr>
              <w:t>128.299843</w:t>
            </w:r>
          </w:p>
        </w:tc>
        <w:tc>
          <w:tcPr>
            <w:tcW w:w="1247" w:type="dxa"/>
            <w:vAlign w:val="center"/>
          </w:tcPr>
          <w:p>
            <w:pPr>
              <w:pStyle w:val="29"/>
              <w:adjustRightInd/>
              <w:rPr>
                <w:rFonts w:ascii="Times New Roman" w:hAnsi="Times New Roman" w:cs="Times New Roman"/>
                <w:color w:val="auto"/>
                <w:kern w:val="2"/>
                <w:sz w:val="21"/>
              </w:rPr>
            </w:pPr>
            <w:r>
              <w:rPr>
                <w:rFonts w:ascii="Times New Roman" w:hAnsi="Times New Roman" w:cs="Times New Roman"/>
                <w:color w:val="auto"/>
                <w:kern w:val="2"/>
                <w:sz w:val="21"/>
              </w:rPr>
              <w:t>45.470686</w:t>
            </w:r>
          </w:p>
        </w:tc>
        <w:tc>
          <w:tcPr>
            <w:tcW w:w="735" w:type="dxa"/>
            <w:vMerge w:val="continue"/>
            <w:vAlign w:val="center"/>
          </w:tcPr>
          <w:p>
            <w:pPr>
              <w:jc w:val="center"/>
              <w:rPr>
                <w:color w:val="auto"/>
                <w:szCs w:val="21"/>
              </w:rPr>
            </w:pPr>
          </w:p>
        </w:tc>
        <w:tc>
          <w:tcPr>
            <w:tcW w:w="668" w:type="dxa"/>
            <w:vMerge w:val="continue"/>
            <w:vAlign w:val="center"/>
          </w:tcPr>
          <w:p>
            <w:pPr>
              <w:pStyle w:val="29"/>
              <w:adjustRightInd/>
              <w:rPr>
                <w:rFonts w:ascii="Times New Roman" w:hAnsi="Times New Roman" w:cs="Times New Roman"/>
                <w:color w:val="auto"/>
                <w:kern w:val="2"/>
                <w:sz w:val="21"/>
              </w:rPr>
            </w:pPr>
          </w:p>
        </w:tc>
        <w:tc>
          <w:tcPr>
            <w:tcW w:w="910" w:type="dxa"/>
            <w:vMerge w:val="continue"/>
            <w:vAlign w:val="center"/>
          </w:tcPr>
          <w:p>
            <w:pPr>
              <w:pStyle w:val="29"/>
              <w:adjustRightInd/>
              <w:rPr>
                <w:rFonts w:ascii="Times New Roman" w:hAnsi="Times New Roman" w:cs="Times New Roman"/>
                <w:color w:val="auto"/>
                <w:kern w:val="2"/>
                <w:sz w:val="21"/>
              </w:rPr>
            </w:pPr>
          </w:p>
        </w:tc>
        <w:tc>
          <w:tcPr>
            <w:tcW w:w="837" w:type="dxa"/>
            <w:vAlign w:val="center"/>
          </w:tcPr>
          <w:p>
            <w:pPr>
              <w:pStyle w:val="29"/>
              <w:adjustRightInd/>
              <w:rPr>
                <w:rFonts w:ascii="Times New Roman" w:hAnsi="Times New Roman" w:cs="Times New Roman"/>
                <w:color w:val="auto"/>
                <w:kern w:val="2"/>
                <w:sz w:val="21"/>
              </w:rPr>
            </w:pPr>
            <w:r>
              <w:rPr>
                <w:rFonts w:hint="eastAsia" w:ascii="Times New Roman" w:hAnsi="Times New Roman" w:cs="Times New Roman"/>
                <w:color w:val="auto"/>
                <w:kern w:val="2"/>
                <w:sz w:val="21"/>
              </w:rPr>
              <w:t>W</w:t>
            </w:r>
          </w:p>
        </w:tc>
        <w:tc>
          <w:tcPr>
            <w:tcW w:w="992" w:type="dxa"/>
            <w:vAlign w:val="center"/>
          </w:tcPr>
          <w:p>
            <w:pPr>
              <w:pStyle w:val="29"/>
              <w:adjustRightInd/>
              <w:rPr>
                <w:rFonts w:ascii="Times New Roman" w:hAnsi="Times New Roman" w:cs="Times New Roman"/>
                <w:color w:val="auto"/>
                <w:kern w:val="2"/>
                <w:sz w:val="21"/>
              </w:rPr>
            </w:pPr>
            <w:r>
              <w:rPr>
                <w:rFonts w:hint="eastAsia" w:ascii="Times New Roman" w:hAnsi="Times New Roman" w:cs="Times New Roman"/>
                <w:color w:val="auto"/>
                <w:kern w:val="2"/>
                <w:sz w:val="21"/>
              </w:rPr>
              <w:t>2003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08" w:type="dxa"/>
            <w:vAlign w:val="center"/>
          </w:tcPr>
          <w:p>
            <w:pPr>
              <w:widowControl/>
              <w:jc w:val="center"/>
              <w:textAlignment w:val="center"/>
              <w:rPr>
                <w:color w:val="auto"/>
                <w:szCs w:val="21"/>
              </w:rPr>
            </w:pPr>
            <w:r>
              <w:rPr>
                <w:color w:val="auto"/>
                <w:kern w:val="0"/>
                <w:szCs w:val="21"/>
                <w:lang w:bidi="ar"/>
              </w:rPr>
              <w:t>幸福屯</w:t>
            </w:r>
          </w:p>
        </w:tc>
        <w:tc>
          <w:tcPr>
            <w:tcW w:w="1320" w:type="dxa"/>
            <w:vAlign w:val="center"/>
          </w:tcPr>
          <w:p>
            <w:pPr>
              <w:pStyle w:val="29"/>
              <w:adjustRightInd/>
              <w:rPr>
                <w:rFonts w:ascii="Times New Roman" w:hAnsi="Times New Roman" w:cs="Times New Roman"/>
                <w:color w:val="auto"/>
                <w:kern w:val="2"/>
                <w:sz w:val="21"/>
              </w:rPr>
            </w:pPr>
            <w:r>
              <w:rPr>
                <w:rFonts w:ascii="Times New Roman" w:hAnsi="Times New Roman" w:cs="Times New Roman"/>
                <w:color w:val="auto"/>
                <w:kern w:val="2"/>
                <w:sz w:val="21"/>
              </w:rPr>
              <w:t>128.307879</w:t>
            </w:r>
          </w:p>
        </w:tc>
        <w:tc>
          <w:tcPr>
            <w:tcW w:w="1247" w:type="dxa"/>
            <w:vAlign w:val="center"/>
          </w:tcPr>
          <w:p>
            <w:pPr>
              <w:pStyle w:val="29"/>
              <w:adjustRightInd/>
              <w:rPr>
                <w:rFonts w:ascii="Times New Roman" w:hAnsi="Times New Roman" w:cs="Times New Roman"/>
                <w:color w:val="auto"/>
                <w:kern w:val="2"/>
                <w:sz w:val="21"/>
              </w:rPr>
            </w:pPr>
            <w:r>
              <w:rPr>
                <w:rFonts w:ascii="Times New Roman" w:hAnsi="Times New Roman" w:cs="Times New Roman"/>
                <w:color w:val="auto"/>
                <w:kern w:val="2"/>
                <w:sz w:val="21"/>
              </w:rPr>
              <w:t>45.465000</w:t>
            </w:r>
          </w:p>
        </w:tc>
        <w:tc>
          <w:tcPr>
            <w:tcW w:w="735" w:type="dxa"/>
            <w:vMerge w:val="continue"/>
            <w:vAlign w:val="center"/>
          </w:tcPr>
          <w:p>
            <w:pPr>
              <w:jc w:val="center"/>
              <w:rPr>
                <w:color w:val="auto"/>
                <w:szCs w:val="21"/>
              </w:rPr>
            </w:pPr>
          </w:p>
        </w:tc>
        <w:tc>
          <w:tcPr>
            <w:tcW w:w="668" w:type="dxa"/>
            <w:vMerge w:val="continue"/>
            <w:vAlign w:val="center"/>
          </w:tcPr>
          <w:p>
            <w:pPr>
              <w:pStyle w:val="29"/>
              <w:adjustRightInd/>
              <w:rPr>
                <w:rFonts w:ascii="Times New Roman" w:hAnsi="Times New Roman" w:cs="Times New Roman"/>
                <w:color w:val="auto"/>
                <w:kern w:val="2"/>
                <w:sz w:val="21"/>
              </w:rPr>
            </w:pPr>
          </w:p>
        </w:tc>
        <w:tc>
          <w:tcPr>
            <w:tcW w:w="910" w:type="dxa"/>
            <w:vMerge w:val="continue"/>
            <w:vAlign w:val="center"/>
          </w:tcPr>
          <w:p>
            <w:pPr>
              <w:pStyle w:val="29"/>
              <w:adjustRightInd/>
              <w:rPr>
                <w:rFonts w:ascii="Times New Roman" w:hAnsi="Times New Roman" w:cs="Times New Roman"/>
                <w:color w:val="auto"/>
                <w:kern w:val="2"/>
                <w:sz w:val="21"/>
              </w:rPr>
            </w:pPr>
          </w:p>
        </w:tc>
        <w:tc>
          <w:tcPr>
            <w:tcW w:w="837" w:type="dxa"/>
            <w:vAlign w:val="center"/>
          </w:tcPr>
          <w:p>
            <w:pPr>
              <w:pStyle w:val="29"/>
              <w:adjustRightInd/>
              <w:rPr>
                <w:rFonts w:ascii="Times New Roman" w:hAnsi="Times New Roman" w:cs="Times New Roman"/>
                <w:color w:val="auto"/>
                <w:kern w:val="2"/>
                <w:sz w:val="21"/>
              </w:rPr>
            </w:pPr>
            <w:r>
              <w:rPr>
                <w:rFonts w:hint="eastAsia" w:ascii="Times New Roman" w:hAnsi="Times New Roman" w:cs="Times New Roman"/>
                <w:color w:val="auto"/>
                <w:kern w:val="2"/>
                <w:sz w:val="21"/>
              </w:rPr>
              <w:t>SW</w:t>
            </w:r>
          </w:p>
        </w:tc>
        <w:tc>
          <w:tcPr>
            <w:tcW w:w="992" w:type="dxa"/>
            <w:vAlign w:val="center"/>
          </w:tcPr>
          <w:p>
            <w:pPr>
              <w:pStyle w:val="29"/>
              <w:adjustRightInd/>
              <w:rPr>
                <w:rFonts w:ascii="Times New Roman" w:hAnsi="Times New Roman" w:cs="Times New Roman"/>
                <w:color w:val="auto"/>
                <w:kern w:val="2"/>
                <w:sz w:val="21"/>
              </w:rPr>
            </w:pPr>
            <w:r>
              <w:rPr>
                <w:rFonts w:hint="eastAsia" w:ascii="Times New Roman" w:hAnsi="Times New Roman" w:cs="Times New Roman"/>
                <w:color w:val="auto"/>
                <w:kern w:val="2"/>
                <w:sz w:val="21"/>
              </w:rPr>
              <w:t>1537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08" w:type="dxa"/>
            <w:vAlign w:val="center"/>
          </w:tcPr>
          <w:p>
            <w:pPr>
              <w:widowControl/>
              <w:jc w:val="center"/>
              <w:textAlignment w:val="center"/>
              <w:rPr>
                <w:color w:val="auto"/>
                <w:kern w:val="0"/>
                <w:szCs w:val="21"/>
                <w:lang w:bidi="ar"/>
              </w:rPr>
            </w:pPr>
            <w:r>
              <w:rPr>
                <w:color w:val="auto"/>
                <w:kern w:val="0"/>
                <w:szCs w:val="21"/>
                <w:lang w:bidi="ar"/>
              </w:rPr>
              <w:t>城东村</w:t>
            </w:r>
          </w:p>
        </w:tc>
        <w:tc>
          <w:tcPr>
            <w:tcW w:w="1320" w:type="dxa"/>
            <w:vAlign w:val="center"/>
          </w:tcPr>
          <w:p>
            <w:pPr>
              <w:pStyle w:val="29"/>
              <w:adjustRightInd/>
              <w:rPr>
                <w:rFonts w:ascii="Times New Roman" w:hAnsi="Times New Roman" w:cs="Times New Roman"/>
                <w:color w:val="auto"/>
                <w:kern w:val="2"/>
                <w:sz w:val="21"/>
              </w:rPr>
            </w:pPr>
            <w:r>
              <w:rPr>
                <w:rFonts w:ascii="Times New Roman" w:hAnsi="Times New Roman" w:cs="Times New Roman"/>
                <w:color w:val="auto"/>
                <w:kern w:val="2"/>
                <w:sz w:val="21"/>
              </w:rPr>
              <w:t>128.330308</w:t>
            </w:r>
          </w:p>
        </w:tc>
        <w:tc>
          <w:tcPr>
            <w:tcW w:w="1247" w:type="dxa"/>
            <w:vAlign w:val="center"/>
          </w:tcPr>
          <w:p>
            <w:pPr>
              <w:pStyle w:val="29"/>
              <w:adjustRightInd/>
              <w:rPr>
                <w:rFonts w:ascii="Times New Roman" w:hAnsi="Times New Roman" w:cs="Times New Roman"/>
                <w:color w:val="auto"/>
                <w:kern w:val="2"/>
                <w:sz w:val="21"/>
              </w:rPr>
            </w:pPr>
            <w:r>
              <w:rPr>
                <w:rFonts w:ascii="Times New Roman" w:hAnsi="Times New Roman" w:cs="Times New Roman"/>
                <w:color w:val="auto"/>
                <w:kern w:val="2"/>
                <w:sz w:val="21"/>
              </w:rPr>
              <w:t>45.464452</w:t>
            </w:r>
          </w:p>
        </w:tc>
        <w:tc>
          <w:tcPr>
            <w:tcW w:w="735" w:type="dxa"/>
            <w:vMerge w:val="continue"/>
            <w:vAlign w:val="center"/>
          </w:tcPr>
          <w:p>
            <w:pPr>
              <w:jc w:val="center"/>
              <w:rPr>
                <w:color w:val="auto"/>
                <w:szCs w:val="21"/>
              </w:rPr>
            </w:pPr>
          </w:p>
        </w:tc>
        <w:tc>
          <w:tcPr>
            <w:tcW w:w="668" w:type="dxa"/>
            <w:vMerge w:val="continue"/>
            <w:vAlign w:val="center"/>
          </w:tcPr>
          <w:p>
            <w:pPr>
              <w:pStyle w:val="29"/>
              <w:adjustRightInd/>
              <w:rPr>
                <w:rFonts w:ascii="Times New Roman" w:hAnsi="Times New Roman" w:cs="Times New Roman"/>
                <w:color w:val="auto"/>
                <w:kern w:val="2"/>
                <w:sz w:val="21"/>
              </w:rPr>
            </w:pPr>
          </w:p>
        </w:tc>
        <w:tc>
          <w:tcPr>
            <w:tcW w:w="910" w:type="dxa"/>
            <w:vMerge w:val="continue"/>
            <w:vAlign w:val="center"/>
          </w:tcPr>
          <w:p>
            <w:pPr>
              <w:pStyle w:val="29"/>
              <w:adjustRightInd/>
              <w:rPr>
                <w:rFonts w:ascii="Times New Roman" w:hAnsi="Times New Roman" w:cs="Times New Roman"/>
                <w:color w:val="auto"/>
                <w:kern w:val="2"/>
                <w:sz w:val="21"/>
              </w:rPr>
            </w:pPr>
          </w:p>
        </w:tc>
        <w:tc>
          <w:tcPr>
            <w:tcW w:w="837" w:type="dxa"/>
            <w:vAlign w:val="center"/>
          </w:tcPr>
          <w:p>
            <w:pPr>
              <w:pStyle w:val="29"/>
              <w:adjustRightInd/>
              <w:rPr>
                <w:rFonts w:ascii="Times New Roman" w:hAnsi="Times New Roman" w:cs="Times New Roman"/>
                <w:color w:val="auto"/>
                <w:kern w:val="2"/>
                <w:sz w:val="21"/>
              </w:rPr>
            </w:pPr>
            <w:r>
              <w:rPr>
                <w:rFonts w:hint="eastAsia" w:ascii="Times New Roman" w:hAnsi="Times New Roman" w:cs="Times New Roman"/>
                <w:color w:val="auto"/>
                <w:kern w:val="2"/>
                <w:sz w:val="21"/>
              </w:rPr>
              <w:t>SE</w:t>
            </w:r>
          </w:p>
        </w:tc>
        <w:tc>
          <w:tcPr>
            <w:tcW w:w="992" w:type="dxa"/>
            <w:vAlign w:val="center"/>
          </w:tcPr>
          <w:p>
            <w:pPr>
              <w:pStyle w:val="29"/>
              <w:adjustRightInd/>
              <w:rPr>
                <w:rFonts w:ascii="Times New Roman" w:hAnsi="Times New Roman" w:cs="Times New Roman"/>
                <w:color w:val="auto"/>
                <w:kern w:val="2"/>
                <w:sz w:val="21"/>
              </w:rPr>
            </w:pPr>
            <w:r>
              <w:rPr>
                <w:rFonts w:hint="eastAsia" w:ascii="Times New Roman" w:hAnsi="Times New Roman" w:cs="Times New Roman"/>
                <w:color w:val="auto"/>
                <w:kern w:val="2"/>
                <w:sz w:val="21"/>
              </w:rPr>
              <w:t>864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08" w:type="dxa"/>
            <w:vAlign w:val="center"/>
          </w:tcPr>
          <w:p>
            <w:pPr>
              <w:widowControl/>
              <w:jc w:val="center"/>
              <w:textAlignment w:val="center"/>
              <w:rPr>
                <w:color w:val="auto"/>
                <w:szCs w:val="21"/>
              </w:rPr>
            </w:pPr>
            <w:r>
              <w:rPr>
                <w:color w:val="auto"/>
                <w:kern w:val="0"/>
                <w:szCs w:val="21"/>
                <w:lang w:bidi="ar"/>
              </w:rPr>
              <w:t>苗圃</w:t>
            </w:r>
            <w:r>
              <w:rPr>
                <w:rFonts w:hint="eastAsia"/>
                <w:color w:val="auto"/>
                <w:kern w:val="0"/>
                <w:szCs w:val="21"/>
                <w:lang w:bidi="ar"/>
              </w:rPr>
              <w:t>屯</w:t>
            </w:r>
          </w:p>
        </w:tc>
        <w:tc>
          <w:tcPr>
            <w:tcW w:w="1320" w:type="dxa"/>
            <w:vAlign w:val="center"/>
          </w:tcPr>
          <w:p>
            <w:pPr>
              <w:pStyle w:val="29"/>
              <w:adjustRightInd/>
              <w:rPr>
                <w:rFonts w:ascii="Times New Roman" w:hAnsi="Times New Roman" w:cs="Times New Roman"/>
                <w:color w:val="auto"/>
                <w:kern w:val="2"/>
                <w:sz w:val="21"/>
              </w:rPr>
            </w:pPr>
            <w:r>
              <w:rPr>
                <w:rFonts w:ascii="Times New Roman" w:hAnsi="Times New Roman" w:cs="Times New Roman"/>
                <w:color w:val="auto"/>
                <w:kern w:val="2"/>
                <w:sz w:val="21"/>
              </w:rPr>
              <w:t>128.339503</w:t>
            </w:r>
          </w:p>
        </w:tc>
        <w:tc>
          <w:tcPr>
            <w:tcW w:w="1247" w:type="dxa"/>
            <w:vAlign w:val="center"/>
          </w:tcPr>
          <w:p>
            <w:pPr>
              <w:pStyle w:val="29"/>
              <w:adjustRightInd/>
              <w:rPr>
                <w:rFonts w:ascii="Times New Roman" w:hAnsi="Times New Roman" w:cs="Times New Roman"/>
                <w:color w:val="auto"/>
                <w:kern w:val="2"/>
                <w:sz w:val="21"/>
              </w:rPr>
            </w:pPr>
            <w:r>
              <w:rPr>
                <w:rFonts w:ascii="Times New Roman" w:hAnsi="Times New Roman" w:cs="Times New Roman"/>
                <w:color w:val="auto"/>
                <w:kern w:val="2"/>
                <w:sz w:val="21"/>
              </w:rPr>
              <w:t>45.467049</w:t>
            </w:r>
          </w:p>
        </w:tc>
        <w:tc>
          <w:tcPr>
            <w:tcW w:w="735" w:type="dxa"/>
            <w:vMerge w:val="continue"/>
            <w:vAlign w:val="center"/>
          </w:tcPr>
          <w:p>
            <w:pPr>
              <w:jc w:val="center"/>
              <w:rPr>
                <w:color w:val="auto"/>
                <w:szCs w:val="21"/>
              </w:rPr>
            </w:pPr>
          </w:p>
        </w:tc>
        <w:tc>
          <w:tcPr>
            <w:tcW w:w="668" w:type="dxa"/>
            <w:vMerge w:val="continue"/>
            <w:vAlign w:val="center"/>
          </w:tcPr>
          <w:p>
            <w:pPr>
              <w:pStyle w:val="29"/>
              <w:adjustRightInd/>
              <w:rPr>
                <w:rFonts w:ascii="Times New Roman" w:hAnsi="Times New Roman" w:cs="Times New Roman"/>
                <w:color w:val="auto"/>
                <w:kern w:val="2"/>
                <w:sz w:val="21"/>
              </w:rPr>
            </w:pPr>
          </w:p>
        </w:tc>
        <w:tc>
          <w:tcPr>
            <w:tcW w:w="910" w:type="dxa"/>
            <w:vMerge w:val="continue"/>
            <w:vAlign w:val="center"/>
          </w:tcPr>
          <w:p>
            <w:pPr>
              <w:pStyle w:val="29"/>
              <w:adjustRightInd/>
              <w:rPr>
                <w:rFonts w:ascii="Times New Roman" w:hAnsi="Times New Roman" w:cs="Times New Roman"/>
                <w:color w:val="auto"/>
                <w:kern w:val="2"/>
                <w:sz w:val="21"/>
              </w:rPr>
            </w:pPr>
          </w:p>
        </w:tc>
        <w:tc>
          <w:tcPr>
            <w:tcW w:w="837" w:type="dxa"/>
            <w:vAlign w:val="center"/>
          </w:tcPr>
          <w:p>
            <w:pPr>
              <w:pStyle w:val="29"/>
              <w:adjustRightInd/>
              <w:rPr>
                <w:rFonts w:ascii="Times New Roman" w:hAnsi="Times New Roman" w:cs="Times New Roman"/>
                <w:color w:val="auto"/>
                <w:kern w:val="2"/>
                <w:sz w:val="21"/>
              </w:rPr>
            </w:pPr>
            <w:r>
              <w:rPr>
                <w:rFonts w:hint="eastAsia" w:ascii="Times New Roman" w:hAnsi="Times New Roman" w:cs="Times New Roman"/>
                <w:color w:val="auto"/>
                <w:kern w:val="2"/>
                <w:sz w:val="21"/>
              </w:rPr>
              <w:t>SE</w:t>
            </w:r>
          </w:p>
        </w:tc>
        <w:tc>
          <w:tcPr>
            <w:tcW w:w="992" w:type="dxa"/>
            <w:vAlign w:val="center"/>
          </w:tcPr>
          <w:p>
            <w:pPr>
              <w:pStyle w:val="29"/>
              <w:adjustRightInd/>
              <w:rPr>
                <w:rFonts w:ascii="Times New Roman" w:hAnsi="Times New Roman" w:cs="Times New Roman"/>
                <w:color w:val="auto"/>
                <w:kern w:val="2"/>
                <w:sz w:val="21"/>
              </w:rPr>
            </w:pPr>
            <w:r>
              <w:rPr>
                <w:rFonts w:hint="eastAsia" w:ascii="Times New Roman" w:hAnsi="Times New Roman" w:cs="Times New Roman"/>
                <w:color w:val="auto"/>
                <w:kern w:val="2"/>
                <w:sz w:val="21"/>
              </w:rPr>
              <w:t>1116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08" w:type="dxa"/>
            <w:vAlign w:val="center"/>
          </w:tcPr>
          <w:p>
            <w:pPr>
              <w:widowControl/>
              <w:jc w:val="center"/>
              <w:textAlignment w:val="center"/>
              <w:rPr>
                <w:color w:val="auto"/>
                <w:szCs w:val="21"/>
              </w:rPr>
            </w:pPr>
            <w:r>
              <w:rPr>
                <w:rFonts w:hint="eastAsia"/>
                <w:color w:val="auto"/>
                <w:kern w:val="0"/>
                <w:szCs w:val="21"/>
                <w:lang w:bidi="ar"/>
              </w:rPr>
              <w:t>韩家屯</w:t>
            </w:r>
          </w:p>
        </w:tc>
        <w:tc>
          <w:tcPr>
            <w:tcW w:w="1320" w:type="dxa"/>
            <w:vAlign w:val="center"/>
          </w:tcPr>
          <w:p>
            <w:pPr>
              <w:pStyle w:val="29"/>
              <w:adjustRightInd/>
              <w:rPr>
                <w:rFonts w:ascii="Times New Roman" w:hAnsi="Times New Roman" w:cs="Times New Roman"/>
                <w:color w:val="auto"/>
                <w:kern w:val="2"/>
                <w:sz w:val="21"/>
              </w:rPr>
            </w:pPr>
            <w:r>
              <w:rPr>
                <w:rFonts w:ascii="Times New Roman" w:hAnsi="Times New Roman" w:cs="Times New Roman"/>
                <w:color w:val="auto"/>
                <w:kern w:val="2"/>
                <w:sz w:val="21"/>
              </w:rPr>
              <w:t>128.337664</w:t>
            </w:r>
          </w:p>
        </w:tc>
        <w:tc>
          <w:tcPr>
            <w:tcW w:w="1247" w:type="dxa"/>
            <w:vAlign w:val="center"/>
          </w:tcPr>
          <w:p>
            <w:pPr>
              <w:pStyle w:val="29"/>
              <w:adjustRightInd/>
              <w:rPr>
                <w:rFonts w:ascii="Times New Roman" w:hAnsi="Times New Roman" w:cs="Times New Roman"/>
                <w:color w:val="auto"/>
                <w:kern w:val="2"/>
                <w:sz w:val="21"/>
              </w:rPr>
            </w:pPr>
            <w:r>
              <w:rPr>
                <w:rFonts w:ascii="Times New Roman" w:hAnsi="Times New Roman" w:cs="Times New Roman"/>
                <w:color w:val="auto"/>
                <w:kern w:val="2"/>
                <w:sz w:val="21"/>
              </w:rPr>
              <w:t>45.475088</w:t>
            </w:r>
          </w:p>
        </w:tc>
        <w:tc>
          <w:tcPr>
            <w:tcW w:w="735" w:type="dxa"/>
            <w:vMerge w:val="continue"/>
            <w:vAlign w:val="center"/>
          </w:tcPr>
          <w:p>
            <w:pPr>
              <w:jc w:val="center"/>
              <w:rPr>
                <w:color w:val="auto"/>
                <w:szCs w:val="21"/>
              </w:rPr>
            </w:pPr>
          </w:p>
        </w:tc>
        <w:tc>
          <w:tcPr>
            <w:tcW w:w="668" w:type="dxa"/>
            <w:vMerge w:val="continue"/>
            <w:vAlign w:val="center"/>
          </w:tcPr>
          <w:p>
            <w:pPr>
              <w:pStyle w:val="29"/>
              <w:adjustRightInd/>
              <w:rPr>
                <w:rFonts w:ascii="Times New Roman" w:hAnsi="Times New Roman" w:cs="Times New Roman"/>
                <w:color w:val="auto"/>
                <w:kern w:val="2"/>
                <w:sz w:val="21"/>
              </w:rPr>
            </w:pPr>
          </w:p>
        </w:tc>
        <w:tc>
          <w:tcPr>
            <w:tcW w:w="910" w:type="dxa"/>
            <w:vMerge w:val="continue"/>
            <w:vAlign w:val="center"/>
          </w:tcPr>
          <w:p>
            <w:pPr>
              <w:pStyle w:val="29"/>
              <w:adjustRightInd/>
              <w:rPr>
                <w:rFonts w:ascii="Times New Roman" w:hAnsi="Times New Roman" w:cs="Times New Roman"/>
                <w:color w:val="auto"/>
                <w:kern w:val="2"/>
                <w:sz w:val="21"/>
              </w:rPr>
            </w:pPr>
          </w:p>
        </w:tc>
        <w:tc>
          <w:tcPr>
            <w:tcW w:w="837" w:type="dxa"/>
            <w:vAlign w:val="center"/>
          </w:tcPr>
          <w:p>
            <w:pPr>
              <w:pStyle w:val="29"/>
              <w:adjustRightInd/>
              <w:rPr>
                <w:rFonts w:ascii="Times New Roman" w:hAnsi="Times New Roman" w:cs="Times New Roman"/>
                <w:color w:val="auto"/>
                <w:kern w:val="2"/>
                <w:sz w:val="21"/>
              </w:rPr>
            </w:pPr>
            <w:r>
              <w:rPr>
                <w:rFonts w:hint="eastAsia" w:ascii="Times New Roman" w:hAnsi="Times New Roman" w:cs="Times New Roman"/>
                <w:color w:val="auto"/>
                <w:kern w:val="2"/>
                <w:sz w:val="21"/>
              </w:rPr>
              <w:t>E</w:t>
            </w:r>
          </w:p>
        </w:tc>
        <w:tc>
          <w:tcPr>
            <w:tcW w:w="992" w:type="dxa"/>
            <w:vAlign w:val="center"/>
          </w:tcPr>
          <w:p>
            <w:pPr>
              <w:pStyle w:val="29"/>
              <w:adjustRightInd/>
              <w:rPr>
                <w:rFonts w:ascii="Times New Roman" w:hAnsi="Times New Roman" w:cs="Times New Roman"/>
                <w:color w:val="auto"/>
                <w:kern w:val="2"/>
                <w:sz w:val="21"/>
              </w:rPr>
            </w:pPr>
            <w:r>
              <w:rPr>
                <w:rFonts w:hint="eastAsia" w:ascii="Times New Roman" w:hAnsi="Times New Roman" w:cs="Times New Roman"/>
                <w:color w:val="auto"/>
                <w:kern w:val="2"/>
                <w:sz w:val="21"/>
              </w:rPr>
              <w:t>877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08" w:type="dxa"/>
            <w:vAlign w:val="center"/>
          </w:tcPr>
          <w:p>
            <w:pPr>
              <w:widowControl/>
              <w:jc w:val="center"/>
              <w:textAlignment w:val="center"/>
              <w:rPr>
                <w:color w:val="auto"/>
                <w:szCs w:val="21"/>
              </w:rPr>
            </w:pPr>
            <w:r>
              <w:rPr>
                <w:color w:val="auto"/>
                <w:kern w:val="0"/>
                <w:szCs w:val="21"/>
                <w:lang w:bidi="ar"/>
              </w:rPr>
              <w:t>薛家</w:t>
            </w:r>
            <w:r>
              <w:rPr>
                <w:rFonts w:hint="eastAsia"/>
                <w:color w:val="auto"/>
                <w:kern w:val="0"/>
                <w:szCs w:val="21"/>
                <w:lang w:bidi="ar"/>
              </w:rPr>
              <w:t>屯</w:t>
            </w:r>
          </w:p>
        </w:tc>
        <w:tc>
          <w:tcPr>
            <w:tcW w:w="1320" w:type="dxa"/>
            <w:vAlign w:val="center"/>
          </w:tcPr>
          <w:p>
            <w:pPr>
              <w:pStyle w:val="29"/>
              <w:adjustRightInd/>
              <w:rPr>
                <w:rFonts w:ascii="Times New Roman" w:hAnsi="Times New Roman" w:cs="Times New Roman"/>
                <w:color w:val="auto"/>
                <w:kern w:val="2"/>
                <w:sz w:val="21"/>
              </w:rPr>
            </w:pPr>
            <w:r>
              <w:rPr>
                <w:rFonts w:ascii="Times New Roman" w:hAnsi="Times New Roman" w:cs="Times New Roman"/>
                <w:color w:val="auto"/>
                <w:kern w:val="2"/>
                <w:sz w:val="21"/>
              </w:rPr>
              <w:t>128.350546</w:t>
            </w:r>
          </w:p>
        </w:tc>
        <w:tc>
          <w:tcPr>
            <w:tcW w:w="1247" w:type="dxa"/>
            <w:vAlign w:val="center"/>
          </w:tcPr>
          <w:p>
            <w:pPr>
              <w:pStyle w:val="29"/>
              <w:adjustRightInd/>
              <w:rPr>
                <w:rFonts w:ascii="Times New Roman" w:hAnsi="Times New Roman" w:cs="Times New Roman"/>
                <w:color w:val="auto"/>
                <w:kern w:val="2"/>
                <w:sz w:val="21"/>
              </w:rPr>
            </w:pPr>
            <w:r>
              <w:rPr>
                <w:rFonts w:ascii="Times New Roman" w:hAnsi="Times New Roman" w:cs="Times New Roman"/>
                <w:color w:val="auto"/>
                <w:kern w:val="2"/>
                <w:sz w:val="21"/>
              </w:rPr>
              <w:t>45.472223</w:t>
            </w:r>
          </w:p>
        </w:tc>
        <w:tc>
          <w:tcPr>
            <w:tcW w:w="735" w:type="dxa"/>
            <w:vMerge w:val="continue"/>
            <w:vAlign w:val="center"/>
          </w:tcPr>
          <w:p>
            <w:pPr>
              <w:jc w:val="center"/>
              <w:rPr>
                <w:color w:val="auto"/>
                <w:szCs w:val="21"/>
              </w:rPr>
            </w:pPr>
          </w:p>
        </w:tc>
        <w:tc>
          <w:tcPr>
            <w:tcW w:w="668" w:type="dxa"/>
            <w:vMerge w:val="continue"/>
            <w:vAlign w:val="center"/>
          </w:tcPr>
          <w:p>
            <w:pPr>
              <w:pStyle w:val="29"/>
              <w:adjustRightInd/>
              <w:rPr>
                <w:rFonts w:ascii="Times New Roman" w:hAnsi="Times New Roman" w:cs="Times New Roman"/>
                <w:color w:val="auto"/>
                <w:kern w:val="2"/>
                <w:sz w:val="21"/>
              </w:rPr>
            </w:pPr>
          </w:p>
        </w:tc>
        <w:tc>
          <w:tcPr>
            <w:tcW w:w="910" w:type="dxa"/>
            <w:vMerge w:val="continue"/>
            <w:vAlign w:val="center"/>
          </w:tcPr>
          <w:p>
            <w:pPr>
              <w:pStyle w:val="29"/>
              <w:adjustRightInd/>
              <w:rPr>
                <w:rFonts w:ascii="Times New Roman" w:hAnsi="Times New Roman" w:cs="Times New Roman"/>
                <w:color w:val="auto"/>
                <w:kern w:val="2"/>
                <w:sz w:val="21"/>
              </w:rPr>
            </w:pPr>
          </w:p>
        </w:tc>
        <w:tc>
          <w:tcPr>
            <w:tcW w:w="837" w:type="dxa"/>
            <w:vAlign w:val="center"/>
          </w:tcPr>
          <w:p>
            <w:pPr>
              <w:pStyle w:val="29"/>
              <w:adjustRightInd/>
              <w:rPr>
                <w:rFonts w:ascii="Times New Roman" w:hAnsi="Times New Roman" w:cs="Times New Roman"/>
                <w:color w:val="auto"/>
                <w:kern w:val="2"/>
                <w:sz w:val="21"/>
              </w:rPr>
            </w:pPr>
            <w:r>
              <w:rPr>
                <w:rFonts w:hint="eastAsia" w:ascii="Times New Roman" w:hAnsi="Times New Roman" w:cs="Times New Roman"/>
                <w:color w:val="auto"/>
                <w:kern w:val="2"/>
                <w:sz w:val="21"/>
              </w:rPr>
              <w:t>E</w:t>
            </w:r>
          </w:p>
        </w:tc>
        <w:tc>
          <w:tcPr>
            <w:tcW w:w="992" w:type="dxa"/>
            <w:vAlign w:val="center"/>
          </w:tcPr>
          <w:p>
            <w:pPr>
              <w:pStyle w:val="29"/>
              <w:adjustRightInd/>
              <w:rPr>
                <w:rFonts w:ascii="Times New Roman" w:hAnsi="Times New Roman" w:cs="Times New Roman"/>
                <w:color w:val="auto"/>
                <w:kern w:val="2"/>
                <w:sz w:val="21"/>
              </w:rPr>
            </w:pPr>
            <w:r>
              <w:rPr>
                <w:rFonts w:hint="eastAsia" w:ascii="Times New Roman" w:hAnsi="Times New Roman" w:cs="Times New Roman"/>
                <w:color w:val="auto"/>
                <w:kern w:val="2"/>
                <w:sz w:val="21"/>
              </w:rPr>
              <w:t>1853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08" w:type="dxa"/>
            <w:vAlign w:val="center"/>
          </w:tcPr>
          <w:p>
            <w:pPr>
              <w:widowControl/>
              <w:jc w:val="center"/>
              <w:textAlignment w:val="center"/>
              <w:rPr>
                <w:color w:val="auto"/>
                <w:szCs w:val="21"/>
              </w:rPr>
            </w:pPr>
            <w:r>
              <w:rPr>
                <w:color w:val="auto"/>
                <w:kern w:val="0"/>
                <w:szCs w:val="21"/>
                <w:lang w:bidi="ar"/>
              </w:rPr>
              <w:t>后辛家屯</w:t>
            </w:r>
          </w:p>
        </w:tc>
        <w:tc>
          <w:tcPr>
            <w:tcW w:w="1320" w:type="dxa"/>
            <w:vAlign w:val="center"/>
          </w:tcPr>
          <w:p>
            <w:pPr>
              <w:pStyle w:val="29"/>
              <w:adjustRightInd/>
              <w:rPr>
                <w:rFonts w:ascii="Times New Roman" w:hAnsi="Times New Roman" w:cs="Times New Roman"/>
                <w:color w:val="auto"/>
                <w:kern w:val="2"/>
                <w:sz w:val="21"/>
              </w:rPr>
            </w:pPr>
            <w:r>
              <w:rPr>
                <w:rFonts w:ascii="Times New Roman" w:hAnsi="Times New Roman" w:cs="Times New Roman"/>
                <w:color w:val="auto"/>
                <w:kern w:val="2"/>
                <w:sz w:val="21"/>
              </w:rPr>
              <w:t>128.340289</w:t>
            </w:r>
          </w:p>
        </w:tc>
        <w:tc>
          <w:tcPr>
            <w:tcW w:w="1247" w:type="dxa"/>
            <w:vAlign w:val="center"/>
          </w:tcPr>
          <w:p>
            <w:pPr>
              <w:pStyle w:val="29"/>
              <w:adjustRightInd/>
              <w:rPr>
                <w:rFonts w:ascii="Times New Roman" w:hAnsi="Times New Roman" w:cs="Times New Roman"/>
                <w:color w:val="auto"/>
                <w:kern w:val="2"/>
                <w:sz w:val="21"/>
              </w:rPr>
            </w:pPr>
            <w:r>
              <w:rPr>
                <w:rFonts w:ascii="Times New Roman" w:hAnsi="Times New Roman" w:cs="Times New Roman"/>
                <w:color w:val="auto"/>
                <w:kern w:val="2"/>
                <w:sz w:val="21"/>
              </w:rPr>
              <w:t>45.493380</w:t>
            </w:r>
          </w:p>
        </w:tc>
        <w:tc>
          <w:tcPr>
            <w:tcW w:w="735" w:type="dxa"/>
            <w:vMerge w:val="continue"/>
            <w:vAlign w:val="center"/>
          </w:tcPr>
          <w:p>
            <w:pPr>
              <w:jc w:val="center"/>
              <w:rPr>
                <w:color w:val="auto"/>
                <w:szCs w:val="21"/>
              </w:rPr>
            </w:pPr>
          </w:p>
        </w:tc>
        <w:tc>
          <w:tcPr>
            <w:tcW w:w="668" w:type="dxa"/>
            <w:vMerge w:val="continue"/>
            <w:vAlign w:val="center"/>
          </w:tcPr>
          <w:p>
            <w:pPr>
              <w:pStyle w:val="29"/>
              <w:adjustRightInd/>
              <w:rPr>
                <w:rFonts w:ascii="Times New Roman" w:hAnsi="Times New Roman" w:cs="Times New Roman"/>
                <w:color w:val="auto"/>
                <w:kern w:val="2"/>
                <w:sz w:val="21"/>
              </w:rPr>
            </w:pPr>
          </w:p>
        </w:tc>
        <w:tc>
          <w:tcPr>
            <w:tcW w:w="910" w:type="dxa"/>
            <w:vMerge w:val="continue"/>
            <w:vAlign w:val="center"/>
          </w:tcPr>
          <w:p>
            <w:pPr>
              <w:pStyle w:val="29"/>
              <w:adjustRightInd/>
              <w:rPr>
                <w:rFonts w:ascii="Times New Roman" w:hAnsi="Times New Roman" w:cs="Times New Roman"/>
                <w:color w:val="auto"/>
                <w:kern w:val="2"/>
                <w:sz w:val="21"/>
              </w:rPr>
            </w:pPr>
          </w:p>
        </w:tc>
        <w:tc>
          <w:tcPr>
            <w:tcW w:w="837" w:type="dxa"/>
            <w:vAlign w:val="center"/>
          </w:tcPr>
          <w:p>
            <w:pPr>
              <w:pStyle w:val="29"/>
              <w:adjustRightInd/>
              <w:rPr>
                <w:rFonts w:ascii="Times New Roman" w:hAnsi="Times New Roman" w:cs="Times New Roman"/>
                <w:color w:val="auto"/>
                <w:kern w:val="2"/>
                <w:sz w:val="21"/>
              </w:rPr>
            </w:pPr>
            <w:r>
              <w:rPr>
                <w:rFonts w:ascii="Times New Roman" w:hAnsi="Times New Roman" w:cs="Times New Roman"/>
                <w:color w:val="auto"/>
                <w:kern w:val="2"/>
                <w:sz w:val="21"/>
              </w:rPr>
              <w:t>NE</w:t>
            </w:r>
          </w:p>
        </w:tc>
        <w:tc>
          <w:tcPr>
            <w:tcW w:w="992" w:type="dxa"/>
            <w:vAlign w:val="center"/>
          </w:tcPr>
          <w:p>
            <w:pPr>
              <w:pStyle w:val="29"/>
              <w:adjustRightInd/>
              <w:rPr>
                <w:rFonts w:ascii="Times New Roman" w:hAnsi="Times New Roman" w:cs="Times New Roman"/>
                <w:color w:val="auto"/>
                <w:kern w:val="2"/>
                <w:sz w:val="21"/>
              </w:rPr>
            </w:pPr>
            <w:r>
              <w:rPr>
                <w:rFonts w:ascii="Times New Roman" w:hAnsi="Times New Roman" w:cs="Times New Roman"/>
                <w:color w:val="auto"/>
                <w:kern w:val="2"/>
                <w:sz w:val="21"/>
              </w:rPr>
              <w:t>2</w:t>
            </w:r>
            <w:r>
              <w:rPr>
                <w:rFonts w:hint="eastAsia" w:ascii="Times New Roman" w:hAnsi="Times New Roman" w:cs="Times New Roman"/>
                <w:color w:val="auto"/>
                <w:kern w:val="2"/>
                <w:sz w:val="21"/>
              </w:rPr>
              <w:t>385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08" w:type="dxa"/>
            <w:vAlign w:val="center"/>
          </w:tcPr>
          <w:p>
            <w:pPr>
              <w:widowControl/>
              <w:jc w:val="center"/>
              <w:textAlignment w:val="center"/>
              <w:rPr>
                <w:color w:val="auto"/>
                <w:szCs w:val="21"/>
              </w:rPr>
            </w:pPr>
            <w:r>
              <w:rPr>
                <w:color w:val="auto"/>
                <w:kern w:val="0"/>
                <w:szCs w:val="21"/>
                <w:lang w:bidi="ar"/>
              </w:rPr>
              <w:t>城郊村</w:t>
            </w:r>
          </w:p>
        </w:tc>
        <w:tc>
          <w:tcPr>
            <w:tcW w:w="1320" w:type="dxa"/>
            <w:vAlign w:val="center"/>
          </w:tcPr>
          <w:p>
            <w:pPr>
              <w:pStyle w:val="29"/>
              <w:adjustRightInd/>
              <w:rPr>
                <w:rFonts w:ascii="Times New Roman" w:hAnsi="Times New Roman" w:cs="Times New Roman"/>
                <w:color w:val="auto"/>
                <w:kern w:val="2"/>
                <w:sz w:val="21"/>
              </w:rPr>
            </w:pPr>
            <w:r>
              <w:rPr>
                <w:rFonts w:ascii="Times New Roman" w:hAnsi="Times New Roman" w:cs="Times New Roman"/>
                <w:color w:val="auto"/>
                <w:kern w:val="2"/>
                <w:sz w:val="21"/>
              </w:rPr>
              <w:t>128.349108</w:t>
            </w:r>
          </w:p>
        </w:tc>
        <w:tc>
          <w:tcPr>
            <w:tcW w:w="1247" w:type="dxa"/>
            <w:vAlign w:val="center"/>
          </w:tcPr>
          <w:p>
            <w:pPr>
              <w:pStyle w:val="29"/>
              <w:adjustRightInd/>
              <w:rPr>
                <w:rFonts w:ascii="Times New Roman" w:hAnsi="Times New Roman" w:cs="Times New Roman"/>
                <w:color w:val="auto"/>
                <w:kern w:val="2"/>
                <w:sz w:val="21"/>
              </w:rPr>
            </w:pPr>
            <w:r>
              <w:rPr>
                <w:rFonts w:ascii="Times New Roman" w:hAnsi="Times New Roman" w:cs="Times New Roman"/>
                <w:color w:val="auto"/>
                <w:kern w:val="2"/>
                <w:sz w:val="21"/>
              </w:rPr>
              <w:t>45.484476</w:t>
            </w:r>
          </w:p>
        </w:tc>
        <w:tc>
          <w:tcPr>
            <w:tcW w:w="735" w:type="dxa"/>
            <w:vMerge w:val="continue"/>
            <w:vAlign w:val="center"/>
          </w:tcPr>
          <w:p>
            <w:pPr>
              <w:jc w:val="center"/>
              <w:rPr>
                <w:color w:val="auto"/>
                <w:szCs w:val="21"/>
              </w:rPr>
            </w:pPr>
          </w:p>
        </w:tc>
        <w:tc>
          <w:tcPr>
            <w:tcW w:w="668" w:type="dxa"/>
            <w:vMerge w:val="continue"/>
            <w:vAlign w:val="center"/>
          </w:tcPr>
          <w:p>
            <w:pPr>
              <w:pStyle w:val="29"/>
              <w:adjustRightInd/>
              <w:rPr>
                <w:rFonts w:ascii="Times New Roman" w:hAnsi="Times New Roman" w:cs="Times New Roman"/>
                <w:color w:val="auto"/>
                <w:kern w:val="2"/>
                <w:sz w:val="21"/>
              </w:rPr>
            </w:pPr>
          </w:p>
        </w:tc>
        <w:tc>
          <w:tcPr>
            <w:tcW w:w="910" w:type="dxa"/>
            <w:vMerge w:val="continue"/>
            <w:vAlign w:val="center"/>
          </w:tcPr>
          <w:p>
            <w:pPr>
              <w:pStyle w:val="29"/>
              <w:adjustRightInd/>
              <w:rPr>
                <w:rFonts w:ascii="Times New Roman" w:hAnsi="Times New Roman" w:cs="Times New Roman"/>
                <w:color w:val="auto"/>
                <w:kern w:val="2"/>
                <w:sz w:val="21"/>
              </w:rPr>
            </w:pPr>
          </w:p>
        </w:tc>
        <w:tc>
          <w:tcPr>
            <w:tcW w:w="837" w:type="dxa"/>
          </w:tcPr>
          <w:p>
            <w:pPr>
              <w:jc w:val="center"/>
              <w:rPr>
                <w:color w:val="auto"/>
              </w:rPr>
            </w:pPr>
            <w:r>
              <w:rPr>
                <w:color w:val="auto"/>
              </w:rPr>
              <w:t>NE</w:t>
            </w:r>
          </w:p>
        </w:tc>
        <w:tc>
          <w:tcPr>
            <w:tcW w:w="992" w:type="dxa"/>
            <w:vAlign w:val="center"/>
          </w:tcPr>
          <w:p>
            <w:pPr>
              <w:pStyle w:val="29"/>
              <w:adjustRightInd/>
              <w:rPr>
                <w:rFonts w:ascii="Times New Roman" w:hAnsi="Times New Roman" w:cs="Times New Roman"/>
                <w:color w:val="auto"/>
                <w:kern w:val="2"/>
                <w:sz w:val="21"/>
              </w:rPr>
            </w:pPr>
            <w:r>
              <w:rPr>
                <w:rFonts w:hint="eastAsia" w:ascii="Times New Roman" w:hAnsi="Times New Roman" w:cs="Times New Roman"/>
                <w:color w:val="auto"/>
                <w:kern w:val="2"/>
                <w:sz w:val="21"/>
              </w:rPr>
              <w:t>2084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08" w:type="dxa"/>
            <w:vAlign w:val="center"/>
          </w:tcPr>
          <w:p>
            <w:pPr>
              <w:widowControl/>
              <w:jc w:val="center"/>
              <w:textAlignment w:val="center"/>
              <w:rPr>
                <w:color w:val="auto"/>
                <w:szCs w:val="21"/>
              </w:rPr>
            </w:pPr>
            <w:r>
              <w:rPr>
                <w:color w:val="auto"/>
                <w:kern w:val="0"/>
                <w:szCs w:val="21"/>
                <w:lang w:bidi="ar"/>
              </w:rPr>
              <w:t>王海屯</w:t>
            </w:r>
          </w:p>
        </w:tc>
        <w:tc>
          <w:tcPr>
            <w:tcW w:w="1320" w:type="dxa"/>
            <w:vAlign w:val="center"/>
          </w:tcPr>
          <w:p>
            <w:pPr>
              <w:pStyle w:val="29"/>
              <w:adjustRightInd/>
              <w:rPr>
                <w:rFonts w:ascii="Times New Roman" w:hAnsi="Times New Roman" w:cs="Times New Roman"/>
                <w:color w:val="auto"/>
                <w:kern w:val="2"/>
                <w:sz w:val="21"/>
              </w:rPr>
            </w:pPr>
            <w:r>
              <w:rPr>
                <w:rFonts w:ascii="Times New Roman" w:hAnsi="Times New Roman" w:cs="Times New Roman"/>
                <w:color w:val="auto"/>
                <w:kern w:val="2"/>
                <w:sz w:val="21"/>
              </w:rPr>
              <w:t>128.350961</w:t>
            </w:r>
          </w:p>
        </w:tc>
        <w:tc>
          <w:tcPr>
            <w:tcW w:w="1247" w:type="dxa"/>
            <w:vAlign w:val="center"/>
          </w:tcPr>
          <w:p>
            <w:pPr>
              <w:pStyle w:val="29"/>
              <w:adjustRightInd/>
              <w:rPr>
                <w:rFonts w:ascii="Times New Roman" w:hAnsi="Times New Roman" w:cs="Times New Roman"/>
                <w:color w:val="auto"/>
                <w:kern w:val="2"/>
                <w:sz w:val="21"/>
              </w:rPr>
            </w:pPr>
            <w:r>
              <w:rPr>
                <w:rFonts w:ascii="Times New Roman" w:hAnsi="Times New Roman" w:cs="Times New Roman"/>
                <w:color w:val="auto"/>
                <w:kern w:val="2"/>
                <w:sz w:val="21"/>
              </w:rPr>
              <w:t>45.484847</w:t>
            </w:r>
          </w:p>
        </w:tc>
        <w:tc>
          <w:tcPr>
            <w:tcW w:w="735" w:type="dxa"/>
            <w:vMerge w:val="continue"/>
            <w:vAlign w:val="center"/>
          </w:tcPr>
          <w:p>
            <w:pPr>
              <w:jc w:val="center"/>
              <w:rPr>
                <w:color w:val="auto"/>
                <w:szCs w:val="21"/>
              </w:rPr>
            </w:pPr>
          </w:p>
        </w:tc>
        <w:tc>
          <w:tcPr>
            <w:tcW w:w="668" w:type="dxa"/>
            <w:vMerge w:val="continue"/>
            <w:vAlign w:val="center"/>
          </w:tcPr>
          <w:p>
            <w:pPr>
              <w:pStyle w:val="29"/>
              <w:adjustRightInd/>
              <w:rPr>
                <w:rFonts w:ascii="Times New Roman" w:hAnsi="Times New Roman" w:cs="Times New Roman"/>
                <w:color w:val="auto"/>
                <w:kern w:val="2"/>
                <w:sz w:val="21"/>
              </w:rPr>
            </w:pPr>
          </w:p>
        </w:tc>
        <w:tc>
          <w:tcPr>
            <w:tcW w:w="910" w:type="dxa"/>
            <w:vMerge w:val="continue"/>
            <w:vAlign w:val="center"/>
          </w:tcPr>
          <w:p>
            <w:pPr>
              <w:pStyle w:val="29"/>
              <w:adjustRightInd/>
              <w:rPr>
                <w:rFonts w:ascii="Times New Roman" w:hAnsi="Times New Roman" w:cs="Times New Roman"/>
                <w:color w:val="auto"/>
                <w:kern w:val="2"/>
                <w:sz w:val="21"/>
              </w:rPr>
            </w:pPr>
          </w:p>
        </w:tc>
        <w:tc>
          <w:tcPr>
            <w:tcW w:w="837" w:type="dxa"/>
          </w:tcPr>
          <w:p>
            <w:pPr>
              <w:jc w:val="center"/>
              <w:rPr>
                <w:color w:val="auto"/>
              </w:rPr>
            </w:pPr>
            <w:r>
              <w:rPr>
                <w:color w:val="auto"/>
              </w:rPr>
              <w:t>NE</w:t>
            </w:r>
          </w:p>
        </w:tc>
        <w:tc>
          <w:tcPr>
            <w:tcW w:w="992" w:type="dxa"/>
            <w:vAlign w:val="center"/>
          </w:tcPr>
          <w:p>
            <w:pPr>
              <w:pStyle w:val="29"/>
              <w:adjustRightInd/>
              <w:rPr>
                <w:rFonts w:ascii="Times New Roman" w:hAnsi="Times New Roman" w:cs="Times New Roman"/>
                <w:color w:val="auto"/>
                <w:kern w:val="2"/>
                <w:sz w:val="21"/>
              </w:rPr>
            </w:pPr>
            <w:r>
              <w:rPr>
                <w:rFonts w:hint="eastAsia" w:ascii="Times New Roman" w:hAnsi="Times New Roman" w:cs="Times New Roman"/>
                <w:color w:val="auto"/>
                <w:kern w:val="2"/>
                <w:sz w:val="21"/>
              </w:rPr>
              <w:t>2286</w:t>
            </w:r>
          </w:p>
        </w:tc>
      </w:tr>
    </w:tbl>
    <w:p>
      <w:pPr>
        <w:pStyle w:val="2"/>
        <w:ind w:firstLine="0"/>
        <w:rPr>
          <w:color w:val="auto"/>
        </w:rPr>
      </w:pPr>
    </w:p>
    <w:p>
      <w:pPr>
        <w:pStyle w:val="3"/>
        <w:rPr>
          <w:b/>
          <w:bCs w:val="0"/>
          <w:color w:val="auto"/>
        </w:rPr>
      </w:pPr>
      <w:r>
        <w:rPr>
          <w:rFonts w:hint="eastAsia"/>
          <w:b/>
          <w:bCs w:val="0"/>
          <w:color w:val="auto"/>
        </w:rPr>
        <w:t>2</w:t>
      </w:r>
      <w:r>
        <w:rPr>
          <w:b/>
          <w:bCs w:val="0"/>
          <w:color w:val="auto"/>
        </w:rPr>
        <w:t>工程分析</w:t>
      </w:r>
    </w:p>
    <w:p>
      <w:pPr>
        <w:pStyle w:val="4"/>
        <w:ind w:firstLine="482"/>
        <w:rPr>
          <w:b/>
          <w:bCs w:val="0"/>
          <w:color w:val="auto"/>
        </w:rPr>
      </w:pPr>
      <w:bookmarkStart w:id="6" w:name="_Toc31549"/>
      <w:r>
        <w:rPr>
          <w:rFonts w:hint="eastAsia"/>
          <w:b/>
          <w:bCs w:val="0"/>
          <w:color w:val="auto"/>
        </w:rPr>
        <w:t>2</w:t>
      </w:r>
      <w:r>
        <w:rPr>
          <w:b/>
          <w:bCs w:val="0"/>
          <w:color w:val="auto"/>
        </w:rPr>
        <w:t>.1项目概况</w:t>
      </w:r>
      <w:bookmarkEnd w:id="6"/>
    </w:p>
    <w:p>
      <w:pPr>
        <w:pStyle w:val="2"/>
        <w:rPr>
          <w:rFonts w:ascii="Times New Roman" w:eastAsia="宋体"/>
          <w:snapToGrid w:val="0"/>
          <w:color w:val="auto"/>
          <w:kern w:val="2"/>
          <w:sz w:val="24"/>
          <w:szCs w:val="24"/>
          <w:highlight w:val="green"/>
        </w:rPr>
      </w:pPr>
      <w:r>
        <w:rPr>
          <w:rFonts w:hint="eastAsia" w:ascii="Times New Roman" w:eastAsia="宋体"/>
          <w:snapToGrid w:val="0"/>
          <w:color w:val="auto"/>
          <w:kern w:val="2"/>
          <w:sz w:val="24"/>
          <w:szCs w:val="24"/>
        </w:rPr>
        <w:t>本项目主要建设内容包括已建成一台360万kcal/h（6t/h）的生物质热风炉，已建成一座烘干能力为300t/d的烘干塔，已建成1座建筑面积2006m</w:t>
      </w:r>
      <w:r>
        <w:rPr>
          <w:rFonts w:hint="eastAsia" w:ascii="Times New Roman" w:eastAsia="宋体"/>
          <w:snapToGrid w:val="0"/>
          <w:color w:val="auto"/>
          <w:kern w:val="2"/>
          <w:sz w:val="24"/>
          <w:szCs w:val="24"/>
          <w:vertAlign w:val="superscript"/>
        </w:rPr>
        <w:t>2</w:t>
      </w:r>
      <w:r>
        <w:rPr>
          <w:rFonts w:hint="eastAsia" w:ascii="Times New Roman" w:eastAsia="宋体"/>
          <w:snapToGrid w:val="0"/>
          <w:color w:val="auto"/>
          <w:kern w:val="2"/>
          <w:sz w:val="24"/>
          <w:szCs w:val="24"/>
        </w:rPr>
        <w:t>的干粮库、1座建筑面积990m</w:t>
      </w:r>
      <w:r>
        <w:rPr>
          <w:rFonts w:hint="eastAsia" w:ascii="Times New Roman" w:eastAsia="宋体"/>
          <w:snapToGrid w:val="0"/>
          <w:color w:val="auto"/>
          <w:kern w:val="2"/>
          <w:sz w:val="24"/>
          <w:szCs w:val="24"/>
          <w:vertAlign w:val="superscript"/>
        </w:rPr>
        <w:t>2</w:t>
      </w:r>
      <w:r>
        <w:rPr>
          <w:rFonts w:hint="eastAsia" w:ascii="Times New Roman" w:eastAsia="宋体"/>
          <w:snapToGrid w:val="0"/>
          <w:color w:val="auto"/>
          <w:kern w:val="2"/>
          <w:sz w:val="24"/>
          <w:szCs w:val="24"/>
        </w:rPr>
        <w:t>的干粮库、1座建筑面积860m</w:t>
      </w:r>
      <w:r>
        <w:rPr>
          <w:rFonts w:hint="eastAsia" w:ascii="Times New Roman" w:eastAsia="宋体"/>
          <w:snapToGrid w:val="0"/>
          <w:color w:val="auto"/>
          <w:kern w:val="2"/>
          <w:sz w:val="24"/>
          <w:szCs w:val="24"/>
          <w:vertAlign w:val="superscript"/>
        </w:rPr>
        <w:t>2</w:t>
      </w:r>
      <w:r>
        <w:rPr>
          <w:rFonts w:hint="eastAsia" w:ascii="Times New Roman" w:eastAsia="宋体"/>
          <w:snapToGrid w:val="0"/>
          <w:color w:val="auto"/>
          <w:kern w:val="2"/>
          <w:sz w:val="24"/>
          <w:szCs w:val="24"/>
        </w:rPr>
        <w:t>的潮粮库、已配套办公室、化验室、灰渣库、燃料库等，本项目总建筑面积</w:t>
      </w:r>
      <w:r>
        <w:rPr>
          <w:rFonts w:hint="eastAsia" w:ascii="Times New Roman" w:eastAsia="宋体"/>
          <w:snapToGrid w:val="0"/>
          <w:color w:val="auto"/>
          <w:kern w:val="2"/>
          <w:sz w:val="24"/>
          <w:szCs w:val="24"/>
          <w:lang w:val="en-US" w:eastAsia="zh-CN"/>
        </w:rPr>
        <w:t>4367</w:t>
      </w:r>
      <w:r>
        <w:rPr>
          <w:rFonts w:hint="eastAsia" w:ascii="Times New Roman" w:eastAsia="宋体"/>
          <w:snapToGrid w:val="0"/>
          <w:color w:val="auto"/>
          <w:kern w:val="2"/>
          <w:sz w:val="24"/>
          <w:szCs w:val="24"/>
        </w:rPr>
        <w:t>m</w:t>
      </w:r>
      <w:r>
        <w:rPr>
          <w:rFonts w:hint="eastAsia" w:ascii="Times New Roman" w:eastAsia="宋体"/>
          <w:snapToGrid w:val="0"/>
          <w:color w:val="auto"/>
          <w:kern w:val="2"/>
          <w:sz w:val="24"/>
          <w:szCs w:val="24"/>
          <w:vertAlign w:val="superscript"/>
        </w:rPr>
        <w:t>2</w:t>
      </w:r>
      <w:r>
        <w:rPr>
          <w:rFonts w:hint="eastAsia" w:ascii="Times New Roman" w:eastAsia="宋体"/>
          <w:snapToGrid w:val="0"/>
          <w:color w:val="auto"/>
          <w:kern w:val="2"/>
          <w:sz w:val="24"/>
          <w:szCs w:val="24"/>
        </w:rPr>
        <w:t>。厂区内不设食堂及宿舍,本项目不仓储外购的干粮.</w:t>
      </w:r>
    </w:p>
    <w:p>
      <w:pPr>
        <w:pStyle w:val="4"/>
        <w:ind w:firstLine="482"/>
        <w:rPr>
          <w:b/>
          <w:bCs w:val="0"/>
          <w:color w:val="auto"/>
        </w:rPr>
      </w:pPr>
      <w:r>
        <w:rPr>
          <w:rFonts w:hint="eastAsia"/>
          <w:b/>
          <w:bCs w:val="0"/>
          <w:color w:val="auto"/>
        </w:rPr>
        <w:t>2</w:t>
      </w:r>
      <w:r>
        <w:rPr>
          <w:b/>
          <w:bCs w:val="0"/>
          <w:color w:val="auto"/>
        </w:rPr>
        <w:t>.</w:t>
      </w:r>
      <w:r>
        <w:rPr>
          <w:rFonts w:hint="eastAsia"/>
          <w:b/>
          <w:bCs w:val="0"/>
          <w:color w:val="auto"/>
        </w:rPr>
        <w:t>2</w:t>
      </w:r>
      <w:r>
        <w:rPr>
          <w:b/>
          <w:bCs w:val="0"/>
          <w:color w:val="auto"/>
        </w:rPr>
        <w:t>工程组成</w:t>
      </w:r>
    </w:p>
    <w:p>
      <w:pPr>
        <w:widowControl/>
        <w:spacing w:line="360" w:lineRule="auto"/>
        <w:ind w:firstLine="480" w:firstLineChars="200"/>
        <w:rPr>
          <w:color w:val="auto"/>
          <w:sz w:val="24"/>
        </w:rPr>
      </w:pPr>
      <w:r>
        <w:rPr>
          <w:color w:val="auto"/>
          <w:sz w:val="24"/>
        </w:rPr>
        <w:t>本工程主要建设内容见表2-1。</w:t>
      </w:r>
    </w:p>
    <w:p>
      <w:pPr>
        <w:adjustRightInd w:val="0"/>
        <w:snapToGrid w:val="0"/>
        <w:ind w:firstLine="480" w:firstLineChars="200"/>
        <w:jc w:val="center"/>
        <w:rPr>
          <w:color w:val="auto"/>
          <w:sz w:val="24"/>
          <w:szCs w:val="32"/>
        </w:rPr>
      </w:pPr>
      <w:r>
        <w:rPr>
          <w:color w:val="auto"/>
          <w:sz w:val="24"/>
          <w:szCs w:val="32"/>
        </w:rPr>
        <w:t>表2-1 项目组成一览</w:t>
      </w:r>
      <w:r>
        <w:rPr>
          <w:rFonts w:hint="eastAsia"/>
          <w:color w:val="auto"/>
          <w:sz w:val="24"/>
          <w:szCs w:val="32"/>
        </w:rPr>
        <w:t>表</w:t>
      </w:r>
    </w:p>
    <w:tbl>
      <w:tblPr>
        <w:tblStyle w:val="24"/>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790"/>
        <w:gridCol w:w="1091"/>
        <w:gridCol w:w="6453"/>
        <w:gridCol w:w="726"/>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9" w:type="dxa"/>
            <w:gridSpan w:val="2"/>
            <w:vAlign w:val="center"/>
          </w:tcPr>
          <w:p>
            <w:pPr>
              <w:jc w:val="center"/>
              <w:rPr>
                <w:color w:val="auto"/>
                <w:szCs w:val="21"/>
              </w:rPr>
            </w:pPr>
            <w:bookmarkStart w:id="7" w:name="_Toc31579"/>
            <w:r>
              <w:rPr>
                <w:rFonts w:hint="eastAsia"/>
                <w:color w:val="auto"/>
                <w:szCs w:val="21"/>
              </w:rPr>
              <w:t>项目类别</w:t>
            </w:r>
          </w:p>
        </w:tc>
        <w:tc>
          <w:tcPr>
            <w:tcW w:w="5659" w:type="dxa"/>
            <w:vAlign w:val="center"/>
          </w:tcPr>
          <w:p>
            <w:pPr>
              <w:jc w:val="center"/>
              <w:rPr>
                <w:color w:val="auto"/>
                <w:szCs w:val="21"/>
              </w:rPr>
            </w:pPr>
            <w:r>
              <w:rPr>
                <w:rFonts w:hint="eastAsia"/>
                <w:color w:val="auto"/>
                <w:szCs w:val="21"/>
              </w:rPr>
              <w:t>建设规模与内容</w:t>
            </w:r>
          </w:p>
        </w:tc>
        <w:tc>
          <w:tcPr>
            <w:tcW w:w="637" w:type="dxa"/>
            <w:vAlign w:val="center"/>
          </w:tcPr>
          <w:p>
            <w:pPr>
              <w:jc w:val="center"/>
              <w:rPr>
                <w:color w:val="auto"/>
                <w:szCs w:val="21"/>
              </w:rPr>
            </w:pPr>
            <w:r>
              <w:rPr>
                <w:rFonts w:hint="eastAsia"/>
                <w:color w:val="auto"/>
                <w:szCs w:val="21"/>
              </w:rPr>
              <w:t>备注</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2" w:type="dxa"/>
            <w:vMerge w:val="restart"/>
            <w:vAlign w:val="center"/>
          </w:tcPr>
          <w:p>
            <w:pPr>
              <w:jc w:val="center"/>
              <w:rPr>
                <w:color w:val="auto"/>
                <w:szCs w:val="21"/>
              </w:rPr>
            </w:pPr>
            <w:r>
              <w:rPr>
                <w:bCs/>
                <w:color w:val="auto"/>
                <w:szCs w:val="21"/>
              </w:rPr>
              <w:t>主体工程</w:t>
            </w:r>
          </w:p>
        </w:tc>
        <w:tc>
          <w:tcPr>
            <w:tcW w:w="957" w:type="dxa"/>
            <w:vAlign w:val="center"/>
          </w:tcPr>
          <w:p>
            <w:pPr>
              <w:jc w:val="center"/>
              <w:rPr>
                <w:color w:val="auto"/>
                <w:szCs w:val="21"/>
              </w:rPr>
            </w:pPr>
            <w:r>
              <w:rPr>
                <w:bCs/>
                <w:color w:val="auto"/>
                <w:szCs w:val="21"/>
              </w:rPr>
              <w:t>烘干塔</w:t>
            </w:r>
          </w:p>
        </w:tc>
        <w:tc>
          <w:tcPr>
            <w:tcW w:w="5659" w:type="dxa"/>
            <w:vAlign w:val="center"/>
          </w:tcPr>
          <w:p>
            <w:pPr>
              <w:rPr>
                <w:color w:val="auto"/>
                <w:szCs w:val="21"/>
              </w:rPr>
            </w:pPr>
            <w:r>
              <w:rPr>
                <w:bCs/>
                <w:color w:val="auto"/>
                <w:szCs w:val="21"/>
              </w:rPr>
              <w:t>1座烘干塔。</w:t>
            </w:r>
            <w:r>
              <w:rPr>
                <w:color w:val="auto"/>
              </w:rPr>
              <w:t>建筑面积</w:t>
            </w:r>
            <w:r>
              <w:rPr>
                <w:rFonts w:hint="eastAsia"/>
                <w:color w:val="auto"/>
              </w:rPr>
              <w:t>10.5</w:t>
            </w:r>
            <w:r>
              <w:rPr>
                <w:color w:val="auto"/>
              </w:rPr>
              <w:t>m</w:t>
            </w:r>
            <w:r>
              <w:rPr>
                <w:color w:val="auto"/>
                <w:vertAlign w:val="superscript"/>
              </w:rPr>
              <w:t>2</w:t>
            </w:r>
            <w:r>
              <w:rPr>
                <w:color w:val="auto"/>
              </w:rPr>
              <w:t>，塔高</w:t>
            </w:r>
            <w:r>
              <w:rPr>
                <w:rFonts w:hint="eastAsia"/>
                <w:color w:val="auto"/>
              </w:rPr>
              <w:t>26 m,</w:t>
            </w:r>
            <w:r>
              <w:rPr>
                <w:bCs/>
                <w:color w:val="auto"/>
                <w:szCs w:val="21"/>
              </w:rPr>
              <w:t>用于玉米的烘干，烘干能力为</w:t>
            </w:r>
            <w:r>
              <w:rPr>
                <w:rFonts w:hint="eastAsia"/>
                <w:bCs/>
                <w:color w:val="auto"/>
                <w:szCs w:val="21"/>
              </w:rPr>
              <w:t>30</w:t>
            </w:r>
            <w:r>
              <w:rPr>
                <w:bCs/>
                <w:color w:val="auto"/>
                <w:szCs w:val="21"/>
              </w:rPr>
              <w:t>0t/d</w:t>
            </w:r>
            <w:r>
              <w:rPr>
                <w:rFonts w:hint="eastAsia"/>
                <w:bCs/>
                <w:color w:val="auto"/>
                <w:szCs w:val="21"/>
              </w:rPr>
              <w:t>玉米。</w:t>
            </w:r>
          </w:p>
        </w:tc>
        <w:tc>
          <w:tcPr>
            <w:tcW w:w="637" w:type="dxa"/>
            <w:vAlign w:val="center"/>
          </w:tcPr>
          <w:p>
            <w:pPr>
              <w:jc w:val="center"/>
              <w:rPr>
                <w:color w:val="auto"/>
                <w:szCs w:val="21"/>
              </w:rPr>
            </w:pPr>
            <w:r>
              <w:rPr>
                <w:bCs/>
                <w:color w:val="auto"/>
                <w:szCs w:val="21"/>
              </w:rPr>
              <w:t>已建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2" w:type="dxa"/>
            <w:vMerge w:val="continue"/>
            <w:vAlign w:val="center"/>
          </w:tcPr>
          <w:p>
            <w:pPr>
              <w:jc w:val="center"/>
              <w:rPr>
                <w:color w:val="auto"/>
                <w:szCs w:val="21"/>
              </w:rPr>
            </w:pPr>
          </w:p>
        </w:tc>
        <w:tc>
          <w:tcPr>
            <w:tcW w:w="957" w:type="dxa"/>
            <w:vAlign w:val="center"/>
          </w:tcPr>
          <w:p>
            <w:pPr>
              <w:jc w:val="center"/>
              <w:rPr>
                <w:color w:val="auto"/>
                <w:szCs w:val="21"/>
              </w:rPr>
            </w:pPr>
            <w:r>
              <w:rPr>
                <w:bCs/>
                <w:color w:val="auto"/>
                <w:szCs w:val="21"/>
              </w:rPr>
              <w:t>热风炉房</w:t>
            </w:r>
          </w:p>
        </w:tc>
        <w:tc>
          <w:tcPr>
            <w:tcW w:w="5659" w:type="dxa"/>
            <w:vAlign w:val="center"/>
          </w:tcPr>
          <w:p>
            <w:pPr>
              <w:jc w:val="left"/>
              <w:rPr>
                <w:color w:val="auto"/>
                <w:szCs w:val="21"/>
              </w:rPr>
            </w:pPr>
            <w:r>
              <w:rPr>
                <w:bCs/>
                <w:color w:val="auto"/>
                <w:szCs w:val="21"/>
              </w:rPr>
              <w:t>1座，砖混结构，建筑面积为2</w:t>
            </w:r>
            <w:r>
              <w:rPr>
                <w:rFonts w:hint="eastAsia"/>
                <w:bCs/>
                <w:color w:val="auto"/>
                <w:szCs w:val="21"/>
              </w:rPr>
              <w:t>60</w:t>
            </w:r>
            <w:r>
              <w:rPr>
                <w:bCs/>
                <w:color w:val="auto"/>
                <w:szCs w:val="21"/>
              </w:rPr>
              <w:t>m</w:t>
            </w:r>
            <w:r>
              <w:rPr>
                <w:bCs/>
                <w:color w:val="auto"/>
                <w:szCs w:val="21"/>
                <w:vertAlign w:val="superscript"/>
              </w:rPr>
              <w:t>2</w:t>
            </w:r>
            <w:r>
              <w:rPr>
                <w:bCs/>
                <w:color w:val="auto"/>
                <w:szCs w:val="21"/>
              </w:rPr>
              <w:t>，</w:t>
            </w:r>
            <w:r>
              <w:rPr>
                <w:rFonts w:hint="eastAsia"/>
                <w:bCs/>
                <w:color w:val="auto"/>
                <w:szCs w:val="21"/>
              </w:rPr>
              <w:t>设置1</w:t>
            </w:r>
            <w:r>
              <w:rPr>
                <w:bCs/>
                <w:color w:val="auto"/>
                <w:szCs w:val="21"/>
              </w:rPr>
              <w:t>台</w:t>
            </w:r>
            <w:r>
              <w:rPr>
                <w:rFonts w:hint="eastAsia"/>
                <w:color w:val="auto"/>
                <w:szCs w:val="21"/>
              </w:rPr>
              <w:t>360万kcal/h（6t/h）</w:t>
            </w:r>
            <w:r>
              <w:rPr>
                <w:bCs/>
                <w:color w:val="auto"/>
                <w:szCs w:val="21"/>
              </w:rPr>
              <w:t>的生物质热风炉和15m高烟囱</w:t>
            </w:r>
            <w:r>
              <w:rPr>
                <w:rFonts w:hint="eastAsia"/>
                <w:bCs/>
                <w:color w:val="auto"/>
                <w:szCs w:val="21"/>
              </w:rPr>
              <w:t>。</w:t>
            </w:r>
          </w:p>
        </w:tc>
        <w:tc>
          <w:tcPr>
            <w:tcW w:w="637" w:type="dxa"/>
            <w:vAlign w:val="center"/>
          </w:tcPr>
          <w:p>
            <w:pPr>
              <w:jc w:val="center"/>
              <w:rPr>
                <w:color w:val="auto"/>
                <w:szCs w:val="21"/>
              </w:rPr>
            </w:pPr>
            <w:r>
              <w:rPr>
                <w:rFonts w:hint="eastAsia"/>
                <w:bCs/>
                <w:color w:val="auto"/>
                <w:szCs w:val="21"/>
              </w:rPr>
              <w:t>已建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2" w:type="dxa"/>
            <w:vMerge w:val="restart"/>
            <w:vAlign w:val="center"/>
          </w:tcPr>
          <w:p>
            <w:pPr>
              <w:jc w:val="center"/>
              <w:rPr>
                <w:color w:val="auto"/>
                <w:szCs w:val="21"/>
              </w:rPr>
            </w:pPr>
            <w:r>
              <w:rPr>
                <w:rFonts w:hint="eastAsia"/>
                <w:color w:val="auto"/>
                <w:szCs w:val="21"/>
              </w:rPr>
              <w:t>辅助工程</w:t>
            </w:r>
          </w:p>
        </w:tc>
        <w:tc>
          <w:tcPr>
            <w:tcW w:w="957" w:type="dxa"/>
            <w:vAlign w:val="center"/>
          </w:tcPr>
          <w:p>
            <w:pPr>
              <w:jc w:val="center"/>
              <w:rPr>
                <w:color w:val="auto"/>
                <w:szCs w:val="21"/>
              </w:rPr>
            </w:pPr>
            <w:r>
              <w:rPr>
                <w:rFonts w:hint="eastAsia"/>
                <w:color w:val="auto"/>
                <w:szCs w:val="21"/>
              </w:rPr>
              <w:t>办公室</w:t>
            </w:r>
          </w:p>
        </w:tc>
        <w:tc>
          <w:tcPr>
            <w:tcW w:w="5659" w:type="dxa"/>
            <w:vAlign w:val="center"/>
          </w:tcPr>
          <w:p>
            <w:pPr>
              <w:rPr>
                <w:color w:val="auto"/>
                <w:szCs w:val="21"/>
              </w:rPr>
            </w:pPr>
            <w:r>
              <w:rPr>
                <w:rFonts w:hint="eastAsia"/>
                <w:color w:val="auto"/>
                <w:szCs w:val="21"/>
              </w:rPr>
              <w:t>1座办公室，建筑面积256.5</w:t>
            </w:r>
            <w:r>
              <w:rPr>
                <w:color w:val="auto"/>
                <w:szCs w:val="21"/>
              </w:rPr>
              <w:t>m</w:t>
            </w:r>
            <w:r>
              <w:rPr>
                <w:color w:val="auto"/>
                <w:szCs w:val="21"/>
                <w:vertAlign w:val="superscript"/>
              </w:rPr>
              <w:t>2</w:t>
            </w:r>
            <w:r>
              <w:rPr>
                <w:rFonts w:hint="eastAsia"/>
                <w:color w:val="auto"/>
                <w:szCs w:val="21"/>
              </w:rPr>
              <w:t>，用于工作人员办公。不设置员工食堂及宿舍。</w:t>
            </w:r>
          </w:p>
        </w:tc>
        <w:tc>
          <w:tcPr>
            <w:tcW w:w="637" w:type="dxa"/>
            <w:vAlign w:val="center"/>
          </w:tcPr>
          <w:p>
            <w:pPr>
              <w:jc w:val="center"/>
              <w:rPr>
                <w:color w:val="auto"/>
                <w:szCs w:val="21"/>
              </w:rPr>
            </w:pPr>
            <w:r>
              <w:rPr>
                <w:rFonts w:hint="eastAsia"/>
                <w:color w:val="auto"/>
                <w:szCs w:val="21"/>
              </w:rPr>
              <w:t>已建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2" w:type="dxa"/>
            <w:vMerge w:val="continue"/>
            <w:vAlign w:val="center"/>
          </w:tcPr>
          <w:p>
            <w:pPr>
              <w:jc w:val="center"/>
              <w:rPr>
                <w:color w:val="auto"/>
                <w:szCs w:val="21"/>
              </w:rPr>
            </w:pPr>
          </w:p>
        </w:tc>
        <w:tc>
          <w:tcPr>
            <w:tcW w:w="957" w:type="dxa"/>
            <w:vAlign w:val="center"/>
          </w:tcPr>
          <w:p>
            <w:pPr>
              <w:jc w:val="center"/>
              <w:rPr>
                <w:color w:val="auto"/>
                <w:szCs w:val="21"/>
              </w:rPr>
            </w:pPr>
            <w:r>
              <w:rPr>
                <w:rFonts w:hint="eastAsia"/>
                <w:color w:val="auto"/>
                <w:szCs w:val="21"/>
              </w:rPr>
              <w:t>化验室</w:t>
            </w:r>
          </w:p>
        </w:tc>
        <w:tc>
          <w:tcPr>
            <w:tcW w:w="5659" w:type="dxa"/>
            <w:vAlign w:val="center"/>
          </w:tcPr>
          <w:p>
            <w:pPr>
              <w:rPr>
                <w:color w:val="auto"/>
                <w:szCs w:val="21"/>
              </w:rPr>
            </w:pPr>
            <w:r>
              <w:rPr>
                <w:rFonts w:hint="eastAsia"/>
                <w:color w:val="auto"/>
                <w:szCs w:val="21"/>
              </w:rPr>
              <w:t>1座化验室，建筑面积96</w:t>
            </w:r>
            <w:r>
              <w:rPr>
                <w:color w:val="auto"/>
                <w:szCs w:val="21"/>
              </w:rPr>
              <w:t>m</w:t>
            </w:r>
            <w:r>
              <w:rPr>
                <w:color w:val="auto"/>
                <w:szCs w:val="21"/>
                <w:vertAlign w:val="superscript"/>
              </w:rPr>
              <w:t>2</w:t>
            </w:r>
            <w:r>
              <w:rPr>
                <w:rFonts w:hint="eastAsia"/>
                <w:color w:val="auto"/>
                <w:szCs w:val="21"/>
              </w:rPr>
              <w:t>。用于玉米水分的测定及烘干。</w:t>
            </w:r>
          </w:p>
        </w:tc>
        <w:tc>
          <w:tcPr>
            <w:tcW w:w="637" w:type="dxa"/>
            <w:vAlign w:val="center"/>
          </w:tcPr>
          <w:p>
            <w:pPr>
              <w:jc w:val="center"/>
              <w:rPr>
                <w:color w:val="auto"/>
                <w:szCs w:val="21"/>
              </w:rPr>
            </w:pPr>
            <w:r>
              <w:rPr>
                <w:rFonts w:hint="eastAsia"/>
                <w:color w:val="auto"/>
                <w:szCs w:val="21"/>
              </w:rPr>
              <w:t>已建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2" w:type="dxa"/>
            <w:vMerge w:val="restart"/>
            <w:vAlign w:val="center"/>
          </w:tcPr>
          <w:p>
            <w:pPr>
              <w:jc w:val="center"/>
              <w:rPr>
                <w:color w:val="auto"/>
                <w:szCs w:val="21"/>
              </w:rPr>
            </w:pPr>
            <w:r>
              <w:rPr>
                <w:rFonts w:hint="eastAsia"/>
                <w:color w:val="auto"/>
                <w:szCs w:val="21"/>
              </w:rPr>
              <w:t>储运工程</w:t>
            </w:r>
          </w:p>
        </w:tc>
        <w:tc>
          <w:tcPr>
            <w:tcW w:w="957" w:type="dxa"/>
            <w:vAlign w:val="center"/>
          </w:tcPr>
          <w:p>
            <w:pPr>
              <w:jc w:val="center"/>
              <w:rPr>
                <w:color w:val="auto"/>
                <w:szCs w:val="21"/>
              </w:rPr>
            </w:pPr>
            <w:r>
              <w:rPr>
                <w:color w:val="auto"/>
                <w:szCs w:val="21"/>
              </w:rPr>
              <w:t>干粮库</w:t>
            </w:r>
          </w:p>
        </w:tc>
        <w:tc>
          <w:tcPr>
            <w:tcW w:w="5659" w:type="dxa"/>
            <w:vAlign w:val="center"/>
          </w:tcPr>
          <w:p>
            <w:pPr>
              <w:rPr>
                <w:bCs/>
                <w:color w:val="auto"/>
                <w:szCs w:val="21"/>
              </w:rPr>
            </w:pPr>
            <w:r>
              <w:rPr>
                <w:rFonts w:hint="eastAsia"/>
                <w:bCs/>
                <w:color w:val="auto"/>
                <w:szCs w:val="21"/>
              </w:rPr>
              <w:t>2</w:t>
            </w:r>
            <w:r>
              <w:rPr>
                <w:bCs/>
                <w:color w:val="auto"/>
                <w:szCs w:val="21"/>
              </w:rPr>
              <w:t>座，</w:t>
            </w:r>
            <w:r>
              <w:rPr>
                <w:snapToGrid w:val="0"/>
                <w:color w:val="auto"/>
                <w:szCs w:val="21"/>
              </w:rPr>
              <w:t>1座</w:t>
            </w:r>
            <w:r>
              <w:rPr>
                <w:rFonts w:hint="eastAsia"/>
                <w:snapToGrid w:val="0"/>
                <w:color w:val="auto"/>
                <w:szCs w:val="21"/>
              </w:rPr>
              <w:t>建筑面积2006m</w:t>
            </w:r>
            <w:r>
              <w:rPr>
                <w:rFonts w:hint="eastAsia"/>
                <w:snapToGrid w:val="0"/>
                <w:color w:val="auto"/>
                <w:szCs w:val="21"/>
                <w:vertAlign w:val="superscript"/>
              </w:rPr>
              <w:t>2</w:t>
            </w:r>
            <w:r>
              <w:rPr>
                <w:rFonts w:hint="eastAsia"/>
                <w:snapToGrid w:val="0"/>
                <w:color w:val="auto"/>
                <w:szCs w:val="21"/>
              </w:rPr>
              <w:t>的干</w:t>
            </w:r>
            <w:r>
              <w:rPr>
                <w:snapToGrid w:val="0"/>
                <w:color w:val="auto"/>
                <w:szCs w:val="21"/>
              </w:rPr>
              <w:t>粮库、1座建筑面积</w:t>
            </w:r>
            <w:r>
              <w:rPr>
                <w:rFonts w:hint="eastAsia"/>
                <w:snapToGrid w:val="0"/>
                <w:color w:val="auto"/>
                <w:szCs w:val="21"/>
              </w:rPr>
              <w:t>990</w:t>
            </w:r>
            <w:r>
              <w:rPr>
                <w:snapToGrid w:val="0"/>
                <w:color w:val="auto"/>
                <w:szCs w:val="21"/>
              </w:rPr>
              <w:t>m</w:t>
            </w:r>
            <w:r>
              <w:rPr>
                <w:snapToGrid w:val="0"/>
                <w:color w:val="auto"/>
                <w:szCs w:val="21"/>
                <w:vertAlign w:val="superscript"/>
              </w:rPr>
              <w:t>2</w:t>
            </w:r>
            <w:r>
              <w:rPr>
                <w:snapToGrid w:val="0"/>
                <w:color w:val="auto"/>
                <w:szCs w:val="21"/>
              </w:rPr>
              <w:t>的干粮库</w:t>
            </w:r>
            <w:r>
              <w:rPr>
                <w:bCs/>
                <w:color w:val="auto"/>
                <w:szCs w:val="21"/>
              </w:rPr>
              <w:t>，最大存储能力共计</w:t>
            </w:r>
            <w:r>
              <w:rPr>
                <w:rFonts w:hint="eastAsia"/>
                <w:bCs/>
                <w:color w:val="auto"/>
                <w:szCs w:val="21"/>
              </w:rPr>
              <w:t>50</w:t>
            </w:r>
            <w:r>
              <w:rPr>
                <w:bCs/>
                <w:color w:val="auto"/>
                <w:szCs w:val="21"/>
              </w:rPr>
              <w:t>00t</w:t>
            </w:r>
            <w:r>
              <w:rPr>
                <w:rFonts w:hint="eastAsia"/>
                <w:bCs/>
                <w:color w:val="auto"/>
                <w:szCs w:val="21"/>
              </w:rPr>
              <w:t>。</w:t>
            </w:r>
          </w:p>
        </w:tc>
        <w:tc>
          <w:tcPr>
            <w:tcW w:w="637" w:type="dxa"/>
            <w:vAlign w:val="center"/>
          </w:tcPr>
          <w:p>
            <w:pPr>
              <w:jc w:val="center"/>
              <w:rPr>
                <w:bCs/>
                <w:color w:val="auto"/>
                <w:szCs w:val="21"/>
              </w:rPr>
            </w:pPr>
            <w:r>
              <w:rPr>
                <w:bCs/>
                <w:color w:val="auto"/>
                <w:szCs w:val="21"/>
              </w:rPr>
              <w:t>已建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2" w:type="dxa"/>
            <w:vMerge w:val="continue"/>
            <w:vAlign w:val="center"/>
          </w:tcPr>
          <w:p>
            <w:pPr>
              <w:widowControl/>
              <w:jc w:val="left"/>
              <w:rPr>
                <w:color w:val="auto"/>
                <w:szCs w:val="21"/>
              </w:rPr>
            </w:pPr>
          </w:p>
        </w:tc>
        <w:tc>
          <w:tcPr>
            <w:tcW w:w="957" w:type="dxa"/>
            <w:vAlign w:val="center"/>
          </w:tcPr>
          <w:p>
            <w:pPr>
              <w:jc w:val="center"/>
              <w:rPr>
                <w:color w:val="auto"/>
                <w:szCs w:val="21"/>
              </w:rPr>
            </w:pPr>
            <w:r>
              <w:rPr>
                <w:rFonts w:hint="eastAsia"/>
                <w:color w:val="auto"/>
                <w:szCs w:val="21"/>
              </w:rPr>
              <w:t>潮</w:t>
            </w:r>
            <w:r>
              <w:rPr>
                <w:color w:val="auto"/>
                <w:szCs w:val="21"/>
              </w:rPr>
              <w:t>粮库</w:t>
            </w:r>
          </w:p>
        </w:tc>
        <w:tc>
          <w:tcPr>
            <w:tcW w:w="5659" w:type="dxa"/>
            <w:vAlign w:val="center"/>
          </w:tcPr>
          <w:p>
            <w:pPr>
              <w:rPr>
                <w:bCs/>
                <w:color w:val="auto"/>
                <w:szCs w:val="21"/>
              </w:rPr>
            </w:pPr>
            <w:r>
              <w:rPr>
                <w:rFonts w:hint="eastAsia"/>
                <w:bCs/>
                <w:color w:val="auto"/>
                <w:szCs w:val="21"/>
              </w:rPr>
              <w:t>1</w:t>
            </w:r>
            <w:r>
              <w:rPr>
                <w:bCs/>
                <w:color w:val="auto"/>
                <w:szCs w:val="21"/>
              </w:rPr>
              <w:t>座，</w:t>
            </w:r>
            <w:r>
              <w:rPr>
                <w:snapToGrid w:val="0"/>
                <w:color w:val="auto"/>
                <w:szCs w:val="21"/>
              </w:rPr>
              <w:t>建筑面积</w:t>
            </w:r>
            <w:r>
              <w:rPr>
                <w:rFonts w:hint="eastAsia"/>
                <w:snapToGrid w:val="0"/>
                <w:color w:val="auto"/>
                <w:szCs w:val="21"/>
              </w:rPr>
              <w:t>860</w:t>
            </w:r>
            <w:r>
              <w:rPr>
                <w:snapToGrid w:val="0"/>
                <w:color w:val="auto"/>
                <w:szCs w:val="21"/>
              </w:rPr>
              <w:t>m</w:t>
            </w:r>
            <w:r>
              <w:rPr>
                <w:snapToGrid w:val="0"/>
                <w:color w:val="auto"/>
                <w:szCs w:val="21"/>
                <w:vertAlign w:val="superscript"/>
              </w:rPr>
              <w:t>2</w:t>
            </w:r>
            <w:r>
              <w:rPr>
                <w:snapToGrid w:val="0"/>
                <w:color w:val="auto"/>
                <w:szCs w:val="21"/>
              </w:rPr>
              <w:t>的</w:t>
            </w:r>
            <w:r>
              <w:rPr>
                <w:rFonts w:hint="eastAsia"/>
                <w:snapToGrid w:val="0"/>
                <w:color w:val="auto"/>
                <w:szCs w:val="21"/>
              </w:rPr>
              <w:t>潮</w:t>
            </w:r>
            <w:r>
              <w:rPr>
                <w:snapToGrid w:val="0"/>
                <w:color w:val="auto"/>
                <w:szCs w:val="21"/>
              </w:rPr>
              <w:t>粮库</w:t>
            </w:r>
            <w:r>
              <w:rPr>
                <w:rFonts w:hint="eastAsia"/>
                <w:snapToGrid w:val="0"/>
                <w:color w:val="auto"/>
                <w:szCs w:val="21"/>
              </w:rPr>
              <w:t>，最大</w:t>
            </w:r>
            <w:r>
              <w:rPr>
                <w:bCs/>
                <w:color w:val="auto"/>
                <w:szCs w:val="21"/>
              </w:rPr>
              <w:t>储存能力</w:t>
            </w:r>
            <w:r>
              <w:rPr>
                <w:rFonts w:hint="eastAsia"/>
                <w:bCs/>
                <w:color w:val="auto"/>
                <w:szCs w:val="21"/>
              </w:rPr>
              <w:t>3</w:t>
            </w:r>
            <w:r>
              <w:rPr>
                <w:bCs/>
                <w:color w:val="auto"/>
                <w:szCs w:val="21"/>
              </w:rPr>
              <w:t>000t</w:t>
            </w:r>
            <w:r>
              <w:rPr>
                <w:rFonts w:hint="eastAsia"/>
                <w:bCs/>
                <w:color w:val="auto"/>
                <w:szCs w:val="21"/>
              </w:rPr>
              <w:t>。</w:t>
            </w:r>
          </w:p>
        </w:tc>
        <w:tc>
          <w:tcPr>
            <w:tcW w:w="637" w:type="dxa"/>
            <w:vAlign w:val="center"/>
          </w:tcPr>
          <w:p>
            <w:pPr>
              <w:jc w:val="center"/>
              <w:rPr>
                <w:bCs/>
                <w:color w:val="auto"/>
                <w:szCs w:val="21"/>
              </w:rPr>
            </w:pPr>
            <w:r>
              <w:rPr>
                <w:bCs/>
                <w:color w:val="auto"/>
                <w:szCs w:val="21"/>
              </w:rPr>
              <w:t>已建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2" w:type="dxa"/>
            <w:vMerge w:val="continue"/>
            <w:vAlign w:val="center"/>
          </w:tcPr>
          <w:p>
            <w:pPr>
              <w:widowControl/>
              <w:jc w:val="left"/>
              <w:rPr>
                <w:color w:val="auto"/>
                <w:szCs w:val="21"/>
              </w:rPr>
            </w:pPr>
          </w:p>
        </w:tc>
        <w:tc>
          <w:tcPr>
            <w:tcW w:w="957" w:type="dxa"/>
            <w:vAlign w:val="center"/>
          </w:tcPr>
          <w:p>
            <w:pPr>
              <w:jc w:val="center"/>
              <w:rPr>
                <w:color w:val="auto"/>
                <w:szCs w:val="21"/>
              </w:rPr>
            </w:pPr>
            <w:r>
              <w:rPr>
                <w:color w:val="auto"/>
                <w:szCs w:val="21"/>
              </w:rPr>
              <w:t>灰渣库</w:t>
            </w:r>
          </w:p>
        </w:tc>
        <w:tc>
          <w:tcPr>
            <w:tcW w:w="5659" w:type="dxa"/>
            <w:vAlign w:val="center"/>
          </w:tcPr>
          <w:p>
            <w:pPr>
              <w:pStyle w:val="42"/>
              <w:jc w:val="left"/>
              <w:rPr>
                <w:color w:val="auto"/>
                <w:spacing w:val="-2"/>
                <w:szCs w:val="21"/>
              </w:rPr>
            </w:pPr>
            <w:r>
              <w:rPr>
                <w:color w:val="auto"/>
                <w:spacing w:val="-2"/>
                <w:szCs w:val="21"/>
              </w:rPr>
              <w:t>建筑面积为</w:t>
            </w:r>
            <w:r>
              <w:rPr>
                <w:rFonts w:hint="eastAsia"/>
                <w:color w:val="auto"/>
                <w:spacing w:val="-2"/>
                <w:szCs w:val="21"/>
              </w:rPr>
              <w:t>50</w:t>
            </w:r>
            <w:r>
              <w:rPr>
                <w:color w:val="auto"/>
                <w:spacing w:val="-2"/>
                <w:szCs w:val="21"/>
              </w:rPr>
              <w:t>m</w:t>
            </w:r>
            <w:r>
              <w:rPr>
                <w:color w:val="auto"/>
                <w:spacing w:val="-2"/>
                <w:szCs w:val="21"/>
                <w:vertAlign w:val="superscript"/>
              </w:rPr>
              <w:t>2</w:t>
            </w:r>
            <w:r>
              <w:rPr>
                <w:color w:val="auto"/>
                <w:spacing w:val="-2"/>
                <w:szCs w:val="21"/>
              </w:rPr>
              <w:t>，最大存储能力为</w:t>
            </w:r>
            <w:r>
              <w:rPr>
                <w:rFonts w:hint="eastAsia"/>
                <w:color w:val="auto"/>
                <w:spacing w:val="-2"/>
                <w:szCs w:val="21"/>
              </w:rPr>
              <w:t>300</w:t>
            </w:r>
            <w:r>
              <w:rPr>
                <w:color w:val="auto"/>
                <w:spacing w:val="-2"/>
                <w:szCs w:val="21"/>
              </w:rPr>
              <w:t>t</w:t>
            </w:r>
            <w:r>
              <w:rPr>
                <w:rFonts w:hint="eastAsia"/>
                <w:color w:val="auto"/>
                <w:spacing w:val="-2"/>
                <w:szCs w:val="21"/>
              </w:rPr>
              <w:t>。</w:t>
            </w:r>
          </w:p>
        </w:tc>
        <w:tc>
          <w:tcPr>
            <w:tcW w:w="637" w:type="dxa"/>
            <w:vAlign w:val="center"/>
          </w:tcPr>
          <w:p>
            <w:pPr>
              <w:pStyle w:val="42"/>
              <w:rPr>
                <w:color w:val="auto"/>
                <w:spacing w:val="-2"/>
                <w:szCs w:val="21"/>
              </w:rPr>
            </w:pPr>
            <w:r>
              <w:rPr>
                <w:bCs/>
                <w:color w:val="auto"/>
                <w:szCs w:val="21"/>
              </w:rPr>
              <w:t>已建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2" w:type="dxa"/>
            <w:vMerge w:val="continue"/>
            <w:vAlign w:val="center"/>
          </w:tcPr>
          <w:p>
            <w:pPr>
              <w:widowControl/>
              <w:jc w:val="left"/>
              <w:rPr>
                <w:color w:val="auto"/>
                <w:szCs w:val="21"/>
              </w:rPr>
            </w:pPr>
          </w:p>
        </w:tc>
        <w:tc>
          <w:tcPr>
            <w:tcW w:w="957" w:type="dxa"/>
            <w:vAlign w:val="center"/>
          </w:tcPr>
          <w:p>
            <w:pPr>
              <w:jc w:val="center"/>
              <w:rPr>
                <w:color w:val="auto"/>
                <w:szCs w:val="21"/>
              </w:rPr>
            </w:pPr>
            <w:r>
              <w:rPr>
                <w:color w:val="auto"/>
                <w:szCs w:val="21"/>
              </w:rPr>
              <w:t>燃料库</w:t>
            </w:r>
          </w:p>
        </w:tc>
        <w:tc>
          <w:tcPr>
            <w:tcW w:w="5659" w:type="dxa"/>
            <w:vAlign w:val="center"/>
          </w:tcPr>
          <w:p>
            <w:pPr>
              <w:pStyle w:val="42"/>
              <w:jc w:val="left"/>
              <w:rPr>
                <w:color w:val="auto"/>
                <w:spacing w:val="-2"/>
                <w:szCs w:val="21"/>
              </w:rPr>
            </w:pPr>
            <w:r>
              <w:rPr>
                <w:color w:val="auto"/>
                <w:spacing w:val="-2"/>
                <w:szCs w:val="21"/>
              </w:rPr>
              <w:t>建筑面积为</w:t>
            </w:r>
            <w:r>
              <w:rPr>
                <w:rFonts w:hint="eastAsia"/>
                <w:color w:val="auto"/>
                <w:spacing w:val="-2"/>
                <w:szCs w:val="21"/>
              </w:rPr>
              <w:t>105</w:t>
            </w:r>
            <w:r>
              <w:rPr>
                <w:color w:val="auto"/>
                <w:spacing w:val="-2"/>
                <w:szCs w:val="21"/>
              </w:rPr>
              <w:t>m</w:t>
            </w:r>
            <w:r>
              <w:rPr>
                <w:color w:val="auto"/>
                <w:spacing w:val="-2"/>
                <w:szCs w:val="21"/>
                <w:vertAlign w:val="superscript"/>
              </w:rPr>
              <w:t>2</w:t>
            </w:r>
            <w:r>
              <w:rPr>
                <w:color w:val="auto"/>
                <w:spacing w:val="-2"/>
                <w:szCs w:val="21"/>
              </w:rPr>
              <w:t>，最大存储能力为</w:t>
            </w:r>
            <w:r>
              <w:rPr>
                <w:rFonts w:hint="eastAsia"/>
                <w:color w:val="auto"/>
                <w:spacing w:val="-2"/>
                <w:szCs w:val="21"/>
              </w:rPr>
              <w:t>600</w:t>
            </w:r>
            <w:r>
              <w:rPr>
                <w:color w:val="auto"/>
                <w:spacing w:val="-2"/>
                <w:szCs w:val="21"/>
              </w:rPr>
              <w:t>t</w:t>
            </w:r>
            <w:r>
              <w:rPr>
                <w:rFonts w:hint="eastAsia"/>
                <w:color w:val="auto"/>
                <w:spacing w:val="-2"/>
                <w:szCs w:val="21"/>
              </w:rPr>
              <w:t>。</w:t>
            </w:r>
          </w:p>
        </w:tc>
        <w:tc>
          <w:tcPr>
            <w:tcW w:w="637" w:type="dxa"/>
            <w:vAlign w:val="center"/>
          </w:tcPr>
          <w:p>
            <w:pPr>
              <w:pStyle w:val="42"/>
              <w:rPr>
                <w:color w:val="auto"/>
                <w:spacing w:val="-2"/>
                <w:szCs w:val="21"/>
              </w:rPr>
            </w:pPr>
            <w:r>
              <w:rPr>
                <w:bCs/>
                <w:color w:val="auto"/>
                <w:szCs w:val="21"/>
              </w:rPr>
              <w:t>已建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2" w:type="dxa"/>
            <w:vMerge w:val="restart"/>
            <w:vAlign w:val="center"/>
          </w:tcPr>
          <w:p>
            <w:pPr>
              <w:jc w:val="center"/>
              <w:rPr>
                <w:color w:val="auto"/>
                <w:szCs w:val="21"/>
              </w:rPr>
            </w:pPr>
            <w:r>
              <w:rPr>
                <w:rFonts w:hint="eastAsia"/>
                <w:color w:val="auto"/>
                <w:szCs w:val="21"/>
              </w:rPr>
              <w:t>公用工程</w:t>
            </w:r>
          </w:p>
        </w:tc>
        <w:tc>
          <w:tcPr>
            <w:tcW w:w="957" w:type="dxa"/>
            <w:vAlign w:val="center"/>
          </w:tcPr>
          <w:p>
            <w:pPr>
              <w:jc w:val="center"/>
              <w:rPr>
                <w:color w:val="auto"/>
                <w:szCs w:val="21"/>
              </w:rPr>
            </w:pPr>
            <w:r>
              <w:rPr>
                <w:rFonts w:hint="eastAsia"/>
                <w:color w:val="auto"/>
                <w:szCs w:val="21"/>
              </w:rPr>
              <w:t>供水</w:t>
            </w:r>
          </w:p>
        </w:tc>
        <w:tc>
          <w:tcPr>
            <w:tcW w:w="5659" w:type="dxa"/>
            <w:vAlign w:val="center"/>
          </w:tcPr>
          <w:p>
            <w:pPr>
              <w:jc w:val="left"/>
              <w:rPr>
                <w:color w:val="auto"/>
                <w:szCs w:val="21"/>
              </w:rPr>
            </w:pPr>
            <w:r>
              <w:rPr>
                <w:rFonts w:hint="eastAsia"/>
                <w:color w:val="auto"/>
                <w:szCs w:val="21"/>
              </w:rPr>
              <w:t>本项目用水由自建地下水井提供，作为生活用水。</w:t>
            </w:r>
          </w:p>
        </w:tc>
        <w:tc>
          <w:tcPr>
            <w:tcW w:w="637" w:type="dxa"/>
            <w:vAlign w:val="center"/>
          </w:tcPr>
          <w:p>
            <w:pPr>
              <w:jc w:val="center"/>
              <w:rPr>
                <w:color w:val="auto"/>
                <w:szCs w:val="21"/>
              </w:rPr>
            </w:pPr>
            <w:r>
              <w:rPr>
                <w:rFonts w:hint="eastAsia"/>
                <w:color w:val="auto"/>
                <w:szCs w:val="21"/>
              </w:rPr>
              <w:t>依托</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2" w:type="dxa"/>
            <w:vMerge w:val="continue"/>
            <w:vAlign w:val="center"/>
          </w:tcPr>
          <w:p>
            <w:pPr>
              <w:widowControl/>
              <w:jc w:val="left"/>
              <w:rPr>
                <w:color w:val="auto"/>
                <w:szCs w:val="21"/>
              </w:rPr>
            </w:pPr>
          </w:p>
        </w:tc>
        <w:tc>
          <w:tcPr>
            <w:tcW w:w="957" w:type="dxa"/>
            <w:vAlign w:val="center"/>
          </w:tcPr>
          <w:p>
            <w:pPr>
              <w:jc w:val="center"/>
              <w:rPr>
                <w:color w:val="auto"/>
                <w:szCs w:val="21"/>
              </w:rPr>
            </w:pPr>
            <w:r>
              <w:rPr>
                <w:rFonts w:hint="eastAsia"/>
                <w:color w:val="auto"/>
                <w:szCs w:val="21"/>
              </w:rPr>
              <w:t>排水</w:t>
            </w:r>
          </w:p>
        </w:tc>
        <w:tc>
          <w:tcPr>
            <w:tcW w:w="5659" w:type="dxa"/>
            <w:vAlign w:val="center"/>
          </w:tcPr>
          <w:p>
            <w:pPr>
              <w:rPr>
                <w:color w:val="auto"/>
                <w:szCs w:val="21"/>
              </w:rPr>
            </w:pPr>
            <w:r>
              <w:rPr>
                <w:rFonts w:hint="eastAsia"/>
                <w:color w:val="auto"/>
                <w:szCs w:val="21"/>
              </w:rPr>
              <w:t>生活污水排入厂区内防渗旱厕，定期清掏，外运堆肥处置。</w:t>
            </w:r>
          </w:p>
        </w:tc>
        <w:tc>
          <w:tcPr>
            <w:tcW w:w="637" w:type="dxa"/>
            <w:vAlign w:val="center"/>
          </w:tcPr>
          <w:p>
            <w:pPr>
              <w:jc w:val="center"/>
              <w:rPr>
                <w:color w:val="auto"/>
                <w:szCs w:val="21"/>
              </w:rPr>
            </w:pPr>
            <w:r>
              <w:rPr>
                <w:rFonts w:hint="eastAsia"/>
                <w:color w:val="auto"/>
                <w:szCs w:val="21"/>
              </w:rPr>
              <w:t>依托</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2" w:type="dxa"/>
            <w:vMerge w:val="continue"/>
            <w:vAlign w:val="center"/>
          </w:tcPr>
          <w:p>
            <w:pPr>
              <w:widowControl/>
              <w:jc w:val="left"/>
              <w:rPr>
                <w:color w:val="auto"/>
                <w:szCs w:val="21"/>
              </w:rPr>
            </w:pPr>
          </w:p>
        </w:tc>
        <w:tc>
          <w:tcPr>
            <w:tcW w:w="957" w:type="dxa"/>
            <w:vAlign w:val="center"/>
          </w:tcPr>
          <w:p>
            <w:pPr>
              <w:jc w:val="center"/>
              <w:rPr>
                <w:color w:val="auto"/>
                <w:szCs w:val="21"/>
              </w:rPr>
            </w:pPr>
            <w:r>
              <w:rPr>
                <w:rFonts w:hint="eastAsia"/>
                <w:color w:val="auto"/>
                <w:szCs w:val="21"/>
              </w:rPr>
              <w:t>供电</w:t>
            </w:r>
          </w:p>
        </w:tc>
        <w:tc>
          <w:tcPr>
            <w:tcW w:w="5659" w:type="dxa"/>
            <w:vAlign w:val="center"/>
          </w:tcPr>
          <w:p>
            <w:pPr>
              <w:jc w:val="left"/>
              <w:rPr>
                <w:color w:val="auto"/>
                <w:szCs w:val="21"/>
              </w:rPr>
            </w:pPr>
            <w:r>
              <w:rPr>
                <w:rFonts w:hint="eastAsia"/>
                <w:color w:val="auto"/>
                <w:szCs w:val="21"/>
              </w:rPr>
              <w:t>项目用电由当地电网供给。</w:t>
            </w:r>
          </w:p>
        </w:tc>
        <w:tc>
          <w:tcPr>
            <w:tcW w:w="637" w:type="dxa"/>
            <w:vAlign w:val="center"/>
          </w:tcPr>
          <w:p>
            <w:pPr>
              <w:jc w:val="center"/>
              <w:rPr>
                <w:color w:val="auto"/>
                <w:szCs w:val="21"/>
              </w:rPr>
            </w:pPr>
            <w:r>
              <w:rPr>
                <w:rFonts w:hint="eastAsia"/>
                <w:color w:val="auto"/>
                <w:szCs w:val="21"/>
              </w:rPr>
              <w:t>依托</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2" w:type="dxa"/>
            <w:vMerge w:val="continue"/>
            <w:vAlign w:val="center"/>
          </w:tcPr>
          <w:p>
            <w:pPr>
              <w:widowControl/>
              <w:jc w:val="left"/>
              <w:rPr>
                <w:color w:val="auto"/>
                <w:szCs w:val="21"/>
              </w:rPr>
            </w:pPr>
          </w:p>
        </w:tc>
        <w:tc>
          <w:tcPr>
            <w:tcW w:w="957" w:type="dxa"/>
            <w:vAlign w:val="center"/>
          </w:tcPr>
          <w:p>
            <w:pPr>
              <w:jc w:val="center"/>
              <w:rPr>
                <w:color w:val="auto"/>
                <w:szCs w:val="21"/>
              </w:rPr>
            </w:pPr>
            <w:r>
              <w:rPr>
                <w:rFonts w:hint="eastAsia"/>
                <w:color w:val="auto"/>
                <w:szCs w:val="21"/>
              </w:rPr>
              <w:t>供热</w:t>
            </w:r>
          </w:p>
        </w:tc>
        <w:tc>
          <w:tcPr>
            <w:tcW w:w="5659" w:type="dxa"/>
            <w:vAlign w:val="center"/>
          </w:tcPr>
          <w:p>
            <w:pPr>
              <w:jc w:val="left"/>
              <w:rPr>
                <w:color w:val="auto"/>
                <w:szCs w:val="21"/>
              </w:rPr>
            </w:pPr>
            <w:r>
              <w:rPr>
                <w:color w:val="auto"/>
                <w:szCs w:val="21"/>
              </w:rPr>
              <w:t>办公室冬季供暖采用电取暖；生产供热由一台</w:t>
            </w:r>
            <w:r>
              <w:rPr>
                <w:rFonts w:hint="eastAsia"/>
                <w:color w:val="auto"/>
                <w:szCs w:val="21"/>
              </w:rPr>
              <w:t>360万kcal/h（6t/h）</w:t>
            </w:r>
            <w:r>
              <w:rPr>
                <w:color w:val="auto"/>
                <w:szCs w:val="21"/>
              </w:rPr>
              <w:t>生物质热风炉提供，</w:t>
            </w:r>
            <w:r>
              <w:rPr>
                <w:rFonts w:hint="eastAsia"/>
                <w:color w:val="auto"/>
                <w:szCs w:val="21"/>
              </w:rPr>
              <w:t>生物质成型</w:t>
            </w:r>
            <w:r>
              <w:rPr>
                <w:color w:val="auto"/>
                <w:szCs w:val="21"/>
              </w:rPr>
              <w:t>燃料消耗量为</w:t>
            </w:r>
            <w:r>
              <w:rPr>
                <w:rFonts w:hint="eastAsia"/>
                <w:color w:val="auto"/>
                <w:szCs w:val="21"/>
              </w:rPr>
              <w:t>1293.527</w:t>
            </w:r>
            <w:r>
              <w:rPr>
                <w:color w:val="auto"/>
                <w:szCs w:val="21"/>
              </w:rPr>
              <w:t>t/a</w:t>
            </w:r>
            <w:r>
              <w:rPr>
                <w:rFonts w:hint="eastAsia"/>
                <w:color w:val="auto"/>
                <w:szCs w:val="21"/>
              </w:rPr>
              <w:t>。</w:t>
            </w:r>
          </w:p>
        </w:tc>
        <w:tc>
          <w:tcPr>
            <w:tcW w:w="637" w:type="dxa"/>
            <w:vAlign w:val="center"/>
          </w:tcPr>
          <w:p>
            <w:pPr>
              <w:jc w:val="center"/>
              <w:rPr>
                <w:color w:val="auto"/>
                <w:szCs w:val="21"/>
              </w:rPr>
            </w:pPr>
            <w:r>
              <w:rPr>
                <w:bCs/>
                <w:color w:val="auto"/>
                <w:szCs w:val="21"/>
              </w:rPr>
              <w:t>已建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2" w:type="dxa"/>
            <w:vMerge w:val="restart"/>
            <w:vAlign w:val="center"/>
          </w:tcPr>
          <w:p>
            <w:pPr>
              <w:jc w:val="center"/>
              <w:rPr>
                <w:color w:val="auto"/>
                <w:szCs w:val="21"/>
              </w:rPr>
            </w:pPr>
            <w:r>
              <w:rPr>
                <w:rFonts w:hint="eastAsia"/>
                <w:color w:val="auto"/>
                <w:szCs w:val="21"/>
              </w:rPr>
              <w:t>环保工程</w:t>
            </w:r>
          </w:p>
        </w:tc>
        <w:tc>
          <w:tcPr>
            <w:tcW w:w="957" w:type="dxa"/>
            <w:vAlign w:val="center"/>
          </w:tcPr>
          <w:p>
            <w:pPr>
              <w:jc w:val="center"/>
              <w:rPr>
                <w:color w:val="auto"/>
                <w:szCs w:val="21"/>
              </w:rPr>
            </w:pPr>
            <w:r>
              <w:rPr>
                <w:rFonts w:hint="eastAsia"/>
                <w:color w:val="auto"/>
                <w:szCs w:val="21"/>
              </w:rPr>
              <w:t>废水</w:t>
            </w:r>
          </w:p>
        </w:tc>
        <w:tc>
          <w:tcPr>
            <w:tcW w:w="5659" w:type="dxa"/>
            <w:vAlign w:val="center"/>
          </w:tcPr>
          <w:p>
            <w:pPr>
              <w:rPr>
                <w:color w:val="auto"/>
                <w:szCs w:val="21"/>
              </w:rPr>
            </w:pPr>
            <w:r>
              <w:rPr>
                <w:rFonts w:hint="eastAsia"/>
                <w:color w:val="auto"/>
                <w:szCs w:val="21"/>
              </w:rPr>
              <w:t>生活污水排入厂区内防渗旱厕，定期清掏，外运堆肥处置，不外排。</w:t>
            </w:r>
          </w:p>
        </w:tc>
        <w:tc>
          <w:tcPr>
            <w:tcW w:w="637" w:type="dxa"/>
            <w:vAlign w:val="center"/>
          </w:tcPr>
          <w:p>
            <w:pPr>
              <w:jc w:val="center"/>
              <w:rPr>
                <w:color w:val="auto"/>
                <w:szCs w:val="21"/>
              </w:rPr>
            </w:pPr>
            <w:r>
              <w:rPr>
                <w:rFonts w:hint="eastAsia"/>
                <w:color w:val="auto"/>
                <w:szCs w:val="21"/>
              </w:rPr>
              <w:t>已建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2" w:type="dxa"/>
            <w:vMerge w:val="continue"/>
            <w:vAlign w:val="center"/>
          </w:tcPr>
          <w:p>
            <w:pPr>
              <w:widowControl/>
              <w:jc w:val="left"/>
              <w:rPr>
                <w:color w:val="auto"/>
                <w:szCs w:val="21"/>
              </w:rPr>
            </w:pPr>
          </w:p>
        </w:tc>
        <w:tc>
          <w:tcPr>
            <w:tcW w:w="957" w:type="dxa"/>
            <w:vMerge w:val="restart"/>
            <w:vAlign w:val="center"/>
          </w:tcPr>
          <w:p>
            <w:pPr>
              <w:jc w:val="center"/>
              <w:rPr>
                <w:color w:val="auto"/>
                <w:szCs w:val="21"/>
              </w:rPr>
            </w:pPr>
            <w:r>
              <w:rPr>
                <w:rFonts w:hint="eastAsia"/>
                <w:color w:val="auto"/>
                <w:szCs w:val="21"/>
              </w:rPr>
              <w:t>废气</w:t>
            </w:r>
          </w:p>
        </w:tc>
        <w:tc>
          <w:tcPr>
            <w:tcW w:w="5659" w:type="dxa"/>
            <w:vAlign w:val="center"/>
          </w:tcPr>
          <w:p>
            <w:pPr>
              <w:rPr>
                <w:color w:val="auto"/>
                <w:szCs w:val="21"/>
              </w:rPr>
            </w:pPr>
            <w:r>
              <w:rPr>
                <w:color w:val="auto"/>
                <w:szCs w:val="21"/>
              </w:rPr>
              <w:t>粮食筛分、输送过程等工艺</w:t>
            </w:r>
            <w:r>
              <w:rPr>
                <w:rFonts w:hint="eastAsia"/>
                <w:color w:val="auto"/>
                <w:szCs w:val="21"/>
              </w:rPr>
              <w:t>颗粒物</w:t>
            </w:r>
            <w:r>
              <w:rPr>
                <w:color w:val="auto"/>
                <w:szCs w:val="21"/>
              </w:rPr>
              <w:t>无组织排放：主要为</w:t>
            </w:r>
            <w:r>
              <w:rPr>
                <w:rFonts w:hint="eastAsia"/>
                <w:color w:val="auto"/>
                <w:szCs w:val="21"/>
              </w:rPr>
              <w:t>粮食</w:t>
            </w:r>
            <w:r>
              <w:rPr>
                <w:color w:val="auto"/>
                <w:szCs w:val="21"/>
              </w:rPr>
              <w:t>在堆存、装卸</w:t>
            </w:r>
            <w:r>
              <w:rPr>
                <w:rFonts w:hint="eastAsia"/>
                <w:color w:val="auto"/>
                <w:szCs w:val="21"/>
              </w:rPr>
              <w:t>、筛分</w:t>
            </w:r>
            <w:r>
              <w:rPr>
                <w:color w:val="auto"/>
                <w:szCs w:val="21"/>
              </w:rPr>
              <w:t>过程中产生的粉尘。采取</w:t>
            </w:r>
            <w:r>
              <w:rPr>
                <w:rFonts w:hint="eastAsia"/>
                <w:color w:val="auto"/>
                <w:szCs w:val="21"/>
              </w:rPr>
              <w:t>粮食</w:t>
            </w:r>
            <w:r>
              <w:rPr>
                <w:color w:val="auto"/>
                <w:szCs w:val="21"/>
              </w:rPr>
              <w:t>仓库</w:t>
            </w:r>
            <w:r>
              <w:rPr>
                <w:rFonts w:hint="eastAsia"/>
                <w:color w:val="auto"/>
                <w:szCs w:val="21"/>
              </w:rPr>
              <w:t>封闭</w:t>
            </w:r>
            <w:r>
              <w:rPr>
                <w:color w:val="auto"/>
                <w:szCs w:val="21"/>
              </w:rPr>
              <w:t>，</w:t>
            </w:r>
            <w:r>
              <w:rPr>
                <w:rFonts w:hint="eastAsia"/>
                <w:color w:val="auto"/>
                <w:szCs w:val="21"/>
              </w:rPr>
              <w:t>运输车辆进入粮食仓库内装卸料</w:t>
            </w:r>
            <w:r>
              <w:rPr>
                <w:color w:val="auto"/>
                <w:szCs w:val="21"/>
              </w:rPr>
              <w:t>，</w:t>
            </w:r>
            <w:r>
              <w:rPr>
                <w:rFonts w:hint="eastAsia"/>
                <w:color w:val="auto"/>
                <w:szCs w:val="21"/>
              </w:rPr>
              <w:t>装卸区设置遮挡设施，粮食筛选场地位于烘干塔北侧空地，采用封闭式圆筒初清筛，初清筛排气口设有小型配套布袋除尘器，排气口位于初清筛底部，以</w:t>
            </w:r>
            <w:r>
              <w:rPr>
                <w:color w:val="auto"/>
                <w:szCs w:val="21"/>
              </w:rPr>
              <w:t>减少</w:t>
            </w:r>
            <w:r>
              <w:rPr>
                <w:rFonts w:hint="eastAsia"/>
                <w:color w:val="auto"/>
                <w:szCs w:val="21"/>
              </w:rPr>
              <w:t>上述</w:t>
            </w:r>
            <w:r>
              <w:rPr>
                <w:color w:val="auto"/>
                <w:szCs w:val="21"/>
              </w:rPr>
              <w:t>过程中</w:t>
            </w:r>
            <w:r>
              <w:rPr>
                <w:rFonts w:hint="eastAsia"/>
                <w:color w:val="auto"/>
                <w:szCs w:val="21"/>
              </w:rPr>
              <w:t>颗粒物</w:t>
            </w:r>
            <w:r>
              <w:rPr>
                <w:color w:val="auto"/>
                <w:szCs w:val="21"/>
              </w:rPr>
              <w:t>的无组织排放</w:t>
            </w:r>
            <w:r>
              <w:rPr>
                <w:rFonts w:hint="eastAsia"/>
                <w:color w:val="auto"/>
                <w:szCs w:val="21"/>
              </w:rPr>
              <w:t>；</w:t>
            </w:r>
          </w:p>
          <w:p>
            <w:pPr>
              <w:rPr>
                <w:color w:val="auto"/>
                <w:szCs w:val="21"/>
              </w:rPr>
            </w:pPr>
            <w:r>
              <w:rPr>
                <w:rFonts w:hint="eastAsia"/>
                <w:color w:val="auto"/>
                <w:szCs w:val="21"/>
              </w:rPr>
              <w:t>粮食烘干塔颗粒物</w:t>
            </w:r>
            <w:r>
              <w:rPr>
                <w:color w:val="auto"/>
                <w:szCs w:val="21"/>
              </w:rPr>
              <w:t>无组织排放</w:t>
            </w:r>
            <w:r>
              <w:rPr>
                <w:rFonts w:hint="eastAsia"/>
                <w:color w:val="auto"/>
                <w:szCs w:val="21"/>
              </w:rPr>
              <w:t>：烘干塔体两侧排气孔设置折流挡板，有效控制杂质、大粒径粉尘以及烘干玉米产生红色的絮状物质的排放，折流挡板拦尘效率95%，烘干塔废气经塔体两侧排气孔排出；</w:t>
            </w:r>
          </w:p>
          <w:p>
            <w:pPr>
              <w:pStyle w:val="19"/>
              <w:ind w:left="0" w:leftChars="0"/>
              <w:rPr>
                <w:color w:val="auto"/>
              </w:rPr>
            </w:pPr>
            <w:r>
              <w:rPr>
                <w:rFonts w:hint="eastAsia"/>
                <w:color w:val="auto"/>
                <w:szCs w:val="21"/>
              </w:rPr>
              <w:t>灰渣库颗粒物</w:t>
            </w:r>
            <w:r>
              <w:rPr>
                <w:color w:val="auto"/>
                <w:szCs w:val="21"/>
              </w:rPr>
              <w:t>无组织排放</w:t>
            </w:r>
            <w:r>
              <w:rPr>
                <w:rFonts w:hint="eastAsia"/>
                <w:color w:val="auto"/>
                <w:szCs w:val="21"/>
              </w:rPr>
              <w:t>：</w:t>
            </w:r>
            <w:r>
              <w:rPr>
                <w:color w:val="auto"/>
                <w:szCs w:val="21"/>
              </w:rPr>
              <w:t>粮食筛分、输送</w:t>
            </w:r>
            <w:r>
              <w:rPr>
                <w:rFonts w:hint="eastAsia"/>
                <w:color w:val="auto"/>
                <w:szCs w:val="21"/>
              </w:rPr>
              <w:t>、烘干塔、热风炉除尘器等收尘以及热风炉底灰收集后暂存于灰渣库，灰渣库密闭，洒水降尘。</w:t>
            </w:r>
          </w:p>
          <w:p>
            <w:pPr>
              <w:pStyle w:val="19"/>
              <w:ind w:left="0" w:leftChars="0"/>
              <w:rPr>
                <w:rFonts w:ascii="宋体" w:hAnsi="宋体" w:cs="宋体"/>
                <w:color w:val="auto"/>
                <w:szCs w:val="21"/>
              </w:rPr>
            </w:pPr>
            <w:r>
              <w:rPr>
                <w:rFonts w:hint="eastAsia"/>
                <w:color w:val="auto"/>
                <w:szCs w:val="21"/>
              </w:rPr>
              <w:t>经上述废气治理措施治理后，本项目无组织排放的颗粒物可符合《大气污染物综合排放标准》（GB16297-1996）表2中颗粒物无组织排放监控浓度限值。</w:t>
            </w:r>
          </w:p>
        </w:tc>
        <w:tc>
          <w:tcPr>
            <w:tcW w:w="637" w:type="dxa"/>
            <w:vAlign w:val="center"/>
          </w:tcPr>
          <w:p>
            <w:pPr>
              <w:jc w:val="center"/>
              <w:rPr>
                <w:color w:val="auto"/>
                <w:szCs w:val="21"/>
              </w:rPr>
            </w:pPr>
            <w:r>
              <w:rPr>
                <w:rFonts w:hint="eastAsia"/>
                <w:color w:val="auto"/>
                <w:szCs w:val="21"/>
              </w:rPr>
              <w:t>改造</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2" w:type="dxa"/>
            <w:vMerge w:val="continue"/>
            <w:vAlign w:val="center"/>
          </w:tcPr>
          <w:p>
            <w:pPr>
              <w:widowControl/>
              <w:jc w:val="left"/>
              <w:rPr>
                <w:color w:val="auto"/>
                <w:szCs w:val="21"/>
              </w:rPr>
            </w:pPr>
          </w:p>
        </w:tc>
        <w:tc>
          <w:tcPr>
            <w:tcW w:w="957" w:type="dxa"/>
            <w:vMerge w:val="continue"/>
            <w:vAlign w:val="center"/>
          </w:tcPr>
          <w:p>
            <w:pPr>
              <w:jc w:val="center"/>
              <w:rPr>
                <w:color w:val="auto"/>
                <w:szCs w:val="21"/>
              </w:rPr>
            </w:pPr>
          </w:p>
        </w:tc>
        <w:tc>
          <w:tcPr>
            <w:tcW w:w="5659" w:type="dxa"/>
            <w:vAlign w:val="center"/>
          </w:tcPr>
          <w:p>
            <w:pPr>
              <w:widowControl/>
              <w:rPr>
                <w:color w:val="auto"/>
                <w:szCs w:val="21"/>
              </w:rPr>
            </w:pPr>
            <w:r>
              <w:rPr>
                <w:rFonts w:hint="eastAsia"/>
                <w:color w:val="auto"/>
              </w:rPr>
              <w:t>热风炉烟气</w:t>
            </w:r>
            <w:r>
              <w:rPr>
                <w:color w:val="auto"/>
              </w:rPr>
              <w:t>：本项目</w:t>
            </w:r>
            <w:r>
              <w:rPr>
                <w:rFonts w:hint="eastAsia"/>
                <w:color w:val="auto"/>
              </w:rPr>
              <w:t>1台</w:t>
            </w:r>
            <w:r>
              <w:rPr>
                <w:color w:val="auto"/>
              </w:rPr>
              <w:t>热风炉</w:t>
            </w:r>
            <w:r>
              <w:rPr>
                <w:rFonts w:hint="eastAsia"/>
                <w:color w:val="auto"/>
              </w:rPr>
              <w:t>配备“1台陶瓷多管除尘器+1台布袋除尘器”，除尘效率99%，</w:t>
            </w:r>
            <w:r>
              <w:rPr>
                <w:color w:val="auto"/>
              </w:rPr>
              <w:t>处理后由</w:t>
            </w:r>
            <w:r>
              <w:rPr>
                <w:rFonts w:hint="eastAsia"/>
                <w:color w:val="auto"/>
              </w:rPr>
              <w:t>1座</w:t>
            </w:r>
            <w:r>
              <w:rPr>
                <w:color w:val="auto"/>
              </w:rPr>
              <w:t>15m高烟囱排放，</w:t>
            </w:r>
            <w:r>
              <w:rPr>
                <w:rFonts w:hint="eastAsia"/>
                <w:color w:val="auto"/>
              </w:rPr>
              <w:t>颗粒物、烟气黑度</w:t>
            </w:r>
            <w:r>
              <w:rPr>
                <w:color w:val="auto"/>
              </w:rPr>
              <w:t>排放浓度</w:t>
            </w:r>
            <w:r>
              <w:rPr>
                <w:rFonts w:hint="eastAsia"/>
                <w:color w:val="auto"/>
              </w:rPr>
              <w:t>符合</w:t>
            </w:r>
            <w:r>
              <w:rPr>
                <w:color w:val="auto"/>
              </w:rPr>
              <w:t>《工业炉窑大气污染物排放标准》（GB9078-1996）</w:t>
            </w:r>
            <w:r>
              <w:rPr>
                <w:rFonts w:hint="eastAsia"/>
                <w:color w:val="auto"/>
              </w:rPr>
              <w:t>表</w:t>
            </w:r>
            <w:r>
              <w:rPr>
                <w:color w:val="auto"/>
              </w:rPr>
              <w:t>2中的二级标准，汞、SO</w:t>
            </w:r>
            <w:r>
              <w:rPr>
                <w:color w:val="auto"/>
                <w:vertAlign w:val="subscript"/>
              </w:rPr>
              <w:t>2</w:t>
            </w:r>
            <w:r>
              <w:rPr>
                <w:color w:val="auto"/>
              </w:rPr>
              <w:t>排放浓度</w:t>
            </w:r>
            <w:r>
              <w:rPr>
                <w:rFonts w:hint="eastAsia"/>
                <w:color w:val="auto"/>
              </w:rPr>
              <w:t>符合</w:t>
            </w:r>
            <w:r>
              <w:rPr>
                <w:color w:val="auto"/>
              </w:rPr>
              <w:t>《工业炉窑大气污染物排放标准》（GB9078-1996）表4中的二级标准。</w:t>
            </w:r>
          </w:p>
        </w:tc>
        <w:tc>
          <w:tcPr>
            <w:tcW w:w="637" w:type="dxa"/>
            <w:vAlign w:val="center"/>
          </w:tcPr>
          <w:p>
            <w:pPr>
              <w:jc w:val="center"/>
              <w:rPr>
                <w:color w:val="auto"/>
                <w:szCs w:val="21"/>
              </w:rPr>
            </w:pPr>
            <w:r>
              <w:rPr>
                <w:rFonts w:hint="eastAsia"/>
                <w:color w:val="auto"/>
                <w:szCs w:val="21"/>
              </w:rPr>
              <w:t>改造</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2" w:type="dxa"/>
            <w:vMerge w:val="continue"/>
            <w:vAlign w:val="center"/>
          </w:tcPr>
          <w:p>
            <w:pPr>
              <w:widowControl/>
              <w:jc w:val="left"/>
              <w:rPr>
                <w:color w:val="auto"/>
                <w:szCs w:val="21"/>
              </w:rPr>
            </w:pPr>
          </w:p>
        </w:tc>
        <w:tc>
          <w:tcPr>
            <w:tcW w:w="957" w:type="dxa"/>
            <w:vAlign w:val="center"/>
          </w:tcPr>
          <w:p>
            <w:pPr>
              <w:jc w:val="center"/>
              <w:rPr>
                <w:color w:val="auto"/>
                <w:szCs w:val="21"/>
              </w:rPr>
            </w:pPr>
            <w:r>
              <w:rPr>
                <w:rFonts w:hint="eastAsia"/>
                <w:color w:val="auto"/>
                <w:szCs w:val="21"/>
              </w:rPr>
              <w:t>噪声</w:t>
            </w:r>
          </w:p>
        </w:tc>
        <w:tc>
          <w:tcPr>
            <w:tcW w:w="5659" w:type="dxa"/>
            <w:vAlign w:val="center"/>
          </w:tcPr>
          <w:p>
            <w:pPr>
              <w:rPr>
                <w:color w:val="auto"/>
                <w:szCs w:val="21"/>
              </w:rPr>
            </w:pPr>
            <w:r>
              <w:rPr>
                <w:rFonts w:hint="eastAsia"/>
                <w:color w:val="auto"/>
                <w:szCs w:val="21"/>
              </w:rPr>
              <w:t>圆筒初清筛、输送机、铲车、烘干塔</w:t>
            </w:r>
            <w:r>
              <w:rPr>
                <w:color w:val="auto"/>
                <w:szCs w:val="21"/>
              </w:rPr>
              <w:t>等设备选用低噪声设备，通过厂房隔声、基础减振等措施，限制噪声向外传播，厂界噪声</w:t>
            </w:r>
            <w:r>
              <w:rPr>
                <w:rFonts w:hint="eastAsia"/>
                <w:color w:val="auto"/>
                <w:szCs w:val="21"/>
              </w:rPr>
              <w:t>值符合</w:t>
            </w:r>
            <w:r>
              <w:rPr>
                <w:color w:val="auto"/>
                <w:szCs w:val="21"/>
              </w:rPr>
              <w:t>《工业企业厂界环境噪声排放标准》（GB12348-2008）表1中</w:t>
            </w:r>
            <w:r>
              <w:rPr>
                <w:rFonts w:hint="eastAsia"/>
                <w:color w:val="auto"/>
                <w:szCs w:val="21"/>
              </w:rPr>
              <w:t>2类标准</w:t>
            </w:r>
            <w:r>
              <w:rPr>
                <w:color w:val="auto"/>
                <w:szCs w:val="21"/>
              </w:rPr>
              <w:t>。</w:t>
            </w:r>
          </w:p>
        </w:tc>
        <w:tc>
          <w:tcPr>
            <w:tcW w:w="637" w:type="dxa"/>
            <w:vAlign w:val="center"/>
          </w:tcPr>
          <w:p>
            <w:pPr>
              <w:jc w:val="center"/>
              <w:rPr>
                <w:color w:val="auto"/>
                <w:szCs w:val="21"/>
              </w:rPr>
            </w:pPr>
            <w:r>
              <w:rPr>
                <w:rFonts w:hint="eastAsia"/>
                <w:color w:val="auto"/>
                <w:szCs w:val="21"/>
              </w:rPr>
              <w:t>已建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2" w:type="dxa"/>
            <w:vMerge w:val="continue"/>
            <w:vAlign w:val="center"/>
          </w:tcPr>
          <w:p>
            <w:pPr>
              <w:widowControl/>
              <w:jc w:val="left"/>
              <w:rPr>
                <w:color w:val="auto"/>
                <w:szCs w:val="21"/>
              </w:rPr>
            </w:pPr>
          </w:p>
        </w:tc>
        <w:tc>
          <w:tcPr>
            <w:tcW w:w="957" w:type="dxa"/>
            <w:vAlign w:val="center"/>
          </w:tcPr>
          <w:p>
            <w:pPr>
              <w:jc w:val="center"/>
              <w:rPr>
                <w:color w:val="auto"/>
                <w:szCs w:val="21"/>
              </w:rPr>
            </w:pPr>
            <w:r>
              <w:rPr>
                <w:rFonts w:hint="eastAsia"/>
                <w:color w:val="auto"/>
                <w:szCs w:val="21"/>
              </w:rPr>
              <w:t>固体废物</w:t>
            </w:r>
          </w:p>
        </w:tc>
        <w:tc>
          <w:tcPr>
            <w:tcW w:w="5659" w:type="dxa"/>
            <w:vAlign w:val="center"/>
          </w:tcPr>
          <w:p>
            <w:pPr>
              <w:rPr>
                <w:color w:val="auto"/>
                <w:szCs w:val="21"/>
              </w:rPr>
            </w:pPr>
            <w:r>
              <w:rPr>
                <w:rFonts w:hint="eastAsia"/>
                <w:color w:val="auto"/>
                <w:szCs w:val="21"/>
              </w:rPr>
              <w:t>生活垃圾集中收集后，由市政卫生部门统一清运处理；筛选</w:t>
            </w:r>
            <w:r>
              <w:rPr>
                <w:color w:val="auto"/>
                <w:szCs w:val="21"/>
              </w:rPr>
              <w:t>杂</w:t>
            </w:r>
            <w:r>
              <w:rPr>
                <w:rFonts w:hint="eastAsia"/>
                <w:color w:val="auto"/>
                <w:szCs w:val="21"/>
              </w:rPr>
              <w:t>粮由农户运走作为饲料饲养畜禽使用，不在厂内贮存；</w:t>
            </w:r>
            <w:r>
              <w:rPr>
                <w:color w:val="auto"/>
                <w:szCs w:val="21"/>
              </w:rPr>
              <w:t>折流挡板</w:t>
            </w:r>
            <w:r>
              <w:rPr>
                <w:rFonts w:hint="eastAsia"/>
                <w:color w:val="auto"/>
                <w:szCs w:val="21"/>
              </w:rPr>
              <w:t>收尘、</w:t>
            </w:r>
            <w:r>
              <w:rPr>
                <w:rFonts w:hint="eastAsia"/>
                <w:color w:val="auto"/>
              </w:rPr>
              <w:t>初清筛配套布袋除尘器收尘</w:t>
            </w:r>
            <w:r>
              <w:rPr>
                <w:rFonts w:hint="eastAsia"/>
                <w:color w:val="auto"/>
                <w:szCs w:val="21"/>
              </w:rPr>
              <w:t>等收集后装袋暂存于灰渣库交由市政环卫部门清运至城市生活垃圾填埋场处置；热风炉除尘器收尘以及热风炉底灰定期清理装袋暂存于灰渣库，外售综合利用</w:t>
            </w:r>
            <w:r>
              <w:rPr>
                <w:color w:val="auto"/>
                <w:szCs w:val="21"/>
              </w:rPr>
              <w:t>。</w:t>
            </w:r>
          </w:p>
        </w:tc>
        <w:tc>
          <w:tcPr>
            <w:tcW w:w="637" w:type="dxa"/>
            <w:vAlign w:val="center"/>
          </w:tcPr>
          <w:p>
            <w:pPr>
              <w:jc w:val="center"/>
              <w:rPr>
                <w:color w:val="auto"/>
                <w:szCs w:val="21"/>
              </w:rPr>
            </w:pPr>
            <w:r>
              <w:rPr>
                <w:rFonts w:hint="eastAsia"/>
                <w:color w:val="auto"/>
                <w:szCs w:val="21"/>
              </w:rPr>
              <w:t>已建</w:t>
            </w:r>
          </w:p>
        </w:tc>
      </w:tr>
    </w:tbl>
    <w:p>
      <w:pPr>
        <w:rPr>
          <w:color w:val="auto"/>
        </w:rPr>
      </w:pPr>
    </w:p>
    <w:p>
      <w:pPr>
        <w:pStyle w:val="4"/>
        <w:tabs>
          <w:tab w:val="right" w:pos="8844"/>
        </w:tabs>
        <w:ind w:firstLine="482"/>
        <w:rPr>
          <w:b/>
          <w:bCs w:val="0"/>
          <w:color w:val="auto"/>
        </w:rPr>
      </w:pPr>
      <w:r>
        <w:rPr>
          <w:rFonts w:hint="eastAsia"/>
          <w:b/>
          <w:bCs w:val="0"/>
          <w:color w:val="auto"/>
        </w:rPr>
        <w:t>2.3</w:t>
      </w:r>
      <w:r>
        <w:rPr>
          <w:b/>
          <w:bCs w:val="0"/>
          <w:color w:val="auto"/>
        </w:rPr>
        <w:t>主要设备</w:t>
      </w:r>
      <w:bookmarkEnd w:id="7"/>
      <w:r>
        <w:rPr>
          <w:b/>
          <w:bCs w:val="0"/>
          <w:color w:val="auto"/>
        </w:rPr>
        <w:tab/>
      </w:r>
    </w:p>
    <w:p>
      <w:pPr>
        <w:adjustRightInd w:val="0"/>
        <w:snapToGrid w:val="0"/>
        <w:spacing w:line="360" w:lineRule="auto"/>
        <w:ind w:firstLine="480" w:firstLineChars="200"/>
        <w:rPr>
          <w:color w:val="auto"/>
          <w:sz w:val="24"/>
          <w:szCs w:val="32"/>
        </w:rPr>
      </w:pPr>
      <w:r>
        <w:rPr>
          <w:color w:val="auto"/>
          <w:sz w:val="24"/>
          <w:szCs w:val="32"/>
        </w:rPr>
        <w:t>本项目主要设备详见表2-2。</w:t>
      </w:r>
    </w:p>
    <w:p>
      <w:pPr>
        <w:adjustRightInd w:val="0"/>
        <w:snapToGrid w:val="0"/>
        <w:spacing w:line="360" w:lineRule="auto"/>
        <w:ind w:firstLine="480" w:firstLineChars="200"/>
        <w:jc w:val="center"/>
        <w:rPr>
          <w:color w:val="auto"/>
          <w:sz w:val="24"/>
          <w:szCs w:val="32"/>
        </w:rPr>
      </w:pPr>
      <w:r>
        <w:rPr>
          <w:color w:val="auto"/>
          <w:sz w:val="24"/>
          <w:szCs w:val="32"/>
        </w:rPr>
        <w:t>表2-2  主要设备一览表</w:t>
      </w:r>
    </w:p>
    <w:tbl>
      <w:tblPr>
        <w:tblStyle w:val="24"/>
        <w:tblW w:w="5089"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587"/>
        <w:gridCol w:w="3399"/>
        <w:gridCol w:w="1501"/>
        <w:gridCol w:w="1367"/>
        <w:gridCol w:w="1367"/>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859" w:type="pct"/>
            <w:vAlign w:val="center"/>
          </w:tcPr>
          <w:p>
            <w:pPr>
              <w:adjustRightInd w:val="0"/>
              <w:snapToGrid w:val="0"/>
              <w:jc w:val="center"/>
              <w:rPr>
                <w:color w:val="auto"/>
                <w:szCs w:val="21"/>
              </w:rPr>
            </w:pPr>
            <w:r>
              <w:rPr>
                <w:color w:val="auto"/>
                <w:szCs w:val="21"/>
              </w:rPr>
              <w:t>序号</w:t>
            </w:r>
          </w:p>
        </w:tc>
        <w:tc>
          <w:tcPr>
            <w:tcW w:w="1842" w:type="pct"/>
            <w:vAlign w:val="center"/>
          </w:tcPr>
          <w:p>
            <w:pPr>
              <w:adjustRightInd w:val="0"/>
              <w:snapToGrid w:val="0"/>
              <w:jc w:val="center"/>
              <w:rPr>
                <w:color w:val="auto"/>
                <w:szCs w:val="21"/>
              </w:rPr>
            </w:pPr>
            <w:r>
              <w:rPr>
                <w:color w:val="auto"/>
                <w:szCs w:val="21"/>
              </w:rPr>
              <w:t>名称</w:t>
            </w:r>
          </w:p>
        </w:tc>
        <w:tc>
          <w:tcPr>
            <w:tcW w:w="814" w:type="pct"/>
            <w:vAlign w:val="center"/>
          </w:tcPr>
          <w:p>
            <w:pPr>
              <w:adjustRightInd w:val="0"/>
              <w:snapToGrid w:val="0"/>
              <w:jc w:val="center"/>
              <w:rPr>
                <w:color w:val="auto"/>
                <w:szCs w:val="21"/>
              </w:rPr>
            </w:pPr>
            <w:r>
              <w:rPr>
                <w:color w:val="auto"/>
                <w:szCs w:val="21"/>
              </w:rPr>
              <w:t>单位</w:t>
            </w:r>
          </w:p>
        </w:tc>
        <w:tc>
          <w:tcPr>
            <w:tcW w:w="741" w:type="pct"/>
            <w:vAlign w:val="center"/>
          </w:tcPr>
          <w:p>
            <w:pPr>
              <w:adjustRightInd w:val="0"/>
              <w:snapToGrid w:val="0"/>
              <w:jc w:val="center"/>
              <w:rPr>
                <w:color w:val="auto"/>
                <w:szCs w:val="21"/>
              </w:rPr>
            </w:pPr>
            <w:r>
              <w:rPr>
                <w:color w:val="auto"/>
                <w:szCs w:val="21"/>
              </w:rPr>
              <w:t>数量</w:t>
            </w:r>
          </w:p>
        </w:tc>
        <w:tc>
          <w:tcPr>
            <w:tcW w:w="741" w:type="pct"/>
            <w:vAlign w:val="center"/>
          </w:tcPr>
          <w:p>
            <w:pPr>
              <w:adjustRightInd w:val="0"/>
              <w:snapToGrid w:val="0"/>
              <w:jc w:val="center"/>
              <w:rPr>
                <w:color w:val="auto"/>
                <w:szCs w:val="21"/>
              </w:rPr>
            </w:pPr>
            <w:r>
              <w:rPr>
                <w:rFonts w:hint="eastAsia"/>
                <w:color w:val="auto"/>
                <w:szCs w:val="21"/>
              </w:rPr>
              <w:t>备注</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859" w:type="pct"/>
            <w:vAlign w:val="center"/>
          </w:tcPr>
          <w:p>
            <w:pPr>
              <w:adjustRightInd w:val="0"/>
              <w:snapToGrid w:val="0"/>
              <w:jc w:val="center"/>
              <w:rPr>
                <w:color w:val="auto"/>
                <w:szCs w:val="21"/>
              </w:rPr>
            </w:pPr>
            <w:r>
              <w:rPr>
                <w:color w:val="auto"/>
                <w:szCs w:val="21"/>
              </w:rPr>
              <w:t>1</w:t>
            </w:r>
          </w:p>
        </w:tc>
        <w:tc>
          <w:tcPr>
            <w:tcW w:w="1842" w:type="pct"/>
            <w:vAlign w:val="center"/>
          </w:tcPr>
          <w:p>
            <w:pPr>
              <w:adjustRightInd w:val="0"/>
              <w:snapToGrid w:val="0"/>
              <w:jc w:val="center"/>
              <w:rPr>
                <w:color w:val="auto"/>
                <w:szCs w:val="21"/>
              </w:rPr>
            </w:pPr>
            <w:r>
              <w:rPr>
                <w:rFonts w:hint="eastAsia"/>
                <w:color w:val="auto"/>
                <w:szCs w:val="21"/>
              </w:rPr>
              <w:t>圆筒初清筛</w:t>
            </w:r>
          </w:p>
        </w:tc>
        <w:tc>
          <w:tcPr>
            <w:tcW w:w="814" w:type="pct"/>
            <w:vAlign w:val="center"/>
          </w:tcPr>
          <w:p>
            <w:pPr>
              <w:adjustRightInd w:val="0"/>
              <w:snapToGrid w:val="0"/>
              <w:jc w:val="center"/>
              <w:rPr>
                <w:color w:val="auto"/>
                <w:szCs w:val="21"/>
              </w:rPr>
            </w:pPr>
            <w:r>
              <w:rPr>
                <w:color w:val="auto"/>
                <w:szCs w:val="21"/>
              </w:rPr>
              <w:t>台</w:t>
            </w:r>
          </w:p>
        </w:tc>
        <w:tc>
          <w:tcPr>
            <w:tcW w:w="741" w:type="pct"/>
            <w:vAlign w:val="center"/>
          </w:tcPr>
          <w:p>
            <w:pPr>
              <w:adjustRightInd w:val="0"/>
              <w:snapToGrid w:val="0"/>
              <w:jc w:val="center"/>
              <w:rPr>
                <w:color w:val="auto"/>
                <w:szCs w:val="21"/>
              </w:rPr>
            </w:pPr>
            <w:r>
              <w:rPr>
                <w:rFonts w:hint="eastAsia"/>
                <w:color w:val="auto"/>
                <w:szCs w:val="21"/>
              </w:rPr>
              <w:t>4</w:t>
            </w:r>
          </w:p>
        </w:tc>
        <w:tc>
          <w:tcPr>
            <w:tcW w:w="741" w:type="pct"/>
            <w:vAlign w:val="center"/>
          </w:tcPr>
          <w:p>
            <w:pPr>
              <w:adjustRightInd w:val="0"/>
              <w:snapToGrid w:val="0"/>
              <w:jc w:val="center"/>
              <w:rPr>
                <w:color w:val="auto"/>
                <w:szCs w:val="21"/>
              </w:rPr>
            </w:pPr>
            <w:r>
              <w:rPr>
                <w:rFonts w:hint="eastAsia"/>
                <w:color w:val="auto"/>
                <w:szCs w:val="21"/>
              </w:rPr>
              <w:t>原有</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859" w:type="pct"/>
            <w:vAlign w:val="center"/>
          </w:tcPr>
          <w:p>
            <w:pPr>
              <w:adjustRightInd w:val="0"/>
              <w:snapToGrid w:val="0"/>
              <w:jc w:val="center"/>
              <w:rPr>
                <w:color w:val="auto"/>
                <w:szCs w:val="21"/>
              </w:rPr>
            </w:pPr>
            <w:r>
              <w:rPr>
                <w:color w:val="auto"/>
                <w:szCs w:val="21"/>
              </w:rPr>
              <w:t>2</w:t>
            </w:r>
          </w:p>
        </w:tc>
        <w:tc>
          <w:tcPr>
            <w:tcW w:w="1842" w:type="pct"/>
            <w:vAlign w:val="center"/>
          </w:tcPr>
          <w:p>
            <w:pPr>
              <w:adjustRightInd w:val="0"/>
              <w:snapToGrid w:val="0"/>
              <w:jc w:val="center"/>
              <w:rPr>
                <w:color w:val="auto"/>
                <w:szCs w:val="21"/>
              </w:rPr>
            </w:pPr>
            <w:r>
              <w:rPr>
                <w:color w:val="auto"/>
                <w:szCs w:val="21"/>
              </w:rPr>
              <w:t>输送机</w:t>
            </w:r>
          </w:p>
        </w:tc>
        <w:tc>
          <w:tcPr>
            <w:tcW w:w="814" w:type="pct"/>
            <w:vAlign w:val="center"/>
          </w:tcPr>
          <w:p>
            <w:pPr>
              <w:adjustRightInd w:val="0"/>
              <w:snapToGrid w:val="0"/>
              <w:jc w:val="center"/>
              <w:rPr>
                <w:color w:val="auto"/>
                <w:szCs w:val="21"/>
              </w:rPr>
            </w:pPr>
            <w:r>
              <w:rPr>
                <w:color w:val="auto"/>
                <w:szCs w:val="21"/>
              </w:rPr>
              <w:t>台</w:t>
            </w:r>
          </w:p>
        </w:tc>
        <w:tc>
          <w:tcPr>
            <w:tcW w:w="741" w:type="pct"/>
            <w:vAlign w:val="center"/>
          </w:tcPr>
          <w:p>
            <w:pPr>
              <w:adjustRightInd w:val="0"/>
              <w:snapToGrid w:val="0"/>
              <w:jc w:val="center"/>
              <w:rPr>
                <w:color w:val="auto"/>
                <w:szCs w:val="21"/>
              </w:rPr>
            </w:pPr>
            <w:r>
              <w:rPr>
                <w:rFonts w:hint="eastAsia"/>
                <w:color w:val="auto"/>
                <w:szCs w:val="21"/>
              </w:rPr>
              <w:t>8</w:t>
            </w:r>
          </w:p>
        </w:tc>
        <w:tc>
          <w:tcPr>
            <w:tcW w:w="741" w:type="pct"/>
            <w:vAlign w:val="center"/>
          </w:tcPr>
          <w:p>
            <w:pPr>
              <w:adjustRightInd w:val="0"/>
              <w:snapToGrid w:val="0"/>
              <w:jc w:val="center"/>
              <w:rPr>
                <w:color w:val="auto"/>
                <w:szCs w:val="21"/>
              </w:rPr>
            </w:pPr>
            <w:r>
              <w:rPr>
                <w:rFonts w:hint="eastAsia"/>
                <w:color w:val="auto"/>
                <w:szCs w:val="21"/>
              </w:rPr>
              <w:t>原有</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859" w:type="pct"/>
            <w:vAlign w:val="center"/>
          </w:tcPr>
          <w:p>
            <w:pPr>
              <w:adjustRightInd w:val="0"/>
              <w:snapToGrid w:val="0"/>
              <w:jc w:val="center"/>
              <w:rPr>
                <w:color w:val="auto"/>
                <w:szCs w:val="21"/>
              </w:rPr>
            </w:pPr>
            <w:r>
              <w:rPr>
                <w:color w:val="auto"/>
                <w:szCs w:val="21"/>
              </w:rPr>
              <w:t>3</w:t>
            </w:r>
          </w:p>
        </w:tc>
        <w:tc>
          <w:tcPr>
            <w:tcW w:w="1842" w:type="pct"/>
            <w:vAlign w:val="center"/>
          </w:tcPr>
          <w:p>
            <w:pPr>
              <w:widowControl/>
              <w:jc w:val="center"/>
              <w:textAlignment w:val="center"/>
              <w:rPr>
                <w:color w:val="auto"/>
              </w:rPr>
            </w:pPr>
            <w:r>
              <w:rPr>
                <w:color w:val="auto"/>
              </w:rPr>
              <w:t>电动机</w:t>
            </w:r>
          </w:p>
        </w:tc>
        <w:tc>
          <w:tcPr>
            <w:tcW w:w="814" w:type="pct"/>
            <w:vAlign w:val="center"/>
          </w:tcPr>
          <w:p>
            <w:pPr>
              <w:adjustRightInd w:val="0"/>
              <w:snapToGrid w:val="0"/>
              <w:jc w:val="center"/>
              <w:rPr>
                <w:color w:val="auto"/>
                <w:szCs w:val="21"/>
              </w:rPr>
            </w:pPr>
            <w:r>
              <w:rPr>
                <w:color w:val="auto"/>
                <w:szCs w:val="21"/>
              </w:rPr>
              <w:t>台</w:t>
            </w:r>
          </w:p>
        </w:tc>
        <w:tc>
          <w:tcPr>
            <w:tcW w:w="741" w:type="pct"/>
            <w:vAlign w:val="center"/>
          </w:tcPr>
          <w:p>
            <w:pPr>
              <w:adjustRightInd w:val="0"/>
              <w:snapToGrid w:val="0"/>
              <w:jc w:val="center"/>
              <w:rPr>
                <w:color w:val="auto"/>
                <w:szCs w:val="21"/>
              </w:rPr>
            </w:pPr>
            <w:r>
              <w:rPr>
                <w:rFonts w:hint="eastAsia"/>
                <w:color w:val="auto"/>
                <w:szCs w:val="21"/>
              </w:rPr>
              <w:t>3</w:t>
            </w:r>
          </w:p>
        </w:tc>
        <w:tc>
          <w:tcPr>
            <w:tcW w:w="741" w:type="pct"/>
            <w:vAlign w:val="center"/>
          </w:tcPr>
          <w:p>
            <w:pPr>
              <w:adjustRightInd w:val="0"/>
              <w:snapToGrid w:val="0"/>
              <w:jc w:val="center"/>
              <w:rPr>
                <w:color w:val="auto"/>
                <w:szCs w:val="21"/>
              </w:rPr>
            </w:pPr>
            <w:r>
              <w:rPr>
                <w:rFonts w:hint="eastAsia"/>
                <w:color w:val="auto"/>
                <w:szCs w:val="21"/>
              </w:rPr>
              <w:t>原有</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859" w:type="pct"/>
            <w:vAlign w:val="center"/>
          </w:tcPr>
          <w:p>
            <w:pPr>
              <w:adjustRightInd w:val="0"/>
              <w:snapToGrid w:val="0"/>
              <w:jc w:val="center"/>
              <w:rPr>
                <w:color w:val="auto"/>
                <w:szCs w:val="21"/>
              </w:rPr>
            </w:pPr>
            <w:r>
              <w:rPr>
                <w:color w:val="auto"/>
                <w:szCs w:val="21"/>
              </w:rPr>
              <w:t>4</w:t>
            </w:r>
          </w:p>
        </w:tc>
        <w:tc>
          <w:tcPr>
            <w:tcW w:w="1842" w:type="pct"/>
            <w:vAlign w:val="center"/>
          </w:tcPr>
          <w:p>
            <w:pPr>
              <w:widowControl/>
              <w:jc w:val="center"/>
              <w:textAlignment w:val="center"/>
              <w:rPr>
                <w:color w:val="auto"/>
              </w:rPr>
            </w:pPr>
            <w:r>
              <w:rPr>
                <w:color w:val="auto"/>
              </w:rPr>
              <w:t>通风机</w:t>
            </w:r>
          </w:p>
        </w:tc>
        <w:tc>
          <w:tcPr>
            <w:tcW w:w="814" w:type="pct"/>
            <w:vAlign w:val="center"/>
          </w:tcPr>
          <w:p>
            <w:pPr>
              <w:adjustRightInd w:val="0"/>
              <w:snapToGrid w:val="0"/>
              <w:jc w:val="center"/>
              <w:rPr>
                <w:color w:val="auto"/>
                <w:szCs w:val="21"/>
              </w:rPr>
            </w:pPr>
            <w:r>
              <w:rPr>
                <w:color w:val="auto"/>
                <w:szCs w:val="21"/>
              </w:rPr>
              <w:t>台</w:t>
            </w:r>
          </w:p>
        </w:tc>
        <w:tc>
          <w:tcPr>
            <w:tcW w:w="741" w:type="pct"/>
            <w:vAlign w:val="center"/>
          </w:tcPr>
          <w:p>
            <w:pPr>
              <w:adjustRightInd w:val="0"/>
              <w:snapToGrid w:val="0"/>
              <w:jc w:val="center"/>
              <w:rPr>
                <w:color w:val="auto"/>
                <w:szCs w:val="21"/>
              </w:rPr>
            </w:pPr>
            <w:r>
              <w:rPr>
                <w:rFonts w:hint="eastAsia"/>
                <w:color w:val="auto"/>
                <w:szCs w:val="21"/>
              </w:rPr>
              <w:t>6</w:t>
            </w:r>
          </w:p>
        </w:tc>
        <w:tc>
          <w:tcPr>
            <w:tcW w:w="741" w:type="pct"/>
            <w:vAlign w:val="center"/>
          </w:tcPr>
          <w:p>
            <w:pPr>
              <w:adjustRightInd w:val="0"/>
              <w:snapToGrid w:val="0"/>
              <w:jc w:val="center"/>
              <w:rPr>
                <w:color w:val="auto"/>
                <w:szCs w:val="21"/>
              </w:rPr>
            </w:pPr>
            <w:r>
              <w:rPr>
                <w:rFonts w:hint="eastAsia"/>
                <w:color w:val="auto"/>
                <w:szCs w:val="21"/>
              </w:rPr>
              <w:t>原有</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859" w:type="pct"/>
            <w:vAlign w:val="center"/>
          </w:tcPr>
          <w:p>
            <w:pPr>
              <w:adjustRightInd w:val="0"/>
              <w:snapToGrid w:val="0"/>
              <w:jc w:val="center"/>
              <w:rPr>
                <w:color w:val="auto"/>
                <w:szCs w:val="21"/>
              </w:rPr>
            </w:pPr>
            <w:r>
              <w:rPr>
                <w:color w:val="auto"/>
                <w:szCs w:val="21"/>
              </w:rPr>
              <w:t>5</w:t>
            </w:r>
          </w:p>
        </w:tc>
        <w:tc>
          <w:tcPr>
            <w:tcW w:w="1842" w:type="pct"/>
            <w:vAlign w:val="center"/>
          </w:tcPr>
          <w:p>
            <w:pPr>
              <w:widowControl/>
              <w:jc w:val="center"/>
              <w:textAlignment w:val="center"/>
              <w:rPr>
                <w:color w:val="auto"/>
              </w:rPr>
            </w:pPr>
            <w:r>
              <w:rPr>
                <w:color w:val="auto"/>
              </w:rPr>
              <w:t>热风炉</w:t>
            </w:r>
          </w:p>
        </w:tc>
        <w:tc>
          <w:tcPr>
            <w:tcW w:w="814" w:type="pct"/>
            <w:vAlign w:val="center"/>
          </w:tcPr>
          <w:p>
            <w:pPr>
              <w:adjustRightInd w:val="0"/>
              <w:snapToGrid w:val="0"/>
              <w:jc w:val="center"/>
              <w:rPr>
                <w:color w:val="auto"/>
                <w:szCs w:val="21"/>
              </w:rPr>
            </w:pPr>
            <w:r>
              <w:rPr>
                <w:color w:val="auto"/>
                <w:szCs w:val="21"/>
              </w:rPr>
              <w:t>台</w:t>
            </w:r>
          </w:p>
        </w:tc>
        <w:tc>
          <w:tcPr>
            <w:tcW w:w="741" w:type="pct"/>
            <w:vAlign w:val="center"/>
          </w:tcPr>
          <w:p>
            <w:pPr>
              <w:adjustRightInd w:val="0"/>
              <w:snapToGrid w:val="0"/>
              <w:jc w:val="center"/>
              <w:rPr>
                <w:color w:val="auto"/>
                <w:szCs w:val="21"/>
              </w:rPr>
            </w:pPr>
            <w:r>
              <w:rPr>
                <w:rFonts w:hint="eastAsia"/>
                <w:color w:val="auto"/>
                <w:szCs w:val="21"/>
              </w:rPr>
              <w:t>1</w:t>
            </w:r>
          </w:p>
        </w:tc>
        <w:tc>
          <w:tcPr>
            <w:tcW w:w="741" w:type="pct"/>
            <w:vAlign w:val="center"/>
          </w:tcPr>
          <w:p>
            <w:pPr>
              <w:adjustRightInd w:val="0"/>
              <w:snapToGrid w:val="0"/>
              <w:jc w:val="center"/>
              <w:rPr>
                <w:color w:val="auto"/>
                <w:szCs w:val="21"/>
              </w:rPr>
            </w:pPr>
            <w:r>
              <w:rPr>
                <w:rFonts w:hint="eastAsia"/>
                <w:color w:val="auto"/>
                <w:szCs w:val="21"/>
              </w:rPr>
              <w:t>原有</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859" w:type="pct"/>
            <w:vAlign w:val="center"/>
          </w:tcPr>
          <w:p>
            <w:pPr>
              <w:adjustRightInd w:val="0"/>
              <w:snapToGrid w:val="0"/>
              <w:jc w:val="center"/>
              <w:rPr>
                <w:color w:val="auto"/>
                <w:szCs w:val="21"/>
              </w:rPr>
            </w:pPr>
            <w:r>
              <w:rPr>
                <w:color w:val="auto"/>
                <w:szCs w:val="21"/>
              </w:rPr>
              <w:t>7</w:t>
            </w:r>
          </w:p>
        </w:tc>
        <w:tc>
          <w:tcPr>
            <w:tcW w:w="1842" w:type="pct"/>
            <w:vAlign w:val="center"/>
          </w:tcPr>
          <w:p>
            <w:pPr>
              <w:pStyle w:val="37"/>
              <w:jc w:val="center"/>
              <w:rPr>
                <w:color w:val="auto"/>
                <w:sz w:val="21"/>
                <w:szCs w:val="21"/>
              </w:rPr>
            </w:pPr>
            <w:r>
              <w:rPr>
                <w:color w:val="auto"/>
                <w:sz w:val="21"/>
                <w:szCs w:val="21"/>
              </w:rPr>
              <w:t>烘干塔</w:t>
            </w:r>
          </w:p>
        </w:tc>
        <w:tc>
          <w:tcPr>
            <w:tcW w:w="814" w:type="pct"/>
            <w:vAlign w:val="center"/>
          </w:tcPr>
          <w:p>
            <w:pPr>
              <w:adjustRightInd w:val="0"/>
              <w:snapToGrid w:val="0"/>
              <w:jc w:val="center"/>
              <w:rPr>
                <w:color w:val="auto"/>
                <w:szCs w:val="21"/>
              </w:rPr>
            </w:pPr>
            <w:r>
              <w:rPr>
                <w:color w:val="auto"/>
                <w:szCs w:val="21"/>
              </w:rPr>
              <w:t>座</w:t>
            </w:r>
          </w:p>
        </w:tc>
        <w:tc>
          <w:tcPr>
            <w:tcW w:w="741" w:type="pct"/>
            <w:vAlign w:val="center"/>
          </w:tcPr>
          <w:p>
            <w:pPr>
              <w:adjustRightInd w:val="0"/>
              <w:snapToGrid w:val="0"/>
              <w:jc w:val="center"/>
              <w:rPr>
                <w:color w:val="auto"/>
                <w:szCs w:val="21"/>
              </w:rPr>
            </w:pPr>
            <w:r>
              <w:rPr>
                <w:color w:val="auto"/>
                <w:szCs w:val="21"/>
              </w:rPr>
              <w:t>1</w:t>
            </w:r>
          </w:p>
        </w:tc>
        <w:tc>
          <w:tcPr>
            <w:tcW w:w="741" w:type="pct"/>
            <w:vAlign w:val="center"/>
          </w:tcPr>
          <w:p>
            <w:pPr>
              <w:adjustRightInd w:val="0"/>
              <w:snapToGrid w:val="0"/>
              <w:jc w:val="center"/>
              <w:rPr>
                <w:color w:val="auto"/>
                <w:szCs w:val="21"/>
              </w:rPr>
            </w:pPr>
            <w:r>
              <w:rPr>
                <w:rFonts w:hint="eastAsia"/>
                <w:color w:val="auto"/>
                <w:szCs w:val="21"/>
              </w:rPr>
              <w:t>原有</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859" w:type="pct"/>
            <w:vAlign w:val="center"/>
          </w:tcPr>
          <w:p>
            <w:pPr>
              <w:adjustRightInd w:val="0"/>
              <w:snapToGrid w:val="0"/>
              <w:jc w:val="center"/>
              <w:rPr>
                <w:color w:val="auto"/>
                <w:szCs w:val="21"/>
              </w:rPr>
            </w:pPr>
            <w:r>
              <w:rPr>
                <w:color w:val="auto"/>
                <w:szCs w:val="21"/>
              </w:rPr>
              <w:t>8</w:t>
            </w:r>
          </w:p>
        </w:tc>
        <w:tc>
          <w:tcPr>
            <w:tcW w:w="1842" w:type="pct"/>
            <w:vAlign w:val="center"/>
          </w:tcPr>
          <w:p>
            <w:pPr>
              <w:pStyle w:val="37"/>
              <w:jc w:val="center"/>
              <w:rPr>
                <w:color w:val="auto"/>
                <w:sz w:val="21"/>
                <w:szCs w:val="21"/>
              </w:rPr>
            </w:pPr>
            <w:r>
              <w:rPr>
                <w:rFonts w:hint="eastAsia"/>
                <w:color w:val="auto"/>
                <w:sz w:val="21"/>
                <w:szCs w:val="21"/>
              </w:rPr>
              <w:t>陶瓷多管除尘器</w:t>
            </w:r>
          </w:p>
        </w:tc>
        <w:tc>
          <w:tcPr>
            <w:tcW w:w="814" w:type="pct"/>
            <w:vAlign w:val="center"/>
          </w:tcPr>
          <w:p>
            <w:pPr>
              <w:adjustRightInd w:val="0"/>
              <w:snapToGrid w:val="0"/>
              <w:jc w:val="center"/>
              <w:rPr>
                <w:color w:val="auto"/>
                <w:szCs w:val="21"/>
              </w:rPr>
            </w:pPr>
            <w:r>
              <w:rPr>
                <w:rFonts w:hint="eastAsia"/>
                <w:color w:val="auto"/>
                <w:szCs w:val="21"/>
              </w:rPr>
              <w:t>台</w:t>
            </w:r>
          </w:p>
        </w:tc>
        <w:tc>
          <w:tcPr>
            <w:tcW w:w="741" w:type="pct"/>
            <w:vAlign w:val="center"/>
          </w:tcPr>
          <w:p>
            <w:pPr>
              <w:adjustRightInd w:val="0"/>
              <w:snapToGrid w:val="0"/>
              <w:jc w:val="center"/>
              <w:rPr>
                <w:color w:val="auto"/>
                <w:szCs w:val="21"/>
              </w:rPr>
            </w:pPr>
            <w:r>
              <w:rPr>
                <w:rFonts w:hint="eastAsia"/>
                <w:color w:val="auto"/>
                <w:szCs w:val="21"/>
              </w:rPr>
              <w:t>1</w:t>
            </w:r>
          </w:p>
        </w:tc>
        <w:tc>
          <w:tcPr>
            <w:tcW w:w="741" w:type="pct"/>
            <w:vAlign w:val="center"/>
          </w:tcPr>
          <w:p>
            <w:pPr>
              <w:adjustRightInd w:val="0"/>
              <w:snapToGrid w:val="0"/>
              <w:jc w:val="center"/>
              <w:rPr>
                <w:color w:val="auto"/>
                <w:szCs w:val="21"/>
              </w:rPr>
            </w:pPr>
            <w:r>
              <w:rPr>
                <w:rFonts w:hint="eastAsia"/>
                <w:color w:val="auto"/>
                <w:szCs w:val="21"/>
              </w:rPr>
              <w:t>原有</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859" w:type="pct"/>
            <w:vAlign w:val="center"/>
          </w:tcPr>
          <w:p>
            <w:pPr>
              <w:adjustRightInd w:val="0"/>
              <w:snapToGrid w:val="0"/>
              <w:jc w:val="center"/>
              <w:rPr>
                <w:color w:val="auto"/>
                <w:szCs w:val="21"/>
              </w:rPr>
            </w:pPr>
            <w:r>
              <w:rPr>
                <w:rFonts w:hint="eastAsia"/>
                <w:color w:val="auto"/>
                <w:szCs w:val="21"/>
              </w:rPr>
              <w:t>9</w:t>
            </w:r>
          </w:p>
        </w:tc>
        <w:tc>
          <w:tcPr>
            <w:tcW w:w="1842" w:type="pct"/>
            <w:vAlign w:val="center"/>
          </w:tcPr>
          <w:p>
            <w:pPr>
              <w:widowControl/>
              <w:jc w:val="center"/>
              <w:textAlignment w:val="center"/>
              <w:rPr>
                <w:color w:val="auto"/>
              </w:rPr>
            </w:pPr>
            <w:r>
              <w:rPr>
                <w:color w:val="auto"/>
              </w:rPr>
              <w:t>布袋除尘器</w:t>
            </w:r>
          </w:p>
        </w:tc>
        <w:tc>
          <w:tcPr>
            <w:tcW w:w="814" w:type="pct"/>
            <w:vAlign w:val="center"/>
          </w:tcPr>
          <w:p>
            <w:pPr>
              <w:adjustRightInd w:val="0"/>
              <w:snapToGrid w:val="0"/>
              <w:jc w:val="center"/>
              <w:rPr>
                <w:color w:val="auto"/>
                <w:szCs w:val="21"/>
              </w:rPr>
            </w:pPr>
            <w:r>
              <w:rPr>
                <w:color w:val="auto"/>
                <w:szCs w:val="21"/>
              </w:rPr>
              <w:t>台</w:t>
            </w:r>
          </w:p>
        </w:tc>
        <w:tc>
          <w:tcPr>
            <w:tcW w:w="741" w:type="pct"/>
            <w:vAlign w:val="center"/>
          </w:tcPr>
          <w:p>
            <w:pPr>
              <w:adjustRightInd w:val="0"/>
              <w:snapToGrid w:val="0"/>
              <w:jc w:val="center"/>
              <w:rPr>
                <w:color w:val="auto"/>
                <w:szCs w:val="21"/>
              </w:rPr>
            </w:pPr>
            <w:r>
              <w:rPr>
                <w:color w:val="auto"/>
                <w:szCs w:val="21"/>
              </w:rPr>
              <w:t>1</w:t>
            </w:r>
          </w:p>
        </w:tc>
        <w:tc>
          <w:tcPr>
            <w:tcW w:w="741" w:type="pct"/>
            <w:vAlign w:val="center"/>
          </w:tcPr>
          <w:p>
            <w:pPr>
              <w:adjustRightInd w:val="0"/>
              <w:snapToGrid w:val="0"/>
              <w:jc w:val="center"/>
              <w:rPr>
                <w:color w:val="auto"/>
                <w:szCs w:val="21"/>
              </w:rPr>
            </w:pPr>
            <w:r>
              <w:rPr>
                <w:rFonts w:hint="eastAsia"/>
                <w:color w:val="auto"/>
                <w:szCs w:val="21"/>
              </w:rPr>
              <w:t>新建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859" w:type="pct"/>
            <w:vAlign w:val="center"/>
          </w:tcPr>
          <w:p>
            <w:pPr>
              <w:adjustRightInd w:val="0"/>
              <w:snapToGrid w:val="0"/>
              <w:jc w:val="center"/>
              <w:rPr>
                <w:color w:val="auto"/>
                <w:szCs w:val="21"/>
              </w:rPr>
            </w:pPr>
            <w:r>
              <w:rPr>
                <w:rFonts w:hint="eastAsia"/>
                <w:color w:val="auto"/>
                <w:szCs w:val="21"/>
              </w:rPr>
              <w:t>10</w:t>
            </w:r>
          </w:p>
        </w:tc>
        <w:tc>
          <w:tcPr>
            <w:tcW w:w="1842" w:type="pct"/>
            <w:vAlign w:val="center"/>
          </w:tcPr>
          <w:p>
            <w:pPr>
              <w:widowControl/>
              <w:jc w:val="center"/>
              <w:textAlignment w:val="center"/>
              <w:rPr>
                <w:color w:val="auto"/>
              </w:rPr>
            </w:pPr>
            <w:r>
              <w:rPr>
                <w:color w:val="auto"/>
              </w:rPr>
              <w:t>铲车</w:t>
            </w:r>
          </w:p>
        </w:tc>
        <w:tc>
          <w:tcPr>
            <w:tcW w:w="814" w:type="pct"/>
            <w:vAlign w:val="center"/>
          </w:tcPr>
          <w:p>
            <w:pPr>
              <w:adjustRightInd w:val="0"/>
              <w:snapToGrid w:val="0"/>
              <w:jc w:val="center"/>
              <w:rPr>
                <w:color w:val="auto"/>
                <w:szCs w:val="21"/>
              </w:rPr>
            </w:pPr>
            <w:r>
              <w:rPr>
                <w:color w:val="auto"/>
                <w:szCs w:val="21"/>
              </w:rPr>
              <w:t>台</w:t>
            </w:r>
          </w:p>
        </w:tc>
        <w:tc>
          <w:tcPr>
            <w:tcW w:w="741" w:type="pct"/>
            <w:vAlign w:val="center"/>
          </w:tcPr>
          <w:p>
            <w:pPr>
              <w:adjustRightInd w:val="0"/>
              <w:snapToGrid w:val="0"/>
              <w:jc w:val="center"/>
              <w:rPr>
                <w:color w:val="auto"/>
                <w:szCs w:val="21"/>
              </w:rPr>
            </w:pPr>
            <w:r>
              <w:rPr>
                <w:rFonts w:hint="eastAsia"/>
                <w:color w:val="auto"/>
                <w:szCs w:val="21"/>
              </w:rPr>
              <w:t>3</w:t>
            </w:r>
          </w:p>
        </w:tc>
        <w:tc>
          <w:tcPr>
            <w:tcW w:w="741" w:type="pct"/>
            <w:vAlign w:val="center"/>
          </w:tcPr>
          <w:p>
            <w:pPr>
              <w:adjustRightInd w:val="0"/>
              <w:snapToGrid w:val="0"/>
              <w:jc w:val="center"/>
              <w:rPr>
                <w:color w:val="auto"/>
                <w:szCs w:val="21"/>
              </w:rPr>
            </w:pPr>
            <w:r>
              <w:rPr>
                <w:rFonts w:hint="eastAsia"/>
                <w:color w:val="auto"/>
                <w:szCs w:val="21"/>
              </w:rPr>
              <w:t>原有</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859" w:type="pct"/>
            <w:vAlign w:val="center"/>
          </w:tcPr>
          <w:p>
            <w:pPr>
              <w:adjustRightInd w:val="0"/>
              <w:snapToGrid w:val="0"/>
              <w:jc w:val="center"/>
              <w:rPr>
                <w:color w:val="auto"/>
                <w:szCs w:val="21"/>
              </w:rPr>
            </w:pPr>
            <w:r>
              <w:rPr>
                <w:rFonts w:hint="eastAsia"/>
                <w:color w:val="auto"/>
                <w:szCs w:val="21"/>
              </w:rPr>
              <w:t>11</w:t>
            </w:r>
          </w:p>
        </w:tc>
        <w:tc>
          <w:tcPr>
            <w:tcW w:w="1842" w:type="pct"/>
            <w:vAlign w:val="center"/>
          </w:tcPr>
          <w:p>
            <w:pPr>
              <w:widowControl/>
              <w:jc w:val="center"/>
              <w:textAlignment w:val="center"/>
              <w:rPr>
                <w:color w:val="auto"/>
              </w:rPr>
            </w:pPr>
            <w:r>
              <w:rPr>
                <w:color w:val="auto"/>
              </w:rPr>
              <w:t>测水仪</w:t>
            </w:r>
          </w:p>
        </w:tc>
        <w:tc>
          <w:tcPr>
            <w:tcW w:w="814" w:type="pct"/>
            <w:vAlign w:val="center"/>
          </w:tcPr>
          <w:p>
            <w:pPr>
              <w:adjustRightInd w:val="0"/>
              <w:snapToGrid w:val="0"/>
              <w:jc w:val="center"/>
              <w:rPr>
                <w:color w:val="auto"/>
                <w:szCs w:val="21"/>
              </w:rPr>
            </w:pPr>
            <w:r>
              <w:rPr>
                <w:color w:val="auto"/>
                <w:szCs w:val="21"/>
              </w:rPr>
              <w:t>台</w:t>
            </w:r>
          </w:p>
        </w:tc>
        <w:tc>
          <w:tcPr>
            <w:tcW w:w="741" w:type="pct"/>
            <w:vAlign w:val="center"/>
          </w:tcPr>
          <w:p>
            <w:pPr>
              <w:adjustRightInd w:val="0"/>
              <w:snapToGrid w:val="0"/>
              <w:jc w:val="center"/>
              <w:rPr>
                <w:color w:val="auto"/>
                <w:szCs w:val="21"/>
              </w:rPr>
            </w:pPr>
            <w:r>
              <w:rPr>
                <w:rFonts w:hint="eastAsia"/>
                <w:color w:val="auto"/>
                <w:szCs w:val="21"/>
              </w:rPr>
              <w:t>1</w:t>
            </w:r>
          </w:p>
        </w:tc>
        <w:tc>
          <w:tcPr>
            <w:tcW w:w="741" w:type="pct"/>
            <w:vAlign w:val="center"/>
          </w:tcPr>
          <w:p>
            <w:pPr>
              <w:adjustRightInd w:val="0"/>
              <w:snapToGrid w:val="0"/>
              <w:jc w:val="center"/>
              <w:rPr>
                <w:color w:val="auto"/>
                <w:szCs w:val="21"/>
              </w:rPr>
            </w:pPr>
            <w:r>
              <w:rPr>
                <w:rFonts w:hint="eastAsia"/>
                <w:color w:val="auto"/>
                <w:szCs w:val="21"/>
              </w:rPr>
              <w:t>原有</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859" w:type="pct"/>
            <w:vAlign w:val="center"/>
          </w:tcPr>
          <w:p>
            <w:pPr>
              <w:adjustRightInd w:val="0"/>
              <w:snapToGrid w:val="0"/>
              <w:jc w:val="center"/>
              <w:rPr>
                <w:color w:val="auto"/>
                <w:szCs w:val="21"/>
              </w:rPr>
            </w:pPr>
            <w:r>
              <w:rPr>
                <w:rFonts w:hint="eastAsia"/>
                <w:color w:val="auto"/>
                <w:szCs w:val="21"/>
              </w:rPr>
              <w:t>12</w:t>
            </w:r>
          </w:p>
        </w:tc>
        <w:tc>
          <w:tcPr>
            <w:tcW w:w="1842" w:type="pct"/>
            <w:vAlign w:val="center"/>
          </w:tcPr>
          <w:p>
            <w:pPr>
              <w:widowControl/>
              <w:jc w:val="center"/>
              <w:textAlignment w:val="center"/>
              <w:rPr>
                <w:color w:val="auto"/>
              </w:rPr>
            </w:pPr>
            <w:r>
              <w:rPr>
                <w:color w:val="auto"/>
              </w:rPr>
              <w:t>烘箱</w:t>
            </w:r>
          </w:p>
        </w:tc>
        <w:tc>
          <w:tcPr>
            <w:tcW w:w="814" w:type="pct"/>
            <w:vAlign w:val="center"/>
          </w:tcPr>
          <w:p>
            <w:pPr>
              <w:adjustRightInd w:val="0"/>
              <w:snapToGrid w:val="0"/>
              <w:jc w:val="center"/>
              <w:rPr>
                <w:color w:val="auto"/>
                <w:szCs w:val="21"/>
              </w:rPr>
            </w:pPr>
            <w:r>
              <w:rPr>
                <w:color w:val="auto"/>
                <w:szCs w:val="21"/>
              </w:rPr>
              <w:t>台</w:t>
            </w:r>
          </w:p>
        </w:tc>
        <w:tc>
          <w:tcPr>
            <w:tcW w:w="741" w:type="pct"/>
            <w:vAlign w:val="center"/>
          </w:tcPr>
          <w:p>
            <w:pPr>
              <w:adjustRightInd w:val="0"/>
              <w:snapToGrid w:val="0"/>
              <w:jc w:val="center"/>
              <w:rPr>
                <w:color w:val="auto"/>
                <w:szCs w:val="21"/>
              </w:rPr>
            </w:pPr>
            <w:r>
              <w:rPr>
                <w:rFonts w:hint="eastAsia"/>
                <w:color w:val="auto"/>
                <w:szCs w:val="21"/>
              </w:rPr>
              <w:t>1</w:t>
            </w:r>
          </w:p>
        </w:tc>
        <w:tc>
          <w:tcPr>
            <w:tcW w:w="741" w:type="pct"/>
            <w:vAlign w:val="center"/>
          </w:tcPr>
          <w:p>
            <w:pPr>
              <w:adjustRightInd w:val="0"/>
              <w:snapToGrid w:val="0"/>
              <w:jc w:val="center"/>
              <w:rPr>
                <w:color w:val="auto"/>
                <w:szCs w:val="21"/>
              </w:rPr>
            </w:pPr>
            <w:r>
              <w:rPr>
                <w:rFonts w:hint="eastAsia"/>
                <w:color w:val="auto"/>
                <w:szCs w:val="21"/>
              </w:rPr>
              <w:t>原有</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859" w:type="pct"/>
            <w:vAlign w:val="center"/>
          </w:tcPr>
          <w:p>
            <w:pPr>
              <w:adjustRightInd w:val="0"/>
              <w:snapToGrid w:val="0"/>
              <w:jc w:val="center"/>
              <w:rPr>
                <w:color w:val="auto"/>
                <w:szCs w:val="21"/>
              </w:rPr>
            </w:pPr>
            <w:r>
              <w:rPr>
                <w:rFonts w:hint="eastAsia"/>
                <w:color w:val="auto"/>
                <w:szCs w:val="21"/>
              </w:rPr>
              <w:t>13</w:t>
            </w:r>
          </w:p>
        </w:tc>
        <w:tc>
          <w:tcPr>
            <w:tcW w:w="1842" w:type="pct"/>
            <w:vAlign w:val="center"/>
          </w:tcPr>
          <w:p>
            <w:pPr>
              <w:widowControl/>
              <w:jc w:val="center"/>
              <w:textAlignment w:val="center"/>
              <w:rPr>
                <w:color w:val="auto"/>
              </w:rPr>
            </w:pPr>
            <w:r>
              <w:rPr>
                <w:color w:val="auto"/>
              </w:rPr>
              <w:t>计量秤</w:t>
            </w:r>
          </w:p>
        </w:tc>
        <w:tc>
          <w:tcPr>
            <w:tcW w:w="814" w:type="pct"/>
            <w:vAlign w:val="center"/>
          </w:tcPr>
          <w:p>
            <w:pPr>
              <w:adjustRightInd w:val="0"/>
              <w:snapToGrid w:val="0"/>
              <w:jc w:val="center"/>
              <w:rPr>
                <w:color w:val="auto"/>
                <w:szCs w:val="21"/>
              </w:rPr>
            </w:pPr>
            <w:r>
              <w:rPr>
                <w:color w:val="auto"/>
                <w:szCs w:val="21"/>
              </w:rPr>
              <w:t>台</w:t>
            </w:r>
          </w:p>
        </w:tc>
        <w:tc>
          <w:tcPr>
            <w:tcW w:w="741" w:type="pct"/>
            <w:vAlign w:val="center"/>
          </w:tcPr>
          <w:p>
            <w:pPr>
              <w:adjustRightInd w:val="0"/>
              <w:snapToGrid w:val="0"/>
              <w:jc w:val="center"/>
              <w:rPr>
                <w:color w:val="auto"/>
                <w:szCs w:val="21"/>
              </w:rPr>
            </w:pPr>
            <w:r>
              <w:rPr>
                <w:rFonts w:hint="eastAsia"/>
                <w:color w:val="auto"/>
                <w:szCs w:val="21"/>
              </w:rPr>
              <w:t>1</w:t>
            </w:r>
          </w:p>
        </w:tc>
        <w:tc>
          <w:tcPr>
            <w:tcW w:w="741" w:type="pct"/>
            <w:vAlign w:val="center"/>
          </w:tcPr>
          <w:p>
            <w:pPr>
              <w:adjustRightInd w:val="0"/>
              <w:snapToGrid w:val="0"/>
              <w:jc w:val="center"/>
              <w:rPr>
                <w:color w:val="auto"/>
                <w:szCs w:val="21"/>
              </w:rPr>
            </w:pPr>
            <w:r>
              <w:rPr>
                <w:rFonts w:hint="eastAsia"/>
                <w:color w:val="auto"/>
                <w:szCs w:val="21"/>
              </w:rPr>
              <w:t>原有</w:t>
            </w:r>
          </w:p>
        </w:tc>
      </w:tr>
    </w:tbl>
    <w:p>
      <w:pPr>
        <w:pStyle w:val="4"/>
        <w:ind w:firstLine="482"/>
        <w:rPr>
          <w:b/>
          <w:bCs w:val="0"/>
          <w:color w:val="auto"/>
        </w:rPr>
      </w:pPr>
      <w:r>
        <w:rPr>
          <w:rFonts w:hint="eastAsia"/>
          <w:b/>
          <w:bCs w:val="0"/>
          <w:color w:val="auto"/>
        </w:rPr>
        <w:t>2.4</w:t>
      </w:r>
      <w:r>
        <w:rPr>
          <w:b/>
          <w:bCs w:val="0"/>
          <w:color w:val="auto"/>
        </w:rPr>
        <w:t>原辅材料</w:t>
      </w:r>
    </w:p>
    <w:p>
      <w:pPr>
        <w:adjustRightInd w:val="0"/>
        <w:snapToGrid w:val="0"/>
        <w:spacing w:line="360" w:lineRule="auto"/>
        <w:ind w:firstLine="480" w:firstLineChars="200"/>
        <w:rPr>
          <w:rFonts w:hint="eastAsia"/>
          <w:color w:val="auto"/>
          <w:sz w:val="24"/>
          <w:szCs w:val="32"/>
        </w:rPr>
      </w:pPr>
      <w:r>
        <w:rPr>
          <w:color w:val="auto"/>
          <w:sz w:val="24"/>
          <w:szCs w:val="32"/>
        </w:rPr>
        <w:t>本项目原辅材料详见表2-3。</w:t>
      </w:r>
    </w:p>
    <w:p>
      <w:pPr>
        <w:adjustRightInd w:val="0"/>
        <w:snapToGrid w:val="0"/>
        <w:spacing w:line="360" w:lineRule="auto"/>
        <w:ind w:firstLine="480" w:firstLineChars="200"/>
        <w:jc w:val="center"/>
        <w:rPr>
          <w:rFonts w:hint="eastAsia"/>
          <w:color w:val="auto"/>
          <w:sz w:val="24"/>
          <w:szCs w:val="32"/>
        </w:rPr>
      </w:pPr>
    </w:p>
    <w:p>
      <w:pPr>
        <w:adjustRightInd w:val="0"/>
        <w:snapToGrid w:val="0"/>
        <w:spacing w:line="360" w:lineRule="auto"/>
        <w:ind w:firstLine="480" w:firstLineChars="200"/>
        <w:jc w:val="center"/>
        <w:rPr>
          <w:rFonts w:hint="eastAsia"/>
          <w:color w:val="auto"/>
          <w:sz w:val="24"/>
          <w:szCs w:val="32"/>
        </w:rPr>
      </w:pPr>
    </w:p>
    <w:p>
      <w:pPr>
        <w:adjustRightInd w:val="0"/>
        <w:snapToGrid w:val="0"/>
        <w:spacing w:line="360" w:lineRule="auto"/>
        <w:ind w:firstLine="480" w:firstLineChars="200"/>
        <w:jc w:val="center"/>
        <w:rPr>
          <w:rFonts w:hint="eastAsia"/>
          <w:color w:val="auto"/>
          <w:sz w:val="24"/>
          <w:szCs w:val="32"/>
        </w:rPr>
      </w:pPr>
    </w:p>
    <w:p>
      <w:pPr>
        <w:pStyle w:val="2"/>
        <w:rPr>
          <w:rFonts w:hint="eastAsia"/>
          <w:color w:val="auto"/>
        </w:rPr>
      </w:pPr>
    </w:p>
    <w:p>
      <w:pPr>
        <w:adjustRightInd w:val="0"/>
        <w:snapToGrid w:val="0"/>
        <w:spacing w:line="360" w:lineRule="auto"/>
        <w:ind w:firstLine="480" w:firstLineChars="200"/>
        <w:jc w:val="center"/>
        <w:rPr>
          <w:color w:val="auto"/>
          <w:sz w:val="24"/>
          <w:szCs w:val="32"/>
        </w:rPr>
      </w:pPr>
      <w:r>
        <w:rPr>
          <w:color w:val="auto"/>
          <w:sz w:val="24"/>
          <w:szCs w:val="32"/>
        </w:rPr>
        <w:t>表2-3原辅材料消耗一览表</w:t>
      </w:r>
    </w:p>
    <w:tbl>
      <w:tblPr>
        <w:tblStyle w:val="24"/>
        <w:tblW w:w="4998"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742"/>
        <w:gridCol w:w="1458"/>
        <w:gridCol w:w="3226"/>
        <w:gridCol w:w="3630"/>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10" w:type="pct"/>
            <w:vAlign w:val="center"/>
          </w:tcPr>
          <w:p>
            <w:pPr>
              <w:adjustRightInd w:val="0"/>
              <w:snapToGrid w:val="0"/>
              <w:jc w:val="center"/>
              <w:rPr>
                <w:color w:val="auto"/>
                <w:szCs w:val="21"/>
              </w:rPr>
            </w:pPr>
            <w:r>
              <w:rPr>
                <w:color w:val="auto"/>
                <w:szCs w:val="21"/>
              </w:rPr>
              <w:t>序号</w:t>
            </w:r>
          </w:p>
        </w:tc>
        <w:tc>
          <w:tcPr>
            <w:tcW w:w="805" w:type="pct"/>
            <w:vAlign w:val="center"/>
          </w:tcPr>
          <w:p>
            <w:pPr>
              <w:adjustRightInd w:val="0"/>
              <w:snapToGrid w:val="0"/>
              <w:jc w:val="center"/>
              <w:rPr>
                <w:color w:val="auto"/>
                <w:szCs w:val="21"/>
              </w:rPr>
            </w:pPr>
            <w:r>
              <w:rPr>
                <w:color w:val="auto"/>
                <w:szCs w:val="21"/>
              </w:rPr>
              <w:t>名称</w:t>
            </w:r>
          </w:p>
        </w:tc>
        <w:tc>
          <w:tcPr>
            <w:tcW w:w="1781" w:type="pct"/>
            <w:vAlign w:val="center"/>
          </w:tcPr>
          <w:p>
            <w:pPr>
              <w:adjustRightInd w:val="0"/>
              <w:snapToGrid w:val="0"/>
              <w:jc w:val="center"/>
              <w:rPr>
                <w:color w:val="auto"/>
                <w:szCs w:val="21"/>
              </w:rPr>
            </w:pPr>
            <w:r>
              <w:rPr>
                <w:color w:val="auto"/>
                <w:szCs w:val="21"/>
              </w:rPr>
              <w:t>年用量</w:t>
            </w:r>
          </w:p>
        </w:tc>
        <w:tc>
          <w:tcPr>
            <w:tcW w:w="2004" w:type="pct"/>
            <w:vAlign w:val="center"/>
          </w:tcPr>
          <w:p>
            <w:pPr>
              <w:adjustRightInd w:val="0"/>
              <w:snapToGrid w:val="0"/>
              <w:jc w:val="center"/>
              <w:rPr>
                <w:color w:val="auto"/>
                <w:szCs w:val="21"/>
              </w:rPr>
            </w:pPr>
            <w:r>
              <w:rPr>
                <w:color w:val="auto"/>
                <w:szCs w:val="21"/>
              </w:rPr>
              <w:t>备注</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10" w:type="pct"/>
            <w:vAlign w:val="center"/>
          </w:tcPr>
          <w:p>
            <w:pPr>
              <w:adjustRightInd w:val="0"/>
              <w:snapToGrid w:val="0"/>
              <w:jc w:val="center"/>
              <w:rPr>
                <w:color w:val="auto"/>
                <w:szCs w:val="21"/>
              </w:rPr>
            </w:pPr>
            <w:r>
              <w:rPr>
                <w:rFonts w:hint="eastAsia"/>
                <w:color w:val="auto"/>
                <w:szCs w:val="21"/>
              </w:rPr>
              <w:t>1</w:t>
            </w:r>
          </w:p>
        </w:tc>
        <w:tc>
          <w:tcPr>
            <w:tcW w:w="805" w:type="pct"/>
            <w:vAlign w:val="center"/>
          </w:tcPr>
          <w:p>
            <w:pPr>
              <w:adjustRightInd w:val="0"/>
              <w:snapToGrid w:val="0"/>
              <w:jc w:val="center"/>
              <w:rPr>
                <w:color w:val="auto"/>
                <w:szCs w:val="21"/>
              </w:rPr>
            </w:pPr>
            <w:r>
              <w:rPr>
                <w:color w:val="auto"/>
                <w:szCs w:val="21"/>
              </w:rPr>
              <w:t>玉米潮粮</w:t>
            </w:r>
          </w:p>
        </w:tc>
        <w:tc>
          <w:tcPr>
            <w:tcW w:w="1781" w:type="pct"/>
            <w:vAlign w:val="center"/>
          </w:tcPr>
          <w:p>
            <w:pPr>
              <w:adjustRightInd w:val="0"/>
              <w:snapToGrid w:val="0"/>
              <w:jc w:val="center"/>
              <w:rPr>
                <w:color w:val="auto"/>
                <w:szCs w:val="21"/>
              </w:rPr>
            </w:pPr>
            <w:r>
              <w:rPr>
                <w:rFonts w:hint="eastAsia"/>
                <w:color w:val="auto"/>
                <w:szCs w:val="21"/>
              </w:rPr>
              <w:t>20000</w:t>
            </w:r>
            <w:r>
              <w:rPr>
                <w:color w:val="auto"/>
                <w:szCs w:val="21"/>
              </w:rPr>
              <w:t>t/a</w:t>
            </w:r>
            <w:r>
              <w:rPr>
                <w:rFonts w:hint="eastAsia"/>
                <w:color w:val="auto"/>
              </w:rPr>
              <w:t>（平均含水率25%）</w:t>
            </w:r>
          </w:p>
        </w:tc>
        <w:tc>
          <w:tcPr>
            <w:tcW w:w="2004" w:type="pct"/>
            <w:vAlign w:val="center"/>
          </w:tcPr>
          <w:p>
            <w:pPr>
              <w:adjustRightInd w:val="0"/>
              <w:snapToGrid w:val="0"/>
              <w:jc w:val="center"/>
              <w:rPr>
                <w:color w:val="auto"/>
                <w:szCs w:val="21"/>
              </w:rPr>
            </w:pPr>
            <w:r>
              <w:rPr>
                <w:rFonts w:hint="eastAsia"/>
                <w:color w:val="auto"/>
                <w:szCs w:val="21"/>
              </w:rPr>
              <w:t>向当地农户收购</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10" w:type="pct"/>
            <w:vAlign w:val="center"/>
          </w:tcPr>
          <w:p>
            <w:pPr>
              <w:adjustRightInd w:val="0"/>
              <w:snapToGrid w:val="0"/>
              <w:jc w:val="center"/>
              <w:rPr>
                <w:color w:val="auto"/>
                <w:szCs w:val="21"/>
              </w:rPr>
            </w:pPr>
            <w:r>
              <w:rPr>
                <w:rFonts w:hint="eastAsia"/>
                <w:color w:val="auto"/>
                <w:szCs w:val="21"/>
              </w:rPr>
              <w:t>2</w:t>
            </w:r>
          </w:p>
        </w:tc>
        <w:tc>
          <w:tcPr>
            <w:tcW w:w="805" w:type="pct"/>
            <w:vAlign w:val="center"/>
          </w:tcPr>
          <w:p>
            <w:pPr>
              <w:adjustRightInd w:val="0"/>
              <w:snapToGrid w:val="0"/>
              <w:jc w:val="center"/>
              <w:rPr>
                <w:color w:val="auto"/>
                <w:szCs w:val="21"/>
              </w:rPr>
            </w:pPr>
            <w:r>
              <w:rPr>
                <w:rFonts w:hint="eastAsia"/>
                <w:color w:val="auto"/>
                <w:szCs w:val="21"/>
              </w:rPr>
              <w:t>生物质成型燃料</w:t>
            </w:r>
          </w:p>
        </w:tc>
        <w:tc>
          <w:tcPr>
            <w:tcW w:w="1781" w:type="pct"/>
            <w:vAlign w:val="center"/>
          </w:tcPr>
          <w:p>
            <w:pPr>
              <w:adjustRightInd w:val="0"/>
              <w:snapToGrid w:val="0"/>
              <w:jc w:val="center"/>
              <w:rPr>
                <w:color w:val="auto"/>
                <w:szCs w:val="21"/>
              </w:rPr>
            </w:pPr>
            <w:r>
              <w:rPr>
                <w:rFonts w:hint="eastAsia"/>
                <w:color w:val="auto"/>
                <w:szCs w:val="21"/>
              </w:rPr>
              <w:t>1293.527t/a</w:t>
            </w:r>
          </w:p>
        </w:tc>
        <w:tc>
          <w:tcPr>
            <w:tcW w:w="2004" w:type="pct"/>
            <w:vAlign w:val="center"/>
          </w:tcPr>
          <w:p>
            <w:pPr>
              <w:adjustRightInd w:val="0"/>
              <w:snapToGrid w:val="0"/>
              <w:jc w:val="center"/>
              <w:rPr>
                <w:color w:val="auto"/>
                <w:szCs w:val="21"/>
              </w:rPr>
            </w:pPr>
            <w:r>
              <w:rPr>
                <w:rFonts w:hint="eastAsia"/>
                <w:color w:val="auto"/>
                <w:szCs w:val="21"/>
              </w:rPr>
              <w:t>向附近燃料生产商购买</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10" w:type="pct"/>
            <w:vAlign w:val="center"/>
          </w:tcPr>
          <w:p>
            <w:pPr>
              <w:adjustRightInd w:val="0"/>
              <w:snapToGrid w:val="0"/>
              <w:jc w:val="center"/>
              <w:rPr>
                <w:color w:val="auto"/>
                <w:szCs w:val="21"/>
              </w:rPr>
            </w:pPr>
            <w:r>
              <w:rPr>
                <w:rFonts w:hint="eastAsia"/>
                <w:color w:val="auto"/>
                <w:szCs w:val="21"/>
              </w:rPr>
              <w:t>3</w:t>
            </w:r>
          </w:p>
        </w:tc>
        <w:tc>
          <w:tcPr>
            <w:tcW w:w="805" w:type="pct"/>
            <w:vAlign w:val="center"/>
          </w:tcPr>
          <w:p>
            <w:pPr>
              <w:adjustRightInd w:val="0"/>
              <w:snapToGrid w:val="0"/>
              <w:jc w:val="center"/>
              <w:rPr>
                <w:color w:val="auto"/>
                <w:szCs w:val="21"/>
              </w:rPr>
            </w:pPr>
            <w:r>
              <w:rPr>
                <w:color w:val="auto"/>
                <w:szCs w:val="21"/>
              </w:rPr>
              <w:t>新鲜水</w:t>
            </w:r>
          </w:p>
        </w:tc>
        <w:tc>
          <w:tcPr>
            <w:tcW w:w="1781" w:type="pct"/>
            <w:vAlign w:val="center"/>
          </w:tcPr>
          <w:p>
            <w:pPr>
              <w:adjustRightInd w:val="0"/>
              <w:snapToGrid w:val="0"/>
              <w:jc w:val="center"/>
              <w:rPr>
                <w:color w:val="auto"/>
                <w:szCs w:val="21"/>
              </w:rPr>
            </w:pPr>
            <w:r>
              <w:rPr>
                <w:rFonts w:hint="eastAsia"/>
                <w:color w:val="auto"/>
                <w:szCs w:val="21"/>
              </w:rPr>
              <w:t>50.4</w:t>
            </w:r>
            <w:r>
              <w:rPr>
                <w:color w:val="auto"/>
                <w:szCs w:val="21"/>
              </w:rPr>
              <w:t>m</w:t>
            </w:r>
            <w:r>
              <w:rPr>
                <w:color w:val="auto"/>
                <w:szCs w:val="21"/>
                <w:vertAlign w:val="superscript"/>
              </w:rPr>
              <w:t>3</w:t>
            </w:r>
            <w:r>
              <w:rPr>
                <w:color w:val="auto"/>
                <w:szCs w:val="21"/>
              </w:rPr>
              <w:t>/a</w:t>
            </w:r>
          </w:p>
        </w:tc>
        <w:tc>
          <w:tcPr>
            <w:tcW w:w="2004" w:type="pct"/>
            <w:vAlign w:val="center"/>
          </w:tcPr>
          <w:p>
            <w:pPr>
              <w:adjustRightInd w:val="0"/>
              <w:snapToGrid w:val="0"/>
              <w:jc w:val="center"/>
              <w:rPr>
                <w:color w:val="auto"/>
                <w:szCs w:val="21"/>
              </w:rPr>
            </w:pPr>
            <w:r>
              <w:rPr>
                <w:rFonts w:hint="eastAsia"/>
                <w:color w:val="auto"/>
                <w:szCs w:val="21"/>
              </w:rPr>
              <w:t>自打井</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10" w:type="pct"/>
            <w:vAlign w:val="center"/>
          </w:tcPr>
          <w:p>
            <w:pPr>
              <w:adjustRightInd w:val="0"/>
              <w:snapToGrid w:val="0"/>
              <w:jc w:val="center"/>
              <w:rPr>
                <w:color w:val="auto"/>
                <w:szCs w:val="21"/>
              </w:rPr>
            </w:pPr>
            <w:r>
              <w:rPr>
                <w:rFonts w:hint="eastAsia"/>
                <w:color w:val="auto"/>
                <w:szCs w:val="21"/>
              </w:rPr>
              <w:t>4</w:t>
            </w:r>
          </w:p>
        </w:tc>
        <w:tc>
          <w:tcPr>
            <w:tcW w:w="805" w:type="pct"/>
            <w:vAlign w:val="center"/>
          </w:tcPr>
          <w:p>
            <w:pPr>
              <w:adjustRightInd w:val="0"/>
              <w:snapToGrid w:val="0"/>
              <w:jc w:val="center"/>
              <w:rPr>
                <w:color w:val="auto"/>
                <w:szCs w:val="21"/>
              </w:rPr>
            </w:pPr>
            <w:r>
              <w:rPr>
                <w:color w:val="auto"/>
                <w:szCs w:val="21"/>
              </w:rPr>
              <w:t>电</w:t>
            </w:r>
          </w:p>
        </w:tc>
        <w:tc>
          <w:tcPr>
            <w:tcW w:w="1781" w:type="pct"/>
            <w:vAlign w:val="center"/>
          </w:tcPr>
          <w:p>
            <w:pPr>
              <w:adjustRightInd w:val="0"/>
              <w:snapToGrid w:val="0"/>
              <w:jc w:val="center"/>
              <w:rPr>
                <w:color w:val="auto"/>
                <w:szCs w:val="21"/>
                <w:highlight w:val="yellow"/>
              </w:rPr>
            </w:pPr>
            <w:r>
              <w:rPr>
                <w:rFonts w:hint="eastAsia"/>
                <w:color w:val="auto"/>
                <w:szCs w:val="21"/>
              </w:rPr>
              <w:t>37</w:t>
            </w:r>
            <w:r>
              <w:rPr>
                <w:color w:val="auto"/>
                <w:szCs w:val="21"/>
              </w:rPr>
              <w:t>万kWh/a</w:t>
            </w:r>
          </w:p>
        </w:tc>
        <w:tc>
          <w:tcPr>
            <w:tcW w:w="2004" w:type="pct"/>
            <w:vAlign w:val="center"/>
          </w:tcPr>
          <w:p>
            <w:pPr>
              <w:adjustRightInd w:val="0"/>
              <w:snapToGrid w:val="0"/>
              <w:jc w:val="center"/>
              <w:rPr>
                <w:color w:val="auto"/>
                <w:szCs w:val="21"/>
              </w:rPr>
            </w:pPr>
            <w:r>
              <w:rPr>
                <w:rFonts w:hint="eastAsia"/>
                <w:color w:val="auto"/>
                <w:szCs w:val="21"/>
              </w:rPr>
              <w:t>当地电业局</w:t>
            </w:r>
          </w:p>
        </w:tc>
      </w:tr>
    </w:tbl>
    <w:p>
      <w:pPr>
        <w:pStyle w:val="4"/>
        <w:spacing w:before="240" w:beforeLines="100"/>
        <w:ind w:firstLine="482"/>
        <w:rPr>
          <w:b/>
          <w:bCs w:val="0"/>
          <w:color w:val="auto"/>
        </w:rPr>
      </w:pPr>
      <w:bookmarkStart w:id="8" w:name="_Toc17959"/>
      <w:r>
        <w:rPr>
          <w:rFonts w:hint="eastAsia"/>
          <w:b/>
          <w:bCs w:val="0"/>
          <w:color w:val="auto"/>
        </w:rPr>
        <w:t>2.5</w:t>
      </w:r>
      <w:r>
        <w:rPr>
          <w:b/>
          <w:bCs w:val="0"/>
          <w:color w:val="auto"/>
        </w:rPr>
        <w:t>产品规格</w:t>
      </w:r>
      <w:bookmarkEnd w:id="8"/>
    </w:p>
    <w:p>
      <w:pPr>
        <w:widowControl/>
        <w:spacing w:line="360" w:lineRule="auto"/>
        <w:ind w:firstLine="480" w:firstLineChars="200"/>
        <w:jc w:val="left"/>
        <w:rPr>
          <w:color w:val="auto"/>
          <w:sz w:val="24"/>
          <w:szCs w:val="32"/>
        </w:rPr>
      </w:pPr>
      <w:r>
        <w:rPr>
          <w:color w:val="auto"/>
          <w:kern w:val="0"/>
          <w:sz w:val="24"/>
          <w:lang w:bidi="ar"/>
        </w:rPr>
        <w:t>项目具体产品方案及产品质量标准详见表</w:t>
      </w:r>
      <w:r>
        <w:rPr>
          <w:color w:val="auto"/>
          <w:sz w:val="24"/>
          <w:szCs w:val="32"/>
        </w:rPr>
        <w:t>2-4。</w:t>
      </w:r>
    </w:p>
    <w:p>
      <w:pPr>
        <w:adjustRightInd w:val="0"/>
        <w:snapToGrid w:val="0"/>
        <w:spacing w:line="360" w:lineRule="auto"/>
        <w:ind w:firstLine="480" w:firstLineChars="200"/>
        <w:jc w:val="center"/>
        <w:rPr>
          <w:color w:val="auto"/>
          <w:sz w:val="24"/>
          <w:szCs w:val="32"/>
        </w:rPr>
      </w:pPr>
      <w:r>
        <w:rPr>
          <w:color w:val="auto"/>
          <w:sz w:val="24"/>
          <w:szCs w:val="32"/>
        </w:rPr>
        <w:t>表2-4主要产品一览表</w:t>
      </w:r>
    </w:p>
    <w:tbl>
      <w:tblPr>
        <w:tblStyle w:val="24"/>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4"/>
        <w:gridCol w:w="3918"/>
        <w:gridCol w:w="1330"/>
        <w:gridCol w:w="1412"/>
        <w:gridCol w:w="986"/>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80" w:type="pct"/>
            <w:vAlign w:val="center"/>
          </w:tcPr>
          <w:p>
            <w:pPr>
              <w:widowControl/>
              <w:adjustRightInd w:val="0"/>
              <w:snapToGrid w:val="0"/>
              <w:jc w:val="center"/>
              <w:rPr>
                <w:color w:val="auto"/>
                <w:kern w:val="0"/>
                <w:szCs w:val="21"/>
              </w:rPr>
            </w:pPr>
            <w:r>
              <w:rPr>
                <w:color w:val="auto"/>
                <w:kern w:val="0"/>
                <w:szCs w:val="21"/>
              </w:rPr>
              <w:t>序号</w:t>
            </w:r>
          </w:p>
        </w:tc>
        <w:tc>
          <w:tcPr>
            <w:tcW w:w="2162" w:type="pct"/>
            <w:vAlign w:val="center"/>
          </w:tcPr>
          <w:p>
            <w:pPr>
              <w:widowControl/>
              <w:adjustRightInd w:val="0"/>
              <w:snapToGrid w:val="0"/>
              <w:jc w:val="center"/>
              <w:rPr>
                <w:color w:val="auto"/>
                <w:kern w:val="0"/>
                <w:szCs w:val="21"/>
              </w:rPr>
            </w:pPr>
            <w:r>
              <w:rPr>
                <w:color w:val="auto"/>
                <w:kern w:val="0"/>
                <w:szCs w:val="21"/>
              </w:rPr>
              <w:t>名称</w:t>
            </w:r>
          </w:p>
        </w:tc>
        <w:tc>
          <w:tcPr>
            <w:tcW w:w="734" w:type="pct"/>
            <w:vAlign w:val="center"/>
          </w:tcPr>
          <w:p>
            <w:pPr>
              <w:widowControl/>
              <w:adjustRightInd w:val="0"/>
              <w:snapToGrid w:val="0"/>
              <w:jc w:val="center"/>
              <w:rPr>
                <w:color w:val="auto"/>
                <w:kern w:val="0"/>
                <w:szCs w:val="21"/>
              </w:rPr>
            </w:pPr>
            <w:r>
              <w:rPr>
                <w:color w:val="auto"/>
                <w:kern w:val="0"/>
                <w:szCs w:val="21"/>
              </w:rPr>
              <w:t>单位</w:t>
            </w:r>
          </w:p>
        </w:tc>
        <w:tc>
          <w:tcPr>
            <w:tcW w:w="779" w:type="pct"/>
            <w:vAlign w:val="center"/>
          </w:tcPr>
          <w:p>
            <w:pPr>
              <w:widowControl/>
              <w:adjustRightInd w:val="0"/>
              <w:snapToGrid w:val="0"/>
              <w:jc w:val="center"/>
              <w:rPr>
                <w:color w:val="auto"/>
                <w:kern w:val="0"/>
                <w:szCs w:val="21"/>
              </w:rPr>
            </w:pPr>
            <w:r>
              <w:rPr>
                <w:color w:val="auto"/>
                <w:kern w:val="0"/>
                <w:szCs w:val="21"/>
              </w:rPr>
              <w:t>产量</w:t>
            </w:r>
          </w:p>
        </w:tc>
        <w:tc>
          <w:tcPr>
            <w:tcW w:w="544" w:type="pct"/>
            <w:vAlign w:val="center"/>
          </w:tcPr>
          <w:p>
            <w:pPr>
              <w:widowControl/>
              <w:adjustRightInd w:val="0"/>
              <w:snapToGrid w:val="0"/>
              <w:jc w:val="center"/>
              <w:rPr>
                <w:color w:val="auto"/>
                <w:kern w:val="0"/>
                <w:szCs w:val="21"/>
              </w:rPr>
            </w:pPr>
            <w:r>
              <w:rPr>
                <w:color w:val="auto"/>
                <w:kern w:val="0"/>
                <w:szCs w:val="21"/>
              </w:rPr>
              <w:t>备注</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80" w:type="pct"/>
            <w:vAlign w:val="center"/>
          </w:tcPr>
          <w:p>
            <w:pPr>
              <w:widowControl/>
              <w:adjustRightInd w:val="0"/>
              <w:snapToGrid w:val="0"/>
              <w:jc w:val="center"/>
              <w:rPr>
                <w:color w:val="auto"/>
                <w:kern w:val="0"/>
                <w:szCs w:val="21"/>
              </w:rPr>
            </w:pPr>
            <w:r>
              <w:rPr>
                <w:color w:val="auto"/>
                <w:kern w:val="0"/>
                <w:szCs w:val="21"/>
              </w:rPr>
              <w:t>1</w:t>
            </w:r>
          </w:p>
        </w:tc>
        <w:tc>
          <w:tcPr>
            <w:tcW w:w="2162" w:type="pct"/>
            <w:vAlign w:val="center"/>
          </w:tcPr>
          <w:p>
            <w:pPr>
              <w:widowControl/>
              <w:adjustRightInd w:val="0"/>
              <w:snapToGrid w:val="0"/>
              <w:jc w:val="center"/>
              <w:rPr>
                <w:color w:val="auto"/>
                <w:kern w:val="0"/>
                <w:szCs w:val="21"/>
              </w:rPr>
            </w:pPr>
            <w:r>
              <w:rPr>
                <w:color w:val="auto"/>
                <w:kern w:val="0"/>
                <w:szCs w:val="21"/>
              </w:rPr>
              <w:t>玉米（烘干后含水率为14%）</w:t>
            </w:r>
          </w:p>
        </w:tc>
        <w:tc>
          <w:tcPr>
            <w:tcW w:w="734" w:type="pct"/>
            <w:vAlign w:val="center"/>
          </w:tcPr>
          <w:p>
            <w:pPr>
              <w:widowControl/>
              <w:adjustRightInd w:val="0"/>
              <w:snapToGrid w:val="0"/>
              <w:jc w:val="center"/>
              <w:rPr>
                <w:color w:val="auto"/>
                <w:kern w:val="0"/>
                <w:szCs w:val="21"/>
              </w:rPr>
            </w:pPr>
            <w:r>
              <w:rPr>
                <w:color w:val="auto"/>
                <w:kern w:val="0"/>
                <w:szCs w:val="21"/>
              </w:rPr>
              <w:t>t/a</w:t>
            </w:r>
          </w:p>
        </w:tc>
        <w:tc>
          <w:tcPr>
            <w:tcW w:w="779" w:type="pct"/>
            <w:vAlign w:val="center"/>
          </w:tcPr>
          <w:p>
            <w:pPr>
              <w:widowControl/>
              <w:adjustRightInd w:val="0"/>
              <w:snapToGrid w:val="0"/>
              <w:jc w:val="center"/>
              <w:rPr>
                <w:color w:val="auto"/>
                <w:kern w:val="0"/>
                <w:szCs w:val="21"/>
              </w:rPr>
            </w:pPr>
            <w:r>
              <w:rPr>
                <w:rFonts w:hint="eastAsia"/>
                <w:color w:val="auto"/>
                <w:kern w:val="0"/>
                <w:szCs w:val="21"/>
              </w:rPr>
              <w:t>17311</w:t>
            </w:r>
          </w:p>
        </w:tc>
        <w:tc>
          <w:tcPr>
            <w:tcW w:w="544" w:type="pct"/>
            <w:vAlign w:val="center"/>
          </w:tcPr>
          <w:p>
            <w:pPr>
              <w:widowControl/>
              <w:adjustRightInd w:val="0"/>
              <w:snapToGrid w:val="0"/>
              <w:jc w:val="center"/>
              <w:rPr>
                <w:color w:val="auto"/>
                <w:kern w:val="0"/>
                <w:szCs w:val="21"/>
              </w:rPr>
            </w:pPr>
            <w:r>
              <w:rPr>
                <w:rFonts w:hint="eastAsia"/>
                <w:color w:val="auto"/>
                <w:kern w:val="0"/>
                <w:szCs w:val="21"/>
              </w:rPr>
              <w:t>/</w:t>
            </w:r>
          </w:p>
        </w:tc>
      </w:tr>
    </w:tbl>
    <w:p>
      <w:pPr>
        <w:pStyle w:val="2"/>
        <w:spacing w:line="240" w:lineRule="auto"/>
        <w:jc w:val="center"/>
        <w:rPr>
          <w:color w:val="auto"/>
          <w:sz w:val="24"/>
        </w:rPr>
      </w:pPr>
    </w:p>
    <w:p>
      <w:pPr>
        <w:pStyle w:val="4"/>
        <w:ind w:firstLine="482"/>
        <w:rPr>
          <w:color w:val="auto"/>
          <w:szCs w:val="24"/>
        </w:rPr>
      </w:pPr>
      <w:bookmarkStart w:id="9" w:name="_Toc6349"/>
      <w:r>
        <w:rPr>
          <w:b/>
          <w:bCs w:val="0"/>
          <w:color w:val="auto"/>
          <w:szCs w:val="24"/>
        </w:rPr>
        <w:t>2.6工艺流程及废气排污节点</w:t>
      </w:r>
      <w:bookmarkEnd w:id="9"/>
      <w:r>
        <w:rPr>
          <w:color w:val="auto"/>
          <w:szCs w:val="24"/>
        </w:rPr>
        <w:t xml:space="preserve"> </w:t>
      </w:r>
    </w:p>
    <w:p>
      <w:pPr>
        <w:widowControl/>
        <w:spacing w:line="360" w:lineRule="auto"/>
        <w:ind w:firstLine="480" w:firstLineChars="200"/>
        <w:jc w:val="left"/>
        <w:rPr>
          <w:color w:val="auto"/>
          <w:kern w:val="0"/>
          <w:sz w:val="24"/>
          <w:lang w:bidi="ar"/>
        </w:rPr>
      </w:pPr>
      <w:r>
        <w:rPr>
          <w:color w:val="auto"/>
          <w:kern w:val="0"/>
          <w:sz w:val="24"/>
          <w:lang w:bidi="ar"/>
        </w:rPr>
        <w:t>2.6.1工艺流程简述</w:t>
      </w:r>
    </w:p>
    <w:p>
      <w:pPr>
        <w:adjustRightInd w:val="0"/>
        <w:snapToGrid w:val="0"/>
        <w:spacing w:line="360" w:lineRule="auto"/>
        <w:ind w:firstLine="480" w:firstLineChars="200"/>
        <w:rPr>
          <w:color w:val="auto"/>
          <w:kern w:val="0"/>
          <w:sz w:val="24"/>
        </w:rPr>
      </w:pPr>
      <w:r>
        <w:rPr>
          <w:color w:val="auto"/>
          <w:kern w:val="0"/>
          <w:sz w:val="24"/>
        </w:rPr>
        <w:t>（1）粮食装卸及筛分</w:t>
      </w:r>
    </w:p>
    <w:p>
      <w:pPr>
        <w:spacing w:line="360" w:lineRule="auto"/>
        <w:ind w:firstLine="480" w:firstLineChars="200"/>
        <w:rPr>
          <w:color w:val="auto"/>
          <w:sz w:val="24"/>
          <w:szCs w:val="32"/>
        </w:rPr>
      </w:pPr>
      <w:r>
        <w:rPr>
          <w:color w:val="auto"/>
          <w:kern w:val="0"/>
          <w:sz w:val="24"/>
        </w:rPr>
        <w:t>进厂潮粮在</w:t>
      </w:r>
      <w:r>
        <w:rPr>
          <w:rFonts w:hint="eastAsia"/>
          <w:color w:val="auto"/>
          <w:kern w:val="0"/>
          <w:sz w:val="24"/>
        </w:rPr>
        <w:t>潮粮库暂存</w:t>
      </w:r>
      <w:r>
        <w:rPr>
          <w:color w:val="auto"/>
          <w:kern w:val="0"/>
          <w:sz w:val="24"/>
        </w:rPr>
        <w:t>，入烘干塔烘干前，先经</w:t>
      </w:r>
      <w:r>
        <w:rPr>
          <w:rFonts w:hint="eastAsia"/>
          <w:color w:val="auto"/>
          <w:kern w:val="0"/>
          <w:sz w:val="24"/>
        </w:rPr>
        <w:t>圆筒初清筛</w:t>
      </w:r>
      <w:r>
        <w:rPr>
          <w:color w:val="auto"/>
          <w:kern w:val="0"/>
          <w:sz w:val="24"/>
        </w:rPr>
        <w:t>去除杂</w:t>
      </w:r>
      <w:r>
        <w:rPr>
          <w:rFonts w:hint="eastAsia"/>
          <w:color w:val="auto"/>
          <w:kern w:val="0"/>
          <w:sz w:val="24"/>
        </w:rPr>
        <w:t>粮</w:t>
      </w:r>
      <w:r>
        <w:rPr>
          <w:color w:val="auto"/>
          <w:kern w:val="0"/>
          <w:sz w:val="24"/>
        </w:rPr>
        <w:t>。</w:t>
      </w:r>
    </w:p>
    <w:p>
      <w:pPr>
        <w:adjustRightInd w:val="0"/>
        <w:snapToGrid w:val="0"/>
        <w:spacing w:line="360" w:lineRule="auto"/>
        <w:ind w:firstLine="480" w:firstLineChars="200"/>
        <w:rPr>
          <w:color w:val="auto"/>
          <w:kern w:val="0"/>
          <w:sz w:val="24"/>
        </w:rPr>
      </w:pPr>
      <w:r>
        <w:rPr>
          <w:color w:val="auto"/>
          <w:kern w:val="0"/>
          <w:sz w:val="24"/>
        </w:rPr>
        <w:t>（2）热气输送至烘干塔流程</w:t>
      </w:r>
    </w:p>
    <w:p>
      <w:pPr>
        <w:adjustRightInd w:val="0"/>
        <w:snapToGrid w:val="0"/>
        <w:spacing w:line="360" w:lineRule="auto"/>
        <w:ind w:firstLine="480" w:firstLineChars="200"/>
        <w:rPr>
          <w:color w:val="auto"/>
          <w:kern w:val="0"/>
          <w:sz w:val="24"/>
        </w:rPr>
      </w:pPr>
      <w:r>
        <w:rPr>
          <w:color w:val="auto"/>
          <w:kern w:val="0"/>
          <w:sz w:val="24"/>
        </w:rPr>
        <w:t>热风炉燃生物质成型燃料产生高温烟气，高温烟气通入换热器经风机送至烘干塔</w:t>
      </w:r>
      <w:r>
        <w:rPr>
          <w:rFonts w:hint="eastAsia"/>
          <w:color w:val="auto"/>
          <w:kern w:val="0"/>
          <w:sz w:val="24"/>
        </w:rPr>
        <w:t>上层</w:t>
      </w:r>
      <w:r>
        <w:rPr>
          <w:color w:val="auto"/>
          <w:kern w:val="0"/>
          <w:sz w:val="24"/>
        </w:rPr>
        <w:t>烘干粮食，冷空气由风机送至热风炉</w:t>
      </w:r>
      <w:r>
        <w:rPr>
          <w:rFonts w:hint="eastAsia"/>
          <w:color w:val="auto"/>
          <w:kern w:val="0"/>
          <w:sz w:val="24"/>
        </w:rPr>
        <w:t>底层</w:t>
      </w:r>
      <w:r>
        <w:rPr>
          <w:color w:val="auto"/>
          <w:kern w:val="0"/>
          <w:sz w:val="24"/>
        </w:rPr>
        <w:t>，烘干后的热空气由塔体两侧排气孔排放，交换后的热风炉烟气经</w:t>
      </w:r>
      <w:r>
        <w:rPr>
          <w:rFonts w:hint="eastAsia"/>
          <w:color w:val="auto"/>
          <w:kern w:val="0"/>
          <w:sz w:val="24"/>
        </w:rPr>
        <w:t>“陶瓷多管除尘器+</w:t>
      </w:r>
      <w:r>
        <w:rPr>
          <w:color w:val="auto"/>
          <w:kern w:val="0"/>
          <w:sz w:val="24"/>
        </w:rPr>
        <w:t>布袋除尘器</w:t>
      </w:r>
      <w:r>
        <w:rPr>
          <w:rFonts w:hint="eastAsia"/>
          <w:color w:val="auto"/>
          <w:kern w:val="0"/>
          <w:sz w:val="24"/>
        </w:rPr>
        <w:t>”</w:t>
      </w:r>
      <w:r>
        <w:rPr>
          <w:color w:val="auto"/>
          <w:kern w:val="0"/>
          <w:sz w:val="24"/>
        </w:rPr>
        <w:t>处理达标后由烟囱排放。</w:t>
      </w:r>
    </w:p>
    <w:p>
      <w:pPr>
        <w:adjustRightInd w:val="0"/>
        <w:snapToGrid w:val="0"/>
        <w:spacing w:line="360" w:lineRule="auto"/>
        <w:ind w:firstLine="480" w:firstLineChars="200"/>
        <w:rPr>
          <w:color w:val="auto"/>
          <w:kern w:val="0"/>
          <w:sz w:val="24"/>
        </w:rPr>
      </w:pPr>
      <w:r>
        <w:rPr>
          <w:color w:val="auto"/>
          <w:kern w:val="0"/>
          <w:sz w:val="24"/>
        </w:rPr>
        <w:t>（3）烘干塔内工艺流程</w:t>
      </w:r>
    </w:p>
    <w:p>
      <w:pPr>
        <w:adjustRightInd w:val="0"/>
        <w:snapToGrid w:val="0"/>
        <w:spacing w:line="360" w:lineRule="auto"/>
        <w:ind w:firstLine="480" w:firstLineChars="200"/>
        <w:rPr>
          <w:color w:val="auto"/>
          <w:kern w:val="0"/>
          <w:sz w:val="24"/>
        </w:rPr>
      </w:pPr>
      <w:r>
        <w:rPr>
          <w:color w:val="auto"/>
          <w:kern w:val="0"/>
          <w:sz w:val="24"/>
        </w:rPr>
        <w:t>在烘干塔内，由于粮食自重，自上而下流动，热风由塔</w:t>
      </w:r>
      <w:r>
        <w:rPr>
          <w:rFonts w:hint="eastAsia"/>
          <w:color w:val="auto"/>
          <w:kern w:val="0"/>
          <w:sz w:val="24"/>
        </w:rPr>
        <w:t>上层</w:t>
      </w:r>
      <w:r>
        <w:rPr>
          <w:color w:val="auto"/>
          <w:kern w:val="0"/>
          <w:sz w:val="24"/>
        </w:rPr>
        <w:t>进入，朝</w:t>
      </w:r>
      <w:r>
        <w:rPr>
          <w:rFonts w:hint="eastAsia"/>
          <w:color w:val="auto"/>
          <w:kern w:val="0"/>
          <w:sz w:val="24"/>
        </w:rPr>
        <w:t>下</w:t>
      </w:r>
      <w:r>
        <w:rPr>
          <w:color w:val="auto"/>
          <w:kern w:val="0"/>
          <w:sz w:val="24"/>
        </w:rPr>
        <w:t>方向穿过粮层，热风在穿过粮层时，与粮粒间进行湿热传递，热风将热量转给粮粒，与</w:t>
      </w:r>
      <w:r>
        <w:rPr>
          <w:rFonts w:hint="eastAsia"/>
          <w:color w:val="auto"/>
          <w:kern w:val="0"/>
          <w:sz w:val="24"/>
        </w:rPr>
        <w:t>玉米</w:t>
      </w:r>
      <w:r>
        <w:rPr>
          <w:color w:val="auto"/>
          <w:kern w:val="0"/>
          <w:sz w:val="24"/>
        </w:rPr>
        <w:t>接触温度</w:t>
      </w:r>
      <w:r>
        <w:rPr>
          <w:rFonts w:hint="eastAsia"/>
          <w:color w:val="auto"/>
          <w:kern w:val="0"/>
          <w:sz w:val="24"/>
        </w:rPr>
        <w:t>为120~130</w:t>
      </w:r>
      <w:r>
        <w:rPr>
          <w:color w:val="auto"/>
          <w:kern w:val="0"/>
          <w:sz w:val="24"/>
        </w:rPr>
        <w:t>℃，粮粒受热升温，水分蒸发到空气中，热风携带着水汽及少量颗粒物变成废气经塔体两侧排气孔排放。在这个过程中，粮食温度升得越高，水分就蒸发得越快。为保证粮食的品质，即加工性和食用性，烘干塔内粮食升温幅度和干燥时长是受到严格控制的，其原则是既要降低粮食的水分，又不能损害粮食的品质。在烘干塔内没有布置通风角状管的部位为缓苏段，烘干的热粮向下流动到缓苏段，缓苏段内不通热风，其主要作用是减缓在干燥过程中粮粒内形成的应力，促进谷粒内部水分逐渐向外移动，使粮粒表面和内部的水分趋于平衡。缓苏工艺实施既有利于下一阶段的干燥，又能确保烘后粮的品质。</w:t>
      </w:r>
      <w:r>
        <w:rPr>
          <w:rFonts w:hint="eastAsia"/>
          <w:color w:val="auto"/>
          <w:kern w:val="0"/>
          <w:sz w:val="24"/>
        </w:rPr>
        <w:t>粮食经高温烘干后，经风机鼓入自然风对粮食进行冷却，准备入库存储。</w:t>
      </w:r>
      <w:r>
        <w:rPr>
          <w:color w:val="auto"/>
          <w:kern w:val="0"/>
          <w:sz w:val="24"/>
        </w:rPr>
        <w:t xml:space="preserve"> </w:t>
      </w:r>
    </w:p>
    <w:p>
      <w:pPr>
        <w:spacing w:line="360" w:lineRule="auto"/>
        <w:rPr>
          <w:color w:val="auto"/>
          <w:sz w:val="24"/>
        </w:rPr>
      </w:pPr>
      <w:r>
        <w:rPr>
          <w:color w:val="auto"/>
          <w:sz w:val="24"/>
          <w:szCs w:val="32"/>
        </w:rPr>
        <w:t>（</w:t>
      </w:r>
      <w:r>
        <w:rPr>
          <w:rFonts w:hint="eastAsia"/>
          <w:color w:val="auto"/>
          <w:sz w:val="24"/>
          <w:szCs w:val="32"/>
        </w:rPr>
        <w:t>4</w:t>
      </w:r>
      <w:r>
        <w:rPr>
          <w:color w:val="auto"/>
          <w:sz w:val="24"/>
          <w:szCs w:val="32"/>
        </w:rPr>
        <w:t>）仓储：入库后的粮食按照国家的标准规范，配备专业人员进行管理。</w:t>
      </w:r>
    </w:p>
    <w:p>
      <w:pPr>
        <w:spacing w:line="480" w:lineRule="auto"/>
        <w:jc w:val="center"/>
        <w:rPr>
          <w:rFonts w:hint="eastAsia" w:eastAsia="宋体"/>
          <w:color w:val="auto"/>
          <w:lang w:eastAsia="zh-CN"/>
        </w:rPr>
      </w:pPr>
      <w:r>
        <w:rPr>
          <w:rFonts w:hint="eastAsia" w:eastAsia="宋体"/>
          <w:color w:val="auto"/>
          <w:lang w:eastAsia="zh-CN"/>
        </w:rPr>
        <w:drawing>
          <wp:inline distT="0" distB="0" distL="114300" distR="114300">
            <wp:extent cx="5200650" cy="3016250"/>
            <wp:effectExtent l="0" t="0" r="6350" b="6350"/>
            <wp:docPr id="2" name="图片 2" descr="629cb2676bfae0c23eb6ae7156a266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629cb2676bfae0c23eb6ae7156a266f"/>
                    <pic:cNvPicPr>
                      <a:picLocks noChangeAspect="1"/>
                    </pic:cNvPicPr>
                  </pic:nvPicPr>
                  <pic:blipFill>
                    <a:blip r:embed="rId17"/>
                    <a:stretch>
                      <a:fillRect/>
                    </a:stretch>
                  </pic:blipFill>
                  <pic:spPr>
                    <a:xfrm>
                      <a:off x="0" y="0"/>
                      <a:ext cx="5200650" cy="3016250"/>
                    </a:xfrm>
                    <a:prstGeom prst="rect">
                      <a:avLst/>
                    </a:prstGeom>
                  </pic:spPr>
                </pic:pic>
              </a:graphicData>
            </a:graphic>
          </wp:inline>
        </w:drawing>
      </w:r>
    </w:p>
    <w:p>
      <w:pPr>
        <w:widowControl/>
        <w:spacing w:line="480" w:lineRule="auto"/>
        <w:ind w:firstLine="480" w:firstLineChars="200"/>
        <w:jc w:val="center"/>
        <w:rPr>
          <w:color w:val="auto"/>
          <w:kern w:val="0"/>
          <w:sz w:val="24"/>
          <w:lang w:bidi="ar"/>
        </w:rPr>
      </w:pPr>
      <w:r>
        <w:rPr>
          <w:rFonts w:hint="eastAsia"/>
          <w:color w:val="auto"/>
          <w:kern w:val="0"/>
          <w:sz w:val="24"/>
          <w:lang w:bidi="ar"/>
        </w:rPr>
        <w:t xml:space="preserve">图2-1 工艺流程图 </w:t>
      </w:r>
    </w:p>
    <w:p>
      <w:pPr>
        <w:pStyle w:val="4"/>
        <w:ind w:firstLine="482"/>
        <w:rPr>
          <w:color w:val="auto"/>
        </w:rPr>
      </w:pPr>
      <w:bookmarkStart w:id="10" w:name="_Toc3447"/>
      <w:r>
        <w:rPr>
          <w:rFonts w:hint="eastAsia"/>
          <w:b/>
          <w:bCs w:val="0"/>
          <w:color w:val="auto"/>
        </w:rPr>
        <w:t>2.7 工程污染源强分析</w:t>
      </w:r>
      <w:bookmarkEnd w:id="10"/>
      <w:r>
        <w:rPr>
          <w:rFonts w:hint="eastAsia"/>
          <w:color w:val="auto"/>
        </w:rPr>
        <w:t xml:space="preserve"> </w:t>
      </w:r>
    </w:p>
    <w:p>
      <w:pPr>
        <w:pStyle w:val="32"/>
        <w:spacing w:beforeLines="0" w:afterLines="0" w:line="360" w:lineRule="auto"/>
        <w:ind w:firstLine="480"/>
        <w:rPr>
          <w:color w:val="auto"/>
          <w:sz w:val="24"/>
          <w:szCs w:val="32"/>
        </w:rPr>
      </w:pPr>
      <w:r>
        <w:rPr>
          <w:rFonts w:hint="eastAsia"/>
          <w:color w:val="auto"/>
          <w:kern w:val="0"/>
          <w:sz w:val="24"/>
        </w:rPr>
        <w:t>2.7.1</w:t>
      </w:r>
      <w:r>
        <w:rPr>
          <w:rFonts w:hint="eastAsia"/>
          <w:color w:val="auto"/>
          <w:sz w:val="24"/>
          <w:szCs w:val="32"/>
        </w:rPr>
        <w:t>无组织废气</w:t>
      </w:r>
    </w:p>
    <w:p>
      <w:pPr>
        <w:spacing w:line="360" w:lineRule="auto"/>
        <w:ind w:firstLine="480" w:firstLineChars="200"/>
        <w:rPr>
          <w:color w:val="auto"/>
          <w:sz w:val="24"/>
        </w:rPr>
      </w:pPr>
      <w:r>
        <w:rPr>
          <w:color w:val="auto"/>
          <w:sz w:val="24"/>
        </w:rPr>
        <w:t>本项目主要废气源为</w:t>
      </w:r>
      <w:r>
        <w:rPr>
          <w:rFonts w:hint="eastAsia"/>
          <w:color w:val="auto"/>
          <w:sz w:val="24"/>
        </w:rPr>
        <w:t>粮食</w:t>
      </w:r>
      <w:r>
        <w:rPr>
          <w:color w:val="auto"/>
          <w:sz w:val="24"/>
        </w:rPr>
        <w:t>装卸、筛分、输送等</w:t>
      </w:r>
      <w:r>
        <w:rPr>
          <w:rFonts w:hint="eastAsia"/>
          <w:color w:val="auto"/>
          <w:sz w:val="24"/>
        </w:rPr>
        <w:t>过程</w:t>
      </w:r>
      <w:r>
        <w:rPr>
          <w:color w:val="auto"/>
          <w:sz w:val="24"/>
        </w:rPr>
        <w:t>产生的颗粒物</w:t>
      </w:r>
      <w:r>
        <w:rPr>
          <w:rFonts w:hint="eastAsia"/>
          <w:color w:val="auto"/>
          <w:sz w:val="24"/>
        </w:rPr>
        <w:t>、烘干过程</w:t>
      </w:r>
      <w:r>
        <w:rPr>
          <w:color w:val="auto"/>
          <w:sz w:val="24"/>
        </w:rPr>
        <w:t>产生的颗粒物</w:t>
      </w:r>
      <w:r>
        <w:rPr>
          <w:rFonts w:hint="eastAsia"/>
          <w:color w:val="auto"/>
          <w:sz w:val="24"/>
        </w:rPr>
        <w:t>、灰渣贮存过程产生的颗粒物、热风炉产生的含颗粒物、二氧化硫、氮氧化物的烟气</w:t>
      </w:r>
      <w:r>
        <w:rPr>
          <w:color w:val="auto"/>
          <w:sz w:val="24"/>
        </w:rPr>
        <w:t>。</w:t>
      </w:r>
    </w:p>
    <w:p>
      <w:pPr>
        <w:spacing w:line="360" w:lineRule="auto"/>
        <w:ind w:firstLine="480" w:firstLineChars="200"/>
        <w:rPr>
          <w:color w:val="auto"/>
          <w:sz w:val="24"/>
        </w:rPr>
      </w:pPr>
      <w:r>
        <w:rPr>
          <w:rFonts w:hint="eastAsia"/>
          <w:color w:val="auto"/>
          <w:sz w:val="24"/>
        </w:rPr>
        <w:t>1.粮食</w:t>
      </w:r>
      <w:r>
        <w:rPr>
          <w:color w:val="auto"/>
          <w:sz w:val="24"/>
        </w:rPr>
        <w:t>装卸、筛分、输送等过程颗粒物</w:t>
      </w:r>
      <w:r>
        <w:rPr>
          <w:rFonts w:hint="eastAsia"/>
          <w:color w:val="auto"/>
          <w:sz w:val="24"/>
        </w:rPr>
        <w:t>无</w:t>
      </w:r>
      <w:r>
        <w:rPr>
          <w:color w:val="auto"/>
          <w:sz w:val="24"/>
        </w:rPr>
        <w:t>组织排放源强</w:t>
      </w:r>
    </w:p>
    <w:p>
      <w:pPr>
        <w:spacing w:line="360" w:lineRule="auto"/>
        <w:ind w:firstLine="480" w:firstLineChars="200"/>
        <w:rPr>
          <w:color w:val="auto"/>
          <w:sz w:val="24"/>
          <w:highlight w:val="green"/>
        </w:rPr>
      </w:pPr>
      <w:r>
        <w:rPr>
          <w:rFonts w:hint="eastAsia"/>
          <w:color w:val="auto"/>
          <w:sz w:val="24"/>
        </w:rPr>
        <w:t>根据</w:t>
      </w:r>
      <w:r>
        <w:rPr>
          <w:color w:val="auto"/>
          <w:sz w:val="24"/>
        </w:rPr>
        <w:t>《逸散性工业粉尘控制技术（中国环境科学出版社）》，</w:t>
      </w:r>
      <w:r>
        <w:rPr>
          <w:rFonts w:hint="eastAsia"/>
          <w:color w:val="auto"/>
          <w:sz w:val="24"/>
        </w:rPr>
        <w:t>“</w:t>
      </w:r>
      <w:r>
        <w:rPr>
          <w:color w:val="auto"/>
          <w:sz w:val="24"/>
        </w:rPr>
        <w:t>第五章 谷物贮存</w:t>
      </w:r>
      <w:r>
        <w:rPr>
          <w:rFonts w:hint="eastAsia"/>
          <w:color w:val="auto"/>
          <w:sz w:val="24"/>
        </w:rPr>
        <w:t>”中“过筛和清理”的逸散尘排放因子为0.1kg/t（过筛和清理料），本项目运营期年入库加工潮粮玉米20000t，颗粒物的产生量为2t/a，1.190kg/h。本项目采取粮食仓库封闭，运输车辆进入粮食仓库内装卸料，装卸区设置遮挡设施，清选工艺采用封闭式初清筛，初清筛排气口设有小型配套布袋除尘器，排气口位于仓库底部，根据《逸散性工业粉尘控制技术</w:t>
      </w:r>
      <w:r>
        <w:rPr>
          <w:color w:val="auto"/>
          <w:sz w:val="24"/>
        </w:rPr>
        <w:t>（中国环境科学出版社）</w:t>
      </w:r>
      <w:r>
        <w:rPr>
          <w:rFonts w:hint="eastAsia"/>
          <w:color w:val="auto"/>
          <w:sz w:val="24"/>
        </w:rPr>
        <w:t>》采取上述措施后颗粒物排放量可减少约95%，颗粒物无组织排放量约为0.1t/a，0.060kg/h。</w:t>
      </w:r>
    </w:p>
    <w:p>
      <w:pPr>
        <w:spacing w:line="360" w:lineRule="auto"/>
        <w:ind w:firstLine="480" w:firstLineChars="200"/>
        <w:rPr>
          <w:color w:val="auto"/>
          <w:sz w:val="24"/>
        </w:rPr>
      </w:pPr>
      <w:r>
        <w:rPr>
          <w:rFonts w:hint="eastAsia"/>
          <w:color w:val="auto"/>
          <w:sz w:val="24"/>
        </w:rPr>
        <w:t>2.烘干塔颗粒物无</w:t>
      </w:r>
      <w:r>
        <w:rPr>
          <w:color w:val="auto"/>
          <w:sz w:val="24"/>
        </w:rPr>
        <w:t>组织排放源强</w:t>
      </w:r>
    </w:p>
    <w:p>
      <w:pPr>
        <w:spacing w:line="360" w:lineRule="auto"/>
        <w:ind w:firstLine="480" w:firstLineChars="200"/>
        <w:rPr>
          <w:color w:val="auto"/>
          <w:sz w:val="24"/>
          <w:highlight w:val="green"/>
        </w:rPr>
      </w:pPr>
      <w:r>
        <w:rPr>
          <w:color w:val="auto"/>
          <w:sz w:val="24"/>
        </w:rPr>
        <w:t>本项目使用烘干塔</w:t>
      </w:r>
      <w:r>
        <w:rPr>
          <w:rFonts w:hint="eastAsia"/>
          <w:color w:val="auto"/>
          <w:sz w:val="24"/>
        </w:rPr>
        <w:t>烘干（筛分除杂后）潮粮玉米19850t，烘干后为干粮玉米</w:t>
      </w:r>
      <w:r>
        <w:rPr>
          <w:rFonts w:hint="eastAsia"/>
          <w:snapToGrid w:val="0"/>
          <w:color w:val="auto"/>
          <w:sz w:val="24"/>
        </w:rPr>
        <w:t>17311</w:t>
      </w:r>
      <w:r>
        <w:rPr>
          <w:rFonts w:hint="eastAsia"/>
          <w:color w:val="auto"/>
          <w:sz w:val="24"/>
        </w:rPr>
        <w:t>t/a</w:t>
      </w:r>
      <w:r>
        <w:rPr>
          <w:color w:val="auto"/>
          <w:sz w:val="24"/>
        </w:rPr>
        <w:t>，年使用烘干塔</w:t>
      </w:r>
      <w:r>
        <w:rPr>
          <w:rFonts w:hint="eastAsia"/>
          <w:color w:val="auto"/>
          <w:sz w:val="24"/>
        </w:rPr>
        <w:t>1680h</w:t>
      </w:r>
      <w:r>
        <w:rPr>
          <w:color w:val="auto"/>
          <w:sz w:val="24"/>
        </w:rPr>
        <w:t>，</w:t>
      </w:r>
      <w:r>
        <w:rPr>
          <w:rFonts w:hint="eastAsia"/>
          <w:color w:val="auto"/>
          <w:sz w:val="24"/>
        </w:rPr>
        <w:t>潮粮烘干过程</w:t>
      </w:r>
      <w:r>
        <w:rPr>
          <w:color w:val="auto"/>
          <w:sz w:val="24"/>
        </w:rPr>
        <w:t>产生</w:t>
      </w:r>
      <w:r>
        <w:rPr>
          <w:rFonts w:hint="eastAsia"/>
          <w:color w:val="auto"/>
          <w:sz w:val="24"/>
        </w:rPr>
        <w:t>少量颗粒物。</w:t>
      </w:r>
      <w:r>
        <w:rPr>
          <w:color w:val="auto"/>
          <w:sz w:val="24"/>
        </w:rPr>
        <w:t>根据《逸散性工业粉尘控制技术（中国环境科学出版社）》，</w:t>
      </w:r>
      <w:r>
        <w:rPr>
          <w:rFonts w:hint="eastAsia"/>
          <w:color w:val="auto"/>
          <w:sz w:val="24"/>
        </w:rPr>
        <w:t>“</w:t>
      </w:r>
      <w:r>
        <w:rPr>
          <w:color w:val="auto"/>
          <w:sz w:val="24"/>
        </w:rPr>
        <w:t>第五章 谷物贮存</w:t>
      </w:r>
      <w:r>
        <w:rPr>
          <w:rFonts w:hint="eastAsia"/>
          <w:color w:val="auto"/>
          <w:sz w:val="24"/>
        </w:rPr>
        <w:t>”</w:t>
      </w:r>
      <w:r>
        <w:rPr>
          <w:color w:val="auto"/>
          <w:sz w:val="24"/>
        </w:rPr>
        <w:t>中</w:t>
      </w:r>
      <w:r>
        <w:rPr>
          <w:rFonts w:hint="eastAsia"/>
          <w:color w:val="auto"/>
          <w:sz w:val="24"/>
        </w:rPr>
        <w:t>“</w:t>
      </w:r>
      <w:r>
        <w:rPr>
          <w:color w:val="auto"/>
          <w:sz w:val="24"/>
        </w:rPr>
        <w:t>柱式谷物干燥</w:t>
      </w:r>
      <w:r>
        <w:rPr>
          <w:rFonts w:hint="eastAsia"/>
          <w:color w:val="auto"/>
          <w:sz w:val="24"/>
        </w:rPr>
        <w:t>”的逸散尘排放因子</w:t>
      </w:r>
      <w:r>
        <w:rPr>
          <w:color w:val="auto"/>
          <w:sz w:val="24"/>
        </w:rPr>
        <w:t>为0.25kg/t（干燥料），</w:t>
      </w:r>
      <w:r>
        <w:rPr>
          <w:rFonts w:hint="eastAsia"/>
          <w:color w:val="auto"/>
          <w:sz w:val="24"/>
        </w:rPr>
        <w:t>则本项目烘干塔废气中颗粒物产生量4.328</w:t>
      </w:r>
      <w:r>
        <w:rPr>
          <w:color w:val="auto"/>
          <w:sz w:val="24"/>
        </w:rPr>
        <w:t>t/a，产生速率</w:t>
      </w:r>
      <w:r>
        <w:rPr>
          <w:rFonts w:hint="eastAsia"/>
          <w:color w:val="auto"/>
          <w:sz w:val="24"/>
        </w:rPr>
        <w:t>2.576</w:t>
      </w:r>
      <w:r>
        <w:rPr>
          <w:color w:val="auto"/>
          <w:sz w:val="24"/>
        </w:rPr>
        <w:t>kg/h，塔体两侧排气孔设置折流挡板能有效控制杂质及大粒径粉尘的排放，折流挡板拦尘效率</w:t>
      </w:r>
      <w:r>
        <w:rPr>
          <w:rFonts w:hint="eastAsia"/>
          <w:color w:val="auto"/>
          <w:sz w:val="24"/>
        </w:rPr>
        <w:t>95</w:t>
      </w:r>
      <w:r>
        <w:rPr>
          <w:color w:val="auto"/>
          <w:sz w:val="24"/>
        </w:rPr>
        <w:t>%，烘干塔废气经塔体两侧排气孔排出，</w:t>
      </w:r>
      <w:r>
        <w:rPr>
          <w:rFonts w:hint="eastAsia"/>
          <w:color w:val="auto"/>
          <w:sz w:val="24"/>
        </w:rPr>
        <w:t>则颗粒物无组织</w:t>
      </w:r>
      <w:r>
        <w:rPr>
          <w:color w:val="auto"/>
          <w:sz w:val="24"/>
        </w:rPr>
        <w:t>排放量为</w:t>
      </w:r>
      <w:r>
        <w:rPr>
          <w:rFonts w:hint="eastAsia"/>
          <w:color w:val="auto"/>
          <w:sz w:val="24"/>
        </w:rPr>
        <w:t>0.216</w:t>
      </w:r>
      <w:r>
        <w:rPr>
          <w:color w:val="auto"/>
          <w:sz w:val="24"/>
        </w:rPr>
        <w:t>t/a</w:t>
      </w:r>
      <w:r>
        <w:rPr>
          <w:rFonts w:hint="eastAsia"/>
          <w:color w:val="auto"/>
          <w:sz w:val="24"/>
        </w:rPr>
        <w:t>，</w:t>
      </w:r>
      <w:r>
        <w:rPr>
          <w:color w:val="auto"/>
          <w:sz w:val="24"/>
        </w:rPr>
        <w:t>排放速率为</w:t>
      </w:r>
      <w:r>
        <w:rPr>
          <w:rFonts w:hint="eastAsia"/>
          <w:color w:val="auto"/>
          <w:sz w:val="24"/>
        </w:rPr>
        <w:t>0.129</w:t>
      </w:r>
      <w:r>
        <w:rPr>
          <w:color w:val="auto"/>
          <w:sz w:val="24"/>
        </w:rPr>
        <w:t>kg/h。</w:t>
      </w:r>
    </w:p>
    <w:p>
      <w:pPr>
        <w:spacing w:line="360" w:lineRule="auto"/>
        <w:ind w:firstLine="480" w:firstLineChars="200"/>
        <w:rPr>
          <w:color w:val="auto"/>
          <w:sz w:val="24"/>
        </w:rPr>
      </w:pPr>
      <w:r>
        <w:rPr>
          <w:rFonts w:hint="eastAsia"/>
          <w:color w:val="auto"/>
          <w:sz w:val="24"/>
        </w:rPr>
        <w:t>3.灰渣库颗粒物无</w:t>
      </w:r>
      <w:r>
        <w:rPr>
          <w:color w:val="auto"/>
          <w:sz w:val="24"/>
        </w:rPr>
        <w:t>组织排放源强</w:t>
      </w:r>
    </w:p>
    <w:p>
      <w:pPr>
        <w:spacing w:line="360" w:lineRule="auto"/>
        <w:ind w:firstLine="480" w:firstLineChars="200"/>
        <w:jc w:val="left"/>
        <w:rPr>
          <w:bCs/>
          <w:color w:val="auto"/>
          <w:spacing w:val="-10"/>
          <w:sz w:val="24"/>
        </w:rPr>
      </w:pPr>
      <w:r>
        <w:rPr>
          <w:rFonts w:hint="eastAsia"/>
          <w:color w:val="auto"/>
          <w:sz w:val="24"/>
          <w:szCs w:val="22"/>
        </w:rPr>
        <w:t>本项目烘干塔</w:t>
      </w:r>
      <w:r>
        <w:rPr>
          <w:color w:val="auto"/>
          <w:sz w:val="24"/>
          <w:szCs w:val="22"/>
        </w:rPr>
        <w:t>折流挡板</w:t>
      </w:r>
      <w:r>
        <w:rPr>
          <w:rFonts w:hint="eastAsia"/>
          <w:color w:val="auto"/>
          <w:sz w:val="24"/>
          <w:szCs w:val="22"/>
        </w:rPr>
        <w:t>、初清筛配套布袋除尘器</w:t>
      </w:r>
      <w:r>
        <w:rPr>
          <w:color w:val="auto"/>
          <w:sz w:val="24"/>
          <w:szCs w:val="22"/>
        </w:rPr>
        <w:t>等收</w:t>
      </w:r>
      <w:r>
        <w:rPr>
          <w:rFonts w:hint="eastAsia"/>
          <w:color w:val="auto"/>
          <w:sz w:val="24"/>
          <w:szCs w:val="22"/>
        </w:rPr>
        <w:t>尘、热风炉</w:t>
      </w:r>
      <w:r>
        <w:rPr>
          <w:rFonts w:hint="eastAsia"/>
          <w:bCs/>
          <w:color w:val="auto"/>
          <w:spacing w:val="-10"/>
          <w:sz w:val="24"/>
        </w:rPr>
        <w:t>除尘器收尘及热风炉灰渣，</w:t>
      </w:r>
      <w:r>
        <w:rPr>
          <w:rFonts w:hint="eastAsia"/>
          <w:color w:val="auto"/>
          <w:sz w:val="24"/>
          <w:szCs w:val="22"/>
        </w:rPr>
        <w:t>收集</w:t>
      </w:r>
      <w:r>
        <w:rPr>
          <w:rFonts w:hint="eastAsia"/>
          <w:bCs/>
          <w:color w:val="auto"/>
          <w:spacing w:val="-10"/>
          <w:sz w:val="24"/>
        </w:rPr>
        <w:t>后装袋存于灰渣库，根据《固体物料堆存颗粒物产排污核算系数手册》计算颗灰渣库粒物无组织排放量，工业企业固体物料堆存颗粒物包括装卸场尘和风蚀扬尘。</w:t>
      </w:r>
    </w:p>
    <w:p>
      <w:pPr>
        <w:spacing w:line="360" w:lineRule="auto"/>
        <w:ind w:firstLine="480" w:firstLineChars="200"/>
        <w:jc w:val="left"/>
        <w:rPr>
          <w:color w:val="auto"/>
          <w:sz w:val="24"/>
        </w:rPr>
      </w:pPr>
      <w:r>
        <w:rPr>
          <w:rFonts w:hint="eastAsia"/>
          <w:color w:val="auto"/>
          <w:sz w:val="24"/>
        </w:rPr>
        <w:t>颗粒物产生量具体核算方法及计算结果如下：</w:t>
      </w:r>
    </w:p>
    <w:p>
      <w:pPr>
        <w:pStyle w:val="7"/>
        <w:jc w:val="center"/>
        <w:rPr>
          <w:color w:val="auto"/>
        </w:rPr>
      </w:pPr>
      <w:r>
        <w:rPr>
          <w:color w:val="auto"/>
          <w:position w:val="-14"/>
        </w:rPr>
        <w:object>
          <v:shape id="_x0000_i1031" o:spt="75" type="#_x0000_t75" style="height:20pt;width:245pt;" o:ole="t" filled="f" o:preferrelative="t" stroked="f" coordsize="21600,21600">
            <v:path/>
            <v:fill on="f" focussize="0,0"/>
            <v:stroke on="f" joinstyle="miter"/>
            <v:imagedata r:id="rId19" o:title=""/>
            <o:lock v:ext="edit" aspectratio="t"/>
            <w10:wrap type="none"/>
            <w10:anchorlock/>
          </v:shape>
          <o:OLEObject Type="Embed" ProgID="Equation.3" ShapeID="_x0000_i1031" DrawAspect="Content" ObjectID="_1468075731" r:id="rId18">
            <o:LockedField>false</o:LockedField>
          </o:OLEObject>
        </w:object>
      </w:r>
    </w:p>
    <w:p>
      <w:pPr>
        <w:spacing w:line="360" w:lineRule="auto"/>
        <w:ind w:firstLine="480" w:firstLineChars="200"/>
        <w:rPr>
          <w:color w:val="auto"/>
          <w:sz w:val="24"/>
        </w:rPr>
      </w:pPr>
      <w:r>
        <w:rPr>
          <w:rFonts w:hint="eastAsia"/>
          <w:color w:val="auto"/>
          <w:sz w:val="24"/>
        </w:rPr>
        <w:t>式中：</w:t>
      </w:r>
      <w:r>
        <w:rPr>
          <w:rFonts w:hint="eastAsia"/>
          <w:color w:val="auto"/>
          <w:position w:val="-4"/>
          <w:sz w:val="24"/>
        </w:rPr>
        <w:object>
          <v:shape id="_x0000_i1032" o:spt="75" type="#_x0000_t75" style="height:13pt;width:12pt;" o:ole="t" filled="f" o:preferrelative="t" stroked="f" coordsize="21600,21600">
            <v:path/>
            <v:fill on="f" focussize="0,0"/>
            <v:stroke on="f" joinstyle="miter"/>
            <v:imagedata r:id="rId21" o:title=""/>
            <o:lock v:ext="edit" aspectratio="t"/>
            <w10:wrap type="none"/>
            <w10:anchorlock/>
          </v:shape>
          <o:OLEObject Type="Embed" ProgID="Equation.3" ShapeID="_x0000_i1032" DrawAspect="Content" ObjectID="_1468075732" r:id="rId20">
            <o:LockedField>false</o:LockedField>
          </o:OLEObject>
        </w:object>
      </w:r>
      <w:r>
        <w:rPr>
          <w:rFonts w:hint="eastAsia"/>
          <w:color w:val="auto"/>
          <w:sz w:val="24"/>
        </w:rPr>
        <w:t xml:space="preserve">—指颗粒物产生量（单位：吨）； </w:t>
      </w:r>
    </w:p>
    <w:p>
      <w:pPr>
        <w:spacing w:line="360" w:lineRule="auto"/>
        <w:ind w:firstLine="1200" w:firstLineChars="500"/>
        <w:rPr>
          <w:color w:val="auto"/>
          <w:sz w:val="24"/>
        </w:rPr>
      </w:pPr>
      <w:r>
        <w:rPr>
          <w:rFonts w:hint="eastAsia"/>
          <w:color w:val="auto"/>
          <w:position w:val="-14"/>
          <w:sz w:val="24"/>
        </w:rPr>
        <w:object>
          <v:shape id="_x0000_i1033" o:spt="75" type="#_x0000_t75" style="height:19pt;width:23pt;" o:ole="t" filled="f" o:preferrelative="t" stroked="f" coordsize="21600,21600">
            <v:path/>
            <v:fill on="f" focussize="0,0"/>
            <v:stroke on="f" joinstyle="miter"/>
            <v:imagedata r:id="rId23" o:title=""/>
            <o:lock v:ext="edit" aspectratio="t"/>
            <w10:wrap type="none"/>
            <w10:anchorlock/>
          </v:shape>
          <o:OLEObject Type="Embed" ProgID="Equation.3" ShapeID="_x0000_i1033" DrawAspect="Content" ObjectID="_1468075733" r:id="rId22">
            <o:LockedField>false</o:LockedField>
          </o:OLEObject>
        </w:object>
      </w:r>
      <w:r>
        <w:rPr>
          <w:rFonts w:hint="eastAsia"/>
          <w:color w:val="auto"/>
          <w:sz w:val="24"/>
        </w:rPr>
        <w:t xml:space="preserve">—指装卸扬尘产生量（单位：吨）； </w:t>
      </w:r>
    </w:p>
    <w:p>
      <w:pPr>
        <w:spacing w:line="360" w:lineRule="auto"/>
        <w:ind w:firstLine="1200" w:firstLineChars="500"/>
        <w:rPr>
          <w:color w:val="auto"/>
          <w:sz w:val="24"/>
        </w:rPr>
      </w:pPr>
      <w:r>
        <w:rPr>
          <w:rFonts w:hint="eastAsia"/>
          <w:color w:val="auto"/>
          <w:position w:val="-14"/>
          <w:sz w:val="24"/>
        </w:rPr>
        <w:object>
          <v:shape id="_x0000_i1034" o:spt="75" type="#_x0000_t75" style="height:19pt;width:24pt;" o:ole="t" filled="f" o:preferrelative="t" stroked="f" coordsize="21600,21600">
            <v:path/>
            <v:fill on="f" focussize="0,0"/>
            <v:stroke on="f" joinstyle="miter"/>
            <v:imagedata r:id="rId25" o:title=""/>
            <o:lock v:ext="edit" aspectratio="t"/>
            <w10:wrap type="none"/>
            <w10:anchorlock/>
          </v:shape>
          <o:OLEObject Type="Embed" ProgID="Equation.3" ShapeID="_x0000_i1034" DrawAspect="Content" ObjectID="_1468075734" r:id="rId24">
            <o:LockedField>false</o:LockedField>
          </o:OLEObject>
        </w:object>
      </w:r>
      <w:r>
        <w:rPr>
          <w:rFonts w:hint="eastAsia"/>
          <w:color w:val="auto"/>
          <w:sz w:val="24"/>
        </w:rPr>
        <w:t xml:space="preserve">—指风蚀扬尘产生量（单位：吨）； </w:t>
      </w:r>
    </w:p>
    <w:p>
      <w:pPr>
        <w:spacing w:line="360" w:lineRule="auto"/>
        <w:ind w:firstLine="1200" w:firstLineChars="500"/>
        <w:rPr>
          <w:color w:val="auto"/>
          <w:sz w:val="24"/>
        </w:rPr>
      </w:pPr>
      <w:r>
        <w:rPr>
          <w:rFonts w:hint="eastAsia"/>
          <w:color w:val="auto"/>
          <w:position w:val="-12"/>
          <w:sz w:val="24"/>
        </w:rPr>
        <w:object>
          <v:shape id="_x0000_i1035" o:spt="75" type="#_x0000_t75" style="height:18pt;width:16pt;" o:ole="t" filled="f" o:preferrelative="t" stroked="f" coordsize="21600,21600">
            <v:path/>
            <v:fill on="f" focussize="0,0"/>
            <v:stroke on="f" joinstyle="miter"/>
            <v:imagedata r:id="rId27" o:title=""/>
            <o:lock v:ext="edit" aspectratio="t"/>
            <w10:wrap type="none"/>
            <w10:anchorlock/>
          </v:shape>
          <o:OLEObject Type="Embed" ProgID="Equation.3" ShapeID="_x0000_i1035" DrawAspect="Content" ObjectID="_1468075735" r:id="rId26">
            <o:LockedField>false</o:LockedField>
          </o:OLEObject>
        </w:object>
      </w:r>
      <w:r>
        <w:rPr>
          <w:rFonts w:hint="eastAsia"/>
          <w:color w:val="auto"/>
          <w:sz w:val="24"/>
        </w:rPr>
        <w:t xml:space="preserve">—指年物料运载车次（单位：车），取45车； </w:t>
      </w:r>
    </w:p>
    <w:p>
      <w:pPr>
        <w:spacing w:line="360" w:lineRule="auto"/>
        <w:ind w:firstLine="1200" w:firstLineChars="500"/>
        <w:rPr>
          <w:color w:val="auto"/>
          <w:sz w:val="24"/>
        </w:rPr>
      </w:pPr>
      <w:r>
        <w:rPr>
          <w:rFonts w:hint="eastAsia"/>
          <w:color w:val="auto"/>
          <w:position w:val="-4"/>
          <w:sz w:val="24"/>
        </w:rPr>
        <w:object>
          <v:shape id="_x0000_i1036" o:spt="75" type="#_x0000_t75" style="height:13pt;width:13pt;" o:ole="t" filled="f" o:preferrelative="t" stroked="f" coordsize="21600,21600">
            <v:path/>
            <v:fill on="f" focussize="0,0"/>
            <v:stroke on="f" joinstyle="miter"/>
            <v:imagedata r:id="rId29" o:title=""/>
            <o:lock v:ext="edit" aspectratio="t"/>
            <w10:wrap type="none"/>
            <w10:anchorlock/>
          </v:shape>
          <o:OLEObject Type="Embed" ProgID="Equation.3" ShapeID="_x0000_i1036" DrawAspect="Content" ObjectID="_1468075736" r:id="rId28">
            <o:LockedField>false</o:LockedField>
          </o:OLEObject>
        </w:object>
      </w:r>
      <w:r>
        <w:rPr>
          <w:rFonts w:hint="eastAsia"/>
          <w:color w:val="auto"/>
          <w:sz w:val="24"/>
        </w:rPr>
        <w:t>—指单车平均运载量（单位：吨</w:t>
      </w:r>
      <w:r>
        <w:rPr>
          <w:color w:val="auto"/>
          <w:sz w:val="24"/>
        </w:rPr>
        <w:t>/</w:t>
      </w:r>
      <w:r>
        <w:rPr>
          <w:rFonts w:hint="eastAsia"/>
          <w:color w:val="auto"/>
          <w:sz w:val="24"/>
        </w:rPr>
        <w:t>车），灰渣库储存量为234.689t/a，取单车平均运载量为234.689t/a/45车=5.215吨</w:t>
      </w:r>
      <w:r>
        <w:rPr>
          <w:color w:val="auto"/>
          <w:sz w:val="24"/>
        </w:rPr>
        <w:t>/</w:t>
      </w:r>
      <w:r>
        <w:rPr>
          <w:rFonts w:hint="eastAsia"/>
          <w:color w:val="auto"/>
          <w:sz w:val="24"/>
        </w:rPr>
        <w:t>车；</w:t>
      </w:r>
    </w:p>
    <w:p>
      <w:pPr>
        <w:spacing w:line="360" w:lineRule="auto"/>
        <w:ind w:firstLine="1200" w:firstLineChars="500"/>
        <w:rPr>
          <w:color w:val="auto"/>
          <w:sz w:val="24"/>
        </w:rPr>
      </w:pPr>
      <w:r>
        <w:rPr>
          <w:rFonts w:hint="eastAsia"/>
          <w:color w:val="auto"/>
          <w:position w:val="-10"/>
          <w:sz w:val="24"/>
        </w:rPr>
        <w:object>
          <v:shape id="_x0000_i1037" o:spt="75" type="#_x0000_t75" style="height:17pt;width:28pt;" o:ole="t" filled="f" o:preferrelative="t" stroked="f" coordsize="21600,21600">
            <v:path/>
            <v:fill on="f" focussize="0,0"/>
            <v:stroke on="f" joinstyle="miter"/>
            <v:imagedata r:id="rId31" o:title=""/>
            <o:lock v:ext="edit" aspectratio="t"/>
            <w10:wrap type="none"/>
            <w10:anchorlock/>
          </v:shape>
          <o:OLEObject Type="Embed" ProgID="Equation.3" ShapeID="_x0000_i1037" DrawAspect="Content" ObjectID="_1468075737" r:id="rId30">
            <o:LockedField>false</o:LockedField>
          </o:OLEObject>
        </w:object>
      </w:r>
      <w:r>
        <w:rPr>
          <w:rFonts w:hint="eastAsia"/>
          <w:color w:val="auto"/>
          <w:sz w:val="24"/>
        </w:rPr>
        <w:t>—指装卸扬尘概化系数（单位：千克</w:t>
      </w:r>
      <w:r>
        <w:rPr>
          <w:color w:val="auto"/>
          <w:sz w:val="24"/>
        </w:rPr>
        <w:t>/</w:t>
      </w:r>
      <w:r>
        <w:rPr>
          <w:rFonts w:hint="eastAsia"/>
          <w:color w:val="auto"/>
          <w:sz w:val="24"/>
        </w:rPr>
        <w:t>吨），</w:t>
      </w:r>
      <w:r>
        <w:rPr>
          <w:color w:val="auto"/>
          <w:sz w:val="24"/>
        </w:rPr>
        <w:t>ɑ</w:t>
      </w:r>
      <w:r>
        <w:rPr>
          <w:rFonts w:hint="eastAsia"/>
          <w:color w:val="auto"/>
          <w:sz w:val="24"/>
        </w:rPr>
        <w:t>指各省风速概化系数，取0.0015，</w:t>
      </w:r>
      <w:r>
        <w:rPr>
          <w:color w:val="auto"/>
          <w:sz w:val="24"/>
        </w:rPr>
        <w:t>b</w:t>
      </w:r>
      <w:r>
        <w:rPr>
          <w:rFonts w:hint="eastAsia"/>
          <w:color w:val="auto"/>
          <w:sz w:val="24"/>
        </w:rPr>
        <w:t xml:space="preserve">指物料含水率概化系数，取0.0005； </w:t>
      </w:r>
    </w:p>
    <w:p>
      <w:pPr>
        <w:spacing w:line="360" w:lineRule="auto"/>
        <w:ind w:firstLine="1200" w:firstLineChars="500"/>
        <w:rPr>
          <w:color w:val="auto"/>
          <w:sz w:val="24"/>
        </w:rPr>
      </w:pPr>
      <w:r>
        <w:rPr>
          <w:rFonts w:hint="eastAsia"/>
          <w:color w:val="auto"/>
          <w:position w:val="-14"/>
          <w:sz w:val="24"/>
        </w:rPr>
        <w:object>
          <v:shape id="_x0000_i1038" o:spt="75" type="#_x0000_t75" style="height:19pt;width:17pt;" o:ole="t" filled="f" o:preferrelative="t" stroked="f" coordsize="21600,21600">
            <v:path/>
            <v:fill on="f" focussize="0,0"/>
            <v:stroke on="f" joinstyle="miter"/>
            <v:imagedata r:id="rId33" o:title=""/>
            <o:lock v:ext="edit" aspectratio="t"/>
            <w10:wrap type="none"/>
            <w10:anchorlock/>
          </v:shape>
          <o:OLEObject Type="Embed" ProgID="Equation.3" ShapeID="_x0000_i1038" DrawAspect="Content" ObjectID="_1468075738" r:id="rId32">
            <o:LockedField>false</o:LockedField>
          </o:OLEObject>
        </w:object>
      </w:r>
      <w:r>
        <w:rPr>
          <w:rFonts w:hint="eastAsia"/>
          <w:color w:val="auto"/>
          <w:sz w:val="24"/>
        </w:rPr>
        <w:t>—指堆场风蚀扬尘概化系数，取46.1652（单位：千克</w:t>
      </w:r>
      <w:r>
        <w:rPr>
          <w:color w:val="auto"/>
          <w:sz w:val="24"/>
        </w:rPr>
        <w:t>/</w:t>
      </w:r>
      <w:r>
        <w:rPr>
          <w:rFonts w:hint="eastAsia"/>
          <w:color w:val="auto"/>
          <w:sz w:val="24"/>
        </w:rPr>
        <w:t xml:space="preserve">平方米）； </w:t>
      </w:r>
    </w:p>
    <w:p>
      <w:pPr>
        <w:spacing w:line="360" w:lineRule="auto"/>
        <w:ind w:firstLine="1200" w:firstLineChars="500"/>
        <w:rPr>
          <w:color w:val="auto"/>
          <w:sz w:val="24"/>
        </w:rPr>
      </w:pPr>
      <w:r>
        <w:rPr>
          <w:rFonts w:hint="eastAsia"/>
          <w:color w:val="auto"/>
          <w:position w:val="-6"/>
          <w:sz w:val="24"/>
        </w:rPr>
        <w:object>
          <v:shape id="_x0000_i1039" o:spt="75" type="#_x0000_t75" style="height:13.95pt;width:11pt;" o:ole="t" filled="f" o:preferrelative="t" stroked="f" coordsize="21600,21600">
            <v:path/>
            <v:fill on="f" focussize="0,0"/>
            <v:stroke on="f" joinstyle="miter"/>
            <v:imagedata r:id="rId35" o:title=""/>
            <o:lock v:ext="edit" aspectratio="t"/>
            <w10:wrap type="none"/>
            <w10:anchorlock/>
          </v:shape>
          <o:OLEObject Type="Embed" ProgID="Equation.3" ShapeID="_x0000_i1039" DrawAspect="Content" ObjectID="_1468075739" r:id="rId34">
            <o:LockedField>false</o:LockedField>
          </o:OLEObject>
        </w:object>
      </w:r>
      <w:r>
        <w:rPr>
          <w:rFonts w:hint="eastAsia"/>
          <w:color w:val="auto"/>
          <w:sz w:val="24"/>
        </w:rPr>
        <w:t>—指堆场占地面积（单位：平方米），50平方米。</w:t>
      </w:r>
    </w:p>
    <w:p>
      <w:pPr>
        <w:pStyle w:val="8"/>
        <w:spacing w:line="360" w:lineRule="auto"/>
        <w:ind w:firstLine="480" w:firstLineChars="200"/>
        <w:rPr>
          <w:rFonts w:ascii="Times New Roman"/>
          <w:color w:val="auto"/>
          <w:kern w:val="2"/>
          <w:szCs w:val="24"/>
        </w:rPr>
      </w:pPr>
      <w:r>
        <w:rPr>
          <w:rFonts w:ascii="Times New Roman"/>
          <w:color w:val="auto"/>
          <w:kern w:val="2"/>
          <w:szCs w:val="24"/>
        </w:rPr>
        <w:t>计算得：</w:t>
      </w:r>
      <w:r>
        <w:rPr>
          <w:rFonts w:hint="eastAsia" w:ascii="Times New Roman"/>
          <w:color w:val="auto"/>
          <w:position w:val="-4"/>
        </w:rPr>
        <w:object>
          <v:shape id="_x0000_i1040" o:spt="75" type="#_x0000_t75" style="height:13pt;width:12pt;" o:ole="t" filled="f" o:preferrelative="t" stroked="f" coordsize="21600,21600">
            <v:path/>
            <v:fill on="f" focussize="0,0"/>
            <v:stroke on="f" joinstyle="miter"/>
            <v:imagedata r:id="rId21" o:title=""/>
            <o:lock v:ext="edit" aspectratio="t"/>
            <w10:wrap type="none"/>
            <w10:anchorlock/>
          </v:shape>
          <o:OLEObject Type="Embed" ProgID="Equation.3" ShapeID="_x0000_i1040" DrawAspect="Content" ObjectID="_1468075740" r:id="rId36">
            <o:LockedField>false</o:LockedField>
          </o:OLEObject>
        </w:object>
      </w:r>
      <w:r>
        <w:rPr>
          <w:rFonts w:ascii="Times New Roman"/>
          <w:color w:val="auto"/>
          <w:kern w:val="2"/>
          <w:szCs w:val="24"/>
        </w:rPr>
        <w:t>=</w:t>
      </w:r>
      <w:r>
        <w:rPr>
          <w:rFonts w:hint="eastAsia" w:ascii="Times New Roman"/>
          <w:color w:val="auto"/>
          <w:kern w:val="2"/>
          <w:szCs w:val="24"/>
        </w:rPr>
        <w:t>5.321t</w:t>
      </w:r>
      <w:r>
        <w:rPr>
          <w:rFonts w:ascii="Times New Roman"/>
          <w:color w:val="auto"/>
          <w:kern w:val="2"/>
          <w:szCs w:val="24"/>
        </w:rPr>
        <w:t>/a</w:t>
      </w:r>
      <w:r>
        <w:rPr>
          <w:rFonts w:hint="eastAsia" w:ascii="Times New Roman"/>
          <w:color w:val="auto"/>
          <w:kern w:val="2"/>
          <w:szCs w:val="24"/>
        </w:rPr>
        <w:t>，3.167kg/h。</w:t>
      </w:r>
    </w:p>
    <w:p>
      <w:pPr>
        <w:pStyle w:val="9"/>
        <w:spacing w:line="360" w:lineRule="auto"/>
        <w:ind w:left="0" w:leftChars="0" w:firstLine="480" w:firstLineChars="200"/>
        <w:rPr>
          <w:color w:val="auto"/>
          <w:sz w:val="24"/>
        </w:rPr>
      </w:pPr>
      <w:r>
        <w:rPr>
          <w:rFonts w:hint="eastAsia"/>
          <w:color w:val="auto"/>
          <w:sz w:val="24"/>
        </w:rPr>
        <w:t>颗粒物排放量具体核算方法及计算结果如下：</w:t>
      </w:r>
    </w:p>
    <w:p>
      <w:pPr>
        <w:jc w:val="center"/>
        <w:rPr>
          <w:color w:val="auto"/>
        </w:rPr>
      </w:pPr>
      <w:r>
        <w:rPr>
          <w:color w:val="auto"/>
          <w:position w:val="-12"/>
        </w:rPr>
        <w:object>
          <v:shape id="_x0000_i1041" o:spt="75" type="#_x0000_t75" style="height:18pt;width:125pt;" o:ole="t" filled="f" o:preferrelative="t" stroked="f" coordsize="21600,21600">
            <v:path/>
            <v:fill on="f" focussize="0,0"/>
            <v:stroke on="f" joinstyle="miter"/>
            <v:imagedata r:id="rId38" o:title=""/>
            <o:lock v:ext="edit" aspectratio="t"/>
            <w10:wrap type="none"/>
            <w10:anchorlock/>
          </v:shape>
          <o:OLEObject Type="Embed" ProgID="Equation.3" ShapeID="_x0000_i1041" DrawAspect="Content" ObjectID="_1468075741" r:id="rId37">
            <o:LockedField>false</o:LockedField>
          </o:OLEObject>
        </w:object>
      </w:r>
    </w:p>
    <w:p>
      <w:pPr>
        <w:spacing w:line="360" w:lineRule="auto"/>
        <w:ind w:firstLine="480" w:firstLineChars="200"/>
        <w:rPr>
          <w:color w:val="auto"/>
          <w:sz w:val="24"/>
        </w:rPr>
      </w:pPr>
      <w:r>
        <w:rPr>
          <w:rFonts w:hint="eastAsia"/>
          <w:color w:val="auto"/>
          <w:sz w:val="24"/>
        </w:rPr>
        <w:t>式中：</w:t>
      </w:r>
      <w:r>
        <w:rPr>
          <w:rFonts w:hint="eastAsia"/>
          <w:color w:val="auto"/>
          <w:position w:val="-4"/>
          <w:sz w:val="24"/>
        </w:rPr>
        <w:object>
          <v:shape id="_x0000_i1042" o:spt="75" type="#_x0000_t75" style="height:13pt;width:12pt;" o:ole="t" filled="f" o:preferrelative="t" stroked="f" coordsize="21600,21600">
            <v:path/>
            <v:fill on="f" focussize="0,0"/>
            <v:stroke on="f" joinstyle="miter"/>
            <v:imagedata r:id="rId21" o:title=""/>
            <o:lock v:ext="edit" aspectratio="t"/>
            <w10:wrap type="none"/>
            <w10:anchorlock/>
          </v:shape>
          <o:OLEObject Type="Embed" ProgID="Equation.3" ShapeID="_x0000_i1042" DrawAspect="Content" ObjectID="_1468075742" r:id="rId39">
            <o:LockedField>false</o:LockedField>
          </o:OLEObject>
        </w:object>
      </w:r>
      <w:r>
        <w:rPr>
          <w:rFonts w:hint="eastAsia"/>
          <w:color w:val="auto"/>
          <w:sz w:val="24"/>
        </w:rPr>
        <w:t>—指颗粒物产生量（单位：吨）；</w:t>
      </w:r>
    </w:p>
    <w:p>
      <w:pPr>
        <w:spacing w:line="360" w:lineRule="auto"/>
        <w:ind w:firstLine="1200" w:firstLineChars="500"/>
        <w:rPr>
          <w:color w:val="auto"/>
          <w:sz w:val="24"/>
        </w:rPr>
      </w:pPr>
      <w:r>
        <w:rPr>
          <w:rFonts w:hint="eastAsia"/>
          <w:color w:val="auto"/>
          <w:position w:val="-12"/>
          <w:sz w:val="24"/>
        </w:rPr>
        <w:object>
          <v:shape id="_x0000_i1043" o:spt="75" type="#_x0000_t75" style="height:18pt;width:16pt;" o:ole="t" filled="f" o:preferrelative="t" stroked="f" coordsize="21600,21600">
            <v:path/>
            <v:fill on="f" focussize="0,0"/>
            <v:stroke on="f" joinstyle="miter"/>
            <v:imagedata r:id="rId41" o:title=""/>
            <o:lock v:ext="edit" aspectratio="t"/>
            <w10:wrap type="none"/>
            <w10:anchorlock/>
          </v:shape>
          <o:OLEObject Type="Embed" ProgID="Equation.3" ShapeID="_x0000_i1043" DrawAspect="Content" ObjectID="_1468075743" r:id="rId40">
            <o:LockedField>false</o:LockedField>
          </o:OLEObject>
        </w:object>
      </w:r>
      <w:r>
        <w:rPr>
          <w:rFonts w:hint="eastAsia"/>
          <w:color w:val="auto"/>
          <w:sz w:val="24"/>
        </w:rPr>
        <w:t>—指颗粒物排放量（单位：吨）；</w:t>
      </w:r>
    </w:p>
    <w:p>
      <w:pPr>
        <w:spacing w:line="360" w:lineRule="auto"/>
        <w:ind w:firstLine="1200" w:firstLineChars="500"/>
        <w:rPr>
          <w:color w:val="auto"/>
          <w:sz w:val="24"/>
        </w:rPr>
      </w:pPr>
      <w:r>
        <w:rPr>
          <w:rFonts w:hint="eastAsia"/>
          <w:color w:val="auto"/>
          <w:position w:val="-12"/>
          <w:sz w:val="24"/>
        </w:rPr>
        <w:object>
          <v:shape id="_x0000_i1044" o:spt="75" type="#_x0000_t75" style="height:18pt;width:17pt;" o:ole="t" filled="f" o:preferrelative="t" stroked="f" coordsize="21600,21600">
            <v:path/>
            <v:fill on="f" focussize="0,0"/>
            <v:stroke on="f" joinstyle="miter"/>
            <v:imagedata r:id="rId43" o:title=""/>
            <o:lock v:ext="edit" aspectratio="t"/>
            <w10:wrap type="none"/>
            <w10:anchorlock/>
          </v:shape>
          <o:OLEObject Type="Embed" ProgID="Equation.3" ShapeID="_x0000_i1044" DrawAspect="Content" ObjectID="_1468075744" r:id="rId42">
            <o:LockedField>false</o:LockedField>
          </o:OLEObject>
        </w:object>
      </w:r>
      <w:r>
        <w:rPr>
          <w:rFonts w:hint="eastAsia"/>
          <w:color w:val="auto"/>
          <w:sz w:val="24"/>
        </w:rPr>
        <w:t>—指颗粒物控制措施控制效率（单位：</w:t>
      </w:r>
      <w:r>
        <w:rPr>
          <w:color w:val="auto"/>
          <w:sz w:val="24"/>
        </w:rPr>
        <w:t>%</w:t>
      </w:r>
      <w:r>
        <w:rPr>
          <w:rFonts w:hint="eastAsia"/>
          <w:color w:val="auto"/>
          <w:sz w:val="24"/>
        </w:rPr>
        <w:t>），取74%；</w:t>
      </w:r>
    </w:p>
    <w:p>
      <w:pPr>
        <w:spacing w:line="360" w:lineRule="auto"/>
        <w:ind w:firstLine="1200" w:firstLineChars="500"/>
        <w:rPr>
          <w:color w:val="auto"/>
          <w:sz w:val="24"/>
        </w:rPr>
      </w:pPr>
      <w:r>
        <w:rPr>
          <w:rFonts w:hint="eastAsia"/>
          <w:color w:val="auto"/>
          <w:position w:val="-12"/>
          <w:sz w:val="24"/>
        </w:rPr>
        <w:object>
          <v:shape id="_x0000_i1045" o:spt="75" type="#_x0000_t75" style="height:18pt;width:15pt;" o:ole="t" filled="f" o:preferrelative="t" stroked="f" coordsize="21600,21600">
            <v:path/>
            <v:fill on="f" focussize="0,0"/>
            <v:stroke on="f" joinstyle="miter"/>
            <v:imagedata r:id="rId45" o:title=""/>
            <o:lock v:ext="edit" aspectratio="t"/>
            <w10:wrap type="none"/>
            <w10:anchorlock/>
          </v:shape>
          <o:OLEObject Type="Embed" ProgID="Equation.3" ShapeID="_x0000_i1045" DrawAspect="Content" ObjectID="_1468075745" r:id="rId44">
            <o:LockedField>false</o:LockedField>
          </o:OLEObject>
        </w:object>
      </w:r>
      <w:r>
        <w:rPr>
          <w:rFonts w:hint="eastAsia"/>
          <w:color w:val="auto"/>
          <w:sz w:val="24"/>
        </w:rPr>
        <w:t>—指堆场类型控制效率（单位：</w:t>
      </w:r>
      <w:r>
        <w:rPr>
          <w:color w:val="auto"/>
          <w:sz w:val="24"/>
        </w:rPr>
        <w:t>%</w:t>
      </w:r>
      <w:r>
        <w:rPr>
          <w:rFonts w:hint="eastAsia"/>
          <w:color w:val="auto"/>
          <w:sz w:val="24"/>
        </w:rPr>
        <w:t>），取99%。</w:t>
      </w:r>
    </w:p>
    <w:p>
      <w:pPr>
        <w:pStyle w:val="8"/>
        <w:spacing w:line="360" w:lineRule="auto"/>
        <w:ind w:firstLine="480" w:firstLineChars="200"/>
        <w:rPr>
          <w:rFonts w:ascii="Times New Roman"/>
          <w:color w:val="auto"/>
          <w:kern w:val="2"/>
          <w:szCs w:val="24"/>
        </w:rPr>
      </w:pPr>
      <w:r>
        <w:rPr>
          <w:rFonts w:ascii="Times New Roman"/>
          <w:color w:val="auto"/>
          <w:kern w:val="2"/>
          <w:szCs w:val="24"/>
        </w:rPr>
        <w:t>计算得：</w:t>
      </w:r>
      <w:r>
        <w:rPr>
          <w:rFonts w:hint="eastAsia" w:ascii="Times New Roman"/>
          <w:color w:val="auto"/>
          <w:position w:val="-12"/>
        </w:rPr>
        <w:object>
          <v:shape id="_x0000_i1046" o:spt="75" type="#_x0000_t75" style="height:18pt;width:16pt;" o:ole="t" filled="f" o:preferrelative="t" stroked="f" coordsize="21600,21600">
            <v:path/>
            <v:fill on="f" focussize="0,0"/>
            <v:stroke on="f" joinstyle="miter"/>
            <v:imagedata r:id="rId41" o:title=""/>
            <o:lock v:ext="edit" aspectratio="t"/>
            <w10:wrap type="none"/>
            <w10:anchorlock/>
          </v:shape>
          <o:OLEObject Type="Embed" ProgID="Equation.3" ShapeID="_x0000_i1046" DrawAspect="Content" ObjectID="_1468075746" r:id="rId46">
            <o:LockedField>false</o:LockedField>
          </o:OLEObject>
        </w:object>
      </w:r>
      <w:r>
        <w:rPr>
          <w:rFonts w:ascii="Times New Roman"/>
          <w:color w:val="auto"/>
          <w:kern w:val="2"/>
          <w:szCs w:val="24"/>
        </w:rPr>
        <w:t>=</w:t>
      </w:r>
      <w:r>
        <w:rPr>
          <w:rFonts w:hint="eastAsia" w:ascii="Times New Roman"/>
          <w:color w:val="auto"/>
          <w:kern w:val="2"/>
          <w:szCs w:val="24"/>
        </w:rPr>
        <w:t>0.014t</w:t>
      </w:r>
      <w:r>
        <w:rPr>
          <w:rFonts w:ascii="Times New Roman"/>
          <w:color w:val="auto"/>
          <w:kern w:val="2"/>
          <w:szCs w:val="24"/>
        </w:rPr>
        <w:t>/a</w:t>
      </w:r>
      <w:r>
        <w:rPr>
          <w:rFonts w:hint="eastAsia" w:ascii="Times New Roman"/>
          <w:color w:val="auto"/>
          <w:kern w:val="2"/>
          <w:szCs w:val="24"/>
        </w:rPr>
        <w:t>，0.008kg/h。</w:t>
      </w:r>
    </w:p>
    <w:p>
      <w:pPr>
        <w:spacing w:line="360" w:lineRule="auto"/>
        <w:ind w:firstLine="480" w:firstLineChars="200"/>
        <w:rPr>
          <w:color w:val="auto"/>
          <w:sz w:val="24"/>
        </w:rPr>
      </w:pPr>
      <w:r>
        <w:rPr>
          <w:rFonts w:hint="eastAsia"/>
          <w:color w:val="auto"/>
          <w:sz w:val="24"/>
        </w:rPr>
        <w:t>4.热风炉废气有</w:t>
      </w:r>
      <w:r>
        <w:rPr>
          <w:color w:val="auto"/>
          <w:sz w:val="24"/>
        </w:rPr>
        <w:t>组织排放源强</w:t>
      </w:r>
    </w:p>
    <w:p>
      <w:pPr>
        <w:spacing w:line="360" w:lineRule="auto"/>
        <w:ind w:firstLine="480" w:firstLineChars="200"/>
        <w:rPr>
          <w:color w:val="auto"/>
          <w:sz w:val="24"/>
        </w:rPr>
      </w:pPr>
      <w:r>
        <w:rPr>
          <w:color w:val="auto"/>
          <w:sz w:val="24"/>
        </w:rPr>
        <w:t>本项目烘干塔热源为1台</w:t>
      </w:r>
      <w:r>
        <w:rPr>
          <w:rFonts w:hint="eastAsia"/>
          <w:snapToGrid w:val="0"/>
          <w:color w:val="auto"/>
          <w:sz w:val="24"/>
        </w:rPr>
        <w:t>360万kcal/h</w:t>
      </w:r>
      <w:r>
        <w:rPr>
          <w:color w:val="auto"/>
          <w:sz w:val="24"/>
        </w:rPr>
        <w:t>生物质热风炉，本项目年消耗生物质成型燃料</w:t>
      </w:r>
      <w:r>
        <w:rPr>
          <w:rFonts w:hint="eastAsia"/>
          <w:color w:val="auto"/>
          <w:kern w:val="0"/>
          <w:sz w:val="24"/>
          <w:szCs w:val="22"/>
        </w:rPr>
        <w:t>1293.527</w:t>
      </w:r>
      <w:r>
        <w:rPr>
          <w:color w:val="auto"/>
          <w:sz w:val="24"/>
        </w:rPr>
        <w:t>t，热风炉年运行时间为</w:t>
      </w:r>
      <w:r>
        <w:rPr>
          <w:rFonts w:hint="eastAsia"/>
          <w:color w:val="auto"/>
          <w:sz w:val="24"/>
        </w:rPr>
        <w:t>168</w:t>
      </w:r>
      <w:r>
        <w:rPr>
          <w:color w:val="auto"/>
          <w:sz w:val="24"/>
        </w:rPr>
        <w:t>0h。</w:t>
      </w:r>
      <w:r>
        <w:rPr>
          <w:rFonts w:hint="eastAsia"/>
          <w:color w:val="auto"/>
          <w:sz w:val="24"/>
        </w:rPr>
        <w:t>本项目热风炉风机流量23506m</w:t>
      </w:r>
      <w:r>
        <w:rPr>
          <w:rFonts w:hint="eastAsia"/>
          <w:color w:val="auto"/>
          <w:sz w:val="24"/>
          <w:vertAlign w:val="superscript"/>
        </w:rPr>
        <w:t>3</w:t>
      </w:r>
      <w:r>
        <w:rPr>
          <w:rFonts w:hint="eastAsia"/>
          <w:color w:val="auto"/>
          <w:sz w:val="24"/>
        </w:rPr>
        <w:t>/h，39490080m</w:t>
      </w:r>
      <w:r>
        <w:rPr>
          <w:rFonts w:hint="eastAsia"/>
          <w:color w:val="auto"/>
          <w:sz w:val="24"/>
          <w:vertAlign w:val="superscript"/>
        </w:rPr>
        <w:t>3</w:t>
      </w:r>
      <w:r>
        <w:rPr>
          <w:rFonts w:hint="eastAsia"/>
          <w:color w:val="auto"/>
          <w:sz w:val="24"/>
        </w:rPr>
        <w:t>/a，</w:t>
      </w:r>
      <w:r>
        <w:rPr>
          <w:color w:val="auto"/>
          <w:sz w:val="24"/>
        </w:rPr>
        <w:t>热风炉</w:t>
      </w:r>
      <w:r>
        <w:rPr>
          <w:bCs/>
          <w:color w:val="auto"/>
          <w:spacing w:val="-10"/>
          <w:sz w:val="24"/>
        </w:rPr>
        <w:t>烟气经1台除尘效率为9</w:t>
      </w:r>
      <w:r>
        <w:rPr>
          <w:rFonts w:hint="eastAsia"/>
          <w:bCs/>
          <w:color w:val="auto"/>
          <w:spacing w:val="-10"/>
          <w:sz w:val="24"/>
        </w:rPr>
        <w:t>9</w:t>
      </w:r>
      <w:r>
        <w:rPr>
          <w:bCs/>
          <w:color w:val="auto"/>
          <w:spacing w:val="-10"/>
          <w:sz w:val="24"/>
        </w:rPr>
        <w:t>%的</w:t>
      </w:r>
      <w:r>
        <w:rPr>
          <w:rFonts w:hint="eastAsia"/>
          <w:color w:val="auto"/>
          <w:kern w:val="0"/>
          <w:sz w:val="24"/>
        </w:rPr>
        <w:t>“陶瓷多管除尘器+</w:t>
      </w:r>
      <w:r>
        <w:rPr>
          <w:color w:val="auto"/>
          <w:kern w:val="0"/>
          <w:sz w:val="24"/>
        </w:rPr>
        <w:t>布袋除尘器</w:t>
      </w:r>
      <w:r>
        <w:rPr>
          <w:rFonts w:hint="eastAsia"/>
          <w:color w:val="auto"/>
          <w:kern w:val="0"/>
          <w:sz w:val="24"/>
        </w:rPr>
        <w:t>”</w:t>
      </w:r>
      <w:r>
        <w:rPr>
          <w:bCs/>
          <w:color w:val="auto"/>
          <w:spacing w:val="-10"/>
          <w:sz w:val="24"/>
        </w:rPr>
        <w:t>处理后，由15m高烟囱排放。</w:t>
      </w:r>
    </w:p>
    <w:p>
      <w:pPr>
        <w:spacing w:line="360" w:lineRule="auto"/>
        <w:ind w:firstLine="480" w:firstLineChars="200"/>
        <w:rPr>
          <w:color w:val="auto"/>
          <w:sz w:val="24"/>
        </w:rPr>
      </w:pPr>
      <w:r>
        <w:rPr>
          <w:rFonts w:hint="eastAsia"/>
          <w:color w:val="auto"/>
          <w:sz w:val="24"/>
        </w:rPr>
        <w:t>本次评价热风炉废气有</w:t>
      </w:r>
      <w:r>
        <w:rPr>
          <w:color w:val="auto"/>
          <w:sz w:val="24"/>
        </w:rPr>
        <w:t>组织排放源强</w:t>
      </w:r>
      <w:r>
        <w:rPr>
          <w:rFonts w:hint="eastAsia"/>
          <w:color w:val="auto"/>
          <w:sz w:val="24"/>
        </w:rPr>
        <w:t>核算颗粒物、二氧化硫、汞参照《污染源源强核算技术指南 锅炉》（HJ991-2018）中的物料衡算法，氮氧化物源强核算采用产污系数法，具体核算方法及计算结果如下：</w:t>
      </w:r>
    </w:p>
    <w:p>
      <w:pPr>
        <w:pStyle w:val="43"/>
        <w:ind w:firstLine="482" w:firstLineChars="0"/>
        <w:rPr>
          <w:rFonts w:ascii="Times New Roman" w:hAnsi="Times New Roman" w:cs="Times New Roman"/>
          <w:color w:val="auto"/>
        </w:rPr>
      </w:pPr>
      <w:r>
        <w:rPr>
          <w:rFonts w:ascii="Times New Roman" w:hAnsi="Times New Roman" w:cs="Times New Roman"/>
          <w:color w:val="auto"/>
        </w:rPr>
        <w:t>①颗粒物排放量按下式计算：</w:t>
      </w:r>
    </w:p>
    <w:p>
      <w:pPr>
        <w:spacing w:line="360" w:lineRule="auto"/>
        <w:ind w:firstLine="480" w:firstLineChars="200"/>
        <w:jc w:val="center"/>
        <w:rPr>
          <w:color w:val="auto"/>
          <w:sz w:val="24"/>
        </w:rPr>
      </w:pPr>
      <w:r>
        <w:rPr>
          <w:color w:val="auto"/>
          <w:position w:val="-56"/>
          <w:sz w:val="24"/>
        </w:rPr>
        <w:object>
          <v:shape id="_x0000_i1047" o:spt="75" type="#_x0000_t75" style="height:65pt;width:149pt;" o:ole="t" filled="f" o:preferrelative="t" stroked="f" coordsize="21600,21600">
            <v:path/>
            <v:fill on="f" focussize="0,0"/>
            <v:stroke on="f" joinstyle="miter"/>
            <v:imagedata r:id="rId48" o:title=""/>
            <o:lock v:ext="edit" aspectratio="t"/>
            <w10:wrap type="none"/>
            <w10:anchorlock/>
          </v:shape>
          <o:OLEObject Type="Embed" ProgID="Equation.3" ShapeID="_x0000_i1047" DrawAspect="Content" ObjectID="_1468075747" r:id="rId47">
            <o:LockedField>false</o:LockedField>
          </o:OLEObject>
        </w:object>
      </w:r>
    </w:p>
    <w:p>
      <w:pPr>
        <w:spacing w:line="360" w:lineRule="auto"/>
        <w:ind w:firstLine="480" w:firstLineChars="200"/>
        <w:jc w:val="left"/>
        <w:rPr>
          <w:color w:val="auto"/>
          <w:sz w:val="24"/>
        </w:rPr>
      </w:pPr>
      <w:r>
        <w:rPr>
          <w:color w:val="auto"/>
          <w:sz w:val="24"/>
        </w:rPr>
        <w:t>式中：</w:t>
      </w:r>
      <w:r>
        <w:rPr>
          <w:color w:val="auto"/>
          <w:position w:val="-10"/>
          <w:sz w:val="24"/>
        </w:rPr>
        <w:object>
          <v:shape id="_x0000_i1048" o:spt="75" type="#_x0000_t75" style="height:17pt;width:17pt;" o:ole="t" filled="f" o:preferrelative="t" stroked="f" coordsize="21600,21600">
            <v:path/>
            <v:fill on="f" focussize="0,0"/>
            <v:stroke on="f" joinstyle="miter"/>
            <v:imagedata r:id="rId50" o:title=""/>
            <o:lock v:ext="edit" aspectratio="t"/>
            <w10:wrap type="none"/>
            <w10:anchorlock/>
          </v:shape>
          <o:OLEObject Type="Embed" ProgID="Equation.3" ShapeID="_x0000_i1048" DrawAspect="Content" ObjectID="_1468075748" r:id="rId49">
            <o:LockedField>false</o:LockedField>
          </o:OLEObject>
        </w:object>
      </w:r>
      <w:r>
        <w:rPr>
          <w:color w:val="auto"/>
          <w:sz w:val="24"/>
        </w:rPr>
        <w:t>—核算时段颗粒物（烟尘）排放量，t；</w:t>
      </w:r>
    </w:p>
    <w:p>
      <w:pPr>
        <w:spacing w:line="360" w:lineRule="auto"/>
        <w:ind w:firstLine="1200" w:firstLineChars="500"/>
        <w:jc w:val="left"/>
        <w:rPr>
          <w:color w:val="auto"/>
          <w:sz w:val="24"/>
        </w:rPr>
      </w:pPr>
      <w:r>
        <w:rPr>
          <w:color w:val="auto"/>
          <w:position w:val="-4"/>
          <w:sz w:val="24"/>
        </w:rPr>
        <w:object>
          <v:shape id="_x0000_i1049" o:spt="75" type="#_x0000_t75" style="height:13pt;width:12pt;" o:ole="t" filled="f" o:preferrelative="t" stroked="f" coordsize="21600,21600">
            <v:path/>
            <v:fill on="f" focussize="0,0"/>
            <v:stroke on="f" joinstyle="miter"/>
            <v:imagedata r:id="rId52" o:title=""/>
            <o:lock v:ext="edit" aspectratio="t"/>
            <w10:wrap type="none"/>
            <w10:anchorlock/>
          </v:shape>
          <o:OLEObject Type="Embed" ProgID="Equation.3" ShapeID="_x0000_i1049" DrawAspect="Content" ObjectID="_1468075749" r:id="rId51">
            <o:LockedField>false</o:LockedField>
          </o:OLEObject>
        </w:object>
      </w:r>
      <w:r>
        <w:rPr>
          <w:color w:val="auto"/>
          <w:sz w:val="24"/>
        </w:rPr>
        <w:t>—核算时段内锅炉燃料耗量，</w:t>
      </w:r>
      <w:r>
        <w:rPr>
          <w:rFonts w:hint="eastAsia"/>
          <w:color w:val="auto"/>
          <w:sz w:val="24"/>
        </w:rPr>
        <w:t>1293.527</w:t>
      </w:r>
      <w:r>
        <w:rPr>
          <w:color w:val="auto"/>
          <w:sz w:val="24"/>
        </w:rPr>
        <w:t>t；</w:t>
      </w:r>
      <w:bookmarkStart w:id="11" w:name="_Toc26966"/>
    </w:p>
    <w:p>
      <w:pPr>
        <w:spacing w:line="360" w:lineRule="auto"/>
        <w:ind w:firstLine="1200" w:firstLineChars="500"/>
        <w:jc w:val="left"/>
        <w:rPr>
          <w:color w:val="auto"/>
          <w:sz w:val="24"/>
        </w:rPr>
      </w:pPr>
      <w:r>
        <w:rPr>
          <w:color w:val="auto"/>
          <w:position w:val="-12"/>
          <w:sz w:val="24"/>
        </w:rPr>
        <w:object>
          <v:shape id="_x0000_i1050" o:spt="75" type="#_x0000_t75" style="height:18pt;width:18pt;" o:ole="t" filled="f" o:preferrelative="t" stroked="f" coordsize="21600,21600">
            <v:path/>
            <v:fill on="f" focussize="0,0"/>
            <v:stroke on="f" joinstyle="miter"/>
            <v:imagedata r:id="rId54" o:title=""/>
            <o:lock v:ext="edit" aspectratio="t"/>
            <w10:wrap type="none"/>
            <w10:anchorlock/>
          </v:shape>
          <o:OLEObject Type="Embed" ProgID="Equation.3" ShapeID="_x0000_i1050" DrawAspect="Content" ObjectID="_1468075750" r:id="rId53">
            <o:LockedField>false</o:LockedField>
          </o:OLEObject>
        </w:object>
      </w:r>
      <w:r>
        <w:rPr>
          <w:color w:val="auto"/>
          <w:sz w:val="24"/>
        </w:rPr>
        <w:t>—收到基灰分的质量分数，14.78%</w:t>
      </w:r>
      <w:r>
        <w:rPr>
          <w:rFonts w:hint="eastAsia"/>
          <w:color w:val="auto"/>
          <w:sz w:val="24"/>
        </w:rPr>
        <w:t>（数据来源生物质成型燃料成分检测报告）</w:t>
      </w:r>
      <w:bookmarkEnd w:id="11"/>
      <w:bookmarkStart w:id="12" w:name="_Toc26902"/>
    </w:p>
    <w:p>
      <w:pPr>
        <w:spacing w:line="360" w:lineRule="auto"/>
        <w:ind w:firstLine="1200" w:firstLineChars="500"/>
        <w:jc w:val="left"/>
        <w:rPr>
          <w:color w:val="auto"/>
          <w:sz w:val="24"/>
        </w:rPr>
      </w:pPr>
      <w:r>
        <w:rPr>
          <w:color w:val="auto"/>
          <w:position w:val="-14"/>
          <w:sz w:val="24"/>
        </w:rPr>
        <w:object>
          <v:shape id="_x0000_i1051" o:spt="75" type="#_x0000_t75" style="height:19pt;width:18pt;" o:ole="t" filled="f" o:preferrelative="t" stroked="f" coordsize="21600,21600">
            <v:path/>
            <v:fill on="f" focussize="0,0"/>
            <v:stroke on="f" joinstyle="miter"/>
            <v:imagedata r:id="rId56" o:title=""/>
            <o:lock v:ext="edit" aspectratio="t"/>
            <w10:wrap type="none"/>
            <w10:anchorlock/>
          </v:shape>
          <o:OLEObject Type="Embed" ProgID="Equation.3" ShapeID="_x0000_i1051" DrawAspect="Content" ObjectID="_1468075751" r:id="rId55">
            <o:LockedField>false</o:LockedField>
          </o:OLEObject>
        </w:object>
      </w:r>
      <w:r>
        <w:rPr>
          <w:color w:val="auto"/>
          <w:sz w:val="24"/>
        </w:rPr>
        <w:t>—锅炉烟气带出的飞灰份额，</w:t>
      </w:r>
      <w:r>
        <w:rPr>
          <w:rFonts w:hint="eastAsia"/>
          <w:color w:val="auto"/>
          <w:sz w:val="24"/>
        </w:rPr>
        <w:t>取</w:t>
      </w:r>
      <w:r>
        <w:rPr>
          <w:color w:val="auto"/>
          <w:sz w:val="24"/>
        </w:rPr>
        <w:t>（</w:t>
      </w:r>
      <w:r>
        <w:rPr>
          <w:rFonts w:hint="eastAsia"/>
          <w:color w:val="auto"/>
          <w:sz w:val="24"/>
        </w:rPr>
        <w:t>15</w:t>
      </w:r>
      <w:r>
        <w:rPr>
          <w:color w:val="auto"/>
          <w:sz w:val="24"/>
        </w:rPr>
        <w:t>+30）%</w:t>
      </w:r>
      <w:r>
        <w:rPr>
          <w:rFonts w:hint="eastAsia"/>
          <w:color w:val="auto"/>
          <w:sz w:val="24"/>
        </w:rPr>
        <w:t>（数据来源</w:t>
      </w:r>
      <w:r>
        <w:rPr>
          <w:color w:val="auto"/>
          <w:sz w:val="24"/>
        </w:rPr>
        <w:t>《污染源源强核算技术指南 锅炉》（H 991—2018）</w:t>
      </w:r>
      <w:r>
        <w:rPr>
          <w:rFonts w:hint="eastAsia"/>
          <w:color w:val="auto"/>
          <w:sz w:val="24"/>
        </w:rPr>
        <w:t>附录B表B.2链条炉排炉，燃用生物质）</w:t>
      </w:r>
      <w:bookmarkEnd w:id="12"/>
    </w:p>
    <w:p>
      <w:pPr>
        <w:spacing w:line="360" w:lineRule="auto"/>
        <w:ind w:firstLine="1200" w:firstLineChars="500"/>
        <w:jc w:val="left"/>
        <w:rPr>
          <w:color w:val="auto"/>
          <w:sz w:val="24"/>
        </w:rPr>
      </w:pPr>
      <w:r>
        <w:rPr>
          <w:color w:val="auto"/>
          <w:position w:val="-12"/>
          <w:sz w:val="24"/>
        </w:rPr>
        <w:object>
          <v:shape id="_x0000_i1052" o:spt="75" type="#_x0000_t75" style="height:18pt;width:13pt;" o:ole="t" filled="f" o:preferrelative="t" stroked="f" coordsize="21600,21600">
            <v:path/>
            <v:fill on="f" focussize="0,0"/>
            <v:stroke on="f" joinstyle="miter"/>
            <v:imagedata r:id="rId58" o:title=""/>
            <o:lock v:ext="edit" aspectratio="t"/>
            <w10:wrap type="none"/>
            <w10:anchorlock/>
          </v:shape>
          <o:OLEObject Type="Embed" ProgID="Equation.3" ShapeID="_x0000_i1052" DrawAspect="Content" ObjectID="_1468075752" r:id="rId57">
            <o:LockedField>false</o:LockedField>
          </o:OLEObject>
        </w:object>
      </w:r>
      <w:r>
        <w:rPr>
          <w:color w:val="auto"/>
          <w:sz w:val="24"/>
        </w:rPr>
        <w:t>—综合除尘效率，99%</w:t>
      </w:r>
      <w:bookmarkStart w:id="13" w:name="_Toc11502"/>
    </w:p>
    <w:p>
      <w:pPr>
        <w:spacing w:line="360" w:lineRule="auto"/>
        <w:ind w:firstLine="1200" w:firstLineChars="500"/>
        <w:jc w:val="left"/>
        <w:rPr>
          <w:color w:val="auto"/>
          <w:sz w:val="24"/>
        </w:rPr>
      </w:pPr>
      <w:r>
        <w:rPr>
          <w:color w:val="auto"/>
          <w:position w:val="-14"/>
          <w:sz w:val="24"/>
        </w:rPr>
        <w:object>
          <v:shape id="_x0000_i1053" o:spt="75" type="#_x0000_t75" style="height:19pt;width:19pt;" o:ole="t" filled="f" o:preferrelative="t" stroked="f" coordsize="21600,21600">
            <v:path/>
            <v:fill on="f" focussize="0,0"/>
            <v:stroke on="f" joinstyle="miter"/>
            <v:imagedata r:id="rId60" o:title=""/>
            <o:lock v:ext="edit" aspectratio="t"/>
            <w10:wrap type="none"/>
            <w10:anchorlock/>
          </v:shape>
          <o:OLEObject Type="Embed" ProgID="Equation.3" ShapeID="_x0000_i1053" DrawAspect="Content" ObjectID="_1468075753" r:id="rId59">
            <o:LockedField>false</o:LockedField>
          </o:OLEObject>
        </w:object>
      </w:r>
      <w:r>
        <w:rPr>
          <w:color w:val="auto"/>
          <w:sz w:val="24"/>
        </w:rPr>
        <w:t>—飞灰中的可燃物含量，</w:t>
      </w:r>
      <w:r>
        <w:rPr>
          <w:rFonts w:hint="eastAsia"/>
          <w:color w:val="auto"/>
          <w:sz w:val="24"/>
        </w:rPr>
        <w:t>取11</w:t>
      </w:r>
      <w:r>
        <w:rPr>
          <w:color w:val="auto"/>
          <w:sz w:val="24"/>
        </w:rPr>
        <w:t>%</w:t>
      </w:r>
      <w:r>
        <w:rPr>
          <w:rFonts w:hint="eastAsia"/>
          <w:color w:val="auto"/>
          <w:sz w:val="24"/>
        </w:rPr>
        <w:t>（数据来源</w:t>
      </w:r>
      <w:r>
        <w:rPr>
          <w:color w:val="auto"/>
          <w:sz w:val="24"/>
        </w:rPr>
        <w:t>《</w:t>
      </w:r>
      <w:r>
        <w:rPr>
          <w:rFonts w:hint="eastAsia"/>
          <w:color w:val="auto"/>
          <w:sz w:val="24"/>
        </w:rPr>
        <w:t>工业锅炉经济运行</w:t>
      </w:r>
      <w:r>
        <w:rPr>
          <w:color w:val="auto"/>
          <w:sz w:val="24"/>
        </w:rPr>
        <w:t>》（</w:t>
      </w:r>
      <w:r>
        <w:rPr>
          <w:rFonts w:hint="eastAsia"/>
          <w:color w:val="auto"/>
          <w:sz w:val="24"/>
        </w:rPr>
        <w:t>GB/T17954-2007</w:t>
      </w:r>
      <w:r>
        <w:rPr>
          <w:color w:val="auto"/>
          <w:sz w:val="24"/>
        </w:rPr>
        <w:t>）</w:t>
      </w:r>
      <w:r>
        <w:rPr>
          <w:rFonts w:hint="eastAsia"/>
          <w:color w:val="auto"/>
          <w:sz w:val="24"/>
        </w:rPr>
        <w:t>表4）</w:t>
      </w:r>
      <w:bookmarkEnd w:id="13"/>
    </w:p>
    <w:p>
      <w:pPr>
        <w:spacing w:line="360" w:lineRule="auto"/>
        <w:ind w:firstLine="480" w:firstLineChars="200"/>
        <w:jc w:val="left"/>
        <w:rPr>
          <w:color w:val="auto"/>
          <w:sz w:val="24"/>
        </w:rPr>
      </w:pPr>
      <w:r>
        <w:rPr>
          <w:color w:val="auto"/>
          <w:sz w:val="24"/>
        </w:rPr>
        <w:t>计算得：</w:t>
      </w:r>
      <w:r>
        <w:rPr>
          <w:color w:val="auto"/>
          <w:position w:val="-10"/>
          <w:sz w:val="24"/>
        </w:rPr>
        <w:object>
          <v:shape id="_x0000_i1054" o:spt="75" type="#_x0000_t75" style="height:17pt;width:17pt;" o:ole="t" filled="f" o:preferrelative="t" stroked="f" coordsize="21600,21600">
            <v:path/>
            <v:fill on="f" focussize="0,0"/>
            <v:stroke on="f" joinstyle="miter"/>
            <v:imagedata r:id="rId50" o:title=""/>
            <o:lock v:ext="edit" aspectratio="t"/>
            <w10:wrap type="none"/>
            <w10:anchorlock/>
          </v:shape>
          <o:OLEObject Type="Embed" ProgID="Equation.3" ShapeID="_x0000_i1054" DrawAspect="Content" ObjectID="_1468075754" r:id="rId61">
            <o:LockedField>false</o:LockedField>
          </o:OLEObject>
        </w:object>
      </w:r>
      <w:r>
        <w:rPr>
          <w:color w:val="auto"/>
          <w:sz w:val="24"/>
        </w:rPr>
        <w:t>=</w:t>
      </w:r>
      <w:r>
        <w:rPr>
          <w:rFonts w:hint="eastAsia"/>
          <w:color w:val="auto"/>
          <w:sz w:val="24"/>
        </w:rPr>
        <w:t>0.967t</w:t>
      </w:r>
      <w:r>
        <w:rPr>
          <w:color w:val="auto"/>
          <w:sz w:val="24"/>
        </w:rPr>
        <w:t>/a，排放速率为</w:t>
      </w:r>
      <w:r>
        <w:rPr>
          <w:rFonts w:hint="eastAsia"/>
          <w:color w:val="auto"/>
          <w:sz w:val="24"/>
        </w:rPr>
        <w:t>0.575</w:t>
      </w:r>
      <w:r>
        <w:rPr>
          <w:color w:val="auto"/>
          <w:sz w:val="24"/>
        </w:rPr>
        <w:t>kg/h，排放浓度为</w:t>
      </w:r>
      <w:r>
        <w:rPr>
          <w:rFonts w:hint="eastAsia"/>
          <w:color w:val="auto"/>
          <w:sz w:val="24"/>
        </w:rPr>
        <w:t>24.48</w:t>
      </w:r>
      <w:r>
        <w:rPr>
          <w:color w:val="auto"/>
          <w:sz w:val="24"/>
        </w:rPr>
        <w:t>mg/m</w:t>
      </w:r>
      <w:r>
        <w:rPr>
          <w:color w:val="auto"/>
          <w:sz w:val="24"/>
          <w:vertAlign w:val="superscript"/>
        </w:rPr>
        <w:t>3</w:t>
      </w:r>
      <w:r>
        <w:rPr>
          <w:color w:val="auto"/>
          <w:sz w:val="24"/>
        </w:rPr>
        <w:t>；</w:t>
      </w:r>
    </w:p>
    <w:p>
      <w:pPr>
        <w:spacing w:line="360" w:lineRule="auto"/>
        <w:ind w:firstLine="480" w:firstLineChars="200"/>
        <w:jc w:val="left"/>
        <w:rPr>
          <w:color w:val="auto"/>
          <w:sz w:val="24"/>
        </w:rPr>
      </w:pPr>
      <w:r>
        <w:rPr>
          <w:rFonts w:hint="eastAsia"/>
          <w:color w:val="auto"/>
          <w:sz w:val="24"/>
        </w:rPr>
        <w:t>则</w:t>
      </w:r>
      <w:r>
        <w:rPr>
          <w:color w:val="auto"/>
          <w:sz w:val="24"/>
        </w:rPr>
        <w:t>颗粒物产生量为</w:t>
      </w:r>
      <w:r>
        <w:rPr>
          <w:rFonts w:hint="eastAsia"/>
          <w:color w:val="auto"/>
          <w:sz w:val="24"/>
        </w:rPr>
        <w:t>96.666</w:t>
      </w:r>
      <w:r>
        <w:rPr>
          <w:color w:val="auto"/>
          <w:sz w:val="24"/>
        </w:rPr>
        <w:t>t/a，产生速率为</w:t>
      </w:r>
      <w:r>
        <w:rPr>
          <w:rFonts w:hint="eastAsia"/>
          <w:color w:val="auto"/>
          <w:sz w:val="24"/>
        </w:rPr>
        <w:t>57.539</w:t>
      </w:r>
      <w:r>
        <w:rPr>
          <w:color w:val="auto"/>
          <w:sz w:val="24"/>
        </w:rPr>
        <w:t>kg/h，产生浓度为</w:t>
      </w:r>
      <w:r>
        <w:rPr>
          <w:rFonts w:hint="eastAsia"/>
          <w:color w:val="auto"/>
          <w:sz w:val="24"/>
        </w:rPr>
        <w:t>2447.85</w:t>
      </w:r>
      <w:r>
        <w:rPr>
          <w:color w:val="auto"/>
          <w:sz w:val="24"/>
        </w:rPr>
        <w:t>mg/m</w:t>
      </w:r>
      <w:r>
        <w:rPr>
          <w:color w:val="auto"/>
          <w:sz w:val="24"/>
          <w:vertAlign w:val="superscript"/>
        </w:rPr>
        <w:t>3</w:t>
      </w:r>
      <w:r>
        <w:rPr>
          <w:color w:val="auto"/>
          <w:sz w:val="24"/>
        </w:rPr>
        <w:t>。</w:t>
      </w:r>
    </w:p>
    <w:p>
      <w:pPr>
        <w:pStyle w:val="43"/>
        <w:ind w:firstLine="482" w:firstLineChars="0"/>
        <w:rPr>
          <w:rFonts w:ascii="Times New Roman" w:hAnsi="Times New Roman" w:cs="Times New Roman"/>
          <w:color w:val="auto"/>
        </w:rPr>
      </w:pPr>
      <w:r>
        <w:rPr>
          <w:rFonts w:ascii="Times New Roman" w:hAnsi="Times New Roman" w:cs="Times New Roman"/>
          <w:color w:val="auto"/>
        </w:rPr>
        <w:t>②二氧化硫排放量按下式计算：</w:t>
      </w:r>
    </w:p>
    <w:p>
      <w:pPr>
        <w:pStyle w:val="46"/>
        <w:ind w:firstLine="480"/>
        <w:jc w:val="center"/>
        <w:rPr>
          <w:rFonts w:ascii="Times New Roman" w:hAnsi="Times New Roman" w:cs="Times New Roman"/>
          <w:color w:val="auto"/>
          <w:sz w:val="24"/>
          <w:szCs w:val="24"/>
        </w:rPr>
      </w:pPr>
      <w:r>
        <w:rPr>
          <w:rFonts w:ascii="Times New Roman" w:hAnsi="Times New Roman" w:cs="Times New Roman"/>
          <w:color w:val="auto"/>
          <w:position w:val="-28"/>
          <w:sz w:val="24"/>
          <w:szCs w:val="24"/>
        </w:rPr>
        <w:object>
          <v:shape id="_x0000_i1055" o:spt="75" type="#_x0000_t75" style="height:34pt;width:204.95pt;" o:ole="t" filled="f" o:preferrelative="t" stroked="f" coordsize="21600,21600">
            <v:path/>
            <v:fill on="f" focussize="0,0"/>
            <v:stroke on="f" joinstyle="miter"/>
            <v:imagedata r:id="rId63" o:title=""/>
            <o:lock v:ext="edit" aspectratio="t"/>
            <w10:wrap type="none"/>
            <w10:anchorlock/>
          </v:shape>
          <o:OLEObject Type="Embed" ProgID="Equation.3" ShapeID="_x0000_i1055" DrawAspect="Content" ObjectID="_1468075755" r:id="rId62">
            <o:LockedField>false</o:LockedField>
          </o:OLEObject>
        </w:object>
      </w:r>
    </w:p>
    <w:p>
      <w:pPr>
        <w:spacing w:line="360" w:lineRule="auto"/>
        <w:ind w:firstLine="480" w:firstLineChars="200"/>
        <w:jc w:val="left"/>
        <w:rPr>
          <w:color w:val="auto"/>
          <w:sz w:val="24"/>
        </w:rPr>
      </w:pPr>
      <w:r>
        <w:rPr>
          <w:color w:val="auto"/>
          <w:sz w:val="24"/>
        </w:rPr>
        <w:t>式中：</w:t>
      </w:r>
      <w:r>
        <w:rPr>
          <w:color w:val="auto"/>
          <w:position w:val="-12"/>
          <w:sz w:val="24"/>
        </w:rPr>
        <w:object>
          <v:shape id="_x0000_i1056" o:spt="75" type="#_x0000_t75" style="height:18pt;width:24pt;" o:ole="t" filled="f" o:preferrelative="t" stroked="f" coordsize="21600,21600">
            <v:path/>
            <v:fill on="f" focussize="0,0"/>
            <v:stroke on="f" joinstyle="miter"/>
            <v:imagedata r:id="rId65" o:title=""/>
            <o:lock v:ext="edit" aspectratio="t"/>
            <w10:wrap type="none"/>
            <w10:anchorlock/>
          </v:shape>
          <o:OLEObject Type="Embed" ProgID="Equation.3" ShapeID="_x0000_i1056" DrawAspect="Content" ObjectID="_1468075756" r:id="rId64">
            <o:LockedField>false</o:LockedField>
          </o:OLEObject>
        </w:object>
      </w:r>
      <w:r>
        <w:rPr>
          <w:color w:val="auto"/>
          <w:sz w:val="24"/>
        </w:rPr>
        <w:t>—核算时段二氧化硫排放量，t；</w:t>
      </w:r>
    </w:p>
    <w:p>
      <w:pPr>
        <w:spacing w:line="360" w:lineRule="auto"/>
        <w:ind w:firstLine="1200" w:firstLineChars="500"/>
        <w:jc w:val="left"/>
        <w:rPr>
          <w:color w:val="auto"/>
          <w:sz w:val="24"/>
        </w:rPr>
      </w:pPr>
      <w:r>
        <w:rPr>
          <w:color w:val="auto"/>
          <w:position w:val="-4"/>
          <w:sz w:val="24"/>
        </w:rPr>
        <w:object>
          <v:shape id="_x0000_i1057" o:spt="75" type="#_x0000_t75" style="height:13pt;width:12pt;" o:ole="t" filled="f" o:preferrelative="t" stroked="f" coordsize="21600,21600">
            <v:path/>
            <v:fill on="f" focussize="0,0"/>
            <v:stroke on="f" joinstyle="miter"/>
            <v:imagedata r:id="rId67" o:title=""/>
            <o:lock v:ext="edit" aspectratio="t"/>
            <w10:wrap type="none"/>
            <w10:anchorlock/>
          </v:shape>
          <o:OLEObject Type="Embed" ProgID="Equation.3" ShapeID="_x0000_i1057" DrawAspect="Content" ObjectID="_1468075757" r:id="rId66">
            <o:LockedField>false</o:LockedField>
          </o:OLEObject>
        </w:object>
      </w:r>
      <w:r>
        <w:rPr>
          <w:color w:val="auto"/>
          <w:sz w:val="24"/>
        </w:rPr>
        <w:t>—核算时段内锅炉燃料耗量，</w:t>
      </w:r>
      <w:r>
        <w:rPr>
          <w:rFonts w:hint="eastAsia"/>
          <w:color w:val="auto"/>
          <w:sz w:val="24"/>
        </w:rPr>
        <w:t>1293.527</w:t>
      </w:r>
      <w:r>
        <w:rPr>
          <w:color w:val="auto"/>
          <w:sz w:val="24"/>
        </w:rPr>
        <w:t>t；</w:t>
      </w:r>
    </w:p>
    <w:p>
      <w:pPr>
        <w:spacing w:line="360" w:lineRule="auto"/>
        <w:ind w:firstLine="1200" w:firstLineChars="500"/>
        <w:jc w:val="left"/>
        <w:rPr>
          <w:color w:val="auto"/>
          <w:sz w:val="24"/>
        </w:rPr>
      </w:pPr>
      <w:r>
        <w:rPr>
          <w:color w:val="auto"/>
          <w:position w:val="-12"/>
          <w:sz w:val="24"/>
        </w:rPr>
        <w:object>
          <v:shape id="_x0000_i1058" o:spt="75" type="#_x0000_t75" style="height:18pt;width:17pt;" o:ole="t" filled="f" o:preferrelative="t" stroked="f" coordsize="21600,21600">
            <v:path/>
            <v:fill on="f" focussize="0,0"/>
            <v:stroke on="f" joinstyle="miter"/>
            <v:imagedata r:id="rId69" o:title=""/>
            <o:lock v:ext="edit" aspectratio="t"/>
            <w10:wrap type="none"/>
            <w10:anchorlock/>
          </v:shape>
          <o:OLEObject Type="Embed" ProgID="Equation.3" ShapeID="_x0000_i1058" DrawAspect="Content" ObjectID="_1468075758" r:id="rId68">
            <o:LockedField>false</o:LockedField>
          </o:OLEObject>
        </w:object>
      </w:r>
      <w:r>
        <w:rPr>
          <w:color w:val="auto"/>
          <w:sz w:val="24"/>
        </w:rPr>
        <w:t>—收到基硫的质量分数，0.03%</w:t>
      </w:r>
      <w:bookmarkStart w:id="14" w:name="_Toc24720"/>
    </w:p>
    <w:p>
      <w:pPr>
        <w:spacing w:line="360" w:lineRule="auto"/>
        <w:ind w:firstLine="1200" w:firstLineChars="500"/>
        <w:jc w:val="left"/>
        <w:rPr>
          <w:color w:val="auto"/>
          <w:sz w:val="24"/>
        </w:rPr>
      </w:pPr>
      <w:r>
        <w:rPr>
          <w:color w:val="auto"/>
          <w:position w:val="-10"/>
          <w:sz w:val="24"/>
        </w:rPr>
        <w:object>
          <v:shape id="_x0000_i1059" o:spt="75" type="#_x0000_t75" style="height:17pt;width:13.95pt;" o:ole="t" filled="f" o:preferrelative="t" stroked="f" coordsize="21600,21600">
            <v:path/>
            <v:fill on="f" focussize="0,0"/>
            <v:stroke on="f" joinstyle="miter"/>
            <v:imagedata r:id="rId71" o:title=""/>
            <o:lock v:ext="edit" aspectratio="t"/>
            <w10:wrap type="none"/>
            <w10:anchorlock/>
          </v:shape>
          <o:OLEObject Type="Embed" ProgID="Equation.3" ShapeID="_x0000_i1059" DrawAspect="Content" ObjectID="_1468075759" r:id="rId70">
            <o:LockedField>false</o:LockedField>
          </o:OLEObject>
        </w:object>
      </w:r>
      <w:r>
        <w:rPr>
          <w:color w:val="auto"/>
          <w:sz w:val="24"/>
        </w:rPr>
        <w:t>—锅炉机械不完全燃烧热损失，</w:t>
      </w:r>
      <w:r>
        <w:rPr>
          <w:rFonts w:hint="eastAsia"/>
          <w:color w:val="auto"/>
          <w:sz w:val="24"/>
        </w:rPr>
        <w:t>取10</w:t>
      </w:r>
      <w:r>
        <w:rPr>
          <w:color w:val="auto"/>
          <w:sz w:val="24"/>
        </w:rPr>
        <w:t>%</w:t>
      </w:r>
      <w:r>
        <w:rPr>
          <w:rFonts w:hint="eastAsia"/>
          <w:color w:val="auto"/>
          <w:sz w:val="24"/>
        </w:rPr>
        <w:t>（数据来源</w:t>
      </w:r>
      <w:r>
        <w:rPr>
          <w:color w:val="auto"/>
          <w:sz w:val="24"/>
        </w:rPr>
        <w:t>《污染源源强核算技术指南 锅炉》（HJ991—2018）</w:t>
      </w:r>
      <w:r>
        <w:rPr>
          <w:rFonts w:hint="eastAsia"/>
          <w:color w:val="auto"/>
          <w:sz w:val="24"/>
        </w:rPr>
        <w:t>附录B表B.1链条炉排炉）</w:t>
      </w:r>
      <w:bookmarkEnd w:id="14"/>
    </w:p>
    <w:p>
      <w:pPr>
        <w:spacing w:line="360" w:lineRule="auto"/>
        <w:ind w:firstLine="1200" w:firstLineChars="500"/>
        <w:jc w:val="left"/>
        <w:rPr>
          <w:color w:val="auto"/>
          <w:sz w:val="24"/>
        </w:rPr>
      </w:pPr>
      <w:r>
        <w:rPr>
          <w:color w:val="auto"/>
          <w:position w:val="-12"/>
          <w:sz w:val="24"/>
        </w:rPr>
        <w:object>
          <v:shape id="_x0000_i1060" o:spt="75" type="#_x0000_t75" style="height:18pt;width:13pt;" o:ole="t" filled="f" o:preferrelative="t" stroked="f" coordsize="21600,21600">
            <v:path/>
            <v:fill on="f" focussize="0,0"/>
            <v:stroke on="f" joinstyle="miter"/>
            <v:imagedata r:id="rId73" o:title=""/>
            <o:lock v:ext="edit" aspectratio="t"/>
            <w10:wrap type="none"/>
            <w10:anchorlock/>
          </v:shape>
          <o:OLEObject Type="Embed" ProgID="Equation.3" ShapeID="_x0000_i1060" DrawAspect="Content" ObjectID="_1468075760" r:id="rId72">
            <o:LockedField>false</o:LockedField>
          </o:OLEObject>
        </w:object>
      </w:r>
      <w:r>
        <w:rPr>
          <w:color w:val="auto"/>
          <w:sz w:val="24"/>
        </w:rPr>
        <w:t>—脱硫效率，0%</w:t>
      </w:r>
    </w:p>
    <w:p>
      <w:pPr>
        <w:spacing w:line="360" w:lineRule="auto"/>
        <w:ind w:firstLine="1200" w:firstLineChars="500"/>
        <w:jc w:val="left"/>
        <w:rPr>
          <w:color w:val="auto"/>
          <w:sz w:val="24"/>
        </w:rPr>
      </w:pPr>
      <w:r>
        <w:rPr>
          <w:color w:val="auto"/>
          <w:position w:val="-4"/>
          <w:sz w:val="24"/>
        </w:rPr>
        <w:object>
          <v:shape id="_x0000_i1061" o:spt="75" type="#_x0000_t75" style="height:13pt;width:13pt;" o:ole="t" filled="f" o:preferrelative="t" stroked="f" coordsize="21600,21600">
            <v:path/>
            <v:fill on="f" focussize="0,0"/>
            <v:stroke on="f" joinstyle="miter"/>
            <v:imagedata r:id="rId75" o:title=""/>
            <o:lock v:ext="edit" aspectratio="t"/>
            <w10:wrap type="none"/>
            <w10:anchorlock/>
          </v:shape>
          <o:OLEObject Type="Embed" ProgID="Equation.3" ShapeID="_x0000_i1061" DrawAspect="Content" ObjectID="_1468075761" r:id="rId74">
            <o:LockedField>false</o:LockedField>
          </o:OLEObject>
        </w:object>
      </w:r>
      <w:r>
        <w:rPr>
          <w:color w:val="auto"/>
          <w:sz w:val="24"/>
        </w:rPr>
        <w:t>—燃料中的硫燃烧后氧化成二氧化硫的份额，量纲一的量，0.4。</w:t>
      </w:r>
    </w:p>
    <w:p>
      <w:pPr>
        <w:spacing w:line="360" w:lineRule="auto"/>
        <w:ind w:firstLine="480" w:firstLineChars="200"/>
        <w:jc w:val="left"/>
        <w:rPr>
          <w:color w:val="auto"/>
          <w:sz w:val="24"/>
        </w:rPr>
      </w:pPr>
      <w:r>
        <w:rPr>
          <w:color w:val="auto"/>
          <w:sz w:val="24"/>
        </w:rPr>
        <w:t>计算得：</w:t>
      </w:r>
      <w:r>
        <w:rPr>
          <w:color w:val="auto"/>
          <w:position w:val="-12"/>
          <w:sz w:val="24"/>
        </w:rPr>
        <w:object>
          <v:shape id="_x0000_i1062" o:spt="75" type="#_x0000_t75" style="height:18pt;width:24pt;" o:ole="t" filled="f" o:preferrelative="t" stroked="f" coordsize="21600,21600">
            <v:path/>
            <v:fill on="f" focussize="0,0"/>
            <v:stroke on="f" joinstyle="miter"/>
            <v:imagedata r:id="rId65" o:title=""/>
            <o:lock v:ext="edit" aspectratio="t"/>
            <w10:wrap type="none"/>
            <w10:anchorlock/>
          </v:shape>
          <o:OLEObject Type="Embed" ProgID="Equation.3" ShapeID="_x0000_i1062" DrawAspect="Content" ObjectID="_1468075762" r:id="rId76">
            <o:LockedField>false</o:LockedField>
          </o:OLEObject>
        </w:object>
      </w:r>
      <w:r>
        <w:rPr>
          <w:color w:val="auto"/>
          <w:sz w:val="24"/>
        </w:rPr>
        <w:t>=</w:t>
      </w:r>
      <w:r>
        <w:rPr>
          <w:rFonts w:hint="eastAsia"/>
          <w:color w:val="auto"/>
          <w:sz w:val="24"/>
        </w:rPr>
        <w:t>0.279</w:t>
      </w:r>
      <w:r>
        <w:rPr>
          <w:color w:val="auto"/>
          <w:sz w:val="24"/>
        </w:rPr>
        <w:t>t/a，排放速率为</w:t>
      </w:r>
      <w:r>
        <w:rPr>
          <w:rFonts w:hint="eastAsia"/>
          <w:color w:val="auto"/>
          <w:sz w:val="24"/>
        </w:rPr>
        <w:t>0.166</w:t>
      </w:r>
      <w:r>
        <w:rPr>
          <w:color w:val="auto"/>
          <w:sz w:val="24"/>
        </w:rPr>
        <w:t>kg/h，排放浓度为</w:t>
      </w:r>
      <w:r>
        <w:rPr>
          <w:rFonts w:hint="eastAsia"/>
          <w:color w:val="auto"/>
          <w:sz w:val="24"/>
        </w:rPr>
        <w:t>7.08</w:t>
      </w:r>
      <w:r>
        <w:rPr>
          <w:color w:val="auto"/>
          <w:sz w:val="24"/>
        </w:rPr>
        <w:t>mg/m</w:t>
      </w:r>
      <w:r>
        <w:rPr>
          <w:color w:val="auto"/>
          <w:sz w:val="24"/>
          <w:vertAlign w:val="superscript"/>
        </w:rPr>
        <w:t>3</w:t>
      </w:r>
      <w:r>
        <w:rPr>
          <w:color w:val="auto"/>
          <w:sz w:val="24"/>
        </w:rPr>
        <w:t>；</w:t>
      </w:r>
    </w:p>
    <w:p>
      <w:pPr>
        <w:spacing w:line="360" w:lineRule="auto"/>
        <w:ind w:firstLine="480" w:firstLineChars="200"/>
        <w:jc w:val="left"/>
        <w:rPr>
          <w:color w:val="auto"/>
          <w:sz w:val="24"/>
        </w:rPr>
      </w:pPr>
      <w:r>
        <w:rPr>
          <w:rFonts w:hint="eastAsia"/>
          <w:color w:val="auto"/>
          <w:sz w:val="24"/>
        </w:rPr>
        <w:t>则二氧化硫</w:t>
      </w:r>
      <w:r>
        <w:rPr>
          <w:color w:val="auto"/>
          <w:sz w:val="24"/>
        </w:rPr>
        <w:t>产生量为</w:t>
      </w:r>
      <w:r>
        <w:rPr>
          <w:rFonts w:hint="eastAsia"/>
          <w:color w:val="auto"/>
          <w:sz w:val="24"/>
        </w:rPr>
        <w:t>0.279</w:t>
      </w:r>
      <w:r>
        <w:rPr>
          <w:color w:val="auto"/>
          <w:sz w:val="24"/>
        </w:rPr>
        <w:t>t/a，产生速率为</w:t>
      </w:r>
      <w:r>
        <w:rPr>
          <w:rFonts w:hint="eastAsia"/>
          <w:color w:val="auto"/>
          <w:sz w:val="24"/>
        </w:rPr>
        <w:t>0.166</w:t>
      </w:r>
      <w:r>
        <w:rPr>
          <w:color w:val="auto"/>
          <w:sz w:val="24"/>
        </w:rPr>
        <w:t>kg/h，产生浓度为</w:t>
      </w:r>
      <w:r>
        <w:rPr>
          <w:rFonts w:hint="eastAsia"/>
          <w:color w:val="auto"/>
          <w:sz w:val="24"/>
        </w:rPr>
        <w:t>7.08</w:t>
      </w:r>
      <w:r>
        <w:rPr>
          <w:color w:val="auto"/>
          <w:sz w:val="24"/>
        </w:rPr>
        <w:t>mg/m</w:t>
      </w:r>
      <w:r>
        <w:rPr>
          <w:color w:val="auto"/>
          <w:sz w:val="24"/>
          <w:vertAlign w:val="superscript"/>
        </w:rPr>
        <w:t>3</w:t>
      </w:r>
      <w:r>
        <w:rPr>
          <w:color w:val="auto"/>
          <w:sz w:val="24"/>
        </w:rPr>
        <w:t>。</w:t>
      </w:r>
    </w:p>
    <w:p>
      <w:pPr>
        <w:spacing w:line="360" w:lineRule="auto"/>
        <w:ind w:left="420" w:leftChars="200"/>
        <w:rPr>
          <w:color w:val="auto"/>
          <w:sz w:val="24"/>
        </w:rPr>
      </w:pPr>
      <w:r>
        <w:rPr>
          <w:color w:val="auto"/>
          <w:sz w:val="24"/>
        </w:rPr>
        <w:t>③</w:t>
      </w:r>
      <w:r>
        <w:rPr>
          <w:rFonts w:hint="eastAsia"/>
          <w:color w:val="auto"/>
          <w:sz w:val="24"/>
        </w:rPr>
        <w:t>汞</w:t>
      </w:r>
      <w:r>
        <w:rPr>
          <w:color w:val="auto"/>
          <w:sz w:val="24"/>
        </w:rPr>
        <w:t>排放量按下式计算：</w:t>
      </w:r>
    </w:p>
    <w:p>
      <w:pPr>
        <w:adjustRightInd w:val="0"/>
        <w:snapToGrid w:val="0"/>
        <w:spacing w:line="360" w:lineRule="auto"/>
        <w:jc w:val="center"/>
        <w:rPr>
          <w:color w:val="auto"/>
          <w:kern w:val="0"/>
          <w:sz w:val="24"/>
        </w:rPr>
      </w:pPr>
      <w:r>
        <w:rPr>
          <w:color w:val="auto"/>
          <w:kern w:val="0"/>
          <w:position w:val="-32"/>
          <w:sz w:val="24"/>
        </w:rPr>
        <w:object>
          <v:shape id="_x0000_i1063" o:spt="75" type="#_x0000_t75" style="height:38pt;width:157.95pt;" o:ole="t" filled="f" o:preferrelative="t" stroked="f" coordsize="21600,21600">
            <v:path/>
            <v:fill on="f" focussize="0,0"/>
            <v:stroke on="f" joinstyle="miter"/>
            <v:imagedata r:id="rId78" o:title=""/>
            <o:lock v:ext="edit" aspectratio="t"/>
            <w10:wrap type="none"/>
            <w10:anchorlock/>
          </v:shape>
          <o:OLEObject Type="Embed" ProgID="Equation.3" ShapeID="_x0000_i1063" DrawAspect="Content" ObjectID="_1468075763" r:id="rId77">
            <o:LockedField>false</o:LockedField>
          </o:OLEObject>
        </w:object>
      </w:r>
    </w:p>
    <w:p>
      <w:pPr>
        <w:spacing w:line="360" w:lineRule="auto"/>
        <w:ind w:firstLine="480" w:firstLineChars="200"/>
        <w:jc w:val="left"/>
        <w:rPr>
          <w:color w:val="auto"/>
          <w:sz w:val="24"/>
        </w:rPr>
      </w:pPr>
      <w:r>
        <w:rPr>
          <w:color w:val="auto"/>
          <w:sz w:val="24"/>
        </w:rPr>
        <w:t>式中：</w:t>
      </w:r>
      <w:r>
        <w:rPr>
          <w:color w:val="auto"/>
          <w:kern w:val="0"/>
          <w:position w:val="-14"/>
          <w:sz w:val="24"/>
        </w:rPr>
        <w:object>
          <v:shape id="_x0000_i1064" o:spt="75" type="#_x0000_t75" style="height:19pt;width:21pt;" o:ole="t" filled="f" o:preferrelative="t" stroked="f" coordsize="21600,21600">
            <v:path/>
            <v:fill on="f" focussize="0,0"/>
            <v:stroke on="f" joinstyle="miter"/>
            <v:imagedata r:id="rId80" o:title=""/>
            <o:lock v:ext="edit" aspectratio="t"/>
            <w10:wrap type="none"/>
            <w10:anchorlock/>
          </v:shape>
          <o:OLEObject Type="Embed" ProgID="Equation.3" ShapeID="_x0000_i1064" DrawAspect="Content" ObjectID="_1468075764" r:id="rId79">
            <o:LockedField>false</o:LockedField>
          </o:OLEObject>
        </w:object>
      </w:r>
      <w:r>
        <w:rPr>
          <w:rFonts w:hint="eastAsia"/>
          <w:color w:val="auto"/>
          <w:sz w:val="24"/>
        </w:rPr>
        <w:t>—</w:t>
      </w:r>
      <w:r>
        <w:rPr>
          <w:color w:val="auto"/>
          <w:sz w:val="24"/>
        </w:rPr>
        <w:t>核算时段内</w:t>
      </w:r>
      <w:r>
        <w:rPr>
          <w:rFonts w:hint="eastAsia"/>
          <w:color w:val="auto"/>
          <w:sz w:val="24"/>
        </w:rPr>
        <w:t>汞</w:t>
      </w:r>
      <w:r>
        <w:rPr>
          <w:color w:val="auto"/>
          <w:sz w:val="24"/>
        </w:rPr>
        <w:t>排放量（以汞计），t；</w:t>
      </w:r>
    </w:p>
    <w:p>
      <w:pPr>
        <w:spacing w:line="360" w:lineRule="auto"/>
        <w:ind w:firstLine="1200" w:firstLineChars="500"/>
        <w:jc w:val="left"/>
        <w:rPr>
          <w:color w:val="auto"/>
          <w:sz w:val="24"/>
        </w:rPr>
      </w:pPr>
      <w:r>
        <w:rPr>
          <w:color w:val="auto"/>
          <w:kern w:val="0"/>
          <w:position w:val="-4"/>
          <w:sz w:val="24"/>
        </w:rPr>
        <w:object>
          <v:shape id="_x0000_i1065" o:spt="75" type="#_x0000_t75" style="height:13pt;width:12pt;" o:ole="t" filled="f" o:preferrelative="t" stroked="f" coordsize="21600,21600">
            <v:path/>
            <v:fill on="f" focussize="0,0"/>
            <v:stroke on="f" joinstyle="miter"/>
            <v:imagedata r:id="rId82" o:title=""/>
            <o:lock v:ext="edit" aspectratio="t"/>
            <w10:wrap type="none"/>
            <w10:anchorlock/>
          </v:shape>
          <o:OLEObject Type="Embed" ProgID="Equation.3" ShapeID="_x0000_i1065" DrawAspect="Content" ObjectID="_1468075765" r:id="rId81">
            <o:LockedField>false</o:LockedField>
          </o:OLEObject>
        </w:object>
      </w:r>
      <w:r>
        <w:rPr>
          <w:rFonts w:hint="eastAsia"/>
          <w:color w:val="auto"/>
          <w:sz w:val="24"/>
        </w:rPr>
        <w:t>—</w:t>
      </w:r>
      <w:r>
        <w:rPr>
          <w:color w:val="auto"/>
          <w:sz w:val="24"/>
        </w:rPr>
        <w:t>核算时段内锅炉燃料耗量，</w:t>
      </w:r>
      <w:r>
        <w:rPr>
          <w:rFonts w:hint="eastAsia"/>
          <w:color w:val="auto"/>
          <w:sz w:val="24"/>
        </w:rPr>
        <w:t>本项目燃料消耗</w:t>
      </w:r>
      <w:r>
        <w:rPr>
          <w:color w:val="auto"/>
          <w:sz w:val="24"/>
        </w:rPr>
        <w:t>1293.527t/</w:t>
      </w:r>
      <w:r>
        <w:rPr>
          <w:rFonts w:hint="eastAsia"/>
          <w:color w:val="auto"/>
          <w:sz w:val="24"/>
        </w:rPr>
        <w:t>a</w:t>
      </w:r>
      <w:r>
        <w:rPr>
          <w:color w:val="auto"/>
          <w:sz w:val="24"/>
        </w:rPr>
        <w:t>；</w:t>
      </w:r>
    </w:p>
    <w:p>
      <w:pPr>
        <w:spacing w:line="360" w:lineRule="auto"/>
        <w:ind w:firstLine="1200" w:firstLineChars="500"/>
        <w:jc w:val="left"/>
        <w:rPr>
          <w:color w:val="auto"/>
          <w:sz w:val="24"/>
        </w:rPr>
      </w:pPr>
      <w:r>
        <w:rPr>
          <w:color w:val="auto"/>
          <w:kern w:val="0"/>
          <w:position w:val="-14"/>
          <w:sz w:val="24"/>
        </w:rPr>
        <w:object>
          <v:shape id="_x0000_i1066" o:spt="75" type="#_x0000_t75" style="height:19pt;width:28pt;" o:ole="t" filled="f" o:preferrelative="t" stroked="f" coordsize="21600,21600">
            <v:path/>
            <v:fill on="f" focussize="0,0"/>
            <v:stroke on="f" joinstyle="miter"/>
            <v:imagedata r:id="rId84" o:title=""/>
            <o:lock v:ext="edit" aspectratio="t"/>
            <w10:wrap type="none"/>
            <w10:anchorlock/>
          </v:shape>
          <o:OLEObject Type="Embed" ProgID="Equation.3" ShapeID="_x0000_i1066" DrawAspect="Content" ObjectID="_1468075766" r:id="rId83">
            <o:LockedField>false</o:LockedField>
          </o:OLEObject>
        </w:object>
      </w:r>
      <w:r>
        <w:rPr>
          <w:rFonts w:hint="eastAsia"/>
          <w:color w:val="auto"/>
          <w:sz w:val="24"/>
        </w:rPr>
        <w:t>—</w:t>
      </w:r>
      <w:r>
        <w:rPr>
          <w:color w:val="auto"/>
          <w:sz w:val="24"/>
        </w:rPr>
        <w:t>收到基汞的含量，μg/g，根据《中国农村地区生物质燃料燃烧的汞排放研究》（北京大学），取7.94×10</w:t>
      </w:r>
      <w:r>
        <w:rPr>
          <w:color w:val="auto"/>
          <w:sz w:val="24"/>
          <w:vertAlign w:val="superscript"/>
        </w:rPr>
        <w:t>-3</w:t>
      </w:r>
      <w:r>
        <w:rPr>
          <w:color w:val="auto"/>
          <w:sz w:val="24"/>
        </w:rPr>
        <w:t>μg/g；</w:t>
      </w:r>
    </w:p>
    <w:p>
      <w:pPr>
        <w:spacing w:line="360" w:lineRule="auto"/>
        <w:ind w:firstLine="1200" w:firstLineChars="500"/>
        <w:jc w:val="left"/>
        <w:rPr>
          <w:color w:val="auto"/>
          <w:sz w:val="24"/>
        </w:rPr>
      </w:pPr>
      <w:r>
        <w:rPr>
          <w:color w:val="auto"/>
          <w:kern w:val="0"/>
          <w:position w:val="-14"/>
          <w:sz w:val="24"/>
        </w:rPr>
        <w:object>
          <v:shape id="_x0000_i1067" o:spt="75" type="#_x0000_t75" style="height:19pt;width:19pt;" o:ole="t" filled="f" o:preferrelative="t" stroked="f" coordsize="21600,21600">
            <v:path/>
            <v:fill on="f" focussize="0,0"/>
            <v:stroke on="f" joinstyle="miter"/>
            <v:imagedata r:id="rId86" o:title=""/>
            <o:lock v:ext="edit" aspectratio="t"/>
            <w10:wrap type="none"/>
            <w10:anchorlock/>
          </v:shape>
          <o:OLEObject Type="Embed" ProgID="Equation.3" ShapeID="_x0000_i1067" DrawAspect="Content" ObjectID="_1468075767" r:id="rId85">
            <o:LockedField>false</o:LockedField>
          </o:OLEObject>
        </w:object>
      </w:r>
      <w:r>
        <w:rPr>
          <w:color w:val="auto"/>
          <w:sz w:val="24"/>
        </w:rPr>
        <w:t>—汞的协同脱除效率，%，取</w:t>
      </w:r>
      <w:r>
        <w:rPr>
          <w:rFonts w:hint="eastAsia"/>
          <w:color w:val="auto"/>
          <w:sz w:val="24"/>
        </w:rPr>
        <w:t>30</w:t>
      </w:r>
      <w:r>
        <w:rPr>
          <w:color w:val="auto"/>
          <w:sz w:val="24"/>
        </w:rPr>
        <w:t>%。</w:t>
      </w:r>
      <w:r>
        <w:rPr>
          <w:rFonts w:hint="eastAsia"/>
          <w:color w:val="auto"/>
          <w:sz w:val="24"/>
        </w:rPr>
        <w:t>根据《污染源源强核算技术指南 锅炉》编制说明。</w:t>
      </w:r>
    </w:p>
    <w:p>
      <w:pPr>
        <w:spacing w:line="360" w:lineRule="auto"/>
        <w:ind w:firstLine="480" w:firstLineChars="200"/>
        <w:jc w:val="left"/>
        <w:rPr>
          <w:color w:val="auto"/>
          <w:sz w:val="24"/>
        </w:rPr>
      </w:pPr>
      <w:r>
        <w:rPr>
          <w:color w:val="auto"/>
          <w:sz w:val="24"/>
        </w:rPr>
        <w:t>计算得：</w:t>
      </w:r>
      <w:r>
        <w:rPr>
          <w:color w:val="auto"/>
          <w:position w:val="-14"/>
          <w:sz w:val="24"/>
        </w:rPr>
        <w:object>
          <v:shape id="_x0000_i1068" o:spt="75" type="#_x0000_t75" style="height:19pt;width:21pt;" o:ole="t" filled="f" o:preferrelative="t" stroked="f" coordsize="21600,21600">
            <v:path/>
            <v:fill on="f" focussize="0,0"/>
            <v:stroke on="f" joinstyle="miter"/>
            <v:imagedata r:id="rId80" o:title=""/>
            <o:lock v:ext="edit" aspectratio="t"/>
            <w10:wrap type="none"/>
            <w10:anchorlock/>
          </v:shape>
          <o:OLEObject Type="Embed" ProgID="Equation.3" ShapeID="_x0000_i1068" DrawAspect="Content" ObjectID="_1468075768" r:id="rId87">
            <o:LockedField>false</o:LockedField>
          </o:OLEObject>
        </w:object>
      </w:r>
      <w:r>
        <w:rPr>
          <w:rFonts w:hint="eastAsia"/>
          <w:color w:val="auto"/>
          <w:sz w:val="24"/>
        </w:rPr>
        <w:t>=7.19</w:t>
      </w:r>
      <w:r>
        <w:rPr>
          <w:color w:val="auto"/>
          <w:sz w:val="24"/>
        </w:rPr>
        <w:t>×10</w:t>
      </w:r>
      <w:r>
        <w:rPr>
          <w:color w:val="auto"/>
          <w:sz w:val="24"/>
          <w:vertAlign w:val="superscript"/>
        </w:rPr>
        <w:t>-</w:t>
      </w:r>
      <w:r>
        <w:rPr>
          <w:rFonts w:hint="eastAsia"/>
          <w:color w:val="auto"/>
          <w:sz w:val="24"/>
          <w:vertAlign w:val="superscript"/>
        </w:rPr>
        <w:t>6</w:t>
      </w:r>
      <w:r>
        <w:rPr>
          <w:color w:val="auto"/>
          <w:sz w:val="24"/>
        </w:rPr>
        <w:t>t/a，排放速率为</w:t>
      </w:r>
      <w:r>
        <w:rPr>
          <w:rFonts w:hint="eastAsia"/>
          <w:color w:val="auto"/>
          <w:sz w:val="24"/>
        </w:rPr>
        <w:t>4.28</w:t>
      </w:r>
      <w:r>
        <w:rPr>
          <w:color w:val="auto"/>
          <w:sz w:val="24"/>
        </w:rPr>
        <w:t>×10</w:t>
      </w:r>
      <w:r>
        <w:rPr>
          <w:color w:val="auto"/>
          <w:sz w:val="24"/>
          <w:vertAlign w:val="superscript"/>
        </w:rPr>
        <w:t>-</w:t>
      </w:r>
      <w:r>
        <w:rPr>
          <w:rFonts w:hint="eastAsia"/>
          <w:color w:val="auto"/>
          <w:sz w:val="24"/>
          <w:vertAlign w:val="superscript"/>
        </w:rPr>
        <w:t>6</w:t>
      </w:r>
      <w:r>
        <w:rPr>
          <w:color w:val="auto"/>
          <w:sz w:val="24"/>
        </w:rPr>
        <w:t>kg/h</w:t>
      </w:r>
      <w:r>
        <w:rPr>
          <w:rFonts w:hint="eastAsia"/>
          <w:color w:val="auto"/>
          <w:sz w:val="24"/>
        </w:rPr>
        <w:t>；排放浓度为1.82×10</w:t>
      </w:r>
      <w:r>
        <w:rPr>
          <w:rFonts w:hint="eastAsia"/>
          <w:color w:val="auto"/>
          <w:sz w:val="24"/>
          <w:vertAlign w:val="superscript"/>
        </w:rPr>
        <w:t>-4</w:t>
      </w:r>
      <w:r>
        <w:rPr>
          <w:color w:val="auto"/>
          <w:sz w:val="24"/>
        </w:rPr>
        <w:t>mg/m</w:t>
      </w:r>
      <w:r>
        <w:rPr>
          <w:color w:val="auto"/>
          <w:sz w:val="24"/>
          <w:vertAlign w:val="superscript"/>
        </w:rPr>
        <w:t>3</w:t>
      </w:r>
      <w:r>
        <w:rPr>
          <w:color w:val="auto"/>
          <w:sz w:val="24"/>
        </w:rPr>
        <w:t>；</w:t>
      </w:r>
      <w:r>
        <w:rPr>
          <w:rFonts w:hint="eastAsia"/>
          <w:color w:val="auto"/>
          <w:sz w:val="24"/>
        </w:rPr>
        <w:t>则汞</w:t>
      </w:r>
      <w:r>
        <w:rPr>
          <w:color w:val="auto"/>
          <w:sz w:val="24"/>
        </w:rPr>
        <w:t>产生量为</w:t>
      </w:r>
      <w:r>
        <w:rPr>
          <w:rFonts w:hint="eastAsia"/>
          <w:color w:val="auto"/>
          <w:sz w:val="24"/>
        </w:rPr>
        <w:t>1.03</w:t>
      </w:r>
      <w:r>
        <w:rPr>
          <w:color w:val="auto"/>
          <w:sz w:val="24"/>
        </w:rPr>
        <w:t>×10</w:t>
      </w:r>
      <w:r>
        <w:rPr>
          <w:color w:val="auto"/>
          <w:sz w:val="24"/>
          <w:vertAlign w:val="superscript"/>
        </w:rPr>
        <w:t>-</w:t>
      </w:r>
      <w:r>
        <w:rPr>
          <w:rFonts w:hint="eastAsia"/>
          <w:color w:val="auto"/>
          <w:sz w:val="24"/>
          <w:vertAlign w:val="superscript"/>
        </w:rPr>
        <w:t>5</w:t>
      </w:r>
      <w:r>
        <w:rPr>
          <w:color w:val="auto"/>
          <w:sz w:val="24"/>
        </w:rPr>
        <w:t>t/a，产生速率为</w:t>
      </w:r>
      <w:r>
        <w:rPr>
          <w:rFonts w:hint="eastAsia"/>
          <w:color w:val="auto"/>
          <w:sz w:val="24"/>
        </w:rPr>
        <w:t>6.11</w:t>
      </w:r>
      <w:r>
        <w:rPr>
          <w:color w:val="auto"/>
          <w:sz w:val="24"/>
        </w:rPr>
        <w:t>×10</w:t>
      </w:r>
      <w:r>
        <w:rPr>
          <w:color w:val="auto"/>
          <w:sz w:val="24"/>
          <w:vertAlign w:val="superscript"/>
        </w:rPr>
        <w:t>-</w:t>
      </w:r>
      <w:r>
        <w:rPr>
          <w:rFonts w:hint="eastAsia"/>
          <w:color w:val="auto"/>
          <w:sz w:val="24"/>
          <w:vertAlign w:val="superscript"/>
        </w:rPr>
        <w:t>6</w:t>
      </w:r>
      <w:r>
        <w:rPr>
          <w:color w:val="auto"/>
          <w:sz w:val="24"/>
        </w:rPr>
        <w:t>kg/h</w:t>
      </w:r>
      <w:r>
        <w:rPr>
          <w:rFonts w:hint="eastAsia"/>
          <w:color w:val="auto"/>
          <w:sz w:val="24"/>
        </w:rPr>
        <w:t>，产生浓度为2.60×10</w:t>
      </w:r>
      <w:r>
        <w:rPr>
          <w:rFonts w:hint="eastAsia"/>
          <w:color w:val="auto"/>
          <w:sz w:val="24"/>
          <w:vertAlign w:val="superscript"/>
        </w:rPr>
        <w:t>-4</w:t>
      </w:r>
      <w:r>
        <w:rPr>
          <w:color w:val="auto"/>
          <w:sz w:val="24"/>
        </w:rPr>
        <w:t>mg/m</w:t>
      </w:r>
      <w:r>
        <w:rPr>
          <w:color w:val="auto"/>
          <w:sz w:val="24"/>
          <w:vertAlign w:val="superscript"/>
        </w:rPr>
        <w:t>3</w:t>
      </w:r>
      <w:r>
        <w:rPr>
          <w:color w:val="auto"/>
          <w:sz w:val="24"/>
        </w:rPr>
        <w:t>。</w:t>
      </w:r>
    </w:p>
    <w:p>
      <w:pPr>
        <w:pStyle w:val="7"/>
        <w:snapToGrid/>
        <w:spacing w:before="0" w:after="0" w:line="360" w:lineRule="auto"/>
        <w:ind w:right="0" w:firstLine="480" w:firstLineChars="200"/>
        <w:rPr>
          <w:color w:val="auto"/>
          <w:sz w:val="24"/>
          <w:szCs w:val="24"/>
        </w:rPr>
      </w:pPr>
      <w:r>
        <w:rPr>
          <w:rFonts w:hint="eastAsia"/>
          <w:color w:val="auto"/>
          <w:sz w:val="24"/>
          <w:szCs w:val="24"/>
        </w:rPr>
        <w:t>④氮氧化物</w:t>
      </w:r>
      <w:r>
        <w:rPr>
          <w:color w:val="auto"/>
          <w:sz w:val="24"/>
          <w:szCs w:val="24"/>
        </w:rPr>
        <w:t>排放量按下</w:t>
      </w:r>
      <w:r>
        <w:rPr>
          <w:rFonts w:hint="eastAsia"/>
          <w:color w:val="auto"/>
          <w:sz w:val="24"/>
          <w:szCs w:val="24"/>
        </w:rPr>
        <w:t>表</w:t>
      </w:r>
      <w:r>
        <w:rPr>
          <w:color w:val="auto"/>
          <w:sz w:val="24"/>
          <w:szCs w:val="24"/>
        </w:rPr>
        <w:t>计算：</w:t>
      </w:r>
    </w:p>
    <w:p>
      <w:pPr>
        <w:pStyle w:val="7"/>
        <w:snapToGrid/>
        <w:spacing w:before="0" w:after="0" w:line="360" w:lineRule="auto"/>
        <w:ind w:right="0" w:firstLine="480" w:firstLineChars="200"/>
        <w:jc w:val="center"/>
        <w:rPr>
          <w:bCs/>
          <w:color w:val="auto"/>
          <w:sz w:val="24"/>
        </w:rPr>
      </w:pPr>
      <w:r>
        <w:rPr>
          <w:rFonts w:hint="eastAsia"/>
          <w:bCs/>
          <w:color w:val="auto"/>
          <w:sz w:val="24"/>
        </w:rPr>
        <w:t>表2-5</w:t>
      </w:r>
      <w:r>
        <w:rPr>
          <w:bCs/>
          <w:color w:val="auto"/>
          <w:sz w:val="24"/>
        </w:rPr>
        <w:t xml:space="preserve">  4430 工业锅炉（热力生产和供应行业）产污系数表-</w:t>
      </w:r>
      <w:r>
        <w:rPr>
          <w:rFonts w:hint="eastAsia"/>
          <w:bCs/>
          <w:color w:val="auto"/>
          <w:sz w:val="24"/>
        </w:rPr>
        <w:t>生物质工业锅炉</w:t>
      </w:r>
    </w:p>
    <w:tbl>
      <w:tblPr>
        <w:tblStyle w:val="24"/>
        <w:tblW w:w="4928"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167"/>
        <w:gridCol w:w="1245"/>
        <w:gridCol w:w="1082"/>
        <w:gridCol w:w="1293"/>
        <w:gridCol w:w="1039"/>
        <w:gridCol w:w="1098"/>
        <w:gridCol w:w="2006"/>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52" w:type="pct"/>
            <w:vAlign w:val="center"/>
          </w:tcPr>
          <w:p>
            <w:pPr>
              <w:jc w:val="center"/>
              <w:rPr>
                <w:color w:val="auto"/>
                <w:szCs w:val="21"/>
              </w:rPr>
            </w:pPr>
            <w:r>
              <w:rPr>
                <w:rFonts w:hint="eastAsia"/>
                <w:color w:val="auto"/>
                <w:szCs w:val="21"/>
              </w:rPr>
              <w:t>产品名称</w:t>
            </w:r>
          </w:p>
        </w:tc>
        <w:tc>
          <w:tcPr>
            <w:tcW w:w="696" w:type="pct"/>
            <w:vAlign w:val="center"/>
          </w:tcPr>
          <w:p>
            <w:pPr>
              <w:jc w:val="center"/>
              <w:rPr>
                <w:color w:val="auto"/>
                <w:szCs w:val="21"/>
              </w:rPr>
            </w:pPr>
            <w:r>
              <w:rPr>
                <w:rFonts w:hint="eastAsia"/>
                <w:color w:val="auto"/>
                <w:szCs w:val="21"/>
              </w:rPr>
              <w:t>原料名称</w:t>
            </w:r>
          </w:p>
        </w:tc>
        <w:tc>
          <w:tcPr>
            <w:tcW w:w="606" w:type="pct"/>
            <w:vAlign w:val="center"/>
          </w:tcPr>
          <w:p>
            <w:pPr>
              <w:jc w:val="center"/>
              <w:rPr>
                <w:color w:val="auto"/>
                <w:szCs w:val="21"/>
              </w:rPr>
            </w:pPr>
            <w:r>
              <w:rPr>
                <w:rFonts w:hint="eastAsia"/>
                <w:color w:val="auto"/>
                <w:szCs w:val="21"/>
              </w:rPr>
              <w:t>规模等级</w:t>
            </w:r>
          </w:p>
        </w:tc>
        <w:tc>
          <w:tcPr>
            <w:tcW w:w="723" w:type="pct"/>
            <w:vAlign w:val="center"/>
          </w:tcPr>
          <w:p>
            <w:pPr>
              <w:jc w:val="center"/>
              <w:rPr>
                <w:color w:val="auto"/>
                <w:szCs w:val="21"/>
              </w:rPr>
            </w:pPr>
            <w:r>
              <w:rPr>
                <w:rFonts w:hint="eastAsia"/>
                <w:color w:val="auto"/>
                <w:szCs w:val="21"/>
              </w:rPr>
              <w:t>污染物指标</w:t>
            </w:r>
          </w:p>
        </w:tc>
        <w:tc>
          <w:tcPr>
            <w:tcW w:w="582" w:type="pct"/>
            <w:vAlign w:val="center"/>
          </w:tcPr>
          <w:p>
            <w:pPr>
              <w:jc w:val="center"/>
              <w:rPr>
                <w:color w:val="auto"/>
                <w:szCs w:val="21"/>
              </w:rPr>
            </w:pPr>
            <w:r>
              <w:rPr>
                <w:rFonts w:hint="eastAsia"/>
                <w:color w:val="auto"/>
                <w:szCs w:val="21"/>
              </w:rPr>
              <w:t>单位</w:t>
            </w:r>
          </w:p>
        </w:tc>
        <w:tc>
          <w:tcPr>
            <w:tcW w:w="615" w:type="pct"/>
            <w:vAlign w:val="center"/>
          </w:tcPr>
          <w:p>
            <w:pPr>
              <w:jc w:val="center"/>
              <w:rPr>
                <w:color w:val="auto"/>
                <w:szCs w:val="21"/>
              </w:rPr>
            </w:pPr>
            <w:r>
              <w:rPr>
                <w:rFonts w:hint="eastAsia"/>
                <w:color w:val="auto"/>
                <w:szCs w:val="21"/>
              </w:rPr>
              <w:t>产污系数</w:t>
            </w:r>
          </w:p>
        </w:tc>
        <w:tc>
          <w:tcPr>
            <w:tcW w:w="1122" w:type="pct"/>
            <w:vAlign w:val="center"/>
          </w:tcPr>
          <w:p>
            <w:pPr>
              <w:jc w:val="center"/>
              <w:rPr>
                <w:color w:val="auto"/>
                <w:szCs w:val="21"/>
              </w:rPr>
            </w:pPr>
            <w:r>
              <w:rPr>
                <w:rFonts w:hint="eastAsia"/>
                <w:color w:val="auto"/>
                <w:szCs w:val="21"/>
              </w:rPr>
              <w:t>末端治理技术效率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52" w:type="pct"/>
            <w:vAlign w:val="center"/>
          </w:tcPr>
          <w:p>
            <w:pPr>
              <w:widowControl/>
              <w:jc w:val="center"/>
              <w:rPr>
                <w:color w:val="auto"/>
                <w:szCs w:val="21"/>
              </w:rPr>
            </w:pPr>
            <w:r>
              <w:rPr>
                <w:color w:val="auto"/>
                <w:kern w:val="0"/>
              </w:rPr>
              <w:t>蒸汽/热水/其它</w:t>
            </w:r>
          </w:p>
        </w:tc>
        <w:tc>
          <w:tcPr>
            <w:tcW w:w="696" w:type="pct"/>
            <w:vAlign w:val="center"/>
          </w:tcPr>
          <w:p>
            <w:pPr>
              <w:jc w:val="center"/>
              <w:rPr>
                <w:color w:val="auto"/>
                <w:szCs w:val="21"/>
              </w:rPr>
            </w:pPr>
            <w:r>
              <w:rPr>
                <w:rFonts w:hint="eastAsia"/>
                <w:color w:val="auto"/>
                <w:szCs w:val="21"/>
              </w:rPr>
              <w:t>生物质燃料</w:t>
            </w:r>
          </w:p>
        </w:tc>
        <w:tc>
          <w:tcPr>
            <w:tcW w:w="606" w:type="pct"/>
            <w:vAlign w:val="center"/>
          </w:tcPr>
          <w:p>
            <w:pPr>
              <w:widowControl/>
              <w:jc w:val="center"/>
              <w:rPr>
                <w:color w:val="auto"/>
                <w:szCs w:val="21"/>
              </w:rPr>
            </w:pPr>
            <w:r>
              <w:rPr>
                <w:rFonts w:hint="eastAsia"/>
                <w:color w:val="auto"/>
                <w:szCs w:val="21"/>
              </w:rPr>
              <w:t>所有规模</w:t>
            </w:r>
          </w:p>
        </w:tc>
        <w:tc>
          <w:tcPr>
            <w:tcW w:w="723" w:type="pct"/>
            <w:vAlign w:val="center"/>
          </w:tcPr>
          <w:p>
            <w:pPr>
              <w:jc w:val="center"/>
              <w:rPr>
                <w:color w:val="auto"/>
                <w:szCs w:val="21"/>
              </w:rPr>
            </w:pPr>
            <w:r>
              <w:rPr>
                <w:rFonts w:hint="eastAsia"/>
                <w:color w:val="auto"/>
                <w:szCs w:val="21"/>
              </w:rPr>
              <w:t>氮氧化物</w:t>
            </w:r>
          </w:p>
        </w:tc>
        <w:tc>
          <w:tcPr>
            <w:tcW w:w="582" w:type="pct"/>
            <w:vAlign w:val="center"/>
          </w:tcPr>
          <w:p>
            <w:pPr>
              <w:jc w:val="center"/>
              <w:rPr>
                <w:color w:val="auto"/>
                <w:szCs w:val="21"/>
              </w:rPr>
            </w:pPr>
            <w:r>
              <w:rPr>
                <w:rFonts w:hint="eastAsia"/>
                <w:color w:val="auto"/>
                <w:szCs w:val="21"/>
              </w:rPr>
              <w:t>千克</w:t>
            </w:r>
            <w:r>
              <w:rPr>
                <w:color w:val="auto"/>
                <w:szCs w:val="21"/>
              </w:rPr>
              <w:t>/</w:t>
            </w:r>
            <w:r>
              <w:rPr>
                <w:rFonts w:hint="eastAsia"/>
                <w:color w:val="auto"/>
                <w:szCs w:val="21"/>
              </w:rPr>
              <w:t>吨</w:t>
            </w:r>
            <w:r>
              <w:rPr>
                <w:color w:val="auto"/>
                <w:szCs w:val="21"/>
              </w:rPr>
              <w:t>-</w:t>
            </w:r>
            <w:r>
              <w:rPr>
                <w:rFonts w:hint="eastAsia"/>
                <w:color w:val="auto"/>
                <w:szCs w:val="21"/>
              </w:rPr>
              <w:t>原料</w:t>
            </w:r>
          </w:p>
        </w:tc>
        <w:tc>
          <w:tcPr>
            <w:tcW w:w="615" w:type="pct"/>
            <w:vAlign w:val="center"/>
          </w:tcPr>
          <w:p>
            <w:pPr>
              <w:jc w:val="center"/>
              <w:rPr>
                <w:color w:val="auto"/>
                <w:szCs w:val="21"/>
              </w:rPr>
            </w:pPr>
            <w:r>
              <w:rPr>
                <w:rFonts w:hint="eastAsia"/>
                <w:color w:val="auto"/>
                <w:szCs w:val="21"/>
              </w:rPr>
              <w:t>1.02</w:t>
            </w:r>
          </w:p>
        </w:tc>
        <w:tc>
          <w:tcPr>
            <w:tcW w:w="1122" w:type="pct"/>
            <w:vAlign w:val="center"/>
          </w:tcPr>
          <w:p>
            <w:pPr>
              <w:jc w:val="center"/>
              <w:rPr>
                <w:color w:val="auto"/>
                <w:szCs w:val="21"/>
              </w:rPr>
            </w:pPr>
            <w:r>
              <w:rPr>
                <w:rFonts w:hint="eastAsia"/>
                <w:color w:val="auto"/>
                <w:szCs w:val="21"/>
              </w:rPr>
              <w:t>/</w:t>
            </w:r>
          </w:p>
        </w:tc>
      </w:tr>
    </w:tbl>
    <w:p>
      <w:pPr>
        <w:spacing w:line="360" w:lineRule="auto"/>
        <w:ind w:firstLine="480" w:firstLineChars="200"/>
        <w:jc w:val="left"/>
        <w:rPr>
          <w:color w:val="auto"/>
          <w:sz w:val="24"/>
        </w:rPr>
      </w:pPr>
      <w:r>
        <w:rPr>
          <w:rFonts w:hint="eastAsia"/>
          <w:color w:val="auto"/>
          <w:sz w:val="24"/>
        </w:rPr>
        <w:t>经过计算，本项目热风炉氮氧化物产生量为1.319t/a，风机流量23506m</w:t>
      </w:r>
      <w:r>
        <w:rPr>
          <w:rFonts w:hint="eastAsia"/>
          <w:color w:val="auto"/>
          <w:sz w:val="24"/>
          <w:vertAlign w:val="superscript"/>
        </w:rPr>
        <w:t>3</w:t>
      </w:r>
      <w:r>
        <w:rPr>
          <w:rFonts w:hint="eastAsia"/>
          <w:color w:val="auto"/>
          <w:sz w:val="24"/>
        </w:rPr>
        <w:t>/h（风机标牌），39490080m</w:t>
      </w:r>
      <w:r>
        <w:rPr>
          <w:rFonts w:hint="eastAsia"/>
          <w:color w:val="auto"/>
          <w:sz w:val="24"/>
          <w:vertAlign w:val="superscript"/>
        </w:rPr>
        <w:t>3</w:t>
      </w:r>
      <w:r>
        <w:rPr>
          <w:rFonts w:hint="eastAsia"/>
          <w:color w:val="auto"/>
          <w:sz w:val="24"/>
        </w:rPr>
        <w:t>/a，产生速率为0.785 kg/h，产生浓度为33.41</w:t>
      </w:r>
      <w:r>
        <w:rPr>
          <w:color w:val="auto"/>
          <w:sz w:val="24"/>
        </w:rPr>
        <w:t>mg/m</w:t>
      </w:r>
      <w:r>
        <w:rPr>
          <w:color w:val="auto"/>
          <w:sz w:val="24"/>
          <w:vertAlign w:val="superscript"/>
        </w:rPr>
        <w:t>3</w:t>
      </w:r>
      <w:r>
        <w:rPr>
          <w:rFonts w:hint="eastAsia"/>
          <w:color w:val="auto"/>
          <w:sz w:val="24"/>
        </w:rPr>
        <w:t>，氮氧化物直接排放，则氮氧化物</w:t>
      </w:r>
      <w:r>
        <w:rPr>
          <w:color w:val="auto"/>
          <w:sz w:val="24"/>
        </w:rPr>
        <w:t>排放量为</w:t>
      </w:r>
      <w:r>
        <w:rPr>
          <w:rFonts w:hint="eastAsia"/>
          <w:color w:val="auto"/>
          <w:sz w:val="24"/>
        </w:rPr>
        <w:t>1.319t</w:t>
      </w:r>
      <w:r>
        <w:rPr>
          <w:color w:val="auto"/>
          <w:sz w:val="24"/>
        </w:rPr>
        <w:t>/a，排放速率为</w:t>
      </w:r>
      <w:r>
        <w:rPr>
          <w:rFonts w:hint="eastAsia"/>
          <w:color w:val="auto"/>
          <w:sz w:val="24"/>
        </w:rPr>
        <w:t>0.785</w:t>
      </w:r>
      <w:r>
        <w:rPr>
          <w:color w:val="auto"/>
          <w:sz w:val="24"/>
        </w:rPr>
        <w:t>kg/h，排放浓度为</w:t>
      </w:r>
      <w:r>
        <w:rPr>
          <w:rFonts w:hint="eastAsia"/>
          <w:color w:val="auto"/>
          <w:sz w:val="24"/>
        </w:rPr>
        <w:t>33.41</w:t>
      </w:r>
      <w:r>
        <w:rPr>
          <w:color w:val="auto"/>
          <w:sz w:val="24"/>
        </w:rPr>
        <w:t>mg/m</w:t>
      </w:r>
      <w:r>
        <w:rPr>
          <w:color w:val="auto"/>
          <w:sz w:val="24"/>
          <w:vertAlign w:val="superscript"/>
        </w:rPr>
        <w:t>3</w:t>
      </w:r>
      <w:r>
        <w:rPr>
          <w:rFonts w:hint="eastAsia"/>
          <w:color w:val="auto"/>
          <w:sz w:val="24"/>
        </w:rPr>
        <w:t>。</w:t>
      </w:r>
    </w:p>
    <w:p>
      <w:pPr>
        <w:spacing w:line="360" w:lineRule="auto"/>
        <w:ind w:firstLine="480" w:firstLineChars="200"/>
        <w:jc w:val="left"/>
        <w:rPr>
          <w:color w:val="auto"/>
          <w:sz w:val="24"/>
          <w:szCs w:val="32"/>
        </w:rPr>
        <w:sectPr>
          <w:footerReference r:id="rId5" w:type="default"/>
          <w:pgSz w:w="11906" w:h="16838"/>
          <w:pgMar w:top="1701" w:right="1531" w:bottom="1701" w:left="1531" w:header="851" w:footer="851" w:gutter="0"/>
          <w:cols w:space="720" w:num="1"/>
          <w:docGrid w:linePitch="312" w:charSpace="0"/>
        </w:sectPr>
      </w:pPr>
      <w:r>
        <w:rPr>
          <w:color w:val="auto"/>
          <w:sz w:val="24"/>
          <w:szCs w:val="32"/>
        </w:rPr>
        <w:t>本项目废气污染源源强核算结果及相关参数见表</w:t>
      </w:r>
      <w:r>
        <w:rPr>
          <w:rFonts w:hint="eastAsia"/>
          <w:color w:val="auto"/>
          <w:sz w:val="24"/>
          <w:szCs w:val="32"/>
        </w:rPr>
        <w:t>2-6</w:t>
      </w:r>
      <w:r>
        <w:rPr>
          <w:color w:val="auto"/>
          <w:sz w:val="24"/>
          <w:szCs w:val="32"/>
        </w:rPr>
        <w:t>。</w:t>
      </w:r>
    </w:p>
    <w:p>
      <w:pPr>
        <w:spacing w:line="360" w:lineRule="auto"/>
        <w:ind w:firstLine="480" w:firstLineChars="200"/>
        <w:jc w:val="center"/>
        <w:rPr>
          <w:color w:val="auto"/>
        </w:rPr>
      </w:pPr>
      <w:r>
        <w:rPr>
          <w:rFonts w:hint="eastAsia"/>
          <w:color w:val="auto"/>
          <w:sz w:val="24"/>
        </w:rPr>
        <w:t>表2</w:t>
      </w:r>
      <w:r>
        <w:rPr>
          <w:rFonts w:hint="eastAsia"/>
          <w:color w:val="auto"/>
          <w:sz w:val="24"/>
          <w:szCs w:val="32"/>
        </w:rPr>
        <w:t>-6 废气污染源源强核算表</w:t>
      </w:r>
    </w:p>
    <w:tbl>
      <w:tblPr>
        <w:tblStyle w:val="48"/>
        <w:tblW w:w="13637" w:type="dxa"/>
        <w:jc w:val="center"/>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
      <w:tblGrid>
        <w:gridCol w:w="628"/>
        <w:gridCol w:w="789"/>
        <w:gridCol w:w="851"/>
        <w:gridCol w:w="751"/>
        <w:gridCol w:w="765"/>
        <w:gridCol w:w="990"/>
        <w:gridCol w:w="1114"/>
        <w:gridCol w:w="1064"/>
        <w:gridCol w:w="1159"/>
        <w:gridCol w:w="814"/>
        <w:gridCol w:w="759"/>
        <w:gridCol w:w="990"/>
        <w:gridCol w:w="1114"/>
        <w:gridCol w:w="1002"/>
        <w:gridCol w:w="847"/>
      </w:tblGrid>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629" w:type="dxa"/>
            <w:vMerge w:val="restart"/>
            <w:tcBorders>
              <w:tl2br w:val="nil"/>
              <w:tr2bl w:val="nil"/>
            </w:tcBorders>
            <w:vAlign w:val="center"/>
          </w:tcPr>
          <w:p>
            <w:pPr>
              <w:spacing w:line="240" w:lineRule="exact"/>
              <w:jc w:val="center"/>
              <w:rPr>
                <w:color w:val="auto"/>
                <w:szCs w:val="21"/>
              </w:rPr>
            </w:pPr>
            <w:r>
              <w:rPr>
                <w:rFonts w:hint="eastAsia"/>
                <w:color w:val="auto"/>
                <w:szCs w:val="21"/>
              </w:rPr>
              <w:t>工序/生产线</w:t>
            </w:r>
          </w:p>
        </w:tc>
        <w:tc>
          <w:tcPr>
            <w:tcW w:w="790" w:type="dxa"/>
            <w:vMerge w:val="restart"/>
            <w:tcBorders>
              <w:tl2br w:val="nil"/>
              <w:tr2bl w:val="nil"/>
            </w:tcBorders>
            <w:vAlign w:val="center"/>
          </w:tcPr>
          <w:p>
            <w:pPr>
              <w:spacing w:line="240" w:lineRule="exact"/>
              <w:jc w:val="center"/>
              <w:rPr>
                <w:color w:val="auto"/>
                <w:szCs w:val="21"/>
              </w:rPr>
            </w:pPr>
            <w:r>
              <w:rPr>
                <w:rFonts w:hint="eastAsia"/>
                <w:color w:val="auto"/>
                <w:szCs w:val="21"/>
              </w:rPr>
              <w:t>装置</w:t>
            </w:r>
          </w:p>
        </w:tc>
        <w:tc>
          <w:tcPr>
            <w:tcW w:w="852" w:type="dxa"/>
            <w:vMerge w:val="restart"/>
            <w:tcBorders>
              <w:tl2br w:val="nil"/>
              <w:tr2bl w:val="nil"/>
            </w:tcBorders>
            <w:vAlign w:val="center"/>
          </w:tcPr>
          <w:p>
            <w:pPr>
              <w:spacing w:line="240" w:lineRule="exact"/>
              <w:jc w:val="center"/>
              <w:rPr>
                <w:color w:val="auto"/>
                <w:szCs w:val="21"/>
              </w:rPr>
            </w:pPr>
            <w:r>
              <w:rPr>
                <w:rFonts w:hint="eastAsia"/>
                <w:color w:val="auto"/>
                <w:szCs w:val="21"/>
              </w:rPr>
              <w:t>污染源</w:t>
            </w:r>
          </w:p>
        </w:tc>
        <w:tc>
          <w:tcPr>
            <w:tcW w:w="751" w:type="dxa"/>
            <w:vMerge w:val="restart"/>
            <w:tcBorders>
              <w:tl2br w:val="nil"/>
              <w:tr2bl w:val="nil"/>
            </w:tcBorders>
            <w:vAlign w:val="center"/>
          </w:tcPr>
          <w:p>
            <w:pPr>
              <w:spacing w:line="240" w:lineRule="exact"/>
              <w:jc w:val="center"/>
              <w:rPr>
                <w:color w:val="auto"/>
                <w:szCs w:val="21"/>
              </w:rPr>
            </w:pPr>
            <w:r>
              <w:rPr>
                <w:rFonts w:hint="eastAsia"/>
                <w:color w:val="auto"/>
                <w:szCs w:val="21"/>
              </w:rPr>
              <w:t>污染物</w:t>
            </w:r>
          </w:p>
        </w:tc>
        <w:tc>
          <w:tcPr>
            <w:tcW w:w="3930" w:type="dxa"/>
            <w:gridSpan w:val="4"/>
            <w:tcBorders>
              <w:tl2br w:val="nil"/>
              <w:tr2bl w:val="nil"/>
            </w:tcBorders>
            <w:vAlign w:val="center"/>
          </w:tcPr>
          <w:p>
            <w:pPr>
              <w:spacing w:line="240" w:lineRule="exact"/>
              <w:jc w:val="center"/>
              <w:rPr>
                <w:color w:val="auto"/>
                <w:szCs w:val="21"/>
              </w:rPr>
            </w:pPr>
            <w:r>
              <w:rPr>
                <w:rFonts w:hint="eastAsia"/>
                <w:color w:val="auto"/>
                <w:szCs w:val="21"/>
              </w:rPr>
              <w:t>污染物产生</w:t>
            </w:r>
          </w:p>
        </w:tc>
        <w:tc>
          <w:tcPr>
            <w:tcW w:w="1973" w:type="dxa"/>
            <w:gridSpan w:val="2"/>
            <w:tcBorders>
              <w:tl2br w:val="nil"/>
              <w:tr2bl w:val="nil"/>
            </w:tcBorders>
            <w:vAlign w:val="center"/>
          </w:tcPr>
          <w:p>
            <w:pPr>
              <w:spacing w:line="240" w:lineRule="exact"/>
              <w:jc w:val="center"/>
              <w:rPr>
                <w:color w:val="auto"/>
                <w:szCs w:val="21"/>
              </w:rPr>
            </w:pPr>
            <w:r>
              <w:rPr>
                <w:rFonts w:hint="eastAsia"/>
                <w:color w:val="auto"/>
                <w:szCs w:val="21"/>
              </w:rPr>
              <w:t>治理措施</w:t>
            </w:r>
          </w:p>
        </w:tc>
        <w:tc>
          <w:tcPr>
            <w:tcW w:w="3865" w:type="dxa"/>
            <w:gridSpan w:val="4"/>
            <w:tcBorders>
              <w:tl2br w:val="nil"/>
              <w:tr2bl w:val="nil"/>
            </w:tcBorders>
            <w:vAlign w:val="center"/>
          </w:tcPr>
          <w:p>
            <w:pPr>
              <w:spacing w:line="240" w:lineRule="exact"/>
              <w:jc w:val="center"/>
              <w:rPr>
                <w:color w:val="auto"/>
                <w:szCs w:val="21"/>
              </w:rPr>
            </w:pPr>
            <w:r>
              <w:rPr>
                <w:rFonts w:hint="eastAsia"/>
                <w:color w:val="auto"/>
                <w:szCs w:val="21"/>
              </w:rPr>
              <w:t>污染物排放</w:t>
            </w:r>
          </w:p>
        </w:tc>
        <w:tc>
          <w:tcPr>
            <w:tcW w:w="847" w:type="dxa"/>
            <w:vMerge w:val="restart"/>
            <w:tcBorders>
              <w:tl2br w:val="nil"/>
              <w:tr2bl w:val="nil"/>
            </w:tcBorders>
            <w:vAlign w:val="center"/>
          </w:tcPr>
          <w:p>
            <w:pPr>
              <w:jc w:val="center"/>
              <w:rPr>
                <w:color w:val="auto"/>
                <w:szCs w:val="21"/>
              </w:rPr>
            </w:pPr>
            <w:r>
              <w:rPr>
                <w:rFonts w:hint="eastAsia"/>
                <w:color w:val="auto"/>
                <w:szCs w:val="21"/>
              </w:rPr>
              <w:t>排放时间/h</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629" w:type="dxa"/>
            <w:vMerge w:val="continue"/>
            <w:tcBorders>
              <w:tl2br w:val="nil"/>
              <w:tr2bl w:val="nil"/>
            </w:tcBorders>
            <w:vAlign w:val="center"/>
          </w:tcPr>
          <w:p>
            <w:pPr>
              <w:spacing w:line="240" w:lineRule="exact"/>
              <w:jc w:val="center"/>
              <w:rPr>
                <w:color w:val="auto"/>
                <w:szCs w:val="21"/>
              </w:rPr>
            </w:pPr>
          </w:p>
        </w:tc>
        <w:tc>
          <w:tcPr>
            <w:tcW w:w="790" w:type="dxa"/>
            <w:vMerge w:val="continue"/>
            <w:tcBorders>
              <w:tl2br w:val="nil"/>
              <w:tr2bl w:val="nil"/>
            </w:tcBorders>
            <w:vAlign w:val="center"/>
          </w:tcPr>
          <w:p>
            <w:pPr>
              <w:spacing w:line="240" w:lineRule="exact"/>
              <w:jc w:val="center"/>
              <w:rPr>
                <w:color w:val="auto"/>
                <w:szCs w:val="21"/>
              </w:rPr>
            </w:pPr>
          </w:p>
        </w:tc>
        <w:tc>
          <w:tcPr>
            <w:tcW w:w="852" w:type="dxa"/>
            <w:vMerge w:val="continue"/>
            <w:tcBorders>
              <w:tl2br w:val="nil"/>
              <w:tr2bl w:val="nil"/>
            </w:tcBorders>
            <w:vAlign w:val="center"/>
          </w:tcPr>
          <w:p>
            <w:pPr>
              <w:spacing w:line="240" w:lineRule="exact"/>
              <w:jc w:val="center"/>
              <w:rPr>
                <w:color w:val="auto"/>
                <w:szCs w:val="21"/>
              </w:rPr>
            </w:pPr>
          </w:p>
        </w:tc>
        <w:tc>
          <w:tcPr>
            <w:tcW w:w="751" w:type="dxa"/>
            <w:vMerge w:val="continue"/>
            <w:tcBorders>
              <w:tl2br w:val="nil"/>
              <w:tr2bl w:val="nil"/>
            </w:tcBorders>
            <w:vAlign w:val="center"/>
          </w:tcPr>
          <w:p>
            <w:pPr>
              <w:spacing w:line="240" w:lineRule="exact"/>
              <w:jc w:val="center"/>
              <w:rPr>
                <w:color w:val="auto"/>
                <w:szCs w:val="21"/>
              </w:rPr>
            </w:pPr>
          </w:p>
        </w:tc>
        <w:tc>
          <w:tcPr>
            <w:tcW w:w="765" w:type="dxa"/>
            <w:tcBorders>
              <w:tl2br w:val="nil"/>
              <w:tr2bl w:val="nil"/>
            </w:tcBorders>
            <w:vAlign w:val="center"/>
          </w:tcPr>
          <w:p>
            <w:pPr>
              <w:spacing w:line="240" w:lineRule="exact"/>
              <w:jc w:val="center"/>
              <w:rPr>
                <w:color w:val="auto"/>
                <w:szCs w:val="21"/>
              </w:rPr>
            </w:pPr>
            <w:r>
              <w:rPr>
                <w:rFonts w:hint="eastAsia"/>
                <w:color w:val="auto"/>
                <w:szCs w:val="21"/>
              </w:rPr>
              <w:t>核算方法</w:t>
            </w:r>
          </w:p>
        </w:tc>
        <w:tc>
          <w:tcPr>
            <w:tcW w:w="990" w:type="dxa"/>
            <w:tcBorders>
              <w:tl2br w:val="nil"/>
              <w:tr2bl w:val="nil"/>
            </w:tcBorders>
            <w:vAlign w:val="center"/>
          </w:tcPr>
          <w:p>
            <w:pPr>
              <w:spacing w:line="240" w:lineRule="exact"/>
              <w:jc w:val="center"/>
              <w:rPr>
                <w:color w:val="auto"/>
                <w:szCs w:val="21"/>
              </w:rPr>
            </w:pPr>
            <w:r>
              <w:rPr>
                <w:rFonts w:hint="eastAsia"/>
                <w:color w:val="auto"/>
                <w:szCs w:val="21"/>
              </w:rPr>
              <w:t>废气产生量/(m</w:t>
            </w:r>
            <w:r>
              <w:rPr>
                <w:rFonts w:hint="eastAsia"/>
                <w:color w:val="auto"/>
                <w:szCs w:val="21"/>
                <w:vertAlign w:val="superscript"/>
              </w:rPr>
              <w:t>3</w:t>
            </w:r>
            <w:r>
              <w:rPr>
                <w:rFonts w:hint="eastAsia"/>
                <w:color w:val="auto"/>
                <w:szCs w:val="21"/>
              </w:rPr>
              <w:t>/h)</w:t>
            </w:r>
          </w:p>
        </w:tc>
        <w:tc>
          <w:tcPr>
            <w:tcW w:w="1114" w:type="dxa"/>
            <w:tcBorders>
              <w:tl2br w:val="nil"/>
              <w:tr2bl w:val="nil"/>
            </w:tcBorders>
            <w:vAlign w:val="center"/>
          </w:tcPr>
          <w:p>
            <w:pPr>
              <w:spacing w:line="240" w:lineRule="exact"/>
              <w:jc w:val="center"/>
              <w:rPr>
                <w:color w:val="auto"/>
                <w:szCs w:val="21"/>
              </w:rPr>
            </w:pPr>
            <w:r>
              <w:rPr>
                <w:rFonts w:hint="eastAsia"/>
                <w:color w:val="auto"/>
                <w:szCs w:val="21"/>
              </w:rPr>
              <w:t>产生浓度(mg/m</w:t>
            </w:r>
            <w:r>
              <w:rPr>
                <w:rFonts w:hint="eastAsia"/>
                <w:color w:val="auto"/>
                <w:szCs w:val="21"/>
                <w:vertAlign w:val="superscript"/>
              </w:rPr>
              <w:t>3</w:t>
            </w:r>
            <w:r>
              <w:rPr>
                <w:rFonts w:hint="eastAsia"/>
                <w:color w:val="auto"/>
                <w:szCs w:val="21"/>
              </w:rPr>
              <w:t>)</w:t>
            </w:r>
          </w:p>
        </w:tc>
        <w:tc>
          <w:tcPr>
            <w:tcW w:w="1061" w:type="dxa"/>
            <w:tcBorders>
              <w:tl2br w:val="nil"/>
              <w:tr2bl w:val="nil"/>
            </w:tcBorders>
            <w:vAlign w:val="center"/>
          </w:tcPr>
          <w:p>
            <w:pPr>
              <w:spacing w:line="240" w:lineRule="exact"/>
              <w:jc w:val="center"/>
              <w:rPr>
                <w:color w:val="auto"/>
                <w:szCs w:val="21"/>
              </w:rPr>
            </w:pPr>
            <w:r>
              <w:rPr>
                <w:rFonts w:hint="eastAsia"/>
                <w:color w:val="auto"/>
                <w:szCs w:val="21"/>
              </w:rPr>
              <w:t>产生量</w:t>
            </w:r>
          </w:p>
          <w:p>
            <w:pPr>
              <w:spacing w:line="240" w:lineRule="exact"/>
              <w:jc w:val="center"/>
              <w:rPr>
                <w:color w:val="auto"/>
                <w:szCs w:val="21"/>
              </w:rPr>
            </w:pPr>
            <w:r>
              <w:rPr>
                <w:rFonts w:hint="eastAsia"/>
                <w:color w:val="auto"/>
                <w:szCs w:val="21"/>
              </w:rPr>
              <w:t>(kg/h)</w:t>
            </w:r>
          </w:p>
        </w:tc>
        <w:tc>
          <w:tcPr>
            <w:tcW w:w="1159" w:type="dxa"/>
            <w:tcBorders>
              <w:tl2br w:val="nil"/>
              <w:tr2bl w:val="nil"/>
            </w:tcBorders>
            <w:vAlign w:val="center"/>
          </w:tcPr>
          <w:p>
            <w:pPr>
              <w:spacing w:line="240" w:lineRule="exact"/>
              <w:jc w:val="center"/>
              <w:rPr>
                <w:color w:val="auto"/>
                <w:szCs w:val="21"/>
              </w:rPr>
            </w:pPr>
            <w:r>
              <w:rPr>
                <w:rFonts w:hint="eastAsia"/>
                <w:color w:val="auto"/>
                <w:szCs w:val="21"/>
              </w:rPr>
              <w:t>工艺</w:t>
            </w:r>
          </w:p>
        </w:tc>
        <w:tc>
          <w:tcPr>
            <w:tcW w:w="814" w:type="dxa"/>
            <w:tcBorders>
              <w:tl2br w:val="nil"/>
              <w:tr2bl w:val="nil"/>
            </w:tcBorders>
            <w:vAlign w:val="center"/>
          </w:tcPr>
          <w:p>
            <w:pPr>
              <w:spacing w:line="240" w:lineRule="exact"/>
              <w:jc w:val="center"/>
              <w:rPr>
                <w:color w:val="auto"/>
                <w:szCs w:val="21"/>
              </w:rPr>
            </w:pPr>
            <w:r>
              <w:rPr>
                <w:rFonts w:hint="eastAsia"/>
                <w:color w:val="auto"/>
                <w:szCs w:val="21"/>
              </w:rPr>
              <w:t>效率</w:t>
            </w:r>
          </w:p>
        </w:tc>
        <w:tc>
          <w:tcPr>
            <w:tcW w:w="759" w:type="dxa"/>
            <w:tcBorders>
              <w:tl2br w:val="nil"/>
              <w:tr2bl w:val="nil"/>
            </w:tcBorders>
            <w:vAlign w:val="center"/>
          </w:tcPr>
          <w:p>
            <w:pPr>
              <w:spacing w:line="240" w:lineRule="exact"/>
              <w:jc w:val="center"/>
              <w:rPr>
                <w:color w:val="auto"/>
                <w:szCs w:val="21"/>
              </w:rPr>
            </w:pPr>
            <w:r>
              <w:rPr>
                <w:rFonts w:hint="eastAsia"/>
                <w:color w:val="auto"/>
                <w:szCs w:val="21"/>
              </w:rPr>
              <w:t>核算方法</w:t>
            </w:r>
          </w:p>
        </w:tc>
        <w:tc>
          <w:tcPr>
            <w:tcW w:w="990" w:type="dxa"/>
            <w:tcBorders>
              <w:tl2br w:val="nil"/>
              <w:tr2bl w:val="nil"/>
            </w:tcBorders>
            <w:vAlign w:val="center"/>
          </w:tcPr>
          <w:p>
            <w:pPr>
              <w:spacing w:line="240" w:lineRule="exact"/>
              <w:jc w:val="center"/>
              <w:rPr>
                <w:color w:val="auto"/>
                <w:szCs w:val="21"/>
              </w:rPr>
            </w:pPr>
            <w:r>
              <w:rPr>
                <w:rFonts w:hint="eastAsia"/>
                <w:color w:val="auto"/>
                <w:szCs w:val="21"/>
              </w:rPr>
              <w:t>废气排放量/(m</w:t>
            </w:r>
            <w:r>
              <w:rPr>
                <w:rFonts w:hint="eastAsia"/>
                <w:color w:val="auto"/>
                <w:szCs w:val="21"/>
                <w:vertAlign w:val="superscript"/>
              </w:rPr>
              <w:t>3</w:t>
            </w:r>
            <w:r>
              <w:rPr>
                <w:rFonts w:hint="eastAsia"/>
                <w:color w:val="auto"/>
                <w:szCs w:val="21"/>
              </w:rPr>
              <w:t>/h)</w:t>
            </w:r>
          </w:p>
        </w:tc>
        <w:tc>
          <w:tcPr>
            <w:tcW w:w="1114" w:type="dxa"/>
            <w:tcBorders>
              <w:tl2br w:val="nil"/>
              <w:tr2bl w:val="nil"/>
            </w:tcBorders>
            <w:vAlign w:val="center"/>
          </w:tcPr>
          <w:p>
            <w:pPr>
              <w:spacing w:line="240" w:lineRule="exact"/>
              <w:jc w:val="center"/>
              <w:rPr>
                <w:color w:val="auto"/>
                <w:szCs w:val="21"/>
              </w:rPr>
            </w:pPr>
            <w:r>
              <w:rPr>
                <w:rFonts w:hint="eastAsia"/>
                <w:color w:val="auto"/>
                <w:szCs w:val="21"/>
              </w:rPr>
              <w:t>排放浓度(mg/m</w:t>
            </w:r>
            <w:r>
              <w:rPr>
                <w:rFonts w:hint="eastAsia"/>
                <w:color w:val="auto"/>
                <w:szCs w:val="21"/>
                <w:vertAlign w:val="superscript"/>
              </w:rPr>
              <w:t>3</w:t>
            </w:r>
            <w:r>
              <w:rPr>
                <w:rFonts w:hint="eastAsia"/>
                <w:color w:val="auto"/>
                <w:szCs w:val="21"/>
              </w:rPr>
              <w:t>)</w:t>
            </w:r>
          </w:p>
        </w:tc>
        <w:tc>
          <w:tcPr>
            <w:tcW w:w="1002" w:type="dxa"/>
            <w:tcBorders>
              <w:tl2br w:val="nil"/>
              <w:tr2bl w:val="nil"/>
            </w:tcBorders>
            <w:vAlign w:val="center"/>
          </w:tcPr>
          <w:p>
            <w:pPr>
              <w:spacing w:line="240" w:lineRule="exact"/>
              <w:jc w:val="center"/>
              <w:rPr>
                <w:color w:val="auto"/>
                <w:szCs w:val="21"/>
              </w:rPr>
            </w:pPr>
            <w:r>
              <w:rPr>
                <w:rFonts w:hint="eastAsia"/>
                <w:color w:val="auto"/>
                <w:szCs w:val="21"/>
              </w:rPr>
              <w:t>排放量</w:t>
            </w:r>
          </w:p>
          <w:p>
            <w:pPr>
              <w:spacing w:line="240" w:lineRule="exact"/>
              <w:jc w:val="center"/>
              <w:rPr>
                <w:color w:val="auto"/>
                <w:szCs w:val="21"/>
              </w:rPr>
            </w:pPr>
            <w:r>
              <w:rPr>
                <w:rFonts w:hint="eastAsia"/>
                <w:color w:val="auto"/>
                <w:szCs w:val="21"/>
              </w:rPr>
              <w:t>(kg/h)</w:t>
            </w:r>
          </w:p>
        </w:tc>
        <w:tc>
          <w:tcPr>
            <w:tcW w:w="847" w:type="dxa"/>
            <w:vMerge w:val="continue"/>
            <w:tcBorders>
              <w:tl2br w:val="nil"/>
              <w:tr2bl w:val="nil"/>
            </w:tcBorders>
            <w:vAlign w:val="center"/>
          </w:tcPr>
          <w:p>
            <w:pPr>
              <w:jc w:val="center"/>
              <w:rPr>
                <w:color w:val="auto"/>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629" w:type="dxa"/>
            <w:vMerge w:val="restart"/>
            <w:tcBorders>
              <w:tl2br w:val="nil"/>
              <w:tr2bl w:val="nil"/>
            </w:tcBorders>
            <w:vAlign w:val="center"/>
          </w:tcPr>
          <w:p>
            <w:pPr>
              <w:jc w:val="center"/>
              <w:rPr>
                <w:color w:val="auto"/>
                <w:szCs w:val="21"/>
              </w:rPr>
            </w:pPr>
            <w:r>
              <w:rPr>
                <w:rFonts w:hint="eastAsia"/>
                <w:color w:val="auto"/>
                <w:szCs w:val="21"/>
              </w:rPr>
              <w:t>潮粮烘干</w:t>
            </w:r>
          </w:p>
        </w:tc>
        <w:tc>
          <w:tcPr>
            <w:tcW w:w="790" w:type="dxa"/>
            <w:vMerge w:val="restart"/>
            <w:tcBorders>
              <w:tl2br w:val="nil"/>
              <w:tr2bl w:val="nil"/>
            </w:tcBorders>
            <w:vAlign w:val="center"/>
          </w:tcPr>
          <w:p>
            <w:pPr>
              <w:jc w:val="center"/>
              <w:rPr>
                <w:color w:val="auto"/>
                <w:szCs w:val="21"/>
              </w:rPr>
            </w:pPr>
            <w:r>
              <w:rPr>
                <w:rFonts w:hint="eastAsia"/>
                <w:color w:val="auto"/>
                <w:szCs w:val="21"/>
              </w:rPr>
              <w:t>热风炉</w:t>
            </w:r>
          </w:p>
        </w:tc>
        <w:tc>
          <w:tcPr>
            <w:tcW w:w="852" w:type="dxa"/>
            <w:vMerge w:val="restart"/>
            <w:tcBorders>
              <w:tl2br w:val="nil"/>
              <w:tr2bl w:val="nil"/>
            </w:tcBorders>
            <w:vAlign w:val="center"/>
          </w:tcPr>
          <w:p>
            <w:pPr>
              <w:jc w:val="center"/>
              <w:rPr>
                <w:color w:val="auto"/>
                <w:szCs w:val="21"/>
              </w:rPr>
            </w:pPr>
            <w:r>
              <w:rPr>
                <w:rFonts w:hint="eastAsia"/>
                <w:color w:val="auto"/>
                <w:szCs w:val="21"/>
              </w:rPr>
              <w:t>DA001</w:t>
            </w:r>
          </w:p>
        </w:tc>
        <w:tc>
          <w:tcPr>
            <w:tcW w:w="751" w:type="dxa"/>
            <w:tcBorders>
              <w:tl2br w:val="nil"/>
              <w:tr2bl w:val="nil"/>
            </w:tcBorders>
            <w:vAlign w:val="center"/>
          </w:tcPr>
          <w:p>
            <w:pPr>
              <w:jc w:val="center"/>
              <w:rPr>
                <w:color w:val="auto"/>
                <w:szCs w:val="21"/>
              </w:rPr>
            </w:pPr>
            <w:r>
              <w:rPr>
                <w:rFonts w:hint="eastAsia"/>
                <w:color w:val="auto"/>
                <w:szCs w:val="21"/>
              </w:rPr>
              <w:t>颗粒物</w:t>
            </w:r>
          </w:p>
        </w:tc>
        <w:tc>
          <w:tcPr>
            <w:tcW w:w="765" w:type="dxa"/>
            <w:vMerge w:val="restart"/>
            <w:tcBorders>
              <w:tl2br w:val="nil"/>
              <w:tr2bl w:val="nil"/>
            </w:tcBorders>
            <w:vAlign w:val="center"/>
          </w:tcPr>
          <w:p>
            <w:pPr>
              <w:jc w:val="center"/>
              <w:rPr>
                <w:color w:val="auto"/>
                <w:szCs w:val="21"/>
              </w:rPr>
            </w:pPr>
            <w:r>
              <w:rPr>
                <w:rFonts w:hint="eastAsia"/>
                <w:color w:val="auto"/>
                <w:szCs w:val="21"/>
              </w:rPr>
              <w:t>物料衡算法</w:t>
            </w:r>
          </w:p>
        </w:tc>
        <w:tc>
          <w:tcPr>
            <w:tcW w:w="990" w:type="dxa"/>
            <w:vMerge w:val="restart"/>
            <w:tcBorders>
              <w:tl2br w:val="nil"/>
              <w:tr2bl w:val="nil"/>
            </w:tcBorders>
            <w:vAlign w:val="center"/>
          </w:tcPr>
          <w:p>
            <w:pPr>
              <w:jc w:val="center"/>
              <w:rPr>
                <w:color w:val="auto"/>
                <w:szCs w:val="21"/>
              </w:rPr>
            </w:pPr>
            <w:r>
              <w:rPr>
                <w:rFonts w:hint="eastAsia"/>
                <w:color w:val="auto"/>
                <w:szCs w:val="21"/>
              </w:rPr>
              <w:t>23506</w:t>
            </w:r>
          </w:p>
        </w:tc>
        <w:tc>
          <w:tcPr>
            <w:tcW w:w="1114" w:type="dxa"/>
            <w:tcBorders>
              <w:tl2br w:val="nil"/>
              <w:tr2bl w:val="nil"/>
            </w:tcBorders>
            <w:vAlign w:val="center"/>
          </w:tcPr>
          <w:p>
            <w:pPr>
              <w:jc w:val="center"/>
              <w:rPr>
                <w:color w:val="auto"/>
                <w:szCs w:val="21"/>
              </w:rPr>
            </w:pPr>
            <w:r>
              <w:rPr>
                <w:rFonts w:hint="eastAsia"/>
                <w:color w:val="auto"/>
                <w:szCs w:val="21"/>
              </w:rPr>
              <w:t>2447.85</w:t>
            </w:r>
          </w:p>
        </w:tc>
        <w:tc>
          <w:tcPr>
            <w:tcW w:w="1061" w:type="dxa"/>
            <w:tcBorders>
              <w:tl2br w:val="nil"/>
              <w:tr2bl w:val="nil"/>
            </w:tcBorders>
            <w:vAlign w:val="center"/>
          </w:tcPr>
          <w:p>
            <w:pPr>
              <w:jc w:val="center"/>
              <w:rPr>
                <w:color w:val="auto"/>
                <w:szCs w:val="21"/>
              </w:rPr>
            </w:pPr>
            <w:r>
              <w:rPr>
                <w:rFonts w:hint="eastAsia"/>
                <w:color w:val="auto"/>
                <w:szCs w:val="21"/>
              </w:rPr>
              <w:t>57.539</w:t>
            </w:r>
          </w:p>
        </w:tc>
        <w:tc>
          <w:tcPr>
            <w:tcW w:w="1159" w:type="dxa"/>
            <w:vMerge w:val="restart"/>
            <w:tcBorders>
              <w:tl2br w:val="nil"/>
              <w:tr2bl w:val="nil"/>
            </w:tcBorders>
            <w:vAlign w:val="center"/>
          </w:tcPr>
          <w:p>
            <w:pPr>
              <w:jc w:val="center"/>
              <w:rPr>
                <w:color w:val="auto"/>
                <w:szCs w:val="21"/>
              </w:rPr>
            </w:pPr>
            <w:r>
              <w:rPr>
                <w:rFonts w:hint="eastAsia"/>
                <w:color w:val="auto"/>
                <w:szCs w:val="21"/>
              </w:rPr>
              <w:t>“陶瓷多管除尘器+布袋除尘器”+15m烟囱</w:t>
            </w:r>
          </w:p>
        </w:tc>
        <w:tc>
          <w:tcPr>
            <w:tcW w:w="814" w:type="dxa"/>
            <w:tcBorders>
              <w:tl2br w:val="nil"/>
              <w:tr2bl w:val="nil"/>
            </w:tcBorders>
            <w:vAlign w:val="center"/>
          </w:tcPr>
          <w:p>
            <w:pPr>
              <w:jc w:val="center"/>
              <w:rPr>
                <w:color w:val="auto"/>
                <w:szCs w:val="21"/>
              </w:rPr>
            </w:pPr>
            <w:r>
              <w:rPr>
                <w:rFonts w:hint="eastAsia"/>
                <w:color w:val="auto"/>
                <w:szCs w:val="21"/>
              </w:rPr>
              <w:t>99%</w:t>
            </w:r>
          </w:p>
        </w:tc>
        <w:tc>
          <w:tcPr>
            <w:tcW w:w="759" w:type="dxa"/>
            <w:vMerge w:val="restart"/>
            <w:tcBorders>
              <w:tl2br w:val="nil"/>
              <w:tr2bl w:val="nil"/>
            </w:tcBorders>
            <w:vAlign w:val="center"/>
          </w:tcPr>
          <w:p>
            <w:pPr>
              <w:jc w:val="center"/>
              <w:rPr>
                <w:color w:val="auto"/>
                <w:szCs w:val="21"/>
              </w:rPr>
            </w:pPr>
            <w:r>
              <w:rPr>
                <w:rFonts w:hint="eastAsia"/>
                <w:color w:val="auto"/>
                <w:szCs w:val="21"/>
              </w:rPr>
              <w:t>物料衡算法</w:t>
            </w:r>
          </w:p>
        </w:tc>
        <w:tc>
          <w:tcPr>
            <w:tcW w:w="990" w:type="dxa"/>
            <w:vMerge w:val="restart"/>
            <w:tcBorders>
              <w:tl2br w:val="nil"/>
              <w:tr2bl w:val="nil"/>
            </w:tcBorders>
            <w:vAlign w:val="center"/>
          </w:tcPr>
          <w:p>
            <w:pPr>
              <w:jc w:val="center"/>
              <w:rPr>
                <w:color w:val="auto"/>
                <w:szCs w:val="21"/>
              </w:rPr>
            </w:pPr>
            <w:r>
              <w:rPr>
                <w:rFonts w:hint="eastAsia"/>
                <w:color w:val="auto"/>
                <w:szCs w:val="21"/>
              </w:rPr>
              <w:t>23506</w:t>
            </w:r>
          </w:p>
        </w:tc>
        <w:tc>
          <w:tcPr>
            <w:tcW w:w="1114" w:type="dxa"/>
            <w:tcBorders>
              <w:tl2br w:val="nil"/>
              <w:tr2bl w:val="nil"/>
            </w:tcBorders>
            <w:vAlign w:val="center"/>
          </w:tcPr>
          <w:p>
            <w:pPr>
              <w:jc w:val="center"/>
              <w:rPr>
                <w:color w:val="auto"/>
                <w:szCs w:val="21"/>
              </w:rPr>
            </w:pPr>
            <w:r>
              <w:rPr>
                <w:rFonts w:hint="eastAsia"/>
                <w:color w:val="auto"/>
                <w:szCs w:val="21"/>
              </w:rPr>
              <w:t>24.48</w:t>
            </w:r>
          </w:p>
        </w:tc>
        <w:tc>
          <w:tcPr>
            <w:tcW w:w="1002" w:type="dxa"/>
            <w:tcBorders>
              <w:tl2br w:val="nil"/>
              <w:tr2bl w:val="nil"/>
            </w:tcBorders>
            <w:vAlign w:val="center"/>
          </w:tcPr>
          <w:p>
            <w:pPr>
              <w:jc w:val="center"/>
              <w:rPr>
                <w:color w:val="auto"/>
                <w:szCs w:val="21"/>
              </w:rPr>
            </w:pPr>
            <w:r>
              <w:rPr>
                <w:rFonts w:hint="eastAsia"/>
                <w:color w:val="auto"/>
                <w:szCs w:val="21"/>
              </w:rPr>
              <w:t>0.575</w:t>
            </w:r>
          </w:p>
        </w:tc>
        <w:tc>
          <w:tcPr>
            <w:tcW w:w="847" w:type="dxa"/>
            <w:vMerge w:val="restart"/>
            <w:tcBorders>
              <w:tl2br w:val="nil"/>
              <w:tr2bl w:val="nil"/>
            </w:tcBorders>
            <w:vAlign w:val="center"/>
          </w:tcPr>
          <w:p>
            <w:pPr>
              <w:jc w:val="center"/>
              <w:rPr>
                <w:color w:val="auto"/>
                <w:szCs w:val="21"/>
              </w:rPr>
            </w:pPr>
            <w:r>
              <w:rPr>
                <w:rFonts w:hint="eastAsia"/>
                <w:color w:val="auto"/>
                <w:szCs w:val="21"/>
              </w:rPr>
              <w:t>1680</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629" w:type="dxa"/>
            <w:vMerge w:val="continue"/>
            <w:tcBorders>
              <w:tl2br w:val="nil"/>
              <w:tr2bl w:val="nil"/>
            </w:tcBorders>
            <w:vAlign w:val="center"/>
          </w:tcPr>
          <w:p>
            <w:pPr>
              <w:jc w:val="center"/>
              <w:rPr>
                <w:color w:val="auto"/>
                <w:szCs w:val="21"/>
              </w:rPr>
            </w:pPr>
          </w:p>
        </w:tc>
        <w:tc>
          <w:tcPr>
            <w:tcW w:w="790" w:type="dxa"/>
            <w:vMerge w:val="continue"/>
            <w:tcBorders>
              <w:tl2br w:val="nil"/>
              <w:tr2bl w:val="nil"/>
            </w:tcBorders>
            <w:vAlign w:val="center"/>
          </w:tcPr>
          <w:p>
            <w:pPr>
              <w:jc w:val="center"/>
              <w:rPr>
                <w:color w:val="auto"/>
                <w:szCs w:val="21"/>
              </w:rPr>
            </w:pPr>
          </w:p>
        </w:tc>
        <w:tc>
          <w:tcPr>
            <w:tcW w:w="852" w:type="dxa"/>
            <w:vMerge w:val="continue"/>
            <w:tcBorders>
              <w:tl2br w:val="nil"/>
              <w:tr2bl w:val="nil"/>
            </w:tcBorders>
            <w:vAlign w:val="center"/>
          </w:tcPr>
          <w:p>
            <w:pPr>
              <w:jc w:val="center"/>
              <w:rPr>
                <w:color w:val="auto"/>
                <w:szCs w:val="21"/>
              </w:rPr>
            </w:pPr>
          </w:p>
        </w:tc>
        <w:tc>
          <w:tcPr>
            <w:tcW w:w="751" w:type="dxa"/>
            <w:tcBorders>
              <w:tl2br w:val="nil"/>
              <w:tr2bl w:val="nil"/>
            </w:tcBorders>
            <w:vAlign w:val="center"/>
          </w:tcPr>
          <w:p>
            <w:pPr>
              <w:jc w:val="center"/>
              <w:rPr>
                <w:color w:val="auto"/>
                <w:szCs w:val="21"/>
              </w:rPr>
            </w:pPr>
            <w:r>
              <w:rPr>
                <w:rFonts w:hint="eastAsia"/>
                <w:color w:val="auto"/>
                <w:szCs w:val="21"/>
              </w:rPr>
              <w:t>二氧化硫</w:t>
            </w:r>
          </w:p>
        </w:tc>
        <w:tc>
          <w:tcPr>
            <w:tcW w:w="765" w:type="dxa"/>
            <w:vMerge w:val="continue"/>
            <w:tcBorders>
              <w:tl2br w:val="nil"/>
              <w:tr2bl w:val="nil"/>
            </w:tcBorders>
            <w:vAlign w:val="center"/>
          </w:tcPr>
          <w:p>
            <w:pPr>
              <w:jc w:val="center"/>
              <w:rPr>
                <w:color w:val="auto"/>
                <w:szCs w:val="21"/>
              </w:rPr>
            </w:pPr>
          </w:p>
        </w:tc>
        <w:tc>
          <w:tcPr>
            <w:tcW w:w="990" w:type="dxa"/>
            <w:vMerge w:val="continue"/>
            <w:tcBorders>
              <w:tl2br w:val="nil"/>
              <w:tr2bl w:val="nil"/>
            </w:tcBorders>
            <w:vAlign w:val="center"/>
          </w:tcPr>
          <w:p>
            <w:pPr>
              <w:jc w:val="center"/>
              <w:rPr>
                <w:color w:val="auto"/>
                <w:szCs w:val="21"/>
              </w:rPr>
            </w:pPr>
          </w:p>
        </w:tc>
        <w:tc>
          <w:tcPr>
            <w:tcW w:w="1114" w:type="dxa"/>
            <w:tcBorders>
              <w:tl2br w:val="nil"/>
              <w:tr2bl w:val="nil"/>
            </w:tcBorders>
            <w:vAlign w:val="center"/>
          </w:tcPr>
          <w:p>
            <w:pPr>
              <w:jc w:val="center"/>
              <w:rPr>
                <w:color w:val="auto"/>
                <w:szCs w:val="21"/>
              </w:rPr>
            </w:pPr>
            <w:r>
              <w:rPr>
                <w:rFonts w:hint="eastAsia"/>
                <w:color w:val="auto"/>
                <w:szCs w:val="21"/>
              </w:rPr>
              <w:t>7.08</w:t>
            </w:r>
          </w:p>
        </w:tc>
        <w:tc>
          <w:tcPr>
            <w:tcW w:w="1061" w:type="dxa"/>
            <w:tcBorders>
              <w:tl2br w:val="nil"/>
              <w:tr2bl w:val="nil"/>
            </w:tcBorders>
            <w:vAlign w:val="center"/>
          </w:tcPr>
          <w:p>
            <w:pPr>
              <w:jc w:val="center"/>
              <w:rPr>
                <w:color w:val="auto"/>
                <w:szCs w:val="21"/>
              </w:rPr>
            </w:pPr>
            <w:r>
              <w:rPr>
                <w:rFonts w:hint="eastAsia"/>
                <w:color w:val="auto"/>
                <w:szCs w:val="21"/>
              </w:rPr>
              <w:t>0.166</w:t>
            </w:r>
          </w:p>
        </w:tc>
        <w:tc>
          <w:tcPr>
            <w:tcW w:w="1159" w:type="dxa"/>
            <w:vMerge w:val="continue"/>
            <w:tcBorders>
              <w:tl2br w:val="nil"/>
              <w:tr2bl w:val="nil"/>
            </w:tcBorders>
            <w:vAlign w:val="center"/>
          </w:tcPr>
          <w:p>
            <w:pPr>
              <w:jc w:val="center"/>
              <w:rPr>
                <w:color w:val="auto"/>
                <w:szCs w:val="21"/>
              </w:rPr>
            </w:pPr>
          </w:p>
        </w:tc>
        <w:tc>
          <w:tcPr>
            <w:tcW w:w="814" w:type="dxa"/>
            <w:tcBorders>
              <w:tl2br w:val="nil"/>
              <w:tr2bl w:val="nil"/>
            </w:tcBorders>
            <w:vAlign w:val="center"/>
          </w:tcPr>
          <w:p>
            <w:pPr>
              <w:jc w:val="center"/>
              <w:rPr>
                <w:color w:val="auto"/>
                <w:szCs w:val="21"/>
              </w:rPr>
            </w:pPr>
            <w:r>
              <w:rPr>
                <w:rFonts w:hint="eastAsia"/>
                <w:color w:val="auto"/>
                <w:szCs w:val="21"/>
              </w:rPr>
              <w:t>/</w:t>
            </w:r>
          </w:p>
        </w:tc>
        <w:tc>
          <w:tcPr>
            <w:tcW w:w="759" w:type="dxa"/>
            <w:vMerge w:val="continue"/>
            <w:tcBorders>
              <w:tl2br w:val="nil"/>
              <w:tr2bl w:val="nil"/>
            </w:tcBorders>
            <w:vAlign w:val="center"/>
          </w:tcPr>
          <w:p>
            <w:pPr>
              <w:jc w:val="center"/>
              <w:rPr>
                <w:color w:val="auto"/>
                <w:szCs w:val="21"/>
              </w:rPr>
            </w:pPr>
          </w:p>
        </w:tc>
        <w:tc>
          <w:tcPr>
            <w:tcW w:w="990" w:type="dxa"/>
            <w:vMerge w:val="continue"/>
            <w:tcBorders>
              <w:tl2br w:val="nil"/>
              <w:tr2bl w:val="nil"/>
            </w:tcBorders>
            <w:vAlign w:val="center"/>
          </w:tcPr>
          <w:p>
            <w:pPr>
              <w:jc w:val="center"/>
              <w:rPr>
                <w:color w:val="auto"/>
                <w:szCs w:val="21"/>
              </w:rPr>
            </w:pPr>
          </w:p>
        </w:tc>
        <w:tc>
          <w:tcPr>
            <w:tcW w:w="1114" w:type="dxa"/>
            <w:tcBorders>
              <w:tl2br w:val="nil"/>
              <w:tr2bl w:val="nil"/>
            </w:tcBorders>
            <w:vAlign w:val="center"/>
          </w:tcPr>
          <w:p>
            <w:pPr>
              <w:jc w:val="center"/>
              <w:rPr>
                <w:color w:val="auto"/>
                <w:szCs w:val="21"/>
              </w:rPr>
            </w:pPr>
            <w:r>
              <w:rPr>
                <w:rFonts w:hint="eastAsia"/>
                <w:color w:val="auto"/>
                <w:szCs w:val="21"/>
              </w:rPr>
              <w:t>7.08</w:t>
            </w:r>
          </w:p>
        </w:tc>
        <w:tc>
          <w:tcPr>
            <w:tcW w:w="1002" w:type="dxa"/>
            <w:tcBorders>
              <w:tl2br w:val="nil"/>
              <w:tr2bl w:val="nil"/>
            </w:tcBorders>
            <w:vAlign w:val="center"/>
          </w:tcPr>
          <w:p>
            <w:pPr>
              <w:jc w:val="center"/>
              <w:rPr>
                <w:color w:val="auto"/>
                <w:szCs w:val="21"/>
              </w:rPr>
            </w:pPr>
            <w:r>
              <w:rPr>
                <w:rFonts w:hint="eastAsia"/>
                <w:color w:val="auto"/>
                <w:szCs w:val="21"/>
              </w:rPr>
              <w:t>0.166</w:t>
            </w:r>
          </w:p>
        </w:tc>
        <w:tc>
          <w:tcPr>
            <w:tcW w:w="847" w:type="dxa"/>
            <w:vMerge w:val="continue"/>
            <w:tcBorders>
              <w:tl2br w:val="nil"/>
              <w:tr2bl w:val="nil"/>
            </w:tcBorders>
            <w:vAlign w:val="center"/>
          </w:tcPr>
          <w:p>
            <w:pPr>
              <w:jc w:val="center"/>
              <w:rPr>
                <w:color w:val="auto"/>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629" w:type="dxa"/>
            <w:vMerge w:val="continue"/>
            <w:tcBorders>
              <w:tl2br w:val="nil"/>
              <w:tr2bl w:val="nil"/>
            </w:tcBorders>
            <w:vAlign w:val="center"/>
          </w:tcPr>
          <w:p>
            <w:pPr>
              <w:jc w:val="center"/>
              <w:rPr>
                <w:color w:val="auto"/>
                <w:szCs w:val="21"/>
              </w:rPr>
            </w:pPr>
          </w:p>
        </w:tc>
        <w:tc>
          <w:tcPr>
            <w:tcW w:w="790" w:type="dxa"/>
            <w:vMerge w:val="continue"/>
            <w:tcBorders>
              <w:tl2br w:val="nil"/>
              <w:tr2bl w:val="nil"/>
            </w:tcBorders>
            <w:vAlign w:val="center"/>
          </w:tcPr>
          <w:p>
            <w:pPr>
              <w:jc w:val="center"/>
              <w:rPr>
                <w:color w:val="auto"/>
                <w:szCs w:val="21"/>
              </w:rPr>
            </w:pPr>
          </w:p>
        </w:tc>
        <w:tc>
          <w:tcPr>
            <w:tcW w:w="852" w:type="dxa"/>
            <w:vMerge w:val="continue"/>
            <w:tcBorders>
              <w:tl2br w:val="nil"/>
              <w:tr2bl w:val="nil"/>
            </w:tcBorders>
            <w:vAlign w:val="center"/>
          </w:tcPr>
          <w:p>
            <w:pPr>
              <w:jc w:val="center"/>
              <w:rPr>
                <w:color w:val="auto"/>
                <w:szCs w:val="21"/>
              </w:rPr>
            </w:pPr>
          </w:p>
        </w:tc>
        <w:tc>
          <w:tcPr>
            <w:tcW w:w="751" w:type="dxa"/>
            <w:tcBorders>
              <w:tl2br w:val="nil"/>
              <w:tr2bl w:val="nil"/>
            </w:tcBorders>
            <w:vAlign w:val="center"/>
          </w:tcPr>
          <w:p>
            <w:pPr>
              <w:jc w:val="center"/>
              <w:rPr>
                <w:color w:val="auto"/>
                <w:szCs w:val="21"/>
              </w:rPr>
            </w:pPr>
            <w:r>
              <w:rPr>
                <w:rFonts w:hint="eastAsia"/>
                <w:color w:val="auto"/>
                <w:szCs w:val="21"/>
              </w:rPr>
              <w:t>氮氧化物</w:t>
            </w:r>
          </w:p>
        </w:tc>
        <w:tc>
          <w:tcPr>
            <w:tcW w:w="765" w:type="dxa"/>
            <w:tcBorders>
              <w:tl2br w:val="nil"/>
              <w:tr2bl w:val="nil"/>
            </w:tcBorders>
            <w:vAlign w:val="center"/>
          </w:tcPr>
          <w:p>
            <w:pPr>
              <w:jc w:val="center"/>
              <w:rPr>
                <w:color w:val="auto"/>
                <w:szCs w:val="21"/>
              </w:rPr>
            </w:pPr>
            <w:r>
              <w:rPr>
                <w:rFonts w:hint="eastAsia"/>
                <w:color w:val="auto"/>
                <w:szCs w:val="21"/>
              </w:rPr>
              <w:t>产污系数法</w:t>
            </w:r>
          </w:p>
        </w:tc>
        <w:tc>
          <w:tcPr>
            <w:tcW w:w="990" w:type="dxa"/>
            <w:vMerge w:val="continue"/>
            <w:tcBorders>
              <w:tl2br w:val="nil"/>
              <w:tr2bl w:val="nil"/>
            </w:tcBorders>
            <w:vAlign w:val="center"/>
          </w:tcPr>
          <w:p>
            <w:pPr>
              <w:jc w:val="center"/>
              <w:rPr>
                <w:color w:val="auto"/>
                <w:szCs w:val="21"/>
              </w:rPr>
            </w:pPr>
          </w:p>
        </w:tc>
        <w:tc>
          <w:tcPr>
            <w:tcW w:w="1114" w:type="dxa"/>
            <w:tcBorders>
              <w:tl2br w:val="nil"/>
              <w:tr2bl w:val="nil"/>
            </w:tcBorders>
            <w:vAlign w:val="center"/>
          </w:tcPr>
          <w:p>
            <w:pPr>
              <w:jc w:val="center"/>
              <w:rPr>
                <w:color w:val="auto"/>
                <w:szCs w:val="21"/>
              </w:rPr>
            </w:pPr>
            <w:r>
              <w:rPr>
                <w:rFonts w:hint="eastAsia"/>
                <w:color w:val="auto"/>
                <w:szCs w:val="21"/>
              </w:rPr>
              <w:t xml:space="preserve">33.41 </w:t>
            </w:r>
          </w:p>
        </w:tc>
        <w:tc>
          <w:tcPr>
            <w:tcW w:w="1061" w:type="dxa"/>
            <w:tcBorders>
              <w:tl2br w:val="nil"/>
              <w:tr2bl w:val="nil"/>
            </w:tcBorders>
            <w:vAlign w:val="center"/>
          </w:tcPr>
          <w:p>
            <w:pPr>
              <w:jc w:val="center"/>
              <w:rPr>
                <w:color w:val="auto"/>
                <w:szCs w:val="21"/>
              </w:rPr>
            </w:pPr>
            <w:r>
              <w:rPr>
                <w:rFonts w:hint="eastAsia"/>
                <w:color w:val="auto"/>
                <w:szCs w:val="21"/>
              </w:rPr>
              <w:t>0.785</w:t>
            </w:r>
          </w:p>
        </w:tc>
        <w:tc>
          <w:tcPr>
            <w:tcW w:w="1159" w:type="dxa"/>
            <w:vMerge w:val="continue"/>
            <w:tcBorders>
              <w:tl2br w:val="nil"/>
              <w:tr2bl w:val="nil"/>
            </w:tcBorders>
            <w:vAlign w:val="center"/>
          </w:tcPr>
          <w:p>
            <w:pPr>
              <w:jc w:val="center"/>
              <w:rPr>
                <w:color w:val="auto"/>
                <w:szCs w:val="21"/>
              </w:rPr>
            </w:pPr>
          </w:p>
        </w:tc>
        <w:tc>
          <w:tcPr>
            <w:tcW w:w="814" w:type="dxa"/>
            <w:tcBorders>
              <w:tl2br w:val="nil"/>
              <w:tr2bl w:val="nil"/>
            </w:tcBorders>
            <w:vAlign w:val="center"/>
          </w:tcPr>
          <w:p>
            <w:pPr>
              <w:jc w:val="center"/>
              <w:rPr>
                <w:color w:val="auto"/>
                <w:szCs w:val="21"/>
              </w:rPr>
            </w:pPr>
            <w:r>
              <w:rPr>
                <w:rFonts w:hint="eastAsia"/>
                <w:color w:val="auto"/>
                <w:szCs w:val="21"/>
              </w:rPr>
              <w:t>/</w:t>
            </w:r>
          </w:p>
        </w:tc>
        <w:tc>
          <w:tcPr>
            <w:tcW w:w="759" w:type="dxa"/>
            <w:tcBorders>
              <w:tl2br w:val="nil"/>
              <w:tr2bl w:val="nil"/>
            </w:tcBorders>
            <w:vAlign w:val="center"/>
          </w:tcPr>
          <w:p>
            <w:pPr>
              <w:jc w:val="center"/>
              <w:rPr>
                <w:color w:val="auto"/>
                <w:szCs w:val="21"/>
              </w:rPr>
            </w:pPr>
            <w:r>
              <w:rPr>
                <w:rFonts w:hint="eastAsia"/>
                <w:color w:val="auto"/>
                <w:szCs w:val="21"/>
              </w:rPr>
              <w:t>产污系数法</w:t>
            </w:r>
          </w:p>
        </w:tc>
        <w:tc>
          <w:tcPr>
            <w:tcW w:w="990" w:type="dxa"/>
            <w:vMerge w:val="continue"/>
            <w:tcBorders>
              <w:tl2br w:val="nil"/>
              <w:tr2bl w:val="nil"/>
            </w:tcBorders>
            <w:vAlign w:val="center"/>
          </w:tcPr>
          <w:p>
            <w:pPr>
              <w:jc w:val="center"/>
              <w:rPr>
                <w:color w:val="auto"/>
                <w:szCs w:val="21"/>
              </w:rPr>
            </w:pPr>
          </w:p>
        </w:tc>
        <w:tc>
          <w:tcPr>
            <w:tcW w:w="1114" w:type="dxa"/>
            <w:tcBorders>
              <w:tl2br w:val="nil"/>
              <w:tr2bl w:val="nil"/>
            </w:tcBorders>
            <w:vAlign w:val="center"/>
          </w:tcPr>
          <w:p>
            <w:pPr>
              <w:jc w:val="center"/>
              <w:rPr>
                <w:color w:val="auto"/>
                <w:szCs w:val="21"/>
              </w:rPr>
            </w:pPr>
            <w:r>
              <w:rPr>
                <w:rFonts w:hint="eastAsia"/>
                <w:color w:val="auto"/>
                <w:szCs w:val="21"/>
              </w:rPr>
              <w:t>33.41</w:t>
            </w:r>
          </w:p>
        </w:tc>
        <w:tc>
          <w:tcPr>
            <w:tcW w:w="1002" w:type="dxa"/>
            <w:tcBorders>
              <w:tl2br w:val="nil"/>
              <w:tr2bl w:val="nil"/>
            </w:tcBorders>
            <w:vAlign w:val="center"/>
          </w:tcPr>
          <w:p>
            <w:pPr>
              <w:jc w:val="center"/>
              <w:rPr>
                <w:color w:val="auto"/>
                <w:szCs w:val="21"/>
              </w:rPr>
            </w:pPr>
            <w:r>
              <w:rPr>
                <w:rFonts w:hint="eastAsia"/>
                <w:color w:val="auto"/>
                <w:szCs w:val="21"/>
              </w:rPr>
              <w:t>0.785</w:t>
            </w:r>
          </w:p>
        </w:tc>
        <w:tc>
          <w:tcPr>
            <w:tcW w:w="847" w:type="dxa"/>
            <w:vMerge w:val="continue"/>
            <w:tcBorders>
              <w:tl2br w:val="nil"/>
              <w:tr2bl w:val="nil"/>
            </w:tcBorders>
            <w:vAlign w:val="center"/>
          </w:tcPr>
          <w:p>
            <w:pPr>
              <w:jc w:val="center"/>
              <w:rPr>
                <w:color w:val="auto"/>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629" w:type="dxa"/>
            <w:vMerge w:val="continue"/>
            <w:tcBorders>
              <w:tl2br w:val="nil"/>
              <w:tr2bl w:val="nil"/>
            </w:tcBorders>
            <w:vAlign w:val="center"/>
          </w:tcPr>
          <w:p>
            <w:pPr>
              <w:jc w:val="center"/>
              <w:rPr>
                <w:color w:val="auto"/>
                <w:szCs w:val="21"/>
              </w:rPr>
            </w:pPr>
          </w:p>
        </w:tc>
        <w:tc>
          <w:tcPr>
            <w:tcW w:w="790" w:type="dxa"/>
            <w:vMerge w:val="continue"/>
            <w:tcBorders>
              <w:tl2br w:val="nil"/>
              <w:tr2bl w:val="nil"/>
            </w:tcBorders>
            <w:vAlign w:val="center"/>
          </w:tcPr>
          <w:p>
            <w:pPr>
              <w:jc w:val="center"/>
              <w:rPr>
                <w:color w:val="auto"/>
                <w:szCs w:val="21"/>
              </w:rPr>
            </w:pPr>
          </w:p>
        </w:tc>
        <w:tc>
          <w:tcPr>
            <w:tcW w:w="852" w:type="dxa"/>
            <w:vMerge w:val="continue"/>
            <w:tcBorders>
              <w:tl2br w:val="nil"/>
              <w:tr2bl w:val="nil"/>
            </w:tcBorders>
            <w:vAlign w:val="center"/>
          </w:tcPr>
          <w:p>
            <w:pPr>
              <w:jc w:val="center"/>
              <w:rPr>
                <w:color w:val="auto"/>
                <w:szCs w:val="21"/>
              </w:rPr>
            </w:pPr>
          </w:p>
        </w:tc>
        <w:tc>
          <w:tcPr>
            <w:tcW w:w="751" w:type="dxa"/>
            <w:tcBorders>
              <w:tl2br w:val="nil"/>
              <w:tr2bl w:val="nil"/>
            </w:tcBorders>
            <w:vAlign w:val="center"/>
          </w:tcPr>
          <w:p>
            <w:pPr>
              <w:jc w:val="center"/>
              <w:rPr>
                <w:color w:val="auto"/>
                <w:szCs w:val="21"/>
              </w:rPr>
            </w:pPr>
            <w:r>
              <w:rPr>
                <w:rFonts w:hint="eastAsia"/>
                <w:color w:val="auto"/>
                <w:szCs w:val="21"/>
              </w:rPr>
              <w:t>汞</w:t>
            </w:r>
          </w:p>
        </w:tc>
        <w:tc>
          <w:tcPr>
            <w:tcW w:w="765" w:type="dxa"/>
            <w:tcBorders>
              <w:tl2br w:val="nil"/>
              <w:tr2bl w:val="nil"/>
            </w:tcBorders>
            <w:vAlign w:val="center"/>
          </w:tcPr>
          <w:p>
            <w:pPr>
              <w:jc w:val="center"/>
              <w:rPr>
                <w:color w:val="auto"/>
                <w:szCs w:val="21"/>
              </w:rPr>
            </w:pPr>
            <w:r>
              <w:rPr>
                <w:rFonts w:hint="eastAsia"/>
                <w:color w:val="auto"/>
                <w:szCs w:val="21"/>
              </w:rPr>
              <w:t>物料衡算法</w:t>
            </w:r>
          </w:p>
        </w:tc>
        <w:tc>
          <w:tcPr>
            <w:tcW w:w="990" w:type="dxa"/>
            <w:vMerge w:val="continue"/>
            <w:tcBorders>
              <w:tl2br w:val="nil"/>
              <w:tr2bl w:val="nil"/>
            </w:tcBorders>
            <w:vAlign w:val="center"/>
          </w:tcPr>
          <w:p>
            <w:pPr>
              <w:jc w:val="center"/>
              <w:rPr>
                <w:color w:val="auto"/>
                <w:szCs w:val="21"/>
              </w:rPr>
            </w:pPr>
          </w:p>
        </w:tc>
        <w:tc>
          <w:tcPr>
            <w:tcW w:w="1114" w:type="dxa"/>
            <w:tcBorders>
              <w:tl2br w:val="nil"/>
              <w:tr2bl w:val="nil"/>
            </w:tcBorders>
            <w:vAlign w:val="center"/>
          </w:tcPr>
          <w:p>
            <w:pPr>
              <w:jc w:val="center"/>
              <w:rPr>
                <w:color w:val="auto"/>
                <w:szCs w:val="21"/>
              </w:rPr>
            </w:pPr>
            <w:r>
              <w:rPr>
                <w:rFonts w:hint="eastAsia"/>
                <w:color w:val="auto"/>
                <w:szCs w:val="21"/>
              </w:rPr>
              <w:t>2.60×10</w:t>
            </w:r>
            <w:r>
              <w:rPr>
                <w:rFonts w:hint="eastAsia"/>
                <w:color w:val="auto"/>
                <w:szCs w:val="21"/>
                <w:vertAlign w:val="superscript"/>
              </w:rPr>
              <w:t>-4</w:t>
            </w:r>
          </w:p>
        </w:tc>
        <w:tc>
          <w:tcPr>
            <w:tcW w:w="1061" w:type="dxa"/>
            <w:tcBorders>
              <w:tl2br w:val="nil"/>
              <w:tr2bl w:val="nil"/>
            </w:tcBorders>
            <w:vAlign w:val="center"/>
          </w:tcPr>
          <w:p>
            <w:pPr>
              <w:jc w:val="center"/>
              <w:rPr>
                <w:color w:val="auto"/>
                <w:szCs w:val="21"/>
              </w:rPr>
            </w:pPr>
            <w:r>
              <w:rPr>
                <w:rFonts w:hint="eastAsia"/>
                <w:color w:val="auto"/>
                <w:szCs w:val="21"/>
              </w:rPr>
              <w:t>6.11×10</w:t>
            </w:r>
            <w:r>
              <w:rPr>
                <w:rFonts w:hint="eastAsia"/>
                <w:color w:val="auto"/>
                <w:szCs w:val="21"/>
                <w:vertAlign w:val="superscript"/>
              </w:rPr>
              <w:t>-6</w:t>
            </w:r>
          </w:p>
        </w:tc>
        <w:tc>
          <w:tcPr>
            <w:tcW w:w="1159" w:type="dxa"/>
            <w:vMerge w:val="continue"/>
            <w:tcBorders>
              <w:tl2br w:val="nil"/>
              <w:tr2bl w:val="nil"/>
            </w:tcBorders>
            <w:vAlign w:val="center"/>
          </w:tcPr>
          <w:p>
            <w:pPr>
              <w:jc w:val="center"/>
              <w:rPr>
                <w:color w:val="auto"/>
                <w:szCs w:val="21"/>
              </w:rPr>
            </w:pPr>
          </w:p>
        </w:tc>
        <w:tc>
          <w:tcPr>
            <w:tcW w:w="814" w:type="dxa"/>
            <w:tcBorders>
              <w:tl2br w:val="nil"/>
              <w:tr2bl w:val="nil"/>
            </w:tcBorders>
            <w:vAlign w:val="center"/>
          </w:tcPr>
          <w:p>
            <w:pPr>
              <w:jc w:val="center"/>
              <w:rPr>
                <w:color w:val="auto"/>
                <w:szCs w:val="21"/>
              </w:rPr>
            </w:pPr>
            <w:r>
              <w:rPr>
                <w:rFonts w:hint="eastAsia"/>
                <w:color w:val="auto"/>
                <w:szCs w:val="21"/>
              </w:rPr>
              <w:t>30%</w:t>
            </w:r>
          </w:p>
        </w:tc>
        <w:tc>
          <w:tcPr>
            <w:tcW w:w="759" w:type="dxa"/>
            <w:tcBorders>
              <w:tl2br w:val="nil"/>
              <w:tr2bl w:val="nil"/>
            </w:tcBorders>
            <w:vAlign w:val="center"/>
          </w:tcPr>
          <w:p>
            <w:pPr>
              <w:jc w:val="center"/>
              <w:rPr>
                <w:color w:val="auto"/>
                <w:szCs w:val="21"/>
              </w:rPr>
            </w:pPr>
            <w:r>
              <w:rPr>
                <w:rFonts w:hint="eastAsia"/>
                <w:color w:val="auto"/>
                <w:szCs w:val="21"/>
              </w:rPr>
              <w:t>物料衡算法</w:t>
            </w:r>
          </w:p>
        </w:tc>
        <w:tc>
          <w:tcPr>
            <w:tcW w:w="990" w:type="dxa"/>
            <w:vMerge w:val="continue"/>
            <w:tcBorders>
              <w:tl2br w:val="nil"/>
              <w:tr2bl w:val="nil"/>
            </w:tcBorders>
            <w:vAlign w:val="center"/>
          </w:tcPr>
          <w:p>
            <w:pPr>
              <w:jc w:val="center"/>
              <w:rPr>
                <w:color w:val="auto"/>
                <w:szCs w:val="21"/>
              </w:rPr>
            </w:pPr>
          </w:p>
        </w:tc>
        <w:tc>
          <w:tcPr>
            <w:tcW w:w="1114" w:type="dxa"/>
            <w:tcBorders>
              <w:tl2br w:val="nil"/>
              <w:tr2bl w:val="nil"/>
            </w:tcBorders>
            <w:vAlign w:val="center"/>
          </w:tcPr>
          <w:p>
            <w:pPr>
              <w:jc w:val="center"/>
              <w:rPr>
                <w:color w:val="auto"/>
                <w:szCs w:val="21"/>
              </w:rPr>
            </w:pPr>
            <w:r>
              <w:rPr>
                <w:rFonts w:hint="eastAsia"/>
                <w:color w:val="auto"/>
                <w:szCs w:val="21"/>
              </w:rPr>
              <w:t>1.82×10</w:t>
            </w:r>
            <w:r>
              <w:rPr>
                <w:rFonts w:hint="eastAsia"/>
                <w:color w:val="auto"/>
                <w:szCs w:val="21"/>
                <w:vertAlign w:val="superscript"/>
              </w:rPr>
              <w:t>-4</w:t>
            </w:r>
          </w:p>
        </w:tc>
        <w:tc>
          <w:tcPr>
            <w:tcW w:w="1002" w:type="dxa"/>
            <w:tcBorders>
              <w:tl2br w:val="nil"/>
              <w:tr2bl w:val="nil"/>
            </w:tcBorders>
            <w:vAlign w:val="center"/>
          </w:tcPr>
          <w:p>
            <w:pPr>
              <w:jc w:val="center"/>
              <w:rPr>
                <w:color w:val="auto"/>
                <w:szCs w:val="21"/>
              </w:rPr>
            </w:pPr>
            <w:r>
              <w:rPr>
                <w:rFonts w:hint="eastAsia"/>
                <w:color w:val="auto"/>
                <w:szCs w:val="21"/>
              </w:rPr>
              <w:t>4.28×10</w:t>
            </w:r>
            <w:r>
              <w:rPr>
                <w:rFonts w:hint="eastAsia"/>
                <w:color w:val="auto"/>
                <w:szCs w:val="21"/>
                <w:vertAlign w:val="superscript"/>
              </w:rPr>
              <w:t>-6</w:t>
            </w:r>
          </w:p>
        </w:tc>
        <w:tc>
          <w:tcPr>
            <w:tcW w:w="847" w:type="dxa"/>
            <w:vMerge w:val="continue"/>
            <w:tcBorders>
              <w:tl2br w:val="nil"/>
              <w:tr2bl w:val="nil"/>
            </w:tcBorders>
            <w:vAlign w:val="center"/>
          </w:tcPr>
          <w:p>
            <w:pPr>
              <w:jc w:val="center"/>
              <w:rPr>
                <w:color w:val="auto"/>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629" w:type="dxa"/>
            <w:vMerge w:val="continue"/>
            <w:tcBorders>
              <w:tl2br w:val="nil"/>
              <w:tr2bl w:val="nil"/>
            </w:tcBorders>
            <w:vAlign w:val="center"/>
          </w:tcPr>
          <w:p>
            <w:pPr>
              <w:jc w:val="center"/>
              <w:rPr>
                <w:color w:val="auto"/>
                <w:szCs w:val="21"/>
              </w:rPr>
            </w:pPr>
          </w:p>
        </w:tc>
        <w:tc>
          <w:tcPr>
            <w:tcW w:w="790" w:type="dxa"/>
            <w:vMerge w:val="continue"/>
            <w:tcBorders>
              <w:tl2br w:val="nil"/>
              <w:tr2bl w:val="nil"/>
            </w:tcBorders>
            <w:vAlign w:val="center"/>
          </w:tcPr>
          <w:p>
            <w:pPr>
              <w:jc w:val="center"/>
              <w:rPr>
                <w:color w:val="auto"/>
                <w:szCs w:val="21"/>
              </w:rPr>
            </w:pPr>
          </w:p>
        </w:tc>
        <w:tc>
          <w:tcPr>
            <w:tcW w:w="852" w:type="dxa"/>
            <w:vMerge w:val="continue"/>
            <w:tcBorders>
              <w:tl2br w:val="nil"/>
              <w:tr2bl w:val="nil"/>
            </w:tcBorders>
            <w:vAlign w:val="center"/>
          </w:tcPr>
          <w:p>
            <w:pPr>
              <w:jc w:val="center"/>
              <w:rPr>
                <w:color w:val="auto"/>
                <w:szCs w:val="21"/>
              </w:rPr>
            </w:pPr>
          </w:p>
        </w:tc>
        <w:tc>
          <w:tcPr>
            <w:tcW w:w="751" w:type="dxa"/>
            <w:tcBorders>
              <w:tl2br w:val="nil"/>
              <w:tr2bl w:val="nil"/>
            </w:tcBorders>
            <w:vAlign w:val="center"/>
          </w:tcPr>
          <w:p>
            <w:pPr>
              <w:jc w:val="center"/>
              <w:rPr>
                <w:color w:val="auto"/>
                <w:szCs w:val="21"/>
              </w:rPr>
            </w:pPr>
            <w:r>
              <w:rPr>
                <w:rFonts w:hint="eastAsia"/>
                <w:color w:val="auto"/>
                <w:szCs w:val="21"/>
              </w:rPr>
              <w:t>烟气黑度</w:t>
            </w:r>
          </w:p>
        </w:tc>
        <w:tc>
          <w:tcPr>
            <w:tcW w:w="765" w:type="dxa"/>
            <w:tcBorders>
              <w:tl2br w:val="nil"/>
              <w:tr2bl w:val="nil"/>
            </w:tcBorders>
            <w:vAlign w:val="center"/>
          </w:tcPr>
          <w:p>
            <w:pPr>
              <w:jc w:val="center"/>
              <w:rPr>
                <w:color w:val="auto"/>
                <w:szCs w:val="21"/>
              </w:rPr>
            </w:pPr>
            <w:r>
              <w:rPr>
                <w:rFonts w:hint="eastAsia"/>
                <w:color w:val="auto"/>
                <w:szCs w:val="21"/>
              </w:rPr>
              <w:t>/</w:t>
            </w:r>
          </w:p>
        </w:tc>
        <w:tc>
          <w:tcPr>
            <w:tcW w:w="987" w:type="dxa"/>
            <w:vMerge w:val="continue"/>
            <w:tcBorders>
              <w:tl2br w:val="nil"/>
              <w:tr2bl w:val="nil"/>
            </w:tcBorders>
            <w:vAlign w:val="center"/>
          </w:tcPr>
          <w:p>
            <w:pPr>
              <w:jc w:val="center"/>
              <w:rPr>
                <w:color w:val="auto"/>
                <w:szCs w:val="21"/>
              </w:rPr>
            </w:pPr>
          </w:p>
        </w:tc>
        <w:tc>
          <w:tcPr>
            <w:tcW w:w="2178" w:type="dxa"/>
            <w:gridSpan w:val="2"/>
            <w:tcBorders>
              <w:left w:val="single" w:color="auto" w:sz="4" w:space="0"/>
              <w:tl2br w:val="nil"/>
              <w:tr2bl w:val="nil"/>
            </w:tcBorders>
            <w:vAlign w:val="center"/>
          </w:tcPr>
          <w:p>
            <w:pPr>
              <w:jc w:val="center"/>
              <w:rPr>
                <w:color w:val="auto"/>
                <w:szCs w:val="21"/>
              </w:rPr>
            </w:pPr>
            <w:r>
              <w:rPr>
                <w:rFonts w:hint="eastAsia"/>
                <w:color w:val="auto"/>
                <w:szCs w:val="21"/>
              </w:rPr>
              <w:t>/</w:t>
            </w:r>
          </w:p>
        </w:tc>
        <w:tc>
          <w:tcPr>
            <w:tcW w:w="1159" w:type="dxa"/>
            <w:vMerge w:val="continue"/>
            <w:tcBorders>
              <w:tl2br w:val="nil"/>
              <w:tr2bl w:val="nil"/>
            </w:tcBorders>
            <w:vAlign w:val="center"/>
          </w:tcPr>
          <w:p>
            <w:pPr>
              <w:jc w:val="center"/>
              <w:rPr>
                <w:color w:val="auto"/>
                <w:szCs w:val="21"/>
              </w:rPr>
            </w:pPr>
          </w:p>
        </w:tc>
        <w:tc>
          <w:tcPr>
            <w:tcW w:w="814" w:type="dxa"/>
            <w:tcBorders>
              <w:tl2br w:val="nil"/>
              <w:tr2bl w:val="nil"/>
            </w:tcBorders>
            <w:vAlign w:val="center"/>
          </w:tcPr>
          <w:p>
            <w:pPr>
              <w:jc w:val="center"/>
              <w:rPr>
                <w:color w:val="auto"/>
                <w:szCs w:val="21"/>
              </w:rPr>
            </w:pPr>
            <w:r>
              <w:rPr>
                <w:rFonts w:hint="eastAsia"/>
                <w:color w:val="auto"/>
                <w:szCs w:val="21"/>
              </w:rPr>
              <w:t>/</w:t>
            </w:r>
          </w:p>
        </w:tc>
        <w:tc>
          <w:tcPr>
            <w:tcW w:w="759" w:type="dxa"/>
            <w:tcBorders>
              <w:tl2br w:val="nil"/>
              <w:tr2bl w:val="nil"/>
            </w:tcBorders>
            <w:vAlign w:val="center"/>
          </w:tcPr>
          <w:p>
            <w:pPr>
              <w:jc w:val="center"/>
              <w:rPr>
                <w:color w:val="auto"/>
                <w:szCs w:val="21"/>
              </w:rPr>
            </w:pPr>
            <w:r>
              <w:rPr>
                <w:rFonts w:hint="eastAsia"/>
                <w:color w:val="auto"/>
                <w:szCs w:val="21"/>
              </w:rPr>
              <w:t>/</w:t>
            </w:r>
          </w:p>
        </w:tc>
        <w:tc>
          <w:tcPr>
            <w:tcW w:w="990" w:type="dxa"/>
            <w:vMerge w:val="continue"/>
            <w:tcBorders>
              <w:tl2br w:val="nil"/>
              <w:tr2bl w:val="nil"/>
            </w:tcBorders>
            <w:vAlign w:val="center"/>
          </w:tcPr>
          <w:p>
            <w:pPr>
              <w:jc w:val="center"/>
              <w:rPr>
                <w:color w:val="auto"/>
                <w:szCs w:val="21"/>
              </w:rPr>
            </w:pPr>
          </w:p>
        </w:tc>
        <w:tc>
          <w:tcPr>
            <w:tcW w:w="2116" w:type="dxa"/>
            <w:gridSpan w:val="2"/>
            <w:tcBorders>
              <w:left w:val="single" w:color="auto" w:sz="4" w:space="0"/>
              <w:tl2br w:val="nil"/>
              <w:tr2bl w:val="nil"/>
            </w:tcBorders>
            <w:vAlign w:val="center"/>
          </w:tcPr>
          <w:p>
            <w:pPr>
              <w:jc w:val="center"/>
              <w:rPr>
                <w:color w:val="auto"/>
                <w:szCs w:val="21"/>
              </w:rPr>
            </w:pPr>
            <w:r>
              <w:rPr>
                <w:rFonts w:hint="eastAsia"/>
                <w:color w:val="auto"/>
                <w:szCs w:val="21"/>
              </w:rPr>
              <w:t>＜1</w:t>
            </w:r>
          </w:p>
        </w:tc>
        <w:tc>
          <w:tcPr>
            <w:tcW w:w="847" w:type="dxa"/>
            <w:vMerge w:val="continue"/>
            <w:tcBorders>
              <w:tl2br w:val="nil"/>
              <w:tr2bl w:val="nil"/>
            </w:tcBorders>
            <w:vAlign w:val="center"/>
          </w:tcPr>
          <w:p>
            <w:pPr>
              <w:jc w:val="center"/>
              <w:rPr>
                <w:color w:val="auto"/>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629" w:type="dxa"/>
            <w:tcBorders>
              <w:tl2br w:val="nil"/>
              <w:tr2bl w:val="nil"/>
            </w:tcBorders>
            <w:vAlign w:val="center"/>
          </w:tcPr>
          <w:p>
            <w:pPr>
              <w:jc w:val="center"/>
              <w:rPr>
                <w:color w:val="auto"/>
                <w:szCs w:val="21"/>
              </w:rPr>
            </w:pPr>
            <w:r>
              <w:rPr>
                <w:color w:val="auto"/>
                <w:szCs w:val="21"/>
              </w:rPr>
              <w:t>装卸</w:t>
            </w:r>
            <w:r>
              <w:rPr>
                <w:rFonts w:hint="eastAsia"/>
                <w:color w:val="auto"/>
                <w:szCs w:val="21"/>
              </w:rPr>
              <w:t>、</w:t>
            </w:r>
            <w:r>
              <w:rPr>
                <w:color w:val="auto"/>
                <w:szCs w:val="21"/>
              </w:rPr>
              <w:t>筛分</w:t>
            </w:r>
            <w:r>
              <w:rPr>
                <w:rFonts w:hint="eastAsia"/>
                <w:color w:val="auto"/>
                <w:szCs w:val="21"/>
              </w:rPr>
              <w:t>、</w:t>
            </w:r>
            <w:r>
              <w:rPr>
                <w:color w:val="auto"/>
                <w:szCs w:val="21"/>
              </w:rPr>
              <w:t>输送</w:t>
            </w:r>
            <w:r>
              <w:rPr>
                <w:rFonts w:hint="eastAsia"/>
                <w:color w:val="auto"/>
                <w:szCs w:val="21"/>
              </w:rPr>
              <w:t>无组织</w:t>
            </w:r>
          </w:p>
        </w:tc>
        <w:tc>
          <w:tcPr>
            <w:tcW w:w="790" w:type="dxa"/>
            <w:tcBorders>
              <w:tl2br w:val="nil"/>
              <w:tr2bl w:val="nil"/>
            </w:tcBorders>
            <w:vAlign w:val="center"/>
          </w:tcPr>
          <w:p>
            <w:pPr>
              <w:jc w:val="center"/>
              <w:rPr>
                <w:color w:val="auto"/>
                <w:szCs w:val="21"/>
              </w:rPr>
            </w:pPr>
            <w:r>
              <w:rPr>
                <w:rFonts w:hint="eastAsia"/>
                <w:color w:val="auto"/>
                <w:szCs w:val="21"/>
              </w:rPr>
              <w:t>/</w:t>
            </w:r>
          </w:p>
        </w:tc>
        <w:tc>
          <w:tcPr>
            <w:tcW w:w="852" w:type="dxa"/>
            <w:tcBorders>
              <w:tl2br w:val="nil"/>
              <w:tr2bl w:val="nil"/>
            </w:tcBorders>
            <w:vAlign w:val="center"/>
          </w:tcPr>
          <w:p>
            <w:pPr>
              <w:jc w:val="center"/>
              <w:rPr>
                <w:color w:val="auto"/>
                <w:szCs w:val="21"/>
              </w:rPr>
            </w:pPr>
            <w:r>
              <w:rPr>
                <w:rFonts w:hint="eastAsia"/>
                <w:color w:val="auto"/>
                <w:szCs w:val="21"/>
              </w:rPr>
              <w:t>/</w:t>
            </w:r>
          </w:p>
        </w:tc>
        <w:tc>
          <w:tcPr>
            <w:tcW w:w="751" w:type="dxa"/>
            <w:tcBorders>
              <w:tl2br w:val="nil"/>
              <w:tr2bl w:val="nil"/>
            </w:tcBorders>
            <w:vAlign w:val="center"/>
          </w:tcPr>
          <w:p>
            <w:pPr>
              <w:jc w:val="center"/>
              <w:rPr>
                <w:color w:val="auto"/>
                <w:szCs w:val="21"/>
              </w:rPr>
            </w:pPr>
            <w:r>
              <w:rPr>
                <w:rFonts w:hint="eastAsia"/>
                <w:color w:val="auto"/>
                <w:szCs w:val="21"/>
              </w:rPr>
              <w:t>颗粒物</w:t>
            </w:r>
          </w:p>
        </w:tc>
        <w:tc>
          <w:tcPr>
            <w:tcW w:w="765" w:type="dxa"/>
            <w:tcBorders>
              <w:tl2br w:val="nil"/>
              <w:tr2bl w:val="nil"/>
            </w:tcBorders>
            <w:vAlign w:val="center"/>
          </w:tcPr>
          <w:p>
            <w:pPr>
              <w:jc w:val="center"/>
              <w:rPr>
                <w:color w:val="auto"/>
                <w:szCs w:val="21"/>
              </w:rPr>
            </w:pPr>
            <w:r>
              <w:rPr>
                <w:rFonts w:hint="eastAsia"/>
                <w:color w:val="auto"/>
                <w:szCs w:val="21"/>
              </w:rPr>
              <w:t>产污系数法</w:t>
            </w:r>
          </w:p>
        </w:tc>
        <w:tc>
          <w:tcPr>
            <w:tcW w:w="990" w:type="dxa"/>
            <w:tcBorders>
              <w:tl2br w:val="nil"/>
              <w:tr2bl w:val="nil"/>
            </w:tcBorders>
            <w:vAlign w:val="center"/>
          </w:tcPr>
          <w:p>
            <w:pPr>
              <w:jc w:val="center"/>
              <w:rPr>
                <w:color w:val="auto"/>
                <w:szCs w:val="21"/>
              </w:rPr>
            </w:pPr>
            <w:r>
              <w:rPr>
                <w:rFonts w:hint="eastAsia"/>
                <w:color w:val="auto"/>
                <w:szCs w:val="21"/>
              </w:rPr>
              <w:t>/</w:t>
            </w:r>
          </w:p>
        </w:tc>
        <w:tc>
          <w:tcPr>
            <w:tcW w:w="1114" w:type="dxa"/>
            <w:tcBorders>
              <w:tl2br w:val="nil"/>
              <w:tr2bl w:val="nil"/>
            </w:tcBorders>
            <w:vAlign w:val="center"/>
          </w:tcPr>
          <w:p>
            <w:pPr>
              <w:jc w:val="center"/>
              <w:rPr>
                <w:color w:val="auto"/>
                <w:szCs w:val="21"/>
              </w:rPr>
            </w:pPr>
            <w:r>
              <w:rPr>
                <w:rFonts w:hint="eastAsia"/>
                <w:color w:val="auto"/>
                <w:szCs w:val="21"/>
              </w:rPr>
              <w:t>/</w:t>
            </w:r>
          </w:p>
        </w:tc>
        <w:tc>
          <w:tcPr>
            <w:tcW w:w="1061" w:type="dxa"/>
            <w:tcBorders>
              <w:tl2br w:val="nil"/>
              <w:tr2bl w:val="nil"/>
            </w:tcBorders>
            <w:vAlign w:val="center"/>
          </w:tcPr>
          <w:p>
            <w:pPr>
              <w:jc w:val="center"/>
              <w:rPr>
                <w:color w:val="auto"/>
                <w:szCs w:val="21"/>
              </w:rPr>
            </w:pPr>
            <w:r>
              <w:rPr>
                <w:rFonts w:hint="eastAsia"/>
                <w:color w:val="auto"/>
                <w:szCs w:val="21"/>
              </w:rPr>
              <w:t>1.190</w:t>
            </w:r>
          </w:p>
        </w:tc>
        <w:tc>
          <w:tcPr>
            <w:tcW w:w="1159" w:type="dxa"/>
            <w:tcBorders>
              <w:tl2br w:val="nil"/>
              <w:tr2bl w:val="nil"/>
            </w:tcBorders>
            <w:vAlign w:val="center"/>
          </w:tcPr>
          <w:p>
            <w:pPr>
              <w:jc w:val="center"/>
              <w:rPr>
                <w:color w:val="auto"/>
                <w:szCs w:val="21"/>
              </w:rPr>
            </w:pPr>
            <w:r>
              <w:rPr>
                <w:color w:val="auto"/>
                <w:kern w:val="0"/>
                <w:szCs w:val="21"/>
              </w:rPr>
              <w:t>粮食仓库封闭，装卸区设置遮挡设施，采用封闭式</w:t>
            </w:r>
            <w:r>
              <w:rPr>
                <w:rFonts w:hint="eastAsia"/>
                <w:color w:val="auto"/>
                <w:kern w:val="0"/>
                <w:szCs w:val="21"/>
              </w:rPr>
              <w:t>初清筛</w:t>
            </w:r>
            <w:r>
              <w:rPr>
                <w:color w:val="auto"/>
                <w:kern w:val="0"/>
                <w:szCs w:val="21"/>
              </w:rPr>
              <w:t>，</w:t>
            </w:r>
            <w:r>
              <w:rPr>
                <w:rFonts w:hint="eastAsia"/>
                <w:color w:val="auto"/>
                <w:kern w:val="0"/>
                <w:szCs w:val="21"/>
              </w:rPr>
              <w:t>初清筛</w:t>
            </w:r>
            <w:r>
              <w:rPr>
                <w:color w:val="auto"/>
                <w:kern w:val="0"/>
                <w:szCs w:val="21"/>
              </w:rPr>
              <w:t>排气口设有小型配套布袋除尘器</w:t>
            </w:r>
          </w:p>
        </w:tc>
        <w:tc>
          <w:tcPr>
            <w:tcW w:w="814" w:type="dxa"/>
            <w:tcBorders>
              <w:tl2br w:val="nil"/>
              <w:tr2bl w:val="nil"/>
            </w:tcBorders>
            <w:vAlign w:val="center"/>
          </w:tcPr>
          <w:p>
            <w:pPr>
              <w:jc w:val="center"/>
              <w:rPr>
                <w:color w:val="auto"/>
                <w:szCs w:val="21"/>
              </w:rPr>
            </w:pPr>
            <w:r>
              <w:rPr>
                <w:rFonts w:hint="eastAsia"/>
                <w:color w:val="auto"/>
                <w:szCs w:val="21"/>
              </w:rPr>
              <w:t>95%</w:t>
            </w:r>
          </w:p>
        </w:tc>
        <w:tc>
          <w:tcPr>
            <w:tcW w:w="759" w:type="dxa"/>
            <w:tcBorders>
              <w:tl2br w:val="nil"/>
              <w:tr2bl w:val="nil"/>
            </w:tcBorders>
            <w:vAlign w:val="center"/>
          </w:tcPr>
          <w:p>
            <w:pPr>
              <w:jc w:val="center"/>
              <w:rPr>
                <w:color w:val="auto"/>
                <w:szCs w:val="21"/>
              </w:rPr>
            </w:pPr>
            <w:r>
              <w:rPr>
                <w:rFonts w:hint="eastAsia"/>
                <w:color w:val="auto"/>
                <w:szCs w:val="21"/>
              </w:rPr>
              <w:t>产污系数法</w:t>
            </w:r>
          </w:p>
        </w:tc>
        <w:tc>
          <w:tcPr>
            <w:tcW w:w="990" w:type="dxa"/>
            <w:tcBorders>
              <w:tl2br w:val="nil"/>
              <w:tr2bl w:val="nil"/>
            </w:tcBorders>
            <w:vAlign w:val="center"/>
          </w:tcPr>
          <w:p>
            <w:pPr>
              <w:jc w:val="center"/>
              <w:rPr>
                <w:color w:val="auto"/>
                <w:szCs w:val="21"/>
              </w:rPr>
            </w:pPr>
            <w:r>
              <w:rPr>
                <w:rFonts w:hint="eastAsia"/>
                <w:color w:val="auto"/>
                <w:szCs w:val="21"/>
              </w:rPr>
              <w:t>/</w:t>
            </w:r>
          </w:p>
        </w:tc>
        <w:tc>
          <w:tcPr>
            <w:tcW w:w="1114" w:type="dxa"/>
            <w:tcBorders>
              <w:tl2br w:val="nil"/>
              <w:tr2bl w:val="nil"/>
            </w:tcBorders>
            <w:vAlign w:val="center"/>
          </w:tcPr>
          <w:p>
            <w:pPr>
              <w:jc w:val="center"/>
              <w:rPr>
                <w:color w:val="auto"/>
                <w:szCs w:val="21"/>
              </w:rPr>
            </w:pPr>
            <w:r>
              <w:rPr>
                <w:rFonts w:hint="eastAsia"/>
                <w:color w:val="auto"/>
                <w:szCs w:val="21"/>
              </w:rPr>
              <w:t>/</w:t>
            </w:r>
          </w:p>
        </w:tc>
        <w:tc>
          <w:tcPr>
            <w:tcW w:w="1002" w:type="dxa"/>
            <w:tcBorders>
              <w:tl2br w:val="nil"/>
              <w:tr2bl w:val="nil"/>
            </w:tcBorders>
            <w:vAlign w:val="center"/>
          </w:tcPr>
          <w:p>
            <w:pPr>
              <w:jc w:val="center"/>
              <w:rPr>
                <w:color w:val="auto"/>
                <w:szCs w:val="21"/>
              </w:rPr>
            </w:pPr>
            <w:r>
              <w:rPr>
                <w:rFonts w:hint="eastAsia"/>
                <w:color w:val="auto"/>
                <w:szCs w:val="21"/>
              </w:rPr>
              <w:t>0.060</w:t>
            </w:r>
          </w:p>
        </w:tc>
        <w:tc>
          <w:tcPr>
            <w:tcW w:w="847" w:type="dxa"/>
            <w:tcBorders>
              <w:tl2br w:val="nil"/>
              <w:tr2bl w:val="nil"/>
            </w:tcBorders>
            <w:vAlign w:val="center"/>
          </w:tcPr>
          <w:p>
            <w:pPr>
              <w:jc w:val="center"/>
              <w:rPr>
                <w:color w:val="auto"/>
                <w:szCs w:val="21"/>
              </w:rPr>
            </w:pPr>
            <w:r>
              <w:rPr>
                <w:rFonts w:hint="eastAsia"/>
                <w:color w:val="auto"/>
                <w:szCs w:val="21"/>
              </w:rPr>
              <w:t>1680</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629" w:type="dxa"/>
            <w:tcBorders>
              <w:tl2br w:val="nil"/>
              <w:tr2bl w:val="nil"/>
            </w:tcBorders>
            <w:vAlign w:val="center"/>
          </w:tcPr>
          <w:p>
            <w:pPr>
              <w:jc w:val="center"/>
              <w:rPr>
                <w:color w:val="auto"/>
                <w:szCs w:val="21"/>
              </w:rPr>
            </w:pPr>
            <w:r>
              <w:rPr>
                <w:rFonts w:hint="eastAsia"/>
                <w:color w:val="auto"/>
                <w:szCs w:val="21"/>
              </w:rPr>
              <w:t>烘干塔无组织</w:t>
            </w:r>
          </w:p>
        </w:tc>
        <w:tc>
          <w:tcPr>
            <w:tcW w:w="790" w:type="dxa"/>
            <w:tcBorders>
              <w:tl2br w:val="nil"/>
              <w:tr2bl w:val="nil"/>
            </w:tcBorders>
            <w:vAlign w:val="center"/>
          </w:tcPr>
          <w:p>
            <w:pPr>
              <w:jc w:val="center"/>
              <w:rPr>
                <w:color w:val="auto"/>
                <w:szCs w:val="21"/>
              </w:rPr>
            </w:pPr>
            <w:r>
              <w:rPr>
                <w:rFonts w:hint="eastAsia"/>
                <w:color w:val="auto"/>
                <w:szCs w:val="21"/>
              </w:rPr>
              <w:t>烘干塔</w:t>
            </w:r>
          </w:p>
        </w:tc>
        <w:tc>
          <w:tcPr>
            <w:tcW w:w="852" w:type="dxa"/>
            <w:tcBorders>
              <w:tl2br w:val="nil"/>
              <w:tr2bl w:val="nil"/>
            </w:tcBorders>
            <w:vAlign w:val="center"/>
          </w:tcPr>
          <w:p>
            <w:pPr>
              <w:jc w:val="center"/>
              <w:rPr>
                <w:color w:val="auto"/>
                <w:szCs w:val="21"/>
              </w:rPr>
            </w:pPr>
            <w:r>
              <w:rPr>
                <w:rFonts w:hint="eastAsia"/>
                <w:color w:val="auto"/>
                <w:szCs w:val="21"/>
              </w:rPr>
              <w:t>/</w:t>
            </w:r>
          </w:p>
        </w:tc>
        <w:tc>
          <w:tcPr>
            <w:tcW w:w="751" w:type="dxa"/>
            <w:tcBorders>
              <w:tl2br w:val="nil"/>
              <w:tr2bl w:val="nil"/>
            </w:tcBorders>
            <w:vAlign w:val="center"/>
          </w:tcPr>
          <w:p>
            <w:pPr>
              <w:jc w:val="center"/>
              <w:rPr>
                <w:color w:val="auto"/>
                <w:szCs w:val="21"/>
              </w:rPr>
            </w:pPr>
            <w:r>
              <w:rPr>
                <w:rFonts w:hint="eastAsia"/>
                <w:color w:val="auto"/>
                <w:szCs w:val="21"/>
              </w:rPr>
              <w:t>颗粒物</w:t>
            </w:r>
          </w:p>
        </w:tc>
        <w:tc>
          <w:tcPr>
            <w:tcW w:w="765" w:type="dxa"/>
            <w:tcBorders>
              <w:tl2br w:val="nil"/>
              <w:tr2bl w:val="nil"/>
            </w:tcBorders>
            <w:vAlign w:val="center"/>
          </w:tcPr>
          <w:p>
            <w:pPr>
              <w:jc w:val="center"/>
              <w:rPr>
                <w:color w:val="auto"/>
                <w:szCs w:val="21"/>
              </w:rPr>
            </w:pPr>
            <w:r>
              <w:rPr>
                <w:rFonts w:hint="eastAsia"/>
                <w:color w:val="auto"/>
                <w:szCs w:val="21"/>
              </w:rPr>
              <w:t>产污系数法</w:t>
            </w:r>
          </w:p>
        </w:tc>
        <w:tc>
          <w:tcPr>
            <w:tcW w:w="990" w:type="dxa"/>
            <w:tcBorders>
              <w:tl2br w:val="nil"/>
              <w:tr2bl w:val="nil"/>
            </w:tcBorders>
            <w:vAlign w:val="center"/>
          </w:tcPr>
          <w:p>
            <w:pPr>
              <w:jc w:val="center"/>
              <w:rPr>
                <w:color w:val="auto"/>
                <w:szCs w:val="21"/>
              </w:rPr>
            </w:pPr>
            <w:r>
              <w:rPr>
                <w:rFonts w:hint="eastAsia"/>
                <w:color w:val="auto"/>
                <w:szCs w:val="21"/>
              </w:rPr>
              <w:t>/</w:t>
            </w:r>
          </w:p>
        </w:tc>
        <w:tc>
          <w:tcPr>
            <w:tcW w:w="1114" w:type="dxa"/>
            <w:tcBorders>
              <w:tl2br w:val="nil"/>
              <w:tr2bl w:val="nil"/>
            </w:tcBorders>
            <w:vAlign w:val="center"/>
          </w:tcPr>
          <w:p>
            <w:pPr>
              <w:jc w:val="center"/>
              <w:rPr>
                <w:color w:val="auto"/>
                <w:szCs w:val="21"/>
              </w:rPr>
            </w:pPr>
            <w:r>
              <w:rPr>
                <w:rFonts w:hint="eastAsia"/>
                <w:color w:val="auto"/>
                <w:szCs w:val="21"/>
              </w:rPr>
              <w:t>/</w:t>
            </w:r>
          </w:p>
        </w:tc>
        <w:tc>
          <w:tcPr>
            <w:tcW w:w="1061" w:type="dxa"/>
            <w:tcBorders>
              <w:tl2br w:val="nil"/>
              <w:tr2bl w:val="nil"/>
            </w:tcBorders>
            <w:vAlign w:val="center"/>
          </w:tcPr>
          <w:p>
            <w:pPr>
              <w:jc w:val="center"/>
              <w:rPr>
                <w:color w:val="auto"/>
                <w:szCs w:val="21"/>
              </w:rPr>
            </w:pPr>
            <w:r>
              <w:rPr>
                <w:rFonts w:hint="eastAsia"/>
                <w:color w:val="auto"/>
                <w:szCs w:val="21"/>
              </w:rPr>
              <w:t>2.576</w:t>
            </w:r>
          </w:p>
        </w:tc>
        <w:tc>
          <w:tcPr>
            <w:tcW w:w="1159" w:type="dxa"/>
            <w:tcBorders>
              <w:tl2br w:val="nil"/>
              <w:tr2bl w:val="nil"/>
            </w:tcBorders>
            <w:vAlign w:val="center"/>
          </w:tcPr>
          <w:p>
            <w:pPr>
              <w:jc w:val="center"/>
              <w:rPr>
                <w:color w:val="auto"/>
                <w:szCs w:val="21"/>
              </w:rPr>
            </w:pPr>
            <w:r>
              <w:rPr>
                <w:color w:val="auto"/>
                <w:kern w:val="0"/>
                <w:szCs w:val="21"/>
              </w:rPr>
              <w:t>烘干塔体两侧排气孔设置折流挡板</w:t>
            </w:r>
          </w:p>
        </w:tc>
        <w:tc>
          <w:tcPr>
            <w:tcW w:w="814" w:type="dxa"/>
            <w:tcBorders>
              <w:tl2br w:val="nil"/>
              <w:tr2bl w:val="nil"/>
            </w:tcBorders>
            <w:vAlign w:val="center"/>
          </w:tcPr>
          <w:p>
            <w:pPr>
              <w:jc w:val="center"/>
              <w:rPr>
                <w:color w:val="auto"/>
                <w:szCs w:val="21"/>
              </w:rPr>
            </w:pPr>
            <w:r>
              <w:rPr>
                <w:rFonts w:hint="eastAsia"/>
                <w:color w:val="auto"/>
                <w:szCs w:val="21"/>
              </w:rPr>
              <w:t>95%</w:t>
            </w:r>
          </w:p>
        </w:tc>
        <w:tc>
          <w:tcPr>
            <w:tcW w:w="759" w:type="dxa"/>
            <w:tcBorders>
              <w:tl2br w:val="nil"/>
              <w:tr2bl w:val="nil"/>
            </w:tcBorders>
            <w:vAlign w:val="center"/>
          </w:tcPr>
          <w:p>
            <w:pPr>
              <w:jc w:val="center"/>
              <w:rPr>
                <w:color w:val="auto"/>
                <w:szCs w:val="21"/>
              </w:rPr>
            </w:pPr>
            <w:r>
              <w:rPr>
                <w:rFonts w:hint="eastAsia"/>
                <w:color w:val="auto"/>
                <w:szCs w:val="21"/>
              </w:rPr>
              <w:t>产污系数法</w:t>
            </w:r>
          </w:p>
        </w:tc>
        <w:tc>
          <w:tcPr>
            <w:tcW w:w="990" w:type="dxa"/>
            <w:tcBorders>
              <w:tl2br w:val="nil"/>
              <w:tr2bl w:val="nil"/>
            </w:tcBorders>
            <w:vAlign w:val="center"/>
          </w:tcPr>
          <w:p>
            <w:pPr>
              <w:jc w:val="center"/>
              <w:rPr>
                <w:color w:val="auto"/>
                <w:szCs w:val="21"/>
              </w:rPr>
            </w:pPr>
            <w:r>
              <w:rPr>
                <w:rFonts w:hint="eastAsia"/>
                <w:color w:val="auto"/>
                <w:szCs w:val="21"/>
              </w:rPr>
              <w:t>/</w:t>
            </w:r>
          </w:p>
        </w:tc>
        <w:tc>
          <w:tcPr>
            <w:tcW w:w="1114" w:type="dxa"/>
            <w:tcBorders>
              <w:tl2br w:val="nil"/>
              <w:tr2bl w:val="nil"/>
            </w:tcBorders>
            <w:vAlign w:val="center"/>
          </w:tcPr>
          <w:p>
            <w:pPr>
              <w:jc w:val="center"/>
              <w:rPr>
                <w:color w:val="auto"/>
                <w:szCs w:val="21"/>
              </w:rPr>
            </w:pPr>
            <w:r>
              <w:rPr>
                <w:rFonts w:hint="eastAsia"/>
                <w:color w:val="auto"/>
                <w:szCs w:val="21"/>
              </w:rPr>
              <w:t>/</w:t>
            </w:r>
          </w:p>
        </w:tc>
        <w:tc>
          <w:tcPr>
            <w:tcW w:w="1002" w:type="dxa"/>
            <w:tcBorders>
              <w:tl2br w:val="nil"/>
              <w:tr2bl w:val="nil"/>
            </w:tcBorders>
            <w:vAlign w:val="center"/>
          </w:tcPr>
          <w:p>
            <w:pPr>
              <w:jc w:val="center"/>
              <w:rPr>
                <w:color w:val="auto"/>
                <w:szCs w:val="21"/>
              </w:rPr>
            </w:pPr>
            <w:r>
              <w:rPr>
                <w:rFonts w:hint="eastAsia"/>
                <w:color w:val="auto"/>
                <w:szCs w:val="21"/>
              </w:rPr>
              <w:t>0.129</w:t>
            </w:r>
          </w:p>
        </w:tc>
        <w:tc>
          <w:tcPr>
            <w:tcW w:w="847" w:type="dxa"/>
            <w:tcBorders>
              <w:tl2br w:val="nil"/>
              <w:tr2bl w:val="nil"/>
            </w:tcBorders>
            <w:vAlign w:val="center"/>
          </w:tcPr>
          <w:p>
            <w:pPr>
              <w:jc w:val="center"/>
              <w:rPr>
                <w:color w:val="auto"/>
                <w:szCs w:val="21"/>
              </w:rPr>
            </w:pPr>
            <w:r>
              <w:rPr>
                <w:rFonts w:hint="eastAsia"/>
                <w:color w:val="auto"/>
                <w:szCs w:val="21"/>
              </w:rPr>
              <w:t>1680</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629" w:type="dxa"/>
            <w:tcBorders>
              <w:tl2br w:val="nil"/>
              <w:tr2bl w:val="nil"/>
            </w:tcBorders>
            <w:vAlign w:val="center"/>
          </w:tcPr>
          <w:p>
            <w:pPr>
              <w:jc w:val="center"/>
              <w:rPr>
                <w:color w:val="auto"/>
                <w:szCs w:val="21"/>
              </w:rPr>
            </w:pPr>
            <w:r>
              <w:rPr>
                <w:rFonts w:hint="eastAsia"/>
                <w:color w:val="auto"/>
                <w:szCs w:val="21"/>
              </w:rPr>
              <w:t>灰渣库无组织</w:t>
            </w:r>
          </w:p>
        </w:tc>
        <w:tc>
          <w:tcPr>
            <w:tcW w:w="790" w:type="dxa"/>
            <w:tcBorders>
              <w:tl2br w:val="nil"/>
              <w:tr2bl w:val="nil"/>
            </w:tcBorders>
            <w:vAlign w:val="center"/>
          </w:tcPr>
          <w:p>
            <w:pPr>
              <w:jc w:val="center"/>
              <w:rPr>
                <w:color w:val="auto"/>
                <w:szCs w:val="21"/>
              </w:rPr>
            </w:pPr>
            <w:r>
              <w:rPr>
                <w:rFonts w:hint="eastAsia"/>
                <w:color w:val="auto"/>
                <w:szCs w:val="21"/>
              </w:rPr>
              <w:t>灰渣堆场</w:t>
            </w:r>
          </w:p>
        </w:tc>
        <w:tc>
          <w:tcPr>
            <w:tcW w:w="852" w:type="dxa"/>
            <w:tcBorders>
              <w:tl2br w:val="nil"/>
              <w:tr2bl w:val="nil"/>
            </w:tcBorders>
            <w:vAlign w:val="center"/>
          </w:tcPr>
          <w:p>
            <w:pPr>
              <w:jc w:val="center"/>
              <w:rPr>
                <w:color w:val="auto"/>
                <w:szCs w:val="21"/>
              </w:rPr>
            </w:pPr>
            <w:r>
              <w:rPr>
                <w:rFonts w:hint="eastAsia"/>
                <w:color w:val="auto"/>
                <w:szCs w:val="21"/>
              </w:rPr>
              <w:t>/</w:t>
            </w:r>
          </w:p>
        </w:tc>
        <w:tc>
          <w:tcPr>
            <w:tcW w:w="751" w:type="dxa"/>
            <w:tcBorders>
              <w:tl2br w:val="nil"/>
              <w:tr2bl w:val="nil"/>
            </w:tcBorders>
            <w:vAlign w:val="center"/>
          </w:tcPr>
          <w:p>
            <w:pPr>
              <w:jc w:val="center"/>
              <w:rPr>
                <w:color w:val="auto"/>
                <w:szCs w:val="21"/>
              </w:rPr>
            </w:pPr>
            <w:r>
              <w:rPr>
                <w:rFonts w:hint="eastAsia"/>
                <w:color w:val="auto"/>
                <w:szCs w:val="21"/>
              </w:rPr>
              <w:t>颗粒物</w:t>
            </w:r>
          </w:p>
        </w:tc>
        <w:tc>
          <w:tcPr>
            <w:tcW w:w="765" w:type="dxa"/>
            <w:tcBorders>
              <w:tl2br w:val="nil"/>
              <w:tr2bl w:val="nil"/>
            </w:tcBorders>
            <w:vAlign w:val="center"/>
          </w:tcPr>
          <w:p>
            <w:pPr>
              <w:jc w:val="center"/>
              <w:rPr>
                <w:color w:val="auto"/>
                <w:szCs w:val="21"/>
              </w:rPr>
            </w:pPr>
            <w:r>
              <w:rPr>
                <w:rFonts w:hint="eastAsia"/>
                <w:color w:val="auto"/>
                <w:szCs w:val="21"/>
              </w:rPr>
              <w:t>产污系数法</w:t>
            </w:r>
          </w:p>
        </w:tc>
        <w:tc>
          <w:tcPr>
            <w:tcW w:w="990" w:type="dxa"/>
            <w:tcBorders>
              <w:tl2br w:val="nil"/>
              <w:tr2bl w:val="nil"/>
            </w:tcBorders>
            <w:vAlign w:val="center"/>
          </w:tcPr>
          <w:p>
            <w:pPr>
              <w:jc w:val="center"/>
              <w:rPr>
                <w:color w:val="auto"/>
                <w:szCs w:val="21"/>
              </w:rPr>
            </w:pPr>
            <w:r>
              <w:rPr>
                <w:rFonts w:hint="eastAsia"/>
                <w:color w:val="auto"/>
                <w:szCs w:val="21"/>
              </w:rPr>
              <w:t>/</w:t>
            </w:r>
          </w:p>
        </w:tc>
        <w:tc>
          <w:tcPr>
            <w:tcW w:w="1114" w:type="dxa"/>
            <w:tcBorders>
              <w:tl2br w:val="nil"/>
              <w:tr2bl w:val="nil"/>
            </w:tcBorders>
            <w:vAlign w:val="center"/>
          </w:tcPr>
          <w:p>
            <w:pPr>
              <w:jc w:val="center"/>
              <w:rPr>
                <w:color w:val="auto"/>
                <w:szCs w:val="21"/>
              </w:rPr>
            </w:pPr>
            <w:r>
              <w:rPr>
                <w:rFonts w:hint="eastAsia"/>
                <w:color w:val="auto"/>
                <w:szCs w:val="21"/>
              </w:rPr>
              <w:t>/</w:t>
            </w:r>
          </w:p>
        </w:tc>
        <w:tc>
          <w:tcPr>
            <w:tcW w:w="1061" w:type="dxa"/>
            <w:tcBorders>
              <w:tl2br w:val="nil"/>
              <w:tr2bl w:val="nil"/>
            </w:tcBorders>
            <w:vAlign w:val="center"/>
          </w:tcPr>
          <w:p>
            <w:pPr>
              <w:jc w:val="center"/>
              <w:rPr>
                <w:color w:val="auto"/>
                <w:szCs w:val="21"/>
              </w:rPr>
            </w:pPr>
            <w:r>
              <w:rPr>
                <w:rFonts w:hint="eastAsia"/>
                <w:color w:val="auto"/>
                <w:szCs w:val="21"/>
              </w:rPr>
              <w:t>3.167</w:t>
            </w:r>
          </w:p>
        </w:tc>
        <w:tc>
          <w:tcPr>
            <w:tcW w:w="1159" w:type="dxa"/>
            <w:tcBorders>
              <w:tl2br w:val="nil"/>
              <w:tr2bl w:val="nil"/>
            </w:tcBorders>
            <w:vAlign w:val="center"/>
          </w:tcPr>
          <w:p>
            <w:pPr>
              <w:jc w:val="center"/>
              <w:rPr>
                <w:color w:val="auto"/>
                <w:kern w:val="0"/>
                <w:szCs w:val="21"/>
              </w:rPr>
            </w:pPr>
            <w:r>
              <w:rPr>
                <w:rFonts w:hint="eastAsia"/>
                <w:color w:val="auto"/>
                <w:kern w:val="0"/>
                <w:szCs w:val="21"/>
              </w:rPr>
              <w:t>灰渣库密闭、洒水降尘</w:t>
            </w:r>
          </w:p>
        </w:tc>
        <w:tc>
          <w:tcPr>
            <w:tcW w:w="814" w:type="dxa"/>
            <w:tcBorders>
              <w:tl2br w:val="nil"/>
              <w:tr2bl w:val="nil"/>
            </w:tcBorders>
            <w:vAlign w:val="center"/>
          </w:tcPr>
          <w:p>
            <w:pPr>
              <w:jc w:val="center"/>
              <w:rPr>
                <w:color w:val="auto"/>
                <w:szCs w:val="21"/>
              </w:rPr>
            </w:pPr>
            <w:r>
              <w:rPr>
                <w:rFonts w:hint="eastAsia"/>
                <w:color w:val="auto"/>
                <w:szCs w:val="21"/>
              </w:rPr>
              <w:t>密闭99%、洒水74%</w:t>
            </w:r>
          </w:p>
        </w:tc>
        <w:tc>
          <w:tcPr>
            <w:tcW w:w="759" w:type="dxa"/>
            <w:tcBorders>
              <w:tl2br w:val="nil"/>
              <w:tr2bl w:val="nil"/>
            </w:tcBorders>
            <w:vAlign w:val="center"/>
          </w:tcPr>
          <w:p>
            <w:pPr>
              <w:jc w:val="center"/>
              <w:rPr>
                <w:color w:val="auto"/>
                <w:szCs w:val="21"/>
              </w:rPr>
            </w:pPr>
            <w:r>
              <w:rPr>
                <w:rFonts w:hint="eastAsia"/>
                <w:color w:val="auto"/>
                <w:szCs w:val="21"/>
              </w:rPr>
              <w:t>产污系数法</w:t>
            </w:r>
          </w:p>
        </w:tc>
        <w:tc>
          <w:tcPr>
            <w:tcW w:w="990" w:type="dxa"/>
            <w:tcBorders>
              <w:tl2br w:val="nil"/>
              <w:tr2bl w:val="nil"/>
            </w:tcBorders>
            <w:vAlign w:val="center"/>
          </w:tcPr>
          <w:p>
            <w:pPr>
              <w:jc w:val="center"/>
              <w:rPr>
                <w:color w:val="auto"/>
                <w:szCs w:val="21"/>
              </w:rPr>
            </w:pPr>
            <w:r>
              <w:rPr>
                <w:rFonts w:hint="eastAsia"/>
                <w:color w:val="auto"/>
                <w:szCs w:val="21"/>
              </w:rPr>
              <w:t>/</w:t>
            </w:r>
          </w:p>
        </w:tc>
        <w:tc>
          <w:tcPr>
            <w:tcW w:w="1114" w:type="dxa"/>
            <w:tcBorders>
              <w:tl2br w:val="nil"/>
              <w:tr2bl w:val="nil"/>
            </w:tcBorders>
            <w:vAlign w:val="center"/>
          </w:tcPr>
          <w:p>
            <w:pPr>
              <w:jc w:val="center"/>
              <w:rPr>
                <w:color w:val="auto"/>
                <w:szCs w:val="21"/>
              </w:rPr>
            </w:pPr>
            <w:r>
              <w:rPr>
                <w:rFonts w:hint="eastAsia"/>
                <w:color w:val="auto"/>
                <w:szCs w:val="21"/>
              </w:rPr>
              <w:t>/</w:t>
            </w:r>
          </w:p>
        </w:tc>
        <w:tc>
          <w:tcPr>
            <w:tcW w:w="1002" w:type="dxa"/>
            <w:tcBorders>
              <w:tl2br w:val="nil"/>
              <w:tr2bl w:val="nil"/>
            </w:tcBorders>
            <w:vAlign w:val="center"/>
          </w:tcPr>
          <w:p>
            <w:pPr>
              <w:jc w:val="center"/>
              <w:rPr>
                <w:color w:val="auto"/>
                <w:szCs w:val="21"/>
              </w:rPr>
            </w:pPr>
            <w:r>
              <w:rPr>
                <w:rFonts w:hint="eastAsia"/>
                <w:color w:val="auto"/>
                <w:szCs w:val="21"/>
              </w:rPr>
              <w:t>0. 008</w:t>
            </w:r>
          </w:p>
        </w:tc>
        <w:tc>
          <w:tcPr>
            <w:tcW w:w="847" w:type="dxa"/>
            <w:tcBorders>
              <w:tl2br w:val="nil"/>
              <w:tr2bl w:val="nil"/>
            </w:tcBorders>
            <w:vAlign w:val="center"/>
          </w:tcPr>
          <w:p>
            <w:pPr>
              <w:jc w:val="center"/>
              <w:rPr>
                <w:color w:val="auto"/>
                <w:szCs w:val="21"/>
              </w:rPr>
            </w:pPr>
            <w:r>
              <w:rPr>
                <w:rFonts w:hint="eastAsia"/>
                <w:color w:val="auto"/>
                <w:szCs w:val="21"/>
              </w:rPr>
              <w:t>1680</w:t>
            </w:r>
          </w:p>
        </w:tc>
      </w:tr>
    </w:tbl>
    <w:p>
      <w:pPr>
        <w:pStyle w:val="13"/>
        <w:rPr>
          <w:color w:val="auto"/>
        </w:rPr>
        <w:sectPr>
          <w:pgSz w:w="16838" w:h="11906" w:orient="landscape"/>
          <w:pgMar w:top="1531" w:right="1701" w:bottom="1531" w:left="1701" w:header="851" w:footer="851" w:gutter="0"/>
          <w:cols w:space="720" w:num="1"/>
          <w:docGrid w:linePitch="312" w:charSpace="0"/>
        </w:sectPr>
      </w:pPr>
    </w:p>
    <w:p>
      <w:pPr>
        <w:pStyle w:val="3"/>
        <w:rPr>
          <w:b/>
          <w:bCs w:val="0"/>
          <w:color w:val="auto"/>
        </w:rPr>
      </w:pPr>
      <w:bookmarkStart w:id="15" w:name="_Toc11996"/>
      <w:r>
        <w:rPr>
          <w:b/>
          <w:bCs w:val="0"/>
          <w:color w:val="auto"/>
        </w:rPr>
        <w:t xml:space="preserve">3 </w:t>
      </w:r>
      <w:r>
        <w:rPr>
          <w:rFonts w:hint="eastAsia"/>
          <w:b/>
          <w:bCs w:val="0"/>
          <w:color w:val="auto"/>
        </w:rPr>
        <w:t>自然环境简况</w:t>
      </w:r>
      <w:bookmarkEnd w:id="15"/>
    </w:p>
    <w:p>
      <w:pPr>
        <w:pStyle w:val="4"/>
        <w:ind w:firstLine="482"/>
        <w:rPr>
          <w:b/>
          <w:bCs w:val="0"/>
          <w:color w:val="auto"/>
        </w:rPr>
      </w:pPr>
      <w:bookmarkStart w:id="16" w:name="_Toc5199"/>
      <w:r>
        <w:rPr>
          <w:rFonts w:hint="eastAsia"/>
          <w:b/>
          <w:bCs w:val="0"/>
          <w:color w:val="auto"/>
        </w:rPr>
        <w:t>3.1.地理位置</w:t>
      </w:r>
      <w:bookmarkEnd w:id="16"/>
      <w:r>
        <w:rPr>
          <w:rFonts w:hint="eastAsia"/>
          <w:b/>
          <w:bCs w:val="0"/>
          <w:color w:val="auto"/>
        </w:rPr>
        <w:t xml:space="preserve"> </w:t>
      </w:r>
    </w:p>
    <w:p>
      <w:pPr>
        <w:widowControl/>
        <w:spacing w:line="360" w:lineRule="auto"/>
        <w:ind w:firstLine="480" w:firstLineChars="200"/>
        <w:rPr>
          <w:color w:val="auto"/>
          <w:kern w:val="0"/>
          <w:sz w:val="24"/>
        </w:rPr>
      </w:pPr>
      <w:r>
        <w:rPr>
          <w:rFonts w:hint="eastAsia"/>
          <w:color w:val="auto"/>
          <w:kern w:val="0"/>
          <w:sz w:val="24"/>
        </w:rPr>
        <w:t>延寿县位于</w:t>
      </w:r>
      <w:r>
        <w:rPr>
          <w:color w:val="auto"/>
        </w:rPr>
        <w:fldChar w:fldCharType="begin"/>
      </w:r>
      <w:r>
        <w:rPr>
          <w:color w:val="auto"/>
        </w:rPr>
        <w:instrText xml:space="preserve"> HYPERLINK "http://baike.baidu.com/view/2647.htm" </w:instrText>
      </w:r>
      <w:r>
        <w:rPr>
          <w:color w:val="auto"/>
        </w:rPr>
        <w:fldChar w:fldCharType="separate"/>
      </w:r>
      <w:r>
        <w:rPr>
          <w:rFonts w:hint="eastAsia"/>
          <w:color w:val="auto"/>
          <w:kern w:val="0"/>
          <w:sz w:val="24"/>
        </w:rPr>
        <w:t>黑龙江省</w:t>
      </w:r>
      <w:r>
        <w:rPr>
          <w:rFonts w:hint="eastAsia"/>
          <w:color w:val="auto"/>
          <w:kern w:val="0"/>
          <w:sz w:val="24"/>
        </w:rPr>
        <w:fldChar w:fldCharType="end"/>
      </w:r>
      <w:r>
        <w:rPr>
          <w:rFonts w:hint="eastAsia"/>
          <w:color w:val="auto"/>
          <w:kern w:val="0"/>
          <w:sz w:val="24"/>
        </w:rPr>
        <w:t>东南部，隶属于哈尔滨市，地处张广才岭西</w:t>
      </w:r>
      <w:r>
        <w:rPr>
          <w:color w:val="auto"/>
        </w:rPr>
        <w:fldChar w:fldCharType="begin"/>
      </w:r>
      <w:r>
        <w:rPr>
          <w:color w:val="auto"/>
        </w:rPr>
        <w:instrText xml:space="preserve"> HYPERLINK "http://baike.baidu.com/view/4214.htm" </w:instrText>
      </w:r>
      <w:r>
        <w:rPr>
          <w:color w:val="auto"/>
        </w:rPr>
        <w:fldChar w:fldCharType="separate"/>
      </w:r>
      <w:r>
        <w:rPr>
          <w:rFonts w:hint="eastAsia"/>
          <w:color w:val="auto"/>
          <w:kern w:val="0"/>
          <w:sz w:val="24"/>
        </w:rPr>
        <w:t>松花江</w:t>
      </w:r>
      <w:r>
        <w:rPr>
          <w:rFonts w:hint="eastAsia"/>
          <w:color w:val="auto"/>
          <w:kern w:val="0"/>
          <w:sz w:val="24"/>
        </w:rPr>
        <w:fldChar w:fldCharType="end"/>
      </w:r>
      <w:r>
        <w:rPr>
          <w:rFonts w:hint="eastAsia"/>
          <w:color w:val="auto"/>
          <w:kern w:val="0"/>
          <w:sz w:val="24"/>
        </w:rPr>
        <w:t>右岸，蚂蚁河中下游。南、东南、西南与</w:t>
      </w:r>
      <w:r>
        <w:rPr>
          <w:color w:val="auto"/>
        </w:rPr>
        <w:fldChar w:fldCharType="begin"/>
      </w:r>
      <w:r>
        <w:rPr>
          <w:color w:val="auto"/>
        </w:rPr>
        <w:instrText xml:space="preserve"> HYPERLINK "http://baike.baidu.com/view/5637.htm" </w:instrText>
      </w:r>
      <w:r>
        <w:rPr>
          <w:color w:val="auto"/>
        </w:rPr>
        <w:fldChar w:fldCharType="separate"/>
      </w:r>
      <w:r>
        <w:rPr>
          <w:rFonts w:hint="eastAsia"/>
          <w:color w:val="auto"/>
          <w:kern w:val="0"/>
          <w:sz w:val="24"/>
        </w:rPr>
        <w:t>尚志市</w:t>
      </w:r>
      <w:r>
        <w:rPr>
          <w:rFonts w:hint="eastAsia"/>
          <w:color w:val="auto"/>
          <w:kern w:val="0"/>
          <w:sz w:val="24"/>
        </w:rPr>
        <w:fldChar w:fldCharType="end"/>
      </w:r>
      <w:r>
        <w:rPr>
          <w:rFonts w:hint="eastAsia"/>
          <w:color w:val="auto"/>
          <w:kern w:val="0"/>
          <w:sz w:val="24"/>
        </w:rPr>
        <w:t>为邻，北和东北与方正县接壤，西北与</w:t>
      </w:r>
      <w:r>
        <w:rPr>
          <w:color w:val="auto"/>
        </w:rPr>
        <w:fldChar w:fldCharType="begin"/>
      </w:r>
      <w:r>
        <w:rPr>
          <w:color w:val="auto"/>
        </w:rPr>
        <w:instrText xml:space="preserve"> HYPERLINK "http://baike.baidu.com/view/289799.htm" </w:instrText>
      </w:r>
      <w:r>
        <w:rPr>
          <w:color w:val="auto"/>
        </w:rPr>
        <w:fldChar w:fldCharType="separate"/>
      </w:r>
      <w:r>
        <w:rPr>
          <w:rFonts w:hint="eastAsia"/>
          <w:color w:val="auto"/>
          <w:kern w:val="0"/>
          <w:sz w:val="24"/>
        </w:rPr>
        <w:t>宾县</w:t>
      </w:r>
      <w:r>
        <w:rPr>
          <w:rFonts w:hint="eastAsia"/>
          <w:color w:val="auto"/>
          <w:kern w:val="0"/>
          <w:sz w:val="24"/>
        </w:rPr>
        <w:fldChar w:fldCharType="end"/>
      </w:r>
      <w:r>
        <w:rPr>
          <w:rFonts w:hint="eastAsia"/>
          <w:color w:val="auto"/>
          <w:kern w:val="0"/>
          <w:sz w:val="24"/>
        </w:rPr>
        <w:t>毗连。</w:t>
      </w:r>
    </w:p>
    <w:p>
      <w:pPr>
        <w:pStyle w:val="4"/>
        <w:ind w:firstLine="482"/>
        <w:rPr>
          <w:b/>
          <w:bCs w:val="0"/>
          <w:color w:val="auto"/>
        </w:rPr>
      </w:pPr>
      <w:bookmarkStart w:id="17" w:name="_Toc3867"/>
      <w:r>
        <w:rPr>
          <w:rFonts w:hint="eastAsia"/>
          <w:b/>
          <w:bCs w:val="0"/>
          <w:color w:val="auto"/>
        </w:rPr>
        <w:t>3.2 气候气象</w:t>
      </w:r>
      <w:bookmarkEnd w:id="17"/>
      <w:r>
        <w:rPr>
          <w:rFonts w:hint="eastAsia"/>
          <w:b/>
          <w:bCs w:val="0"/>
          <w:color w:val="auto"/>
        </w:rPr>
        <w:t xml:space="preserve"> </w:t>
      </w:r>
    </w:p>
    <w:p>
      <w:pPr>
        <w:pStyle w:val="38"/>
        <w:spacing w:line="360" w:lineRule="auto"/>
        <w:ind w:firstLine="480"/>
        <w:rPr>
          <w:color w:val="auto"/>
        </w:rPr>
      </w:pPr>
      <w:r>
        <w:rPr>
          <w:color w:val="auto"/>
        </w:rPr>
        <w:t>延寿县地处中纬度亚洲大陆东侧，属寒温带大陆性季风气候，四季分明。具有冬寒、春旱、夏多雨、秋霜早、无霜期短的特点。夏季常受东南季风影响，冬季受西伯利亚空气团控制，四季气候变化显著，季风气候明显。春季多风干燥；夏季湿热多雨；秋季凉爽；冬季较为寒冷。年平均日照时数2650小时，6月份日照时数最多，平均271小时，12月份日照射时数最少，平均154小时。年平均太阳辐射量112.5千卡/平方厘米。</w:t>
      </w:r>
    </w:p>
    <w:p>
      <w:pPr>
        <w:widowControl/>
        <w:spacing w:line="360" w:lineRule="auto"/>
        <w:ind w:firstLine="480" w:firstLineChars="200"/>
        <w:rPr>
          <w:color w:val="auto"/>
          <w:kern w:val="0"/>
          <w:sz w:val="24"/>
          <w:szCs w:val="20"/>
        </w:rPr>
      </w:pPr>
      <w:r>
        <w:rPr>
          <w:color w:val="auto"/>
          <w:kern w:val="0"/>
          <w:sz w:val="24"/>
          <w:szCs w:val="20"/>
        </w:rPr>
        <w:t>根据延寿县多年的气象资料统计分析，得出大气环境质量模拟预测所需的有关参数，该地区的气候特征与其所处的地理环境及大气环流状况有密切的关系。气象资料引用延寿县气象局近20年的气象观测资料。</w:t>
      </w:r>
    </w:p>
    <w:p>
      <w:pPr>
        <w:widowControl/>
        <w:spacing w:line="360" w:lineRule="auto"/>
        <w:ind w:firstLine="480" w:firstLineChars="200"/>
        <w:rPr>
          <w:color w:val="auto"/>
        </w:rPr>
      </w:pPr>
      <w:r>
        <w:rPr>
          <w:color w:val="auto"/>
          <w:kern w:val="0"/>
          <w:sz w:val="24"/>
          <w:szCs w:val="20"/>
        </w:rPr>
        <w:t>延寿县全年盛行西南风，平均风力3～4级，最大风速24.7米/秒，多年平均风速3.5米/秒。年平均温度1.7℃，最冷月（1月）平均气温-22.7℃，极端最低温度-41.0℃；最热月（7月）平均气温21.8℃，最高气温33.9℃。降雨主要集中在7、8月份，占全年总水量的68.6%，年平均降水量为570毫米，年最大降水量921mm（1994年）最小降水量为401.5mm，最大日降水量83.0mm，平均降水日数120天。多年平均年蒸发量为1251毫米。历年平均积雪期122天，无霜期129天，冻结期在11月下旬至翌年4月末，最大冻层深1.8米。全年日照时数为2300～2700小时，多年平均年积温在蚂蜒河两岸2200～2400℃，在南北山区2000～2200℃，在南北高平原区为2100～2300℃。</w:t>
      </w:r>
    </w:p>
    <w:p>
      <w:pPr>
        <w:pStyle w:val="5"/>
        <w:rPr>
          <w:rFonts w:ascii="Times New Roman" w:hAnsi="Times New Roman" w:eastAsia="宋体"/>
          <w:b w:val="0"/>
          <w:color w:val="auto"/>
          <w:kern w:val="0"/>
          <w:sz w:val="24"/>
        </w:rPr>
      </w:pPr>
      <w:r>
        <w:rPr>
          <w:rFonts w:hint="eastAsia" w:ascii="Times New Roman" w:hAnsi="Times New Roman" w:eastAsia="宋体"/>
          <w:b w:val="0"/>
          <w:color w:val="auto"/>
          <w:kern w:val="0"/>
          <w:sz w:val="24"/>
        </w:rPr>
        <w:t>3.2.1风向频率</w:t>
      </w:r>
    </w:p>
    <w:p>
      <w:pPr>
        <w:pStyle w:val="38"/>
        <w:ind w:firstLine="480"/>
        <w:rPr>
          <w:color w:val="auto"/>
        </w:rPr>
      </w:pPr>
      <w:r>
        <w:rPr>
          <w:color w:val="auto"/>
        </w:rPr>
        <w:t>延寿县年各风向频率（20年均值）详见表</w:t>
      </w:r>
      <w:r>
        <w:rPr>
          <w:rFonts w:hint="eastAsia"/>
          <w:color w:val="auto"/>
        </w:rPr>
        <w:t>3-1</w:t>
      </w:r>
      <w:r>
        <w:rPr>
          <w:color w:val="auto"/>
        </w:rPr>
        <w:t>。</w:t>
      </w:r>
    </w:p>
    <w:p>
      <w:pPr>
        <w:pStyle w:val="39"/>
        <w:rPr>
          <w:rFonts w:eastAsia="宋体"/>
          <w:color w:val="auto"/>
          <w:kern w:val="2"/>
          <w:sz w:val="24"/>
          <w:szCs w:val="24"/>
        </w:rPr>
      </w:pPr>
    </w:p>
    <w:p>
      <w:pPr>
        <w:pStyle w:val="39"/>
        <w:rPr>
          <w:rFonts w:eastAsia="宋体"/>
          <w:color w:val="auto"/>
          <w:kern w:val="2"/>
          <w:sz w:val="24"/>
          <w:szCs w:val="24"/>
        </w:rPr>
      </w:pPr>
    </w:p>
    <w:p>
      <w:pPr>
        <w:pStyle w:val="39"/>
        <w:rPr>
          <w:rFonts w:eastAsia="宋体"/>
          <w:color w:val="auto"/>
          <w:kern w:val="2"/>
          <w:sz w:val="24"/>
          <w:szCs w:val="24"/>
        </w:rPr>
      </w:pPr>
      <w:r>
        <w:rPr>
          <w:rFonts w:eastAsia="宋体"/>
          <w:color w:val="auto"/>
          <w:kern w:val="2"/>
          <w:sz w:val="24"/>
          <w:szCs w:val="24"/>
        </w:rPr>
        <w:t>表</w:t>
      </w:r>
      <w:r>
        <w:rPr>
          <w:rFonts w:hint="eastAsia" w:eastAsia="宋体"/>
          <w:color w:val="auto"/>
          <w:kern w:val="2"/>
          <w:sz w:val="24"/>
          <w:szCs w:val="24"/>
        </w:rPr>
        <w:t>3-1</w:t>
      </w:r>
      <w:r>
        <w:rPr>
          <w:rFonts w:eastAsia="宋体"/>
          <w:color w:val="auto"/>
          <w:kern w:val="2"/>
          <w:sz w:val="24"/>
          <w:szCs w:val="24"/>
        </w:rPr>
        <w:t>延寿县风向频率（20年均值）统计表</w:t>
      </w:r>
    </w:p>
    <w:tbl>
      <w:tblPr>
        <w:tblStyle w:val="24"/>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503"/>
        <w:gridCol w:w="503"/>
        <w:gridCol w:w="503"/>
        <w:gridCol w:w="503"/>
        <w:gridCol w:w="503"/>
        <w:gridCol w:w="503"/>
        <w:gridCol w:w="503"/>
        <w:gridCol w:w="503"/>
        <w:gridCol w:w="503"/>
        <w:gridCol w:w="503"/>
        <w:gridCol w:w="503"/>
        <w:gridCol w:w="503"/>
        <w:gridCol w:w="503"/>
        <w:gridCol w:w="438"/>
        <w:gridCol w:w="568"/>
        <w:gridCol w:w="503"/>
        <w:gridCol w:w="503"/>
        <w:gridCol w:w="509"/>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7" w:type="pct"/>
            <w:shd w:val="clear" w:color="auto" w:fill="auto"/>
            <w:vAlign w:val="center"/>
          </w:tcPr>
          <w:p>
            <w:pPr>
              <w:pStyle w:val="37"/>
              <w:jc w:val="center"/>
              <w:rPr>
                <w:color w:val="auto"/>
                <w:sz w:val="18"/>
                <w:szCs w:val="18"/>
              </w:rPr>
            </w:pPr>
            <w:r>
              <w:rPr>
                <w:color w:val="auto"/>
                <w:sz w:val="18"/>
                <w:szCs w:val="18"/>
              </w:rPr>
              <w:t>风向</w:t>
            </w:r>
          </w:p>
        </w:tc>
        <w:tc>
          <w:tcPr>
            <w:tcW w:w="277" w:type="pct"/>
            <w:shd w:val="clear" w:color="auto" w:fill="auto"/>
            <w:vAlign w:val="center"/>
          </w:tcPr>
          <w:p>
            <w:pPr>
              <w:pStyle w:val="37"/>
              <w:jc w:val="center"/>
              <w:rPr>
                <w:color w:val="auto"/>
                <w:sz w:val="18"/>
                <w:szCs w:val="18"/>
              </w:rPr>
            </w:pPr>
            <w:r>
              <w:rPr>
                <w:color w:val="auto"/>
                <w:sz w:val="18"/>
                <w:szCs w:val="18"/>
              </w:rPr>
              <w:t>N</w:t>
            </w:r>
          </w:p>
        </w:tc>
        <w:tc>
          <w:tcPr>
            <w:tcW w:w="277" w:type="pct"/>
            <w:shd w:val="clear" w:color="auto" w:fill="auto"/>
            <w:vAlign w:val="center"/>
          </w:tcPr>
          <w:p>
            <w:pPr>
              <w:pStyle w:val="37"/>
              <w:jc w:val="center"/>
              <w:rPr>
                <w:color w:val="auto"/>
                <w:sz w:val="18"/>
                <w:szCs w:val="18"/>
              </w:rPr>
            </w:pPr>
            <w:r>
              <w:rPr>
                <w:color w:val="auto"/>
                <w:sz w:val="18"/>
                <w:szCs w:val="18"/>
              </w:rPr>
              <w:t>NNE</w:t>
            </w:r>
          </w:p>
        </w:tc>
        <w:tc>
          <w:tcPr>
            <w:tcW w:w="277" w:type="pct"/>
            <w:shd w:val="clear" w:color="auto" w:fill="auto"/>
            <w:vAlign w:val="center"/>
          </w:tcPr>
          <w:p>
            <w:pPr>
              <w:pStyle w:val="37"/>
              <w:jc w:val="center"/>
              <w:rPr>
                <w:color w:val="auto"/>
                <w:sz w:val="18"/>
                <w:szCs w:val="18"/>
              </w:rPr>
            </w:pPr>
            <w:r>
              <w:rPr>
                <w:color w:val="auto"/>
                <w:sz w:val="18"/>
                <w:szCs w:val="18"/>
              </w:rPr>
              <w:t>NE</w:t>
            </w:r>
          </w:p>
        </w:tc>
        <w:tc>
          <w:tcPr>
            <w:tcW w:w="277" w:type="pct"/>
            <w:shd w:val="clear" w:color="auto" w:fill="auto"/>
            <w:vAlign w:val="center"/>
          </w:tcPr>
          <w:p>
            <w:pPr>
              <w:pStyle w:val="37"/>
              <w:jc w:val="center"/>
              <w:rPr>
                <w:color w:val="auto"/>
                <w:sz w:val="18"/>
                <w:szCs w:val="18"/>
              </w:rPr>
            </w:pPr>
            <w:r>
              <w:rPr>
                <w:color w:val="auto"/>
                <w:sz w:val="18"/>
                <w:szCs w:val="18"/>
              </w:rPr>
              <w:t>ENE</w:t>
            </w:r>
          </w:p>
        </w:tc>
        <w:tc>
          <w:tcPr>
            <w:tcW w:w="277" w:type="pct"/>
            <w:shd w:val="clear" w:color="auto" w:fill="auto"/>
            <w:vAlign w:val="center"/>
          </w:tcPr>
          <w:p>
            <w:pPr>
              <w:pStyle w:val="37"/>
              <w:jc w:val="center"/>
              <w:rPr>
                <w:color w:val="auto"/>
                <w:sz w:val="18"/>
                <w:szCs w:val="18"/>
              </w:rPr>
            </w:pPr>
            <w:r>
              <w:rPr>
                <w:color w:val="auto"/>
                <w:sz w:val="18"/>
                <w:szCs w:val="18"/>
              </w:rPr>
              <w:t>E</w:t>
            </w:r>
          </w:p>
        </w:tc>
        <w:tc>
          <w:tcPr>
            <w:tcW w:w="277" w:type="pct"/>
            <w:shd w:val="clear" w:color="auto" w:fill="auto"/>
            <w:vAlign w:val="center"/>
          </w:tcPr>
          <w:p>
            <w:pPr>
              <w:pStyle w:val="37"/>
              <w:jc w:val="center"/>
              <w:rPr>
                <w:color w:val="auto"/>
                <w:sz w:val="18"/>
                <w:szCs w:val="18"/>
              </w:rPr>
            </w:pPr>
            <w:r>
              <w:rPr>
                <w:color w:val="auto"/>
                <w:sz w:val="18"/>
                <w:szCs w:val="18"/>
              </w:rPr>
              <w:t>SEE</w:t>
            </w:r>
          </w:p>
        </w:tc>
        <w:tc>
          <w:tcPr>
            <w:tcW w:w="277" w:type="pct"/>
            <w:shd w:val="clear" w:color="auto" w:fill="auto"/>
            <w:vAlign w:val="center"/>
          </w:tcPr>
          <w:p>
            <w:pPr>
              <w:pStyle w:val="37"/>
              <w:jc w:val="center"/>
              <w:rPr>
                <w:color w:val="auto"/>
                <w:sz w:val="18"/>
                <w:szCs w:val="18"/>
              </w:rPr>
            </w:pPr>
            <w:r>
              <w:rPr>
                <w:color w:val="auto"/>
                <w:sz w:val="18"/>
                <w:szCs w:val="18"/>
              </w:rPr>
              <w:t>SE</w:t>
            </w:r>
          </w:p>
        </w:tc>
        <w:tc>
          <w:tcPr>
            <w:tcW w:w="277" w:type="pct"/>
            <w:shd w:val="clear" w:color="auto" w:fill="auto"/>
            <w:vAlign w:val="center"/>
          </w:tcPr>
          <w:p>
            <w:pPr>
              <w:pStyle w:val="37"/>
              <w:jc w:val="center"/>
              <w:rPr>
                <w:color w:val="auto"/>
                <w:sz w:val="18"/>
                <w:szCs w:val="18"/>
              </w:rPr>
            </w:pPr>
            <w:r>
              <w:rPr>
                <w:color w:val="auto"/>
                <w:sz w:val="18"/>
                <w:szCs w:val="18"/>
              </w:rPr>
              <w:t>SSE</w:t>
            </w:r>
          </w:p>
        </w:tc>
        <w:tc>
          <w:tcPr>
            <w:tcW w:w="277" w:type="pct"/>
            <w:shd w:val="clear" w:color="auto" w:fill="auto"/>
            <w:vAlign w:val="center"/>
          </w:tcPr>
          <w:p>
            <w:pPr>
              <w:pStyle w:val="37"/>
              <w:jc w:val="center"/>
              <w:rPr>
                <w:color w:val="auto"/>
                <w:sz w:val="18"/>
                <w:szCs w:val="18"/>
              </w:rPr>
            </w:pPr>
            <w:r>
              <w:rPr>
                <w:color w:val="auto"/>
                <w:sz w:val="18"/>
                <w:szCs w:val="18"/>
              </w:rPr>
              <w:t>S</w:t>
            </w:r>
          </w:p>
        </w:tc>
        <w:tc>
          <w:tcPr>
            <w:tcW w:w="277" w:type="pct"/>
            <w:shd w:val="clear" w:color="auto" w:fill="auto"/>
            <w:vAlign w:val="center"/>
          </w:tcPr>
          <w:p>
            <w:pPr>
              <w:pStyle w:val="37"/>
              <w:jc w:val="center"/>
              <w:rPr>
                <w:color w:val="auto"/>
                <w:sz w:val="18"/>
                <w:szCs w:val="18"/>
              </w:rPr>
            </w:pPr>
            <w:r>
              <w:rPr>
                <w:color w:val="auto"/>
                <w:sz w:val="18"/>
                <w:szCs w:val="18"/>
              </w:rPr>
              <w:t>SSW</w:t>
            </w:r>
          </w:p>
        </w:tc>
        <w:tc>
          <w:tcPr>
            <w:tcW w:w="277" w:type="pct"/>
            <w:shd w:val="clear" w:color="auto" w:fill="auto"/>
            <w:vAlign w:val="center"/>
          </w:tcPr>
          <w:p>
            <w:pPr>
              <w:pStyle w:val="37"/>
              <w:jc w:val="center"/>
              <w:rPr>
                <w:color w:val="auto"/>
                <w:sz w:val="18"/>
                <w:szCs w:val="18"/>
              </w:rPr>
            </w:pPr>
            <w:r>
              <w:rPr>
                <w:color w:val="auto"/>
                <w:sz w:val="18"/>
                <w:szCs w:val="18"/>
              </w:rPr>
              <w:t>SW</w:t>
            </w:r>
          </w:p>
        </w:tc>
        <w:tc>
          <w:tcPr>
            <w:tcW w:w="277" w:type="pct"/>
            <w:shd w:val="clear" w:color="auto" w:fill="auto"/>
            <w:vAlign w:val="center"/>
          </w:tcPr>
          <w:p>
            <w:pPr>
              <w:pStyle w:val="37"/>
              <w:jc w:val="center"/>
              <w:rPr>
                <w:color w:val="auto"/>
                <w:sz w:val="18"/>
                <w:szCs w:val="18"/>
              </w:rPr>
            </w:pPr>
            <w:r>
              <w:rPr>
                <w:color w:val="auto"/>
                <w:sz w:val="18"/>
                <w:szCs w:val="18"/>
              </w:rPr>
              <w:t>WSW</w:t>
            </w:r>
          </w:p>
        </w:tc>
        <w:tc>
          <w:tcPr>
            <w:tcW w:w="241" w:type="pct"/>
            <w:shd w:val="clear" w:color="auto" w:fill="auto"/>
            <w:vAlign w:val="center"/>
          </w:tcPr>
          <w:p>
            <w:pPr>
              <w:pStyle w:val="37"/>
              <w:jc w:val="center"/>
              <w:rPr>
                <w:color w:val="auto"/>
                <w:sz w:val="18"/>
                <w:szCs w:val="18"/>
              </w:rPr>
            </w:pPr>
            <w:r>
              <w:rPr>
                <w:color w:val="auto"/>
                <w:sz w:val="18"/>
                <w:szCs w:val="18"/>
              </w:rPr>
              <w:t>W</w:t>
            </w:r>
          </w:p>
        </w:tc>
        <w:tc>
          <w:tcPr>
            <w:tcW w:w="313" w:type="pct"/>
            <w:shd w:val="clear" w:color="auto" w:fill="auto"/>
            <w:vAlign w:val="center"/>
          </w:tcPr>
          <w:p>
            <w:pPr>
              <w:pStyle w:val="37"/>
              <w:jc w:val="center"/>
              <w:rPr>
                <w:color w:val="auto"/>
                <w:sz w:val="18"/>
                <w:szCs w:val="18"/>
              </w:rPr>
            </w:pPr>
            <w:r>
              <w:rPr>
                <w:color w:val="auto"/>
                <w:sz w:val="18"/>
                <w:szCs w:val="18"/>
              </w:rPr>
              <w:t>WNW</w:t>
            </w:r>
          </w:p>
        </w:tc>
        <w:tc>
          <w:tcPr>
            <w:tcW w:w="277" w:type="pct"/>
            <w:shd w:val="clear" w:color="auto" w:fill="auto"/>
            <w:vAlign w:val="center"/>
          </w:tcPr>
          <w:p>
            <w:pPr>
              <w:pStyle w:val="37"/>
              <w:jc w:val="center"/>
              <w:rPr>
                <w:color w:val="auto"/>
                <w:sz w:val="18"/>
                <w:szCs w:val="18"/>
              </w:rPr>
            </w:pPr>
            <w:r>
              <w:rPr>
                <w:color w:val="auto"/>
                <w:sz w:val="18"/>
                <w:szCs w:val="18"/>
              </w:rPr>
              <w:t>NW</w:t>
            </w:r>
          </w:p>
        </w:tc>
        <w:tc>
          <w:tcPr>
            <w:tcW w:w="277" w:type="pct"/>
            <w:shd w:val="clear" w:color="auto" w:fill="auto"/>
            <w:vAlign w:val="center"/>
          </w:tcPr>
          <w:p>
            <w:pPr>
              <w:pStyle w:val="37"/>
              <w:jc w:val="center"/>
              <w:rPr>
                <w:color w:val="auto"/>
                <w:sz w:val="18"/>
                <w:szCs w:val="18"/>
              </w:rPr>
            </w:pPr>
            <w:r>
              <w:rPr>
                <w:color w:val="auto"/>
                <w:sz w:val="18"/>
                <w:szCs w:val="18"/>
              </w:rPr>
              <w:t>NNW</w:t>
            </w:r>
          </w:p>
        </w:tc>
        <w:tc>
          <w:tcPr>
            <w:tcW w:w="280" w:type="pct"/>
            <w:shd w:val="clear" w:color="auto" w:fill="auto"/>
            <w:vAlign w:val="center"/>
          </w:tcPr>
          <w:p>
            <w:pPr>
              <w:pStyle w:val="37"/>
              <w:jc w:val="center"/>
              <w:rPr>
                <w:color w:val="auto"/>
                <w:sz w:val="18"/>
                <w:szCs w:val="18"/>
              </w:rPr>
            </w:pPr>
            <w:r>
              <w:rPr>
                <w:color w:val="auto"/>
                <w:sz w:val="18"/>
                <w:szCs w:val="18"/>
              </w:rPr>
              <w:t>C</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7" w:type="pct"/>
            <w:shd w:val="clear" w:color="auto" w:fill="auto"/>
            <w:vAlign w:val="center"/>
          </w:tcPr>
          <w:p>
            <w:pPr>
              <w:pStyle w:val="37"/>
              <w:jc w:val="center"/>
              <w:rPr>
                <w:color w:val="auto"/>
                <w:sz w:val="18"/>
                <w:szCs w:val="18"/>
              </w:rPr>
            </w:pPr>
            <w:r>
              <w:rPr>
                <w:color w:val="auto"/>
                <w:sz w:val="18"/>
                <w:szCs w:val="18"/>
              </w:rPr>
              <w:t>年</w:t>
            </w:r>
          </w:p>
        </w:tc>
        <w:tc>
          <w:tcPr>
            <w:tcW w:w="277" w:type="pct"/>
            <w:shd w:val="clear" w:color="auto" w:fill="auto"/>
            <w:vAlign w:val="center"/>
          </w:tcPr>
          <w:p>
            <w:pPr>
              <w:pStyle w:val="37"/>
              <w:jc w:val="center"/>
              <w:rPr>
                <w:color w:val="auto"/>
                <w:sz w:val="18"/>
                <w:szCs w:val="18"/>
              </w:rPr>
            </w:pPr>
            <w:r>
              <w:rPr>
                <w:color w:val="auto"/>
                <w:sz w:val="18"/>
                <w:szCs w:val="18"/>
              </w:rPr>
              <w:t>4</w:t>
            </w:r>
          </w:p>
        </w:tc>
        <w:tc>
          <w:tcPr>
            <w:tcW w:w="277" w:type="pct"/>
            <w:shd w:val="clear" w:color="auto" w:fill="auto"/>
            <w:vAlign w:val="center"/>
          </w:tcPr>
          <w:p>
            <w:pPr>
              <w:pStyle w:val="37"/>
              <w:jc w:val="center"/>
              <w:rPr>
                <w:color w:val="auto"/>
                <w:sz w:val="18"/>
                <w:szCs w:val="18"/>
              </w:rPr>
            </w:pPr>
            <w:r>
              <w:rPr>
                <w:color w:val="auto"/>
                <w:sz w:val="18"/>
                <w:szCs w:val="18"/>
              </w:rPr>
              <w:t>3</w:t>
            </w:r>
          </w:p>
        </w:tc>
        <w:tc>
          <w:tcPr>
            <w:tcW w:w="277" w:type="pct"/>
            <w:shd w:val="clear" w:color="auto" w:fill="auto"/>
            <w:vAlign w:val="center"/>
          </w:tcPr>
          <w:p>
            <w:pPr>
              <w:pStyle w:val="37"/>
              <w:jc w:val="center"/>
              <w:rPr>
                <w:color w:val="auto"/>
                <w:sz w:val="18"/>
                <w:szCs w:val="18"/>
              </w:rPr>
            </w:pPr>
            <w:r>
              <w:rPr>
                <w:color w:val="auto"/>
                <w:sz w:val="18"/>
                <w:szCs w:val="18"/>
              </w:rPr>
              <w:t>3</w:t>
            </w:r>
          </w:p>
        </w:tc>
        <w:tc>
          <w:tcPr>
            <w:tcW w:w="277" w:type="pct"/>
            <w:shd w:val="clear" w:color="auto" w:fill="auto"/>
            <w:vAlign w:val="center"/>
          </w:tcPr>
          <w:p>
            <w:pPr>
              <w:pStyle w:val="37"/>
              <w:jc w:val="center"/>
              <w:rPr>
                <w:color w:val="auto"/>
                <w:sz w:val="18"/>
                <w:szCs w:val="18"/>
              </w:rPr>
            </w:pPr>
            <w:r>
              <w:rPr>
                <w:color w:val="auto"/>
                <w:sz w:val="18"/>
                <w:szCs w:val="18"/>
              </w:rPr>
              <w:t>3</w:t>
            </w:r>
          </w:p>
        </w:tc>
        <w:tc>
          <w:tcPr>
            <w:tcW w:w="277" w:type="pct"/>
            <w:shd w:val="clear" w:color="auto" w:fill="auto"/>
            <w:vAlign w:val="center"/>
          </w:tcPr>
          <w:p>
            <w:pPr>
              <w:pStyle w:val="37"/>
              <w:jc w:val="center"/>
              <w:rPr>
                <w:color w:val="auto"/>
                <w:sz w:val="18"/>
                <w:szCs w:val="18"/>
              </w:rPr>
            </w:pPr>
            <w:r>
              <w:rPr>
                <w:color w:val="auto"/>
                <w:sz w:val="18"/>
                <w:szCs w:val="18"/>
              </w:rPr>
              <w:t>3</w:t>
            </w:r>
          </w:p>
        </w:tc>
        <w:tc>
          <w:tcPr>
            <w:tcW w:w="277" w:type="pct"/>
            <w:shd w:val="clear" w:color="auto" w:fill="auto"/>
            <w:vAlign w:val="center"/>
          </w:tcPr>
          <w:p>
            <w:pPr>
              <w:pStyle w:val="37"/>
              <w:jc w:val="center"/>
              <w:rPr>
                <w:color w:val="auto"/>
                <w:sz w:val="18"/>
                <w:szCs w:val="18"/>
              </w:rPr>
            </w:pPr>
            <w:r>
              <w:rPr>
                <w:color w:val="auto"/>
                <w:sz w:val="18"/>
                <w:szCs w:val="18"/>
              </w:rPr>
              <w:t>2</w:t>
            </w:r>
          </w:p>
        </w:tc>
        <w:tc>
          <w:tcPr>
            <w:tcW w:w="277" w:type="pct"/>
            <w:shd w:val="clear" w:color="auto" w:fill="auto"/>
            <w:vAlign w:val="center"/>
          </w:tcPr>
          <w:p>
            <w:pPr>
              <w:pStyle w:val="37"/>
              <w:jc w:val="center"/>
              <w:rPr>
                <w:color w:val="auto"/>
                <w:sz w:val="18"/>
                <w:szCs w:val="18"/>
              </w:rPr>
            </w:pPr>
            <w:r>
              <w:rPr>
                <w:color w:val="auto"/>
                <w:sz w:val="18"/>
                <w:szCs w:val="18"/>
              </w:rPr>
              <w:t>4</w:t>
            </w:r>
          </w:p>
        </w:tc>
        <w:tc>
          <w:tcPr>
            <w:tcW w:w="277" w:type="pct"/>
            <w:shd w:val="clear" w:color="auto" w:fill="auto"/>
            <w:vAlign w:val="center"/>
          </w:tcPr>
          <w:p>
            <w:pPr>
              <w:pStyle w:val="37"/>
              <w:jc w:val="center"/>
              <w:rPr>
                <w:color w:val="auto"/>
                <w:sz w:val="18"/>
                <w:szCs w:val="18"/>
              </w:rPr>
            </w:pPr>
            <w:r>
              <w:rPr>
                <w:color w:val="auto"/>
                <w:sz w:val="18"/>
                <w:szCs w:val="18"/>
              </w:rPr>
              <w:t>6</w:t>
            </w:r>
          </w:p>
        </w:tc>
        <w:tc>
          <w:tcPr>
            <w:tcW w:w="277" w:type="pct"/>
            <w:shd w:val="clear" w:color="auto" w:fill="auto"/>
            <w:vAlign w:val="center"/>
          </w:tcPr>
          <w:p>
            <w:pPr>
              <w:pStyle w:val="37"/>
              <w:jc w:val="center"/>
              <w:rPr>
                <w:color w:val="auto"/>
                <w:sz w:val="18"/>
                <w:szCs w:val="18"/>
              </w:rPr>
            </w:pPr>
            <w:r>
              <w:rPr>
                <w:color w:val="auto"/>
                <w:sz w:val="18"/>
                <w:szCs w:val="18"/>
              </w:rPr>
              <w:t>12</w:t>
            </w:r>
          </w:p>
        </w:tc>
        <w:tc>
          <w:tcPr>
            <w:tcW w:w="277" w:type="pct"/>
            <w:shd w:val="clear" w:color="auto" w:fill="auto"/>
            <w:vAlign w:val="center"/>
          </w:tcPr>
          <w:p>
            <w:pPr>
              <w:pStyle w:val="37"/>
              <w:jc w:val="center"/>
              <w:rPr>
                <w:color w:val="auto"/>
                <w:sz w:val="18"/>
                <w:szCs w:val="18"/>
              </w:rPr>
            </w:pPr>
            <w:r>
              <w:rPr>
                <w:color w:val="auto"/>
                <w:sz w:val="18"/>
                <w:szCs w:val="18"/>
              </w:rPr>
              <w:t>12</w:t>
            </w:r>
          </w:p>
        </w:tc>
        <w:tc>
          <w:tcPr>
            <w:tcW w:w="277" w:type="pct"/>
            <w:shd w:val="clear" w:color="auto" w:fill="auto"/>
            <w:vAlign w:val="center"/>
          </w:tcPr>
          <w:p>
            <w:pPr>
              <w:pStyle w:val="37"/>
              <w:jc w:val="center"/>
              <w:rPr>
                <w:color w:val="auto"/>
                <w:sz w:val="18"/>
                <w:szCs w:val="18"/>
              </w:rPr>
            </w:pPr>
            <w:r>
              <w:rPr>
                <w:color w:val="auto"/>
                <w:sz w:val="18"/>
                <w:szCs w:val="18"/>
              </w:rPr>
              <w:t>9</w:t>
            </w:r>
          </w:p>
        </w:tc>
        <w:tc>
          <w:tcPr>
            <w:tcW w:w="277" w:type="pct"/>
            <w:shd w:val="clear" w:color="auto" w:fill="auto"/>
            <w:vAlign w:val="center"/>
          </w:tcPr>
          <w:p>
            <w:pPr>
              <w:pStyle w:val="37"/>
              <w:jc w:val="center"/>
              <w:rPr>
                <w:color w:val="auto"/>
                <w:sz w:val="18"/>
                <w:szCs w:val="18"/>
              </w:rPr>
            </w:pPr>
            <w:r>
              <w:rPr>
                <w:color w:val="auto"/>
                <w:sz w:val="18"/>
                <w:szCs w:val="18"/>
              </w:rPr>
              <w:t>7</w:t>
            </w:r>
          </w:p>
        </w:tc>
        <w:tc>
          <w:tcPr>
            <w:tcW w:w="241" w:type="pct"/>
            <w:shd w:val="clear" w:color="auto" w:fill="auto"/>
            <w:vAlign w:val="center"/>
          </w:tcPr>
          <w:p>
            <w:pPr>
              <w:pStyle w:val="37"/>
              <w:jc w:val="center"/>
              <w:rPr>
                <w:color w:val="auto"/>
                <w:sz w:val="18"/>
                <w:szCs w:val="18"/>
              </w:rPr>
            </w:pPr>
            <w:r>
              <w:rPr>
                <w:color w:val="auto"/>
                <w:sz w:val="18"/>
                <w:szCs w:val="18"/>
              </w:rPr>
              <w:t>8</w:t>
            </w:r>
          </w:p>
        </w:tc>
        <w:tc>
          <w:tcPr>
            <w:tcW w:w="313" w:type="pct"/>
            <w:shd w:val="clear" w:color="auto" w:fill="auto"/>
            <w:vAlign w:val="center"/>
          </w:tcPr>
          <w:p>
            <w:pPr>
              <w:pStyle w:val="37"/>
              <w:jc w:val="center"/>
              <w:rPr>
                <w:color w:val="auto"/>
                <w:sz w:val="18"/>
                <w:szCs w:val="18"/>
              </w:rPr>
            </w:pPr>
            <w:r>
              <w:rPr>
                <w:color w:val="auto"/>
                <w:sz w:val="18"/>
                <w:szCs w:val="18"/>
              </w:rPr>
              <w:t>6</w:t>
            </w:r>
          </w:p>
        </w:tc>
        <w:tc>
          <w:tcPr>
            <w:tcW w:w="277" w:type="pct"/>
            <w:shd w:val="clear" w:color="auto" w:fill="auto"/>
            <w:vAlign w:val="center"/>
          </w:tcPr>
          <w:p>
            <w:pPr>
              <w:pStyle w:val="37"/>
              <w:jc w:val="center"/>
              <w:rPr>
                <w:color w:val="auto"/>
                <w:sz w:val="18"/>
                <w:szCs w:val="18"/>
              </w:rPr>
            </w:pPr>
            <w:r>
              <w:rPr>
                <w:color w:val="auto"/>
                <w:sz w:val="18"/>
                <w:szCs w:val="18"/>
              </w:rPr>
              <w:t>7</w:t>
            </w:r>
          </w:p>
        </w:tc>
        <w:tc>
          <w:tcPr>
            <w:tcW w:w="277" w:type="pct"/>
            <w:shd w:val="clear" w:color="auto" w:fill="auto"/>
            <w:vAlign w:val="center"/>
          </w:tcPr>
          <w:p>
            <w:pPr>
              <w:pStyle w:val="37"/>
              <w:jc w:val="center"/>
              <w:rPr>
                <w:color w:val="auto"/>
                <w:sz w:val="18"/>
                <w:szCs w:val="18"/>
              </w:rPr>
            </w:pPr>
            <w:r>
              <w:rPr>
                <w:color w:val="auto"/>
                <w:sz w:val="18"/>
                <w:szCs w:val="18"/>
              </w:rPr>
              <w:t>4</w:t>
            </w:r>
          </w:p>
        </w:tc>
        <w:tc>
          <w:tcPr>
            <w:tcW w:w="280" w:type="pct"/>
            <w:shd w:val="clear" w:color="auto" w:fill="auto"/>
            <w:vAlign w:val="center"/>
          </w:tcPr>
          <w:p>
            <w:pPr>
              <w:pStyle w:val="37"/>
              <w:jc w:val="center"/>
              <w:rPr>
                <w:color w:val="auto"/>
                <w:sz w:val="18"/>
                <w:szCs w:val="18"/>
              </w:rPr>
            </w:pPr>
            <w:r>
              <w:rPr>
                <w:color w:val="auto"/>
                <w:sz w:val="18"/>
                <w:szCs w:val="18"/>
              </w:rPr>
              <w:t>8</w:t>
            </w:r>
          </w:p>
        </w:tc>
      </w:tr>
    </w:tbl>
    <w:p>
      <w:pPr>
        <w:pStyle w:val="5"/>
        <w:rPr>
          <w:rFonts w:ascii="Times New Roman" w:hAnsi="Times New Roman" w:eastAsia="宋体"/>
          <w:b w:val="0"/>
          <w:color w:val="auto"/>
          <w:kern w:val="0"/>
          <w:sz w:val="24"/>
        </w:rPr>
      </w:pPr>
      <w:r>
        <w:rPr>
          <w:rFonts w:hint="eastAsia" w:ascii="Times New Roman" w:hAnsi="Times New Roman" w:eastAsia="宋体"/>
          <w:b w:val="0"/>
          <w:color w:val="auto"/>
          <w:kern w:val="0"/>
          <w:sz w:val="24"/>
        </w:rPr>
        <w:t>3.2.2年平均风速的月变化</w:t>
      </w:r>
    </w:p>
    <w:p>
      <w:pPr>
        <w:spacing w:line="480" w:lineRule="exact"/>
        <w:rPr>
          <w:color w:val="auto"/>
          <w:sz w:val="24"/>
        </w:rPr>
      </w:pPr>
      <w:r>
        <w:rPr>
          <w:color w:val="auto"/>
          <w:sz w:val="24"/>
        </w:rPr>
        <w:t>延寿县年平均风速的月变化（20年均值）详见表4-1-2。</w:t>
      </w:r>
    </w:p>
    <w:p>
      <w:pPr>
        <w:pStyle w:val="39"/>
        <w:rPr>
          <w:rFonts w:eastAsia="宋体"/>
          <w:color w:val="auto"/>
          <w:kern w:val="2"/>
          <w:sz w:val="24"/>
          <w:szCs w:val="24"/>
        </w:rPr>
      </w:pPr>
      <w:r>
        <w:rPr>
          <w:rFonts w:eastAsia="宋体"/>
          <w:color w:val="auto"/>
          <w:kern w:val="2"/>
          <w:sz w:val="24"/>
          <w:szCs w:val="24"/>
        </w:rPr>
        <w:t>表</w:t>
      </w:r>
      <w:r>
        <w:rPr>
          <w:rFonts w:hint="eastAsia" w:eastAsia="宋体"/>
          <w:color w:val="auto"/>
          <w:kern w:val="2"/>
          <w:sz w:val="24"/>
          <w:szCs w:val="24"/>
        </w:rPr>
        <w:t>3-2</w:t>
      </w:r>
      <w:r>
        <w:rPr>
          <w:rFonts w:eastAsia="宋体"/>
          <w:color w:val="auto"/>
          <w:kern w:val="2"/>
          <w:sz w:val="24"/>
          <w:szCs w:val="24"/>
        </w:rPr>
        <w:t>延寿县年平均风速的月变化（20年均值）统计表</w:t>
      </w:r>
    </w:p>
    <w:tbl>
      <w:tblPr>
        <w:tblStyle w:val="24"/>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28"/>
        <w:gridCol w:w="662"/>
        <w:gridCol w:w="659"/>
        <w:gridCol w:w="659"/>
        <w:gridCol w:w="660"/>
        <w:gridCol w:w="660"/>
        <w:gridCol w:w="660"/>
        <w:gridCol w:w="662"/>
        <w:gridCol w:w="662"/>
        <w:gridCol w:w="662"/>
        <w:gridCol w:w="662"/>
        <w:gridCol w:w="662"/>
        <w:gridCol w:w="662"/>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3" w:type="pct"/>
            <w:shd w:val="clear" w:color="auto" w:fill="auto"/>
            <w:vAlign w:val="center"/>
          </w:tcPr>
          <w:p>
            <w:pPr>
              <w:pStyle w:val="37"/>
              <w:jc w:val="center"/>
              <w:rPr>
                <w:color w:val="auto"/>
                <w:sz w:val="18"/>
                <w:szCs w:val="18"/>
              </w:rPr>
            </w:pPr>
            <w:r>
              <w:rPr>
                <w:color w:val="auto"/>
                <w:sz w:val="18"/>
                <w:szCs w:val="18"/>
              </w:rPr>
              <w:t>月份</w:t>
            </w:r>
          </w:p>
        </w:tc>
        <w:tc>
          <w:tcPr>
            <w:tcW w:w="366" w:type="pct"/>
            <w:shd w:val="clear" w:color="auto" w:fill="auto"/>
            <w:vAlign w:val="center"/>
          </w:tcPr>
          <w:p>
            <w:pPr>
              <w:pStyle w:val="37"/>
              <w:jc w:val="center"/>
              <w:rPr>
                <w:color w:val="auto"/>
                <w:sz w:val="18"/>
                <w:szCs w:val="18"/>
              </w:rPr>
            </w:pPr>
            <w:r>
              <w:rPr>
                <w:color w:val="auto"/>
                <w:sz w:val="18"/>
                <w:szCs w:val="18"/>
              </w:rPr>
              <w:t>1月</w:t>
            </w:r>
          </w:p>
        </w:tc>
        <w:tc>
          <w:tcPr>
            <w:tcW w:w="364" w:type="pct"/>
            <w:shd w:val="clear" w:color="auto" w:fill="auto"/>
            <w:vAlign w:val="center"/>
          </w:tcPr>
          <w:p>
            <w:pPr>
              <w:pStyle w:val="37"/>
              <w:jc w:val="center"/>
              <w:rPr>
                <w:color w:val="auto"/>
                <w:sz w:val="18"/>
                <w:szCs w:val="18"/>
              </w:rPr>
            </w:pPr>
            <w:r>
              <w:rPr>
                <w:color w:val="auto"/>
                <w:sz w:val="18"/>
                <w:szCs w:val="18"/>
              </w:rPr>
              <w:t>2月</w:t>
            </w:r>
          </w:p>
        </w:tc>
        <w:tc>
          <w:tcPr>
            <w:tcW w:w="364" w:type="pct"/>
            <w:shd w:val="clear" w:color="auto" w:fill="auto"/>
            <w:vAlign w:val="center"/>
          </w:tcPr>
          <w:p>
            <w:pPr>
              <w:pStyle w:val="37"/>
              <w:jc w:val="center"/>
              <w:rPr>
                <w:color w:val="auto"/>
                <w:sz w:val="18"/>
                <w:szCs w:val="18"/>
              </w:rPr>
            </w:pPr>
            <w:r>
              <w:rPr>
                <w:color w:val="auto"/>
                <w:sz w:val="18"/>
                <w:szCs w:val="18"/>
              </w:rPr>
              <w:t>3月</w:t>
            </w:r>
          </w:p>
        </w:tc>
        <w:tc>
          <w:tcPr>
            <w:tcW w:w="364" w:type="pct"/>
            <w:shd w:val="clear" w:color="auto" w:fill="auto"/>
            <w:vAlign w:val="center"/>
          </w:tcPr>
          <w:p>
            <w:pPr>
              <w:pStyle w:val="37"/>
              <w:jc w:val="center"/>
              <w:rPr>
                <w:color w:val="auto"/>
                <w:sz w:val="18"/>
                <w:szCs w:val="18"/>
              </w:rPr>
            </w:pPr>
            <w:r>
              <w:rPr>
                <w:color w:val="auto"/>
                <w:sz w:val="18"/>
                <w:szCs w:val="18"/>
              </w:rPr>
              <w:t>4月</w:t>
            </w:r>
          </w:p>
        </w:tc>
        <w:tc>
          <w:tcPr>
            <w:tcW w:w="364" w:type="pct"/>
            <w:shd w:val="clear" w:color="auto" w:fill="auto"/>
            <w:vAlign w:val="center"/>
          </w:tcPr>
          <w:p>
            <w:pPr>
              <w:pStyle w:val="37"/>
              <w:jc w:val="center"/>
              <w:rPr>
                <w:color w:val="auto"/>
                <w:sz w:val="18"/>
                <w:szCs w:val="18"/>
              </w:rPr>
            </w:pPr>
            <w:r>
              <w:rPr>
                <w:color w:val="auto"/>
                <w:sz w:val="18"/>
                <w:szCs w:val="18"/>
              </w:rPr>
              <w:t>5月</w:t>
            </w:r>
          </w:p>
        </w:tc>
        <w:tc>
          <w:tcPr>
            <w:tcW w:w="364" w:type="pct"/>
            <w:shd w:val="clear" w:color="auto" w:fill="auto"/>
            <w:vAlign w:val="center"/>
          </w:tcPr>
          <w:p>
            <w:pPr>
              <w:pStyle w:val="37"/>
              <w:jc w:val="center"/>
              <w:rPr>
                <w:color w:val="auto"/>
                <w:sz w:val="18"/>
                <w:szCs w:val="18"/>
              </w:rPr>
            </w:pPr>
            <w:r>
              <w:rPr>
                <w:color w:val="auto"/>
                <w:sz w:val="18"/>
                <w:szCs w:val="18"/>
              </w:rPr>
              <w:t>6月</w:t>
            </w:r>
          </w:p>
        </w:tc>
        <w:tc>
          <w:tcPr>
            <w:tcW w:w="365" w:type="pct"/>
            <w:shd w:val="clear" w:color="auto" w:fill="auto"/>
            <w:vAlign w:val="center"/>
          </w:tcPr>
          <w:p>
            <w:pPr>
              <w:pStyle w:val="37"/>
              <w:jc w:val="center"/>
              <w:rPr>
                <w:color w:val="auto"/>
                <w:sz w:val="18"/>
                <w:szCs w:val="18"/>
              </w:rPr>
            </w:pPr>
            <w:r>
              <w:rPr>
                <w:color w:val="auto"/>
                <w:sz w:val="18"/>
                <w:szCs w:val="18"/>
              </w:rPr>
              <w:t>7月</w:t>
            </w:r>
          </w:p>
        </w:tc>
        <w:tc>
          <w:tcPr>
            <w:tcW w:w="365" w:type="pct"/>
            <w:shd w:val="clear" w:color="auto" w:fill="auto"/>
            <w:vAlign w:val="center"/>
          </w:tcPr>
          <w:p>
            <w:pPr>
              <w:pStyle w:val="37"/>
              <w:jc w:val="center"/>
              <w:rPr>
                <w:color w:val="auto"/>
                <w:sz w:val="18"/>
                <w:szCs w:val="18"/>
              </w:rPr>
            </w:pPr>
            <w:r>
              <w:rPr>
                <w:color w:val="auto"/>
                <w:sz w:val="18"/>
                <w:szCs w:val="18"/>
              </w:rPr>
              <w:t>8月</w:t>
            </w:r>
          </w:p>
        </w:tc>
        <w:tc>
          <w:tcPr>
            <w:tcW w:w="365" w:type="pct"/>
            <w:shd w:val="clear" w:color="auto" w:fill="auto"/>
            <w:vAlign w:val="center"/>
          </w:tcPr>
          <w:p>
            <w:pPr>
              <w:pStyle w:val="37"/>
              <w:jc w:val="center"/>
              <w:rPr>
                <w:color w:val="auto"/>
                <w:sz w:val="18"/>
                <w:szCs w:val="18"/>
              </w:rPr>
            </w:pPr>
            <w:r>
              <w:rPr>
                <w:color w:val="auto"/>
                <w:sz w:val="18"/>
                <w:szCs w:val="18"/>
              </w:rPr>
              <w:t>9月</w:t>
            </w:r>
          </w:p>
        </w:tc>
        <w:tc>
          <w:tcPr>
            <w:tcW w:w="365" w:type="pct"/>
            <w:shd w:val="clear" w:color="auto" w:fill="auto"/>
            <w:vAlign w:val="center"/>
          </w:tcPr>
          <w:p>
            <w:pPr>
              <w:pStyle w:val="37"/>
              <w:jc w:val="center"/>
              <w:rPr>
                <w:color w:val="auto"/>
                <w:sz w:val="18"/>
                <w:szCs w:val="18"/>
              </w:rPr>
            </w:pPr>
            <w:r>
              <w:rPr>
                <w:color w:val="auto"/>
                <w:sz w:val="18"/>
                <w:szCs w:val="18"/>
              </w:rPr>
              <w:t>10月</w:t>
            </w:r>
          </w:p>
        </w:tc>
        <w:tc>
          <w:tcPr>
            <w:tcW w:w="365" w:type="pct"/>
            <w:shd w:val="clear" w:color="auto" w:fill="auto"/>
            <w:vAlign w:val="center"/>
          </w:tcPr>
          <w:p>
            <w:pPr>
              <w:pStyle w:val="37"/>
              <w:jc w:val="center"/>
              <w:rPr>
                <w:color w:val="auto"/>
                <w:sz w:val="18"/>
                <w:szCs w:val="18"/>
              </w:rPr>
            </w:pPr>
            <w:r>
              <w:rPr>
                <w:color w:val="auto"/>
                <w:sz w:val="18"/>
                <w:szCs w:val="18"/>
              </w:rPr>
              <w:t>11月</w:t>
            </w:r>
          </w:p>
        </w:tc>
        <w:tc>
          <w:tcPr>
            <w:tcW w:w="365" w:type="pct"/>
            <w:shd w:val="clear" w:color="auto" w:fill="auto"/>
            <w:vAlign w:val="center"/>
          </w:tcPr>
          <w:p>
            <w:pPr>
              <w:pStyle w:val="37"/>
              <w:jc w:val="center"/>
              <w:rPr>
                <w:color w:val="auto"/>
                <w:sz w:val="18"/>
                <w:szCs w:val="18"/>
              </w:rPr>
            </w:pPr>
            <w:r>
              <w:rPr>
                <w:color w:val="auto"/>
                <w:sz w:val="18"/>
                <w:szCs w:val="18"/>
              </w:rPr>
              <w:t>12月</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3" w:type="pct"/>
            <w:shd w:val="clear" w:color="auto" w:fill="auto"/>
            <w:vAlign w:val="center"/>
          </w:tcPr>
          <w:p>
            <w:pPr>
              <w:pStyle w:val="37"/>
              <w:jc w:val="center"/>
              <w:rPr>
                <w:color w:val="auto"/>
                <w:sz w:val="18"/>
                <w:szCs w:val="18"/>
              </w:rPr>
            </w:pPr>
            <w:r>
              <w:rPr>
                <w:color w:val="auto"/>
                <w:sz w:val="18"/>
                <w:szCs w:val="18"/>
              </w:rPr>
              <w:t>风速（m/s）</w:t>
            </w:r>
          </w:p>
        </w:tc>
        <w:tc>
          <w:tcPr>
            <w:tcW w:w="366" w:type="pct"/>
            <w:shd w:val="clear" w:color="auto" w:fill="auto"/>
            <w:vAlign w:val="center"/>
          </w:tcPr>
          <w:p>
            <w:pPr>
              <w:pStyle w:val="37"/>
              <w:jc w:val="center"/>
              <w:rPr>
                <w:color w:val="auto"/>
                <w:sz w:val="18"/>
                <w:szCs w:val="18"/>
              </w:rPr>
            </w:pPr>
            <w:r>
              <w:rPr>
                <w:color w:val="auto"/>
                <w:sz w:val="18"/>
                <w:szCs w:val="18"/>
              </w:rPr>
              <w:t>2.2</w:t>
            </w:r>
          </w:p>
        </w:tc>
        <w:tc>
          <w:tcPr>
            <w:tcW w:w="364" w:type="pct"/>
            <w:shd w:val="clear" w:color="auto" w:fill="auto"/>
            <w:vAlign w:val="center"/>
          </w:tcPr>
          <w:p>
            <w:pPr>
              <w:pStyle w:val="37"/>
              <w:jc w:val="center"/>
              <w:rPr>
                <w:color w:val="auto"/>
                <w:sz w:val="18"/>
                <w:szCs w:val="18"/>
              </w:rPr>
            </w:pPr>
            <w:r>
              <w:rPr>
                <w:color w:val="auto"/>
                <w:sz w:val="18"/>
                <w:szCs w:val="18"/>
              </w:rPr>
              <w:t>2.6</w:t>
            </w:r>
          </w:p>
        </w:tc>
        <w:tc>
          <w:tcPr>
            <w:tcW w:w="364" w:type="pct"/>
            <w:shd w:val="clear" w:color="auto" w:fill="auto"/>
            <w:vAlign w:val="center"/>
          </w:tcPr>
          <w:p>
            <w:pPr>
              <w:pStyle w:val="37"/>
              <w:jc w:val="center"/>
              <w:rPr>
                <w:color w:val="auto"/>
                <w:sz w:val="18"/>
                <w:szCs w:val="18"/>
              </w:rPr>
            </w:pPr>
            <w:r>
              <w:rPr>
                <w:color w:val="auto"/>
                <w:sz w:val="18"/>
                <w:szCs w:val="18"/>
              </w:rPr>
              <w:t>3.2</w:t>
            </w:r>
          </w:p>
        </w:tc>
        <w:tc>
          <w:tcPr>
            <w:tcW w:w="364" w:type="pct"/>
            <w:shd w:val="clear" w:color="auto" w:fill="auto"/>
            <w:vAlign w:val="center"/>
          </w:tcPr>
          <w:p>
            <w:pPr>
              <w:pStyle w:val="37"/>
              <w:jc w:val="center"/>
              <w:rPr>
                <w:color w:val="auto"/>
                <w:sz w:val="18"/>
                <w:szCs w:val="18"/>
              </w:rPr>
            </w:pPr>
            <w:r>
              <w:rPr>
                <w:color w:val="auto"/>
                <w:sz w:val="18"/>
                <w:szCs w:val="18"/>
              </w:rPr>
              <w:t>3.3</w:t>
            </w:r>
          </w:p>
        </w:tc>
        <w:tc>
          <w:tcPr>
            <w:tcW w:w="364" w:type="pct"/>
            <w:shd w:val="clear" w:color="auto" w:fill="auto"/>
            <w:vAlign w:val="center"/>
          </w:tcPr>
          <w:p>
            <w:pPr>
              <w:pStyle w:val="37"/>
              <w:jc w:val="center"/>
              <w:rPr>
                <w:color w:val="auto"/>
                <w:sz w:val="18"/>
                <w:szCs w:val="18"/>
              </w:rPr>
            </w:pPr>
            <w:r>
              <w:rPr>
                <w:color w:val="auto"/>
                <w:sz w:val="18"/>
                <w:szCs w:val="18"/>
              </w:rPr>
              <w:t>3.2</w:t>
            </w:r>
          </w:p>
        </w:tc>
        <w:tc>
          <w:tcPr>
            <w:tcW w:w="364" w:type="pct"/>
            <w:shd w:val="clear" w:color="auto" w:fill="auto"/>
            <w:vAlign w:val="center"/>
          </w:tcPr>
          <w:p>
            <w:pPr>
              <w:pStyle w:val="37"/>
              <w:jc w:val="center"/>
              <w:rPr>
                <w:color w:val="auto"/>
                <w:sz w:val="18"/>
                <w:szCs w:val="18"/>
              </w:rPr>
            </w:pPr>
            <w:r>
              <w:rPr>
                <w:color w:val="auto"/>
                <w:sz w:val="18"/>
                <w:szCs w:val="18"/>
              </w:rPr>
              <w:t>2.7</w:t>
            </w:r>
          </w:p>
        </w:tc>
        <w:tc>
          <w:tcPr>
            <w:tcW w:w="365" w:type="pct"/>
            <w:shd w:val="clear" w:color="auto" w:fill="auto"/>
            <w:vAlign w:val="center"/>
          </w:tcPr>
          <w:p>
            <w:pPr>
              <w:pStyle w:val="37"/>
              <w:jc w:val="center"/>
              <w:rPr>
                <w:color w:val="auto"/>
                <w:sz w:val="18"/>
                <w:szCs w:val="18"/>
              </w:rPr>
            </w:pPr>
            <w:r>
              <w:rPr>
                <w:color w:val="auto"/>
                <w:sz w:val="18"/>
                <w:szCs w:val="18"/>
              </w:rPr>
              <w:t>2.3</w:t>
            </w:r>
          </w:p>
        </w:tc>
        <w:tc>
          <w:tcPr>
            <w:tcW w:w="365" w:type="pct"/>
            <w:shd w:val="clear" w:color="auto" w:fill="auto"/>
            <w:vAlign w:val="center"/>
          </w:tcPr>
          <w:p>
            <w:pPr>
              <w:pStyle w:val="37"/>
              <w:jc w:val="center"/>
              <w:rPr>
                <w:color w:val="auto"/>
                <w:sz w:val="18"/>
                <w:szCs w:val="18"/>
              </w:rPr>
            </w:pPr>
            <w:r>
              <w:rPr>
                <w:color w:val="auto"/>
                <w:sz w:val="18"/>
                <w:szCs w:val="18"/>
              </w:rPr>
              <w:t>2.1</w:t>
            </w:r>
          </w:p>
        </w:tc>
        <w:tc>
          <w:tcPr>
            <w:tcW w:w="365" w:type="pct"/>
            <w:shd w:val="clear" w:color="auto" w:fill="auto"/>
            <w:vAlign w:val="center"/>
          </w:tcPr>
          <w:p>
            <w:pPr>
              <w:pStyle w:val="37"/>
              <w:jc w:val="center"/>
              <w:rPr>
                <w:color w:val="auto"/>
                <w:sz w:val="18"/>
                <w:szCs w:val="18"/>
              </w:rPr>
            </w:pPr>
            <w:r>
              <w:rPr>
                <w:color w:val="auto"/>
                <w:sz w:val="18"/>
                <w:szCs w:val="18"/>
              </w:rPr>
              <w:t>2.2</w:t>
            </w:r>
          </w:p>
        </w:tc>
        <w:tc>
          <w:tcPr>
            <w:tcW w:w="365" w:type="pct"/>
            <w:shd w:val="clear" w:color="auto" w:fill="auto"/>
            <w:vAlign w:val="center"/>
          </w:tcPr>
          <w:p>
            <w:pPr>
              <w:pStyle w:val="37"/>
              <w:jc w:val="center"/>
              <w:rPr>
                <w:color w:val="auto"/>
                <w:sz w:val="18"/>
                <w:szCs w:val="18"/>
              </w:rPr>
            </w:pPr>
            <w:r>
              <w:rPr>
                <w:color w:val="auto"/>
                <w:sz w:val="18"/>
                <w:szCs w:val="18"/>
              </w:rPr>
              <w:t>2.7</w:t>
            </w:r>
          </w:p>
        </w:tc>
        <w:tc>
          <w:tcPr>
            <w:tcW w:w="365" w:type="pct"/>
            <w:shd w:val="clear" w:color="auto" w:fill="auto"/>
            <w:vAlign w:val="center"/>
          </w:tcPr>
          <w:p>
            <w:pPr>
              <w:pStyle w:val="37"/>
              <w:jc w:val="center"/>
              <w:rPr>
                <w:color w:val="auto"/>
                <w:sz w:val="18"/>
                <w:szCs w:val="18"/>
              </w:rPr>
            </w:pPr>
            <w:r>
              <w:rPr>
                <w:color w:val="auto"/>
                <w:sz w:val="18"/>
                <w:szCs w:val="18"/>
              </w:rPr>
              <w:t>2.8</w:t>
            </w:r>
          </w:p>
        </w:tc>
        <w:tc>
          <w:tcPr>
            <w:tcW w:w="365" w:type="pct"/>
            <w:shd w:val="clear" w:color="auto" w:fill="auto"/>
            <w:vAlign w:val="center"/>
          </w:tcPr>
          <w:p>
            <w:pPr>
              <w:pStyle w:val="37"/>
              <w:jc w:val="center"/>
              <w:rPr>
                <w:color w:val="auto"/>
                <w:sz w:val="18"/>
                <w:szCs w:val="18"/>
              </w:rPr>
            </w:pPr>
            <w:r>
              <w:rPr>
                <w:color w:val="auto"/>
                <w:sz w:val="18"/>
                <w:szCs w:val="18"/>
              </w:rPr>
              <w:t>2.2</w:t>
            </w:r>
          </w:p>
        </w:tc>
      </w:tr>
    </w:tbl>
    <w:p>
      <w:pPr>
        <w:pStyle w:val="5"/>
        <w:rPr>
          <w:rFonts w:ascii="Times New Roman" w:hAnsi="Times New Roman" w:eastAsia="宋体"/>
          <w:b w:val="0"/>
          <w:color w:val="auto"/>
          <w:kern w:val="0"/>
          <w:sz w:val="24"/>
        </w:rPr>
      </w:pPr>
      <w:r>
        <w:rPr>
          <w:rFonts w:hint="eastAsia" w:ascii="Times New Roman" w:hAnsi="Times New Roman" w:eastAsia="宋体"/>
          <w:b w:val="0"/>
          <w:color w:val="auto"/>
          <w:kern w:val="0"/>
          <w:sz w:val="24"/>
        </w:rPr>
        <w:t>3.2.3年平均温度的月变化</w:t>
      </w:r>
    </w:p>
    <w:p>
      <w:pPr>
        <w:spacing w:line="480" w:lineRule="exact"/>
        <w:rPr>
          <w:color w:val="auto"/>
          <w:sz w:val="24"/>
        </w:rPr>
      </w:pPr>
      <w:r>
        <w:rPr>
          <w:color w:val="auto"/>
          <w:sz w:val="24"/>
        </w:rPr>
        <w:t>延寿县年平均温度的月变化（20年均值）详见表4-1-3。</w:t>
      </w:r>
    </w:p>
    <w:p>
      <w:pPr>
        <w:pStyle w:val="39"/>
        <w:rPr>
          <w:rFonts w:eastAsia="宋体"/>
          <w:color w:val="auto"/>
          <w:kern w:val="2"/>
          <w:sz w:val="24"/>
          <w:szCs w:val="24"/>
        </w:rPr>
      </w:pPr>
      <w:r>
        <w:rPr>
          <w:rFonts w:eastAsia="宋体"/>
          <w:color w:val="auto"/>
          <w:kern w:val="2"/>
          <w:sz w:val="24"/>
          <w:szCs w:val="24"/>
        </w:rPr>
        <w:t>表</w:t>
      </w:r>
      <w:r>
        <w:rPr>
          <w:rFonts w:hint="eastAsia" w:eastAsia="宋体"/>
          <w:color w:val="auto"/>
          <w:kern w:val="2"/>
          <w:sz w:val="24"/>
          <w:szCs w:val="24"/>
        </w:rPr>
        <w:t>3-3</w:t>
      </w:r>
      <w:r>
        <w:rPr>
          <w:rFonts w:eastAsia="宋体"/>
          <w:color w:val="auto"/>
          <w:kern w:val="2"/>
          <w:sz w:val="24"/>
          <w:szCs w:val="24"/>
        </w:rPr>
        <w:t>延寿县年平均温度的月变化（20年均值）统计表</w:t>
      </w:r>
    </w:p>
    <w:tbl>
      <w:tblPr>
        <w:tblStyle w:val="24"/>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30"/>
        <w:gridCol w:w="661"/>
        <w:gridCol w:w="659"/>
        <w:gridCol w:w="659"/>
        <w:gridCol w:w="659"/>
        <w:gridCol w:w="660"/>
        <w:gridCol w:w="660"/>
        <w:gridCol w:w="662"/>
        <w:gridCol w:w="662"/>
        <w:gridCol w:w="662"/>
        <w:gridCol w:w="662"/>
        <w:gridCol w:w="662"/>
        <w:gridCol w:w="662"/>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4" w:type="pct"/>
            <w:shd w:val="clear" w:color="auto" w:fill="auto"/>
            <w:vAlign w:val="center"/>
          </w:tcPr>
          <w:p>
            <w:pPr>
              <w:pStyle w:val="37"/>
              <w:jc w:val="center"/>
              <w:rPr>
                <w:color w:val="auto"/>
                <w:sz w:val="18"/>
                <w:szCs w:val="18"/>
              </w:rPr>
            </w:pPr>
            <w:r>
              <w:rPr>
                <w:color w:val="auto"/>
                <w:sz w:val="18"/>
                <w:szCs w:val="18"/>
              </w:rPr>
              <w:t>月份</w:t>
            </w:r>
          </w:p>
        </w:tc>
        <w:tc>
          <w:tcPr>
            <w:tcW w:w="365" w:type="pct"/>
            <w:shd w:val="clear" w:color="auto" w:fill="auto"/>
            <w:vAlign w:val="center"/>
          </w:tcPr>
          <w:p>
            <w:pPr>
              <w:pStyle w:val="37"/>
              <w:jc w:val="center"/>
              <w:rPr>
                <w:color w:val="auto"/>
                <w:sz w:val="18"/>
                <w:szCs w:val="18"/>
              </w:rPr>
            </w:pPr>
            <w:r>
              <w:rPr>
                <w:color w:val="auto"/>
                <w:sz w:val="18"/>
                <w:szCs w:val="18"/>
              </w:rPr>
              <w:t>1月</w:t>
            </w:r>
          </w:p>
        </w:tc>
        <w:tc>
          <w:tcPr>
            <w:tcW w:w="364" w:type="pct"/>
            <w:shd w:val="clear" w:color="auto" w:fill="auto"/>
            <w:vAlign w:val="center"/>
          </w:tcPr>
          <w:p>
            <w:pPr>
              <w:pStyle w:val="37"/>
              <w:jc w:val="center"/>
              <w:rPr>
                <w:color w:val="auto"/>
                <w:sz w:val="18"/>
                <w:szCs w:val="18"/>
              </w:rPr>
            </w:pPr>
            <w:r>
              <w:rPr>
                <w:color w:val="auto"/>
                <w:sz w:val="18"/>
                <w:szCs w:val="18"/>
              </w:rPr>
              <w:t>2月</w:t>
            </w:r>
          </w:p>
        </w:tc>
        <w:tc>
          <w:tcPr>
            <w:tcW w:w="364" w:type="pct"/>
            <w:shd w:val="clear" w:color="auto" w:fill="auto"/>
            <w:vAlign w:val="center"/>
          </w:tcPr>
          <w:p>
            <w:pPr>
              <w:pStyle w:val="37"/>
              <w:jc w:val="center"/>
              <w:rPr>
                <w:color w:val="auto"/>
                <w:sz w:val="18"/>
                <w:szCs w:val="18"/>
              </w:rPr>
            </w:pPr>
            <w:r>
              <w:rPr>
                <w:color w:val="auto"/>
                <w:sz w:val="18"/>
                <w:szCs w:val="18"/>
              </w:rPr>
              <w:t>3月</w:t>
            </w:r>
          </w:p>
        </w:tc>
        <w:tc>
          <w:tcPr>
            <w:tcW w:w="364" w:type="pct"/>
            <w:shd w:val="clear" w:color="auto" w:fill="auto"/>
            <w:vAlign w:val="center"/>
          </w:tcPr>
          <w:p>
            <w:pPr>
              <w:pStyle w:val="37"/>
              <w:jc w:val="center"/>
              <w:rPr>
                <w:color w:val="auto"/>
                <w:sz w:val="18"/>
                <w:szCs w:val="18"/>
              </w:rPr>
            </w:pPr>
            <w:r>
              <w:rPr>
                <w:color w:val="auto"/>
                <w:sz w:val="18"/>
                <w:szCs w:val="18"/>
              </w:rPr>
              <w:t>4月</w:t>
            </w:r>
          </w:p>
        </w:tc>
        <w:tc>
          <w:tcPr>
            <w:tcW w:w="364" w:type="pct"/>
            <w:shd w:val="clear" w:color="auto" w:fill="auto"/>
            <w:vAlign w:val="center"/>
          </w:tcPr>
          <w:p>
            <w:pPr>
              <w:pStyle w:val="37"/>
              <w:jc w:val="center"/>
              <w:rPr>
                <w:color w:val="auto"/>
                <w:sz w:val="18"/>
                <w:szCs w:val="18"/>
              </w:rPr>
            </w:pPr>
            <w:r>
              <w:rPr>
                <w:color w:val="auto"/>
                <w:sz w:val="18"/>
                <w:szCs w:val="18"/>
              </w:rPr>
              <w:t>5月</w:t>
            </w:r>
          </w:p>
        </w:tc>
        <w:tc>
          <w:tcPr>
            <w:tcW w:w="364" w:type="pct"/>
            <w:shd w:val="clear" w:color="auto" w:fill="auto"/>
            <w:vAlign w:val="center"/>
          </w:tcPr>
          <w:p>
            <w:pPr>
              <w:pStyle w:val="37"/>
              <w:jc w:val="center"/>
              <w:rPr>
                <w:color w:val="auto"/>
                <w:sz w:val="18"/>
                <w:szCs w:val="18"/>
              </w:rPr>
            </w:pPr>
            <w:r>
              <w:rPr>
                <w:color w:val="auto"/>
                <w:sz w:val="18"/>
                <w:szCs w:val="18"/>
              </w:rPr>
              <w:t>6月</w:t>
            </w:r>
          </w:p>
        </w:tc>
        <w:tc>
          <w:tcPr>
            <w:tcW w:w="365" w:type="pct"/>
            <w:shd w:val="clear" w:color="auto" w:fill="auto"/>
            <w:vAlign w:val="center"/>
          </w:tcPr>
          <w:p>
            <w:pPr>
              <w:pStyle w:val="37"/>
              <w:jc w:val="center"/>
              <w:rPr>
                <w:color w:val="auto"/>
                <w:sz w:val="18"/>
                <w:szCs w:val="18"/>
              </w:rPr>
            </w:pPr>
            <w:r>
              <w:rPr>
                <w:color w:val="auto"/>
                <w:sz w:val="18"/>
                <w:szCs w:val="18"/>
              </w:rPr>
              <w:t>7月</w:t>
            </w:r>
          </w:p>
        </w:tc>
        <w:tc>
          <w:tcPr>
            <w:tcW w:w="365" w:type="pct"/>
            <w:shd w:val="clear" w:color="auto" w:fill="auto"/>
            <w:vAlign w:val="center"/>
          </w:tcPr>
          <w:p>
            <w:pPr>
              <w:pStyle w:val="37"/>
              <w:jc w:val="center"/>
              <w:rPr>
                <w:color w:val="auto"/>
                <w:sz w:val="18"/>
                <w:szCs w:val="18"/>
              </w:rPr>
            </w:pPr>
            <w:r>
              <w:rPr>
                <w:color w:val="auto"/>
                <w:sz w:val="18"/>
                <w:szCs w:val="18"/>
              </w:rPr>
              <w:t>8月</w:t>
            </w:r>
          </w:p>
        </w:tc>
        <w:tc>
          <w:tcPr>
            <w:tcW w:w="365" w:type="pct"/>
            <w:shd w:val="clear" w:color="auto" w:fill="auto"/>
            <w:vAlign w:val="center"/>
          </w:tcPr>
          <w:p>
            <w:pPr>
              <w:pStyle w:val="37"/>
              <w:jc w:val="center"/>
              <w:rPr>
                <w:color w:val="auto"/>
                <w:sz w:val="18"/>
                <w:szCs w:val="18"/>
              </w:rPr>
            </w:pPr>
            <w:r>
              <w:rPr>
                <w:color w:val="auto"/>
                <w:sz w:val="18"/>
                <w:szCs w:val="18"/>
              </w:rPr>
              <w:t>9月</w:t>
            </w:r>
          </w:p>
        </w:tc>
        <w:tc>
          <w:tcPr>
            <w:tcW w:w="365" w:type="pct"/>
            <w:shd w:val="clear" w:color="auto" w:fill="auto"/>
            <w:vAlign w:val="center"/>
          </w:tcPr>
          <w:p>
            <w:pPr>
              <w:pStyle w:val="37"/>
              <w:jc w:val="center"/>
              <w:rPr>
                <w:color w:val="auto"/>
                <w:sz w:val="18"/>
                <w:szCs w:val="18"/>
              </w:rPr>
            </w:pPr>
            <w:r>
              <w:rPr>
                <w:color w:val="auto"/>
                <w:sz w:val="18"/>
                <w:szCs w:val="18"/>
              </w:rPr>
              <w:t>10月</w:t>
            </w:r>
          </w:p>
        </w:tc>
        <w:tc>
          <w:tcPr>
            <w:tcW w:w="365" w:type="pct"/>
            <w:shd w:val="clear" w:color="auto" w:fill="auto"/>
            <w:vAlign w:val="center"/>
          </w:tcPr>
          <w:p>
            <w:pPr>
              <w:pStyle w:val="37"/>
              <w:jc w:val="center"/>
              <w:rPr>
                <w:color w:val="auto"/>
                <w:sz w:val="18"/>
                <w:szCs w:val="18"/>
              </w:rPr>
            </w:pPr>
            <w:r>
              <w:rPr>
                <w:color w:val="auto"/>
                <w:sz w:val="18"/>
                <w:szCs w:val="18"/>
              </w:rPr>
              <w:t>11月</w:t>
            </w:r>
          </w:p>
        </w:tc>
        <w:tc>
          <w:tcPr>
            <w:tcW w:w="365" w:type="pct"/>
            <w:shd w:val="clear" w:color="auto" w:fill="auto"/>
            <w:vAlign w:val="center"/>
          </w:tcPr>
          <w:p>
            <w:pPr>
              <w:pStyle w:val="37"/>
              <w:jc w:val="center"/>
              <w:rPr>
                <w:color w:val="auto"/>
                <w:sz w:val="18"/>
                <w:szCs w:val="18"/>
              </w:rPr>
            </w:pPr>
            <w:r>
              <w:rPr>
                <w:color w:val="auto"/>
                <w:sz w:val="18"/>
                <w:szCs w:val="18"/>
              </w:rPr>
              <w:t>12月</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4" w:type="pct"/>
            <w:shd w:val="clear" w:color="auto" w:fill="auto"/>
            <w:vAlign w:val="center"/>
          </w:tcPr>
          <w:p>
            <w:pPr>
              <w:pStyle w:val="37"/>
              <w:jc w:val="center"/>
              <w:rPr>
                <w:color w:val="auto"/>
                <w:sz w:val="18"/>
                <w:szCs w:val="18"/>
              </w:rPr>
            </w:pPr>
            <w:r>
              <w:rPr>
                <w:color w:val="auto"/>
                <w:sz w:val="18"/>
                <w:szCs w:val="18"/>
              </w:rPr>
              <w:t>气温（℃）</w:t>
            </w:r>
          </w:p>
        </w:tc>
        <w:tc>
          <w:tcPr>
            <w:tcW w:w="365" w:type="pct"/>
            <w:shd w:val="clear" w:color="auto" w:fill="auto"/>
            <w:vAlign w:val="center"/>
          </w:tcPr>
          <w:p>
            <w:pPr>
              <w:pStyle w:val="37"/>
              <w:jc w:val="center"/>
              <w:rPr>
                <w:color w:val="auto"/>
                <w:sz w:val="18"/>
                <w:szCs w:val="18"/>
              </w:rPr>
            </w:pPr>
            <w:r>
              <w:rPr>
                <w:color w:val="auto"/>
                <w:sz w:val="18"/>
                <w:szCs w:val="18"/>
              </w:rPr>
              <w:t>-18.4</w:t>
            </w:r>
          </w:p>
        </w:tc>
        <w:tc>
          <w:tcPr>
            <w:tcW w:w="364" w:type="pct"/>
            <w:shd w:val="clear" w:color="auto" w:fill="auto"/>
            <w:vAlign w:val="center"/>
          </w:tcPr>
          <w:p>
            <w:pPr>
              <w:pStyle w:val="37"/>
              <w:jc w:val="center"/>
              <w:rPr>
                <w:color w:val="auto"/>
                <w:sz w:val="18"/>
                <w:szCs w:val="18"/>
              </w:rPr>
            </w:pPr>
            <w:r>
              <w:rPr>
                <w:color w:val="auto"/>
                <w:sz w:val="18"/>
                <w:szCs w:val="18"/>
              </w:rPr>
              <w:t>-13.6</w:t>
            </w:r>
          </w:p>
        </w:tc>
        <w:tc>
          <w:tcPr>
            <w:tcW w:w="364" w:type="pct"/>
            <w:shd w:val="clear" w:color="auto" w:fill="auto"/>
            <w:vAlign w:val="center"/>
          </w:tcPr>
          <w:p>
            <w:pPr>
              <w:pStyle w:val="37"/>
              <w:jc w:val="center"/>
              <w:rPr>
                <w:color w:val="auto"/>
                <w:sz w:val="18"/>
                <w:szCs w:val="18"/>
              </w:rPr>
            </w:pPr>
            <w:r>
              <w:rPr>
                <w:color w:val="auto"/>
                <w:sz w:val="18"/>
                <w:szCs w:val="18"/>
              </w:rPr>
              <w:t>-3.4</w:t>
            </w:r>
          </w:p>
        </w:tc>
        <w:tc>
          <w:tcPr>
            <w:tcW w:w="364" w:type="pct"/>
            <w:shd w:val="clear" w:color="auto" w:fill="auto"/>
            <w:vAlign w:val="center"/>
          </w:tcPr>
          <w:p>
            <w:pPr>
              <w:pStyle w:val="37"/>
              <w:jc w:val="center"/>
              <w:rPr>
                <w:color w:val="auto"/>
                <w:sz w:val="18"/>
                <w:szCs w:val="18"/>
              </w:rPr>
            </w:pPr>
            <w:r>
              <w:rPr>
                <w:color w:val="auto"/>
                <w:sz w:val="18"/>
                <w:szCs w:val="18"/>
              </w:rPr>
              <w:t>7.1</w:t>
            </w:r>
          </w:p>
        </w:tc>
        <w:tc>
          <w:tcPr>
            <w:tcW w:w="364" w:type="pct"/>
            <w:shd w:val="clear" w:color="auto" w:fill="auto"/>
            <w:vAlign w:val="center"/>
          </w:tcPr>
          <w:p>
            <w:pPr>
              <w:pStyle w:val="37"/>
              <w:jc w:val="center"/>
              <w:rPr>
                <w:color w:val="auto"/>
                <w:sz w:val="18"/>
                <w:szCs w:val="18"/>
              </w:rPr>
            </w:pPr>
            <w:r>
              <w:rPr>
                <w:color w:val="auto"/>
                <w:sz w:val="18"/>
                <w:szCs w:val="18"/>
              </w:rPr>
              <w:t>14.8</w:t>
            </w:r>
          </w:p>
        </w:tc>
        <w:tc>
          <w:tcPr>
            <w:tcW w:w="364" w:type="pct"/>
            <w:shd w:val="clear" w:color="auto" w:fill="auto"/>
            <w:vAlign w:val="center"/>
          </w:tcPr>
          <w:p>
            <w:pPr>
              <w:pStyle w:val="37"/>
              <w:jc w:val="center"/>
              <w:rPr>
                <w:color w:val="auto"/>
                <w:sz w:val="18"/>
                <w:szCs w:val="18"/>
              </w:rPr>
            </w:pPr>
            <w:r>
              <w:rPr>
                <w:color w:val="auto"/>
                <w:sz w:val="18"/>
                <w:szCs w:val="18"/>
              </w:rPr>
              <w:t>20.4</w:t>
            </w:r>
          </w:p>
        </w:tc>
        <w:tc>
          <w:tcPr>
            <w:tcW w:w="365" w:type="pct"/>
            <w:shd w:val="clear" w:color="auto" w:fill="auto"/>
            <w:vAlign w:val="center"/>
          </w:tcPr>
          <w:p>
            <w:pPr>
              <w:pStyle w:val="37"/>
              <w:jc w:val="center"/>
              <w:rPr>
                <w:color w:val="auto"/>
                <w:sz w:val="18"/>
                <w:szCs w:val="18"/>
              </w:rPr>
            </w:pPr>
            <w:r>
              <w:rPr>
                <w:color w:val="auto"/>
                <w:sz w:val="18"/>
                <w:szCs w:val="18"/>
              </w:rPr>
              <w:t>23.0</w:t>
            </w:r>
          </w:p>
        </w:tc>
        <w:tc>
          <w:tcPr>
            <w:tcW w:w="365" w:type="pct"/>
            <w:shd w:val="clear" w:color="auto" w:fill="auto"/>
            <w:vAlign w:val="center"/>
          </w:tcPr>
          <w:p>
            <w:pPr>
              <w:pStyle w:val="37"/>
              <w:jc w:val="center"/>
              <w:rPr>
                <w:color w:val="auto"/>
                <w:sz w:val="18"/>
                <w:szCs w:val="18"/>
              </w:rPr>
            </w:pPr>
            <w:r>
              <w:rPr>
                <w:color w:val="auto"/>
                <w:sz w:val="18"/>
                <w:szCs w:val="18"/>
              </w:rPr>
              <w:t>21.1</w:t>
            </w:r>
          </w:p>
        </w:tc>
        <w:tc>
          <w:tcPr>
            <w:tcW w:w="365" w:type="pct"/>
            <w:shd w:val="clear" w:color="auto" w:fill="auto"/>
            <w:vAlign w:val="center"/>
          </w:tcPr>
          <w:p>
            <w:pPr>
              <w:pStyle w:val="37"/>
              <w:jc w:val="center"/>
              <w:rPr>
                <w:color w:val="auto"/>
                <w:sz w:val="18"/>
                <w:szCs w:val="18"/>
              </w:rPr>
            </w:pPr>
            <w:r>
              <w:rPr>
                <w:color w:val="auto"/>
                <w:sz w:val="18"/>
                <w:szCs w:val="18"/>
              </w:rPr>
              <w:t>14.5</w:t>
            </w:r>
          </w:p>
        </w:tc>
        <w:tc>
          <w:tcPr>
            <w:tcW w:w="365" w:type="pct"/>
            <w:shd w:val="clear" w:color="auto" w:fill="auto"/>
            <w:vAlign w:val="center"/>
          </w:tcPr>
          <w:p>
            <w:pPr>
              <w:pStyle w:val="37"/>
              <w:jc w:val="center"/>
              <w:rPr>
                <w:color w:val="auto"/>
                <w:sz w:val="18"/>
                <w:szCs w:val="18"/>
              </w:rPr>
            </w:pPr>
            <w:r>
              <w:rPr>
                <w:color w:val="auto"/>
                <w:sz w:val="18"/>
                <w:szCs w:val="18"/>
              </w:rPr>
              <w:t>5.6</w:t>
            </w:r>
          </w:p>
        </w:tc>
        <w:tc>
          <w:tcPr>
            <w:tcW w:w="365" w:type="pct"/>
            <w:shd w:val="clear" w:color="auto" w:fill="auto"/>
            <w:vAlign w:val="center"/>
          </w:tcPr>
          <w:p>
            <w:pPr>
              <w:pStyle w:val="37"/>
              <w:jc w:val="center"/>
              <w:rPr>
                <w:color w:val="auto"/>
                <w:sz w:val="18"/>
                <w:szCs w:val="18"/>
              </w:rPr>
            </w:pPr>
            <w:r>
              <w:rPr>
                <w:color w:val="auto"/>
                <w:sz w:val="18"/>
                <w:szCs w:val="18"/>
              </w:rPr>
              <w:t>-5.3</w:t>
            </w:r>
          </w:p>
        </w:tc>
        <w:tc>
          <w:tcPr>
            <w:tcW w:w="365" w:type="pct"/>
            <w:shd w:val="clear" w:color="auto" w:fill="auto"/>
            <w:vAlign w:val="center"/>
          </w:tcPr>
          <w:p>
            <w:pPr>
              <w:pStyle w:val="37"/>
              <w:jc w:val="center"/>
              <w:rPr>
                <w:color w:val="auto"/>
                <w:sz w:val="18"/>
                <w:szCs w:val="18"/>
              </w:rPr>
            </w:pPr>
            <w:r>
              <w:rPr>
                <w:color w:val="auto"/>
                <w:sz w:val="18"/>
                <w:szCs w:val="18"/>
              </w:rPr>
              <w:t>-14.8</w:t>
            </w:r>
          </w:p>
        </w:tc>
      </w:tr>
    </w:tbl>
    <w:p>
      <w:pPr>
        <w:pStyle w:val="5"/>
        <w:rPr>
          <w:rFonts w:ascii="Times New Roman" w:hAnsi="Times New Roman" w:eastAsia="宋体"/>
          <w:b w:val="0"/>
          <w:color w:val="auto"/>
          <w:kern w:val="0"/>
          <w:sz w:val="24"/>
        </w:rPr>
      </w:pPr>
      <w:r>
        <w:rPr>
          <w:rFonts w:hint="eastAsia" w:ascii="Times New Roman" w:hAnsi="Times New Roman" w:eastAsia="宋体"/>
          <w:b w:val="0"/>
          <w:color w:val="auto"/>
          <w:kern w:val="0"/>
          <w:sz w:val="24"/>
        </w:rPr>
        <w:t>3.2.4年均频率的月变化</w:t>
      </w:r>
    </w:p>
    <w:p>
      <w:pPr>
        <w:spacing w:line="480" w:lineRule="exact"/>
        <w:rPr>
          <w:color w:val="auto"/>
          <w:sz w:val="24"/>
        </w:rPr>
      </w:pPr>
      <w:r>
        <w:rPr>
          <w:color w:val="auto"/>
          <w:sz w:val="24"/>
        </w:rPr>
        <w:t>延寿县年均频率的月变化（20年均值）详见表4-1-4。</w:t>
      </w:r>
    </w:p>
    <w:p>
      <w:pPr>
        <w:pStyle w:val="39"/>
        <w:rPr>
          <w:rFonts w:eastAsia="宋体"/>
          <w:color w:val="auto"/>
          <w:kern w:val="2"/>
          <w:sz w:val="24"/>
          <w:szCs w:val="24"/>
        </w:rPr>
      </w:pPr>
      <w:r>
        <w:rPr>
          <w:rFonts w:eastAsia="宋体"/>
          <w:color w:val="auto"/>
          <w:kern w:val="2"/>
          <w:sz w:val="24"/>
          <w:szCs w:val="24"/>
        </w:rPr>
        <w:t>表</w:t>
      </w:r>
      <w:r>
        <w:rPr>
          <w:rFonts w:hint="eastAsia" w:eastAsia="宋体"/>
          <w:color w:val="auto"/>
          <w:kern w:val="2"/>
          <w:sz w:val="24"/>
          <w:szCs w:val="24"/>
        </w:rPr>
        <w:t>3-4</w:t>
      </w:r>
      <w:r>
        <w:rPr>
          <w:rFonts w:eastAsia="宋体"/>
          <w:color w:val="auto"/>
          <w:kern w:val="2"/>
          <w:sz w:val="24"/>
          <w:szCs w:val="24"/>
        </w:rPr>
        <w:t>延寿县年均频率的月变化（20年均值）统计表</w:t>
      </w:r>
    </w:p>
    <w:tbl>
      <w:tblPr>
        <w:tblStyle w:val="24"/>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397"/>
        <w:gridCol w:w="348"/>
        <w:gridCol w:w="586"/>
        <w:gridCol w:w="456"/>
        <w:gridCol w:w="566"/>
        <w:gridCol w:w="326"/>
        <w:gridCol w:w="537"/>
        <w:gridCol w:w="427"/>
        <w:gridCol w:w="527"/>
        <w:gridCol w:w="396"/>
        <w:gridCol w:w="587"/>
        <w:gridCol w:w="610"/>
        <w:gridCol w:w="656"/>
        <w:gridCol w:w="397"/>
        <w:gridCol w:w="686"/>
        <w:gridCol w:w="516"/>
        <w:gridCol w:w="646"/>
        <w:gridCol w:w="396"/>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340" w:hRule="atLeast"/>
          <w:jc w:val="center"/>
        </w:trPr>
        <w:tc>
          <w:tcPr>
            <w:tcW w:w="225" w:type="pct"/>
            <w:shd w:val="clear" w:color="auto" w:fill="auto"/>
            <w:vAlign w:val="center"/>
          </w:tcPr>
          <w:p>
            <w:pPr>
              <w:pStyle w:val="37"/>
              <w:adjustRightInd w:val="0"/>
              <w:snapToGrid w:val="0"/>
              <w:jc w:val="center"/>
              <w:rPr>
                <w:color w:val="auto"/>
                <w:sz w:val="18"/>
                <w:szCs w:val="18"/>
              </w:rPr>
            </w:pPr>
            <w:r>
              <w:rPr>
                <w:color w:val="auto"/>
                <w:sz w:val="18"/>
                <w:szCs w:val="18"/>
              </w:rPr>
              <w:t>风向风频</w:t>
            </w:r>
          </w:p>
        </w:tc>
        <w:tc>
          <w:tcPr>
            <w:tcW w:w="198" w:type="pct"/>
            <w:shd w:val="clear" w:color="auto" w:fill="auto"/>
            <w:vAlign w:val="center"/>
          </w:tcPr>
          <w:p>
            <w:pPr>
              <w:pStyle w:val="37"/>
              <w:adjustRightInd w:val="0"/>
              <w:snapToGrid w:val="0"/>
              <w:jc w:val="center"/>
              <w:rPr>
                <w:color w:val="auto"/>
                <w:sz w:val="18"/>
                <w:szCs w:val="18"/>
              </w:rPr>
            </w:pPr>
            <w:r>
              <w:rPr>
                <w:color w:val="auto"/>
                <w:sz w:val="18"/>
                <w:szCs w:val="18"/>
              </w:rPr>
              <w:t>N</w:t>
            </w:r>
          </w:p>
        </w:tc>
        <w:tc>
          <w:tcPr>
            <w:tcW w:w="325" w:type="pct"/>
            <w:shd w:val="clear" w:color="auto" w:fill="auto"/>
            <w:vAlign w:val="center"/>
          </w:tcPr>
          <w:p>
            <w:pPr>
              <w:pStyle w:val="37"/>
              <w:adjustRightInd w:val="0"/>
              <w:snapToGrid w:val="0"/>
              <w:jc w:val="center"/>
              <w:rPr>
                <w:color w:val="auto"/>
                <w:sz w:val="18"/>
                <w:szCs w:val="18"/>
              </w:rPr>
            </w:pPr>
            <w:r>
              <w:rPr>
                <w:color w:val="auto"/>
                <w:sz w:val="18"/>
                <w:szCs w:val="18"/>
              </w:rPr>
              <w:t>NNE</w:t>
            </w:r>
          </w:p>
        </w:tc>
        <w:tc>
          <w:tcPr>
            <w:tcW w:w="256" w:type="pct"/>
            <w:shd w:val="clear" w:color="auto" w:fill="auto"/>
            <w:vAlign w:val="center"/>
          </w:tcPr>
          <w:p>
            <w:pPr>
              <w:pStyle w:val="37"/>
              <w:adjustRightInd w:val="0"/>
              <w:snapToGrid w:val="0"/>
              <w:jc w:val="center"/>
              <w:rPr>
                <w:color w:val="auto"/>
                <w:sz w:val="18"/>
                <w:szCs w:val="18"/>
              </w:rPr>
            </w:pPr>
            <w:r>
              <w:rPr>
                <w:color w:val="auto"/>
                <w:sz w:val="18"/>
                <w:szCs w:val="18"/>
              </w:rPr>
              <w:t>NE</w:t>
            </w:r>
          </w:p>
        </w:tc>
        <w:tc>
          <w:tcPr>
            <w:tcW w:w="315" w:type="pct"/>
            <w:shd w:val="clear" w:color="auto" w:fill="auto"/>
            <w:vAlign w:val="center"/>
          </w:tcPr>
          <w:p>
            <w:pPr>
              <w:pStyle w:val="37"/>
              <w:adjustRightInd w:val="0"/>
              <w:snapToGrid w:val="0"/>
              <w:jc w:val="center"/>
              <w:rPr>
                <w:color w:val="auto"/>
                <w:sz w:val="18"/>
                <w:szCs w:val="18"/>
              </w:rPr>
            </w:pPr>
            <w:r>
              <w:rPr>
                <w:color w:val="auto"/>
                <w:sz w:val="18"/>
                <w:szCs w:val="18"/>
              </w:rPr>
              <w:t>ENE</w:t>
            </w:r>
          </w:p>
        </w:tc>
        <w:tc>
          <w:tcPr>
            <w:tcW w:w="188" w:type="pct"/>
            <w:shd w:val="clear" w:color="auto" w:fill="auto"/>
            <w:vAlign w:val="center"/>
          </w:tcPr>
          <w:p>
            <w:pPr>
              <w:pStyle w:val="37"/>
              <w:adjustRightInd w:val="0"/>
              <w:snapToGrid w:val="0"/>
              <w:jc w:val="center"/>
              <w:rPr>
                <w:color w:val="auto"/>
                <w:sz w:val="18"/>
                <w:szCs w:val="18"/>
              </w:rPr>
            </w:pPr>
            <w:r>
              <w:rPr>
                <w:color w:val="auto"/>
                <w:sz w:val="18"/>
                <w:szCs w:val="18"/>
              </w:rPr>
              <w:t>E</w:t>
            </w:r>
          </w:p>
        </w:tc>
        <w:tc>
          <w:tcPr>
            <w:tcW w:w="299" w:type="pct"/>
            <w:shd w:val="clear" w:color="auto" w:fill="auto"/>
            <w:vAlign w:val="center"/>
          </w:tcPr>
          <w:p>
            <w:pPr>
              <w:pStyle w:val="37"/>
              <w:adjustRightInd w:val="0"/>
              <w:snapToGrid w:val="0"/>
              <w:jc w:val="center"/>
              <w:rPr>
                <w:color w:val="auto"/>
                <w:sz w:val="18"/>
                <w:szCs w:val="18"/>
              </w:rPr>
            </w:pPr>
            <w:r>
              <w:rPr>
                <w:color w:val="auto"/>
                <w:sz w:val="18"/>
                <w:szCs w:val="18"/>
              </w:rPr>
              <w:t>SEE</w:t>
            </w:r>
          </w:p>
        </w:tc>
        <w:tc>
          <w:tcPr>
            <w:tcW w:w="241" w:type="pct"/>
            <w:shd w:val="clear" w:color="auto" w:fill="auto"/>
            <w:vAlign w:val="center"/>
          </w:tcPr>
          <w:p>
            <w:pPr>
              <w:pStyle w:val="37"/>
              <w:adjustRightInd w:val="0"/>
              <w:snapToGrid w:val="0"/>
              <w:jc w:val="center"/>
              <w:rPr>
                <w:color w:val="auto"/>
                <w:sz w:val="18"/>
                <w:szCs w:val="18"/>
              </w:rPr>
            </w:pPr>
            <w:r>
              <w:rPr>
                <w:color w:val="auto"/>
                <w:sz w:val="18"/>
                <w:szCs w:val="18"/>
              </w:rPr>
              <w:t>SE</w:t>
            </w:r>
          </w:p>
        </w:tc>
        <w:tc>
          <w:tcPr>
            <w:tcW w:w="294" w:type="pct"/>
            <w:shd w:val="clear" w:color="auto" w:fill="auto"/>
            <w:vAlign w:val="center"/>
          </w:tcPr>
          <w:p>
            <w:pPr>
              <w:pStyle w:val="37"/>
              <w:adjustRightInd w:val="0"/>
              <w:snapToGrid w:val="0"/>
              <w:jc w:val="center"/>
              <w:rPr>
                <w:color w:val="auto"/>
                <w:sz w:val="18"/>
                <w:szCs w:val="18"/>
              </w:rPr>
            </w:pPr>
            <w:r>
              <w:rPr>
                <w:color w:val="auto"/>
                <w:sz w:val="18"/>
                <w:szCs w:val="18"/>
              </w:rPr>
              <w:t>SSE</w:t>
            </w:r>
          </w:p>
        </w:tc>
        <w:tc>
          <w:tcPr>
            <w:tcW w:w="225" w:type="pct"/>
            <w:shd w:val="clear" w:color="auto" w:fill="auto"/>
            <w:vAlign w:val="center"/>
          </w:tcPr>
          <w:p>
            <w:pPr>
              <w:pStyle w:val="37"/>
              <w:adjustRightInd w:val="0"/>
              <w:snapToGrid w:val="0"/>
              <w:jc w:val="center"/>
              <w:rPr>
                <w:color w:val="auto"/>
                <w:sz w:val="18"/>
                <w:szCs w:val="18"/>
              </w:rPr>
            </w:pPr>
            <w:r>
              <w:rPr>
                <w:color w:val="auto"/>
                <w:sz w:val="18"/>
                <w:szCs w:val="18"/>
              </w:rPr>
              <w:t>S</w:t>
            </w:r>
          </w:p>
        </w:tc>
        <w:tc>
          <w:tcPr>
            <w:tcW w:w="325" w:type="pct"/>
            <w:shd w:val="clear" w:color="auto" w:fill="auto"/>
            <w:vAlign w:val="center"/>
          </w:tcPr>
          <w:p>
            <w:pPr>
              <w:pStyle w:val="37"/>
              <w:adjustRightInd w:val="0"/>
              <w:snapToGrid w:val="0"/>
              <w:jc w:val="center"/>
              <w:rPr>
                <w:color w:val="auto"/>
                <w:sz w:val="18"/>
                <w:szCs w:val="18"/>
              </w:rPr>
            </w:pPr>
            <w:r>
              <w:rPr>
                <w:color w:val="auto"/>
                <w:sz w:val="18"/>
                <w:szCs w:val="18"/>
              </w:rPr>
              <w:t>SSW</w:t>
            </w:r>
          </w:p>
        </w:tc>
        <w:tc>
          <w:tcPr>
            <w:tcW w:w="351" w:type="pct"/>
            <w:shd w:val="clear" w:color="auto" w:fill="auto"/>
            <w:vAlign w:val="center"/>
          </w:tcPr>
          <w:p>
            <w:pPr>
              <w:pStyle w:val="37"/>
              <w:adjustRightInd w:val="0"/>
              <w:snapToGrid w:val="0"/>
              <w:jc w:val="center"/>
              <w:rPr>
                <w:color w:val="auto"/>
                <w:sz w:val="18"/>
                <w:szCs w:val="18"/>
              </w:rPr>
            </w:pPr>
            <w:r>
              <w:rPr>
                <w:color w:val="auto"/>
                <w:sz w:val="18"/>
                <w:szCs w:val="18"/>
              </w:rPr>
              <w:t>SW</w:t>
            </w:r>
          </w:p>
        </w:tc>
        <w:tc>
          <w:tcPr>
            <w:tcW w:w="284" w:type="pct"/>
            <w:shd w:val="clear" w:color="auto" w:fill="auto"/>
            <w:vAlign w:val="center"/>
          </w:tcPr>
          <w:p>
            <w:pPr>
              <w:pStyle w:val="37"/>
              <w:adjustRightInd w:val="0"/>
              <w:snapToGrid w:val="0"/>
              <w:jc w:val="center"/>
              <w:rPr>
                <w:color w:val="auto"/>
                <w:sz w:val="18"/>
                <w:szCs w:val="18"/>
              </w:rPr>
            </w:pPr>
            <w:r>
              <w:rPr>
                <w:color w:val="auto"/>
                <w:sz w:val="18"/>
                <w:szCs w:val="18"/>
              </w:rPr>
              <w:t>WSW</w:t>
            </w:r>
          </w:p>
        </w:tc>
        <w:tc>
          <w:tcPr>
            <w:tcW w:w="225" w:type="pct"/>
            <w:shd w:val="clear" w:color="auto" w:fill="auto"/>
            <w:vAlign w:val="center"/>
          </w:tcPr>
          <w:p>
            <w:pPr>
              <w:pStyle w:val="37"/>
              <w:adjustRightInd w:val="0"/>
              <w:snapToGrid w:val="0"/>
              <w:jc w:val="center"/>
              <w:rPr>
                <w:color w:val="auto"/>
                <w:sz w:val="18"/>
                <w:szCs w:val="18"/>
              </w:rPr>
            </w:pPr>
            <w:r>
              <w:rPr>
                <w:color w:val="auto"/>
                <w:sz w:val="18"/>
                <w:szCs w:val="18"/>
              </w:rPr>
              <w:t>W</w:t>
            </w:r>
          </w:p>
        </w:tc>
        <w:tc>
          <w:tcPr>
            <w:tcW w:w="378" w:type="pct"/>
            <w:shd w:val="clear" w:color="auto" w:fill="auto"/>
            <w:vAlign w:val="center"/>
          </w:tcPr>
          <w:p>
            <w:pPr>
              <w:pStyle w:val="37"/>
              <w:adjustRightInd w:val="0"/>
              <w:snapToGrid w:val="0"/>
              <w:jc w:val="center"/>
              <w:rPr>
                <w:color w:val="auto"/>
                <w:sz w:val="18"/>
                <w:szCs w:val="18"/>
              </w:rPr>
            </w:pPr>
            <w:r>
              <w:rPr>
                <w:color w:val="auto"/>
                <w:sz w:val="18"/>
                <w:szCs w:val="18"/>
              </w:rPr>
              <w:t>WNW</w:t>
            </w:r>
          </w:p>
        </w:tc>
        <w:tc>
          <w:tcPr>
            <w:tcW w:w="288" w:type="pct"/>
            <w:shd w:val="clear" w:color="auto" w:fill="auto"/>
            <w:vAlign w:val="center"/>
          </w:tcPr>
          <w:p>
            <w:pPr>
              <w:pStyle w:val="37"/>
              <w:adjustRightInd w:val="0"/>
              <w:snapToGrid w:val="0"/>
              <w:jc w:val="center"/>
              <w:rPr>
                <w:color w:val="auto"/>
                <w:sz w:val="18"/>
                <w:szCs w:val="18"/>
              </w:rPr>
            </w:pPr>
            <w:r>
              <w:rPr>
                <w:color w:val="auto"/>
                <w:sz w:val="18"/>
                <w:szCs w:val="18"/>
              </w:rPr>
              <w:t>NW</w:t>
            </w:r>
          </w:p>
        </w:tc>
        <w:tc>
          <w:tcPr>
            <w:tcW w:w="357" w:type="pct"/>
            <w:shd w:val="clear" w:color="auto" w:fill="auto"/>
            <w:vAlign w:val="center"/>
          </w:tcPr>
          <w:p>
            <w:pPr>
              <w:pStyle w:val="37"/>
              <w:adjustRightInd w:val="0"/>
              <w:snapToGrid w:val="0"/>
              <w:jc w:val="center"/>
              <w:rPr>
                <w:color w:val="auto"/>
                <w:sz w:val="18"/>
                <w:szCs w:val="18"/>
              </w:rPr>
            </w:pPr>
            <w:r>
              <w:rPr>
                <w:color w:val="auto"/>
                <w:sz w:val="18"/>
                <w:szCs w:val="18"/>
              </w:rPr>
              <w:t>NNW</w:t>
            </w:r>
          </w:p>
        </w:tc>
        <w:tc>
          <w:tcPr>
            <w:tcW w:w="225" w:type="pct"/>
            <w:shd w:val="clear" w:color="auto" w:fill="auto"/>
            <w:vAlign w:val="center"/>
          </w:tcPr>
          <w:p>
            <w:pPr>
              <w:pStyle w:val="37"/>
              <w:adjustRightInd w:val="0"/>
              <w:snapToGrid w:val="0"/>
              <w:jc w:val="center"/>
              <w:rPr>
                <w:color w:val="auto"/>
                <w:sz w:val="18"/>
                <w:szCs w:val="18"/>
              </w:rPr>
            </w:pPr>
            <w:r>
              <w:rPr>
                <w:color w:val="auto"/>
                <w:sz w:val="18"/>
                <w:szCs w:val="18"/>
              </w:rPr>
              <w:t>C</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25" w:type="pct"/>
            <w:shd w:val="clear" w:color="auto" w:fill="auto"/>
            <w:vAlign w:val="center"/>
          </w:tcPr>
          <w:p>
            <w:pPr>
              <w:pStyle w:val="37"/>
              <w:adjustRightInd w:val="0"/>
              <w:snapToGrid w:val="0"/>
              <w:jc w:val="center"/>
              <w:rPr>
                <w:color w:val="auto"/>
                <w:sz w:val="18"/>
                <w:szCs w:val="18"/>
              </w:rPr>
            </w:pPr>
            <w:r>
              <w:rPr>
                <w:color w:val="auto"/>
                <w:sz w:val="18"/>
                <w:szCs w:val="18"/>
              </w:rPr>
              <w:t>一月</w:t>
            </w:r>
          </w:p>
        </w:tc>
        <w:tc>
          <w:tcPr>
            <w:tcW w:w="198" w:type="pct"/>
            <w:shd w:val="clear" w:color="auto" w:fill="auto"/>
            <w:vAlign w:val="center"/>
          </w:tcPr>
          <w:p>
            <w:pPr>
              <w:pStyle w:val="37"/>
              <w:adjustRightInd w:val="0"/>
              <w:snapToGrid w:val="0"/>
              <w:jc w:val="center"/>
              <w:rPr>
                <w:color w:val="auto"/>
                <w:sz w:val="18"/>
                <w:szCs w:val="18"/>
              </w:rPr>
            </w:pPr>
            <w:r>
              <w:rPr>
                <w:color w:val="auto"/>
                <w:sz w:val="18"/>
                <w:szCs w:val="18"/>
              </w:rPr>
              <w:t>3</w:t>
            </w:r>
          </w:p>
        </w:tc>
        <w:tc>
          <w:tcPr>
            <w:tcW w:w="325" w:type="pct"/>
            <w:shd w:val="clear" w:color="auto" w:fill="auto"/>
            <w:vAlign w:val="center"/>
          </w:tcPr>
          <w:p>
            <w:pPr>
              <w:pStyle w:val="37"/>
              <w:adjustRightInd w:val="0"/>
              <w:snapToGrid w:val="0"/>
              <w:jc w:val="center"/>
              <w:rPr>
                <w:color w:val="auto"/>
                <w:sz w:val="18"/>
                <w:szCs w:val="18"/>
              </w:rPr>
            </w:pPr>
            <w:r>
              <w:rPr>
                <w:color w:val="auto"/>
                <w:sz w:val="18"/>
                <w:szCs w:val="18"/>
              </w:rPr>
              <w:t>2</w:t>
            </w:r>
          </w:p>
        </w:tc>
        <w:tc>
          <w:tcPr>
            <w:tcW w:w="256" w:type="pct"/>
            <w:shd w:val="clear" w:color="auto" w:fill="auto"/>
            <w:vAlign w:val="center"/>
          </w:tcPr>
          <w:p>
            <w:pPr>
              <w:pStyle w:val="37"/>
              <w:adjustRightInd w:val="0"/>
              <w:snapToGrid w:val="0"/>
              <w:jc w:val="center"/>
              <w:rPr>
                <w:color w:val="auto"/>
                <w:sz w:val="18"/>
                <w:szCs w:val="18"/>
              </w:rPr>
            </w:pPr>
            <w:r>
              <w:rPr>
                <w:color w:val="auto"/>
                <w:sz w:val="18"/>
                <w:szCs w:val="18"/>
              </w:rPr>
              <w:t>1</w:t>
            </w:r>
          </w:p>
        </w:tc>
        <w:tc>
          <w:tcPr>
            <w:tcW w:w="315" w:type="pct"/>
            <w:shd w:val="clear" w:color="auto" w:fill="auto"/>
            <w:vAlign w:val="center"/>
          </w:tcPr>
          <w:p>
            <w:pPr>
              <w:pStyle w:val="37"/>
              <w:adjustRightInd w:val="0"/>
              <w:snapToGrid w:val="0"/>
              <w:jc w:val="center"/>
              <w:rPr>
                <w:color w:val="auto"/>
                <w:sz w:val="18"/>
                <w:szCs w:val="18"/>
              </w:rPr>
            </w:pPr>
            <w:r>
              <w:rPr>
                <w:color w:val="auto"/>
                <w:sz w:val="18"/>
                <w:szCs w:val="18"/>
              </w:rPr>
              <w:t>1</w:t>
            </w:r>
          </w:p>
        </w:tc>
        <w:tc>
          <w:tcPr>
            <w:tcW w:w="188" w:type="pct"/>
            <w:shd w:val="clear" w:color="auto" w:fill="auto"/>
            <w:vAlign w:val="center"/>
          </w:tcPr>
          <w:p>
            <w:pPr>
              <w:pStyle w:val="37"/>
              <w:adjustRightInd w:val="0"/>
              <w:snapToGrid w:val="0"/>
              <w:jc w:val="center"/>
              <w:rPr>
                <w:color w:val="auto"/>
                <w:sz w:val="18"/>
                <w:szCs w:val="18"/>
              </w:rPr>
            </w:pPr>
            <w:r>
              <w:rPr>
                <w:color w:val="auto"/>
                <w:sz w:val="18"/>
                <w:szCs w:val="18"/>
              </w:rPr>
              <w:t>1</w:t>
            </w:r>
          </w:p>
        </w:tc>
        <w:tc>
          <w:tcPr>
            <w:tcW w:w="299" w:type="pct"/>
            <w:shd w:val="clear" w:color="auto" w:fill="auto"/>
            <w:vAlign w:val="center"/>
          </w:tcPr>
          <w:p>
            <w:pPr>
              <w:pStyle w:val="37"/>
              <w:adjustRightInd w:val="0"/>
              <w:snapToGrid w:val="0"/>
              <w:jc w:val="center"/>
              <w:rPr>
                <w:color w:val="auto"/>
                <w:sz w:val="18"/>
                <w:szCs w:val="18"/>
              </w:rPr>
            </w:pPr>
            <w:r>
              <w:rPr>
                <w:color w:val="auto"/>
                <w:sz w:val="18"/>
                <w:szCs w:val="18"/>
              </w:rPr>
              <w:t>1</w:t>
            </w:r>
          </w:p>
        </w:tc>
        <w:tc>
          <w:tcPr>
            <w:tcW w:w="241" w:type="pct"/>
            <w:shd w:val="clear" w:color="auto" w:fill="auto"/>
            <w:vAlign w:val="center"/>
          </w:tcPr>
          <w:p>
            <w:pPr>
              <w:pStyle w:val="37"/>
              <w:adjustRightInd w:val="0"/>
              <w:snapToGrid w:val="0"/>
              <w:jc w:val="center"/>
              <w:rPr>
                <w:color w:val="auto"/>
                <w:sz w:val="18"/>
                <w:szCs w:val="18"/>
              </w:rPr>
            </w:pPr>
            <w:r>
              <w:rPr>
                <w:color w:val="auto"/>
                <w:sz w:val="18"/>
                <w:szCs w:val="18"/>
              </w:rPr>
              <w:t>1</w:t>
            </w:r>
          </w:p>
        </w:tc>
        <w:tc>
          <w:tcPr>
            <w:tcW w:w="294" w:type="pct"/>
            <w:shd w:val="clear" w:color="auto" w:fill="auto"/>
            <w:vAlign w:val="center"/>
          </w:tcPr>
          <w:p>
            <w:pPr>
              <w:pStyle w:val="37"/>
              <w:adjustRightInd w:val="0"/>
              <w:snapToGrid w:val="0"/>
              <w:jc w:val="center"/>
              <w:rPr>
                <w:color w:val="auto"/>
                <w:sz w:val="18"/>
                <w:szCs w:val="18"/>
              </w:rPr>
            </w:pPr>
            <w:r>
              <w:rPr>
                <w:color w:val="auto"/>
                <w:sz w:val="18"/>
                <w:szCs w:val="18"/>
              </w:rPr>
              <w:t>5</w:t>
            </w:r>
          </w:p>
        </w:tc>
        <w:tc>
          <w:tcPr>
            <w:tcW w:w="225" w:type="pct"/>
            <w:shd w:val="clear" w:color="auto" w:fill="auto"/>
            <w:vAlign w:val="center"/>
          </w:tcPr>
          <w:p>
            <w:pPr>
              <w:pStyle w:val="37"/>
              <w:adjustRightInd w:val="0"/>
              <w:snapToGrid w:val="0"/>
              <w:jc w:val="center"/>
              <w:rPr>
                <w:color w:val="auto"/>
                <w:sz w:val="18"/>
                <w:szCs w:val="18"/>
              </w:rPr>
            </w:pPr>
            <w:r>
              <w:rPr>
                <w:color w:val="auto"/>
                <w:sz w:val="18"/>
                <w:szCs w:val="18"/>
              </w:rPr>
              <w:t>14</w:t>
            </w:r>
          </w:p>
        </w:tc>
        <w:tc>
          <w:tcPr>
            <w:tcW w:w="325" w:type="pct"/>
            <w:shd w:val="clear" w:color="auto" w:fill="auto"/>
            <w:vAlign w:val="center"/>
          </w:tcPr>
          <w:p>
            <w:pPr>
              <w:pStyle w:val="37"/>
              <w:adjustRightInd w:val="0"/>
              <w:snapToGrid w:val="0"/>
              <w:jc w:val="center"/>
              <w:rPr>
                <w:color w:val="auto"/>
                <w:sz w:val="18"/>
                <w:szCs w:val="18"/>
              </w:rPr>
            </w:pPr>
            <w:r>
              <w:rPr>
                <w:color w:val="auto"/>
                <w:sz w:val="18"/>
                <w:szCs w:val="18"/>
              </w:rPr>
              <w:t>15</w:t>
            </w:r>
          </w:p>
        </w:tc>
        <w:tc>
          <w:tcPr>
            <w:tcW w:w="351" w:type="pct"/>
            <w:shd w:val="clear" w:color="auto" w:fill="auto"/>
            <w:vAlign w:val="center"/>
          </w:tcPr>
          <w:p>
            <w:pPr>
              <w:pStyle w:val="37"/>
              <w:adjustRightInd w:val="0"/>
              <w:snapToGrid w:val="0"/>
              <w:jc w:val="center"/>
              <w:rPr>
                <w:color w:val="auto"/>
                <w:sz w:val="18"/>
                <w:szCs w:val="18"/>
              </w:rPr>
            </w:pPr>
            <w:r>
              <w:rPr>
                <w:color w:val="auto"/>
                <w:sz w:val="18"/>
                <w:szCs w:val="18"/>
              </w:rPr>
              <w:t>9</w:t>
            </w:r>
          </w:p>
        </w:tc>
        <w:tc>
          <w:tcPr>
            <w:tcW w:w="284" w:type="pct"/>
            <w:shd w:val="clear" w:color="auto" w:fill="auto"/>
            <w:vAlign w:val="center"/>
          </w:tcPr>
          <w:p>
            <w:pPr>
              <w:pStyle w:val="37"/>
              <w:adjustRightInd w:val="0"/>
              <w:snapToGrid w:val="0"/>
              <w:jc w:val="center"/>
              <w:rPr>
                <w:color w:val="auto"/>
                <w:sz w:val="18"/>
                <w:szCs w:val="18"/>
              </w:rPr>
            </w:pPr>
            <w:r>
              <w:rPr>
                <w:color w:val="auto"/>
                <w:sz w:val="18"/>
                <w:szCs w:val="18"/>
              </w:rPr>
              <w:t>8</w:t>
            </w:r>
          </w:p>
        </w:tc>
        <w:tc>
          <w:tcPr>
            <w:tcW w:w="225" w:type="pct"/>
            <w:shd w:val="clear" w:color="auto" w:fill="auto"/>
            <w:vAlign w:val="center"/>
          </w:tcPr>
          <w:p>
            <w:pPr>
              <w:pStyle w:val="37"/>
              <w:adjustRightInd w:val="0"/>
              <w:snapToGrid w:val="0"/>
              <w:jc w:val="center"/>
              <w:rPr>
                <w:color w:val="auto"/>
                <w:sz w:val="18"/>
                <w:szCs w:val="18"/>
              </w:rPr>
            </w:pPr>
            <w:r>
              <w:rPr>
                <w:color w:val="auto"/>
                <w:sz w:val="18"/>
                <w:szCs w:val="18"/>
              </w:rPr>
              <w:t>10</w:t>
            </w:r>
          </w:p>
        </w:tc>
        <w:tc>
          <w:tcPr>
            <w:tcW w:w="378" w:type="pct"/>
            <w:shd w:val="clear" w:color="auto" w:fill="auto"/>
            <w:vAlign w:val="center"/>
          </w:tcPr>
          <w:p>
            <w:pPr>
              <w:pStyle w:val="37"/>
              <w:adjustRightInd w:val="0"/>
              <w:snapToGrid w:val="0"/>
              <w:jc w:val="center"/>
              <w:rPr>
                <w:color w:val="auto"/>
                <w:sz w:val="18"/>
                <w:szCs w:val="18"/>
              </w:rPr>
            </w:pPr>
            <w:r>
              <w:rPr>
                <w:color w:val="auto"/>
                <w:sz w:val="18"/>
                <w:szCs w:val="18"/>
              </w:rPr>
              <w:t>7</w:t>
            </w:r>
          </w:p>
        </w:tc>
        <w:tc>
          <w:tcPr>
            <w:tcW w:w="288" w:type="pct"/>
            <w:shd w:val="clear" w:color="auto" w:fill="auto"/>
            <w:vAlign w:val="center"/>
          </w:tcPr>
          <w:p>
            <w:pPr>
              <w:pStyle w:val="37"/>
              <w:adjustRightInd w:val="0"/>
              <w:snapToGrid w:val="0"/>
              <w:jc w:val="center"/>
              <w:rPr>
                <w:color w:val="auto"/>
                <w:sz w:val="18"/>
                <w:szCs w:val="18"/>
              </w:rPr>
            </w:pPr>
            <w:r>
              <w:rPr>
                <w:color w:val="auto"/>
                <w:sz w:val="18"/>
                <w:szCs w:val="18"/>
              </w:rPr>
              <w:t>8</w:t>
            </w:r>
          </w:p>
        </w:tc>
        <w:tc>
          <w:tcPr>
            <w:tcW w:w="357" w:type="pct"/>
            <w:shd w:val="clear" w:color="auto" w:fill="auto"/>
            <w:vAlign w:val="center"/>
          </w:tcPr>
          <w:p>
            <w:pPr>
              <w:pStyle w:val="37"/>
              <w:adjustRightInd w:val="0"/>
              <w:snapToGrid w:val="0"/>
              <w:jc w:val="center"/>
              <w:rPr>
                <w:color w:val="auto"/>
                <w:sz w:val="18"/>
                <w:szCs w:val="18"/>
              </w:rPr>
            </w:pPr>
            <w:r>
              <w:rPr>
                <w:color w:val="auto"/>
                <w:sz w:val="18"/>
                <w:szCs w:val="18"/>
              </w:rPr>
              <w:t>4</w:t>
            </w:r>
          </w:p>
        </w:tc>
        <w:tc>
          <w:tcPr>
            <w:tcW w:w="225" w:type="pct"/>
            <w:shd w:val="clear" w:color="auto" w:fill="auto"/>
            <w:vAlign w:val="center"/>
          </w:tcPr>
          <w:p>
            <w:pPr>
              <w:pStyle w:val="37"/>
              <w:adjustRightInd w:val="0"/>
              <w:snapToGrid w:val="0"/>
              <w:jc w:val="center"/>
              <w:rPr>
                <w:color w:val="auto"/>
                <w:sz w:val="18"/>
                <w:szCs w:val="18"/>
              </w:rPr>
            </w:pPr>
            <w:r>
              <w:rPr>
                <w:color w:val="auto"/>
                <w:sz w:val="18"/>
                <w:szCs w:val="18"/>
              </w:rPr>
              <w:t>11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25" w:type="pct"/>
            <w:shd w:val="clear" w:color="auto" w:fill="auto"/>
            <w:vAlign w:val="center"/>
          </w:tcPr>
          <w:p>
            <w:pPr>
              <w:pStyle w:val="37"/>
              <w:adjustRightInd w:val="0"/>
              <w:snapToGrid w:val="0"/>
              <w:jc w:val="center"/>
              <w:rPr>
                <w:color w:val="auto"/>
                <w:sz w:val="18"/>
                <w:szCs w:val="18"/>
              </w:rPr>
            </w:pPr>
            <w:r>
              <w:rPr>
                <w:color w:val="auto"/>
                <w:sz w:val="18"/>
                <w:szCs w:val="18"/>
              </w:rPr>
              <w:t>二月</w:t>
            </w:r>
          </w:p>
        </w:tc>
        <w:tc>
          <w:tcPr>
            <w:tcW w:w="198" w:type="pct"/>
            <w:shd w:val="clear" w:color="auto" w:fill="auto"/>
            <w:vAlign w:val="center"/>
          </w:tcPr>
          <w:p>
            <w:pPr>
              <w:pStyle w:val="37"/>
              <w:adjustRightInd w:val="0"/>
              <w:snapToGrid w:val="0"/>
              <w:jc w:val="center"/>
              <w:rPr>
                <w:color w:val="auto"/>
                <w:sz w:val="18"/>
                <w:szCs w:val="18"/>
              </w:rPr>
            </w:pPr>
            <w:r>
              <w:rPr>
                <w:color w:val="auto"/>
                <w:sz w:val="18"/>
                <w:szCs w:val="18"/>
              </w:rPr>
              <w:t>4</w:t>
            </w:r>
          </w:p>
        </w:tc>
        <w:tc>
          <w:tcPr>
            <w:tcW w:w="325" w:type="pct"/>
            <w:shd w:val="clear" w:color="auto" w:fill="auto"/>
            <w:vAlign w:val="center"/>
          </w:tcPr>
          <w:p>
            <w:pPr>
              <w:pStyle w:val="37"/>
              <w:adjustRightInd w:val="0"/>
              <w:snapToGrid w:val="0"/>
              <w:jc w:val="center"/>
              <w:rPr>
                <w:color w:val="auto"/>
                <w:sz w:val="18"/>
                <w:szCs w:val="18"/>
              </w:rPr>
            </w:pPr>
            <w:r>
              <w:rPr>
                <w:color w:val="auto"/>
                <w:sz w:val="18"/>
                <w:szCs w:val="18"/>
              </w:rPr>
              <w:t>2</w:t>
            </w:r>
          </w:p>
        </w:tc>
        <w:tc>
          <w:tcPr>
            <w:tcW w:w="256" w:type="pct"/>
            <w:shd w:val="clear" w:color="auto" w:fill="auto"/>
            <w:vAlign w:val="center"/>
          </w:tcPr>
          <w:p>
            <w:pPr>
              <w:pStyle w:val="37"/>
              <w:adjustRightInd w:val="0"/>
              <w:snapToGrid w:val="0"/>
              <w:jc w:val="center"/>
              <w:rPr>
                <w:color w:val="auto"/>
                <w:sz w:val="18"/>
                <w:szCs w:val="18"/>
              </w:rPr>
            </w:pPr>
            <w:r>
              <w:rPr>
                <w:color w:val="auto"/>
                <w:sz w:val="18"/>
                <w:szCs w:val="18"/>
              </w:rPr>
              <w:t>2</w:t>
            </w:r>
          </w:p>
        </w:tc>
        <w:tc>
          <w:tcPr>
            <w:tcW w:w="315" w:type="pct"/>
            <w:shd w:val="clear" w:color="auto" w:fill="auto"/>
            <w:vAlign w:val="center"/>
          </w:tcPr>
          <w:p>
            <w:pPr>
              <w:pStyle w:val="37"/>
              <w:adjustRightInd w:val="0"/>
              <w:snapToGrid w:val="0"/>
              <w:jc w:val="center"/>
              <w:rPr>
                <w:color w:val="auto"/>
                <w:sz w:val="18"/>
                <w:szCs w:val="18"/>
              </w:rPr>
            </w:pPr>
            <w:r>
              <w:rPr>
                <w:color w:val="auto"/>
                <w:sz w:val="18"/>
                <w:szCs w:val="18"/>
              </w:rPr>
              <w:t>2</w:t>
            </w:r>
          </w:p>
        </w:tc>
        <w:tc>
          <w:tcPr>
            <w:tcW w:w="188" w:type="pct"/>
            <w:shd w:val="clear" w:color="auto" w:fill="auto"/>
            <w:vAlign w:val="center"/>
          </w:tcPr>
          <w:p>
            <w:pPr>
              <w:pStyle w:val="37"/>
              <w:adjustRightInd w:val="0"/>
              <w:snapToGrid w:val="0"/>
              <w:jc w:val="center"/>
              <w:rPr>
                <w:color w:val="auto"/>
                <w:sz w:val="18"/>
                <w:szCs w:val="18"/>
              </w:rPr>
            </w:pPr>
            <w:r>
              <w:rPr>
                <w:color w:val="auto"/>
                <w:sz w:val="18"/>
                <w:szCs w:val="18"/>
              </w:rPr>
              <w:t>1</w:t>
            </w:r>
          </w:p>
        </w:tc>
        <w:tc>
          <w:tcPr>
            <w:tcW w:w="299" w:type="pct"/>
            <w:shd w:val="clear" w:color="auto" w:fill="auto"/>
            <w:vAlign w:val="center"/>
          </w:tcPr>
          <w:p>
            <w:pPr>
              <w:pStyle w:val="37"/>
              <w:adjustRightInd w:val="0"/>
              <w:snapToGrid w:val="0"/>
              <w:jc w:val="center"/>
              <w:rPr>
                <w:color w:val="auto"/>
                <w:sz w:val="18"/>
                <w:szCs w:val="18"/>
              </w:rPr>
            </w:pPr>
            <w:r>
              <w:rPr>
                <w:color w:val="auto"/>
                <w:sz w:val="18"/>
                <w:szCs w:val="18"/>
              </w:rPr>
              <w:t>1</w:t>
            </w:r>
          </w:p>
        </w:tc>
        <w:tc>
          <w:tcPr>
            <w:tcW w:w="241" w:type="pct"/>
            <w:shd w:val="clear" w:color="auto" w:fill="auto"/>
            <w:vAlign w:val="center"/>
          </w:tcPr>
          <w:p>
            <w:pPr>
              <w:pStyle w:val="37"/>
              <w:adjustRightInd w:val="0"/>
              <w:snapToGrid w:val="0"/>
              <w:jc w:val="center"/>
              <w:rPr>
                <w:color w:val="auto"/>
                <w:sz w:val="18"/>
                <w:szCs w:val="18"/>
              </w:rPr>
            </w:pPr>
            <w:r>
              <w:rPr>
                <w:color w:val="auto"/>
                <w:sz w:val="18"/>
                <w:szCs w:val="18"/>
              </w:rPr>
              <w:t>2</w:t>
            </w:r>
          </w:p>
        </w:tc>
        <w:tc>
          <w:tcPr>
            <w:tcW w:w="294" w:type="pct"/>
            <w:shd w:val="clear" w:color="auto" w:fill="auto"/>
            <w:vAlign w:val="center"/>
          </w:tcPr>
          <w:p>
            <w:pPr>
              <w:pStyle w:val="37"/>
              <w:adjustRightInd w:val="0"/>
              <w:snapToGrid w:val="0"/>
              <w:jc w:val="center"/>
              <w:rPr>
                <w:color w:val="auto"/>
                <w:sz w:val="18"/>
                <w:szCs w:val="18"/>
              </w:rPr>
            </w:pPr>
            <w:r>
              <w:rPr>
                <w:color w:val="auto"/>
                <w:sz w:val="18"/>
                <w:szCs w:val="18"/>
              </w:rPr>
              <w:t>4</w:t>
            </w:r>
          </w:p>
        </w:tc>
        <w:tc>
          <w:tcPr>
            <w:tcW w:w="225" w:type="pct"/>
            <w:shd w:val="clear" w:color="auto" w:fill="auto"/>
            <w:vAlign w:val="center"/>
          </w:tcPr>
          <w:p>
            <w:pPr>
              <w:pStyle w:val="37"/>
              <w:adjustRightInd w:val="0"/>
              <w:snapToGrid w:val="0"/>
              <w:jc w:val="center"/>
              <w:rPr>
                <w:color w:val="auto"/>
                <w:sz w:val="18"/>
                <w:szCs w:val="18"/>
              </w:rPr>
            </w:pPr>
            <w:r>
              <w:rPr>
                <w:color w:val="auto"/>
                <w:sz w:val="18"/>
                <w:szCs w:val="18"/>
              </w:rPr>
              <w:t>12</w:t>
            </w:r>
          </w:p>
        </w:tc>
        <w:tc>
          <w:tcPr>
            <w:tcW w:w="325" w:type="pct"/>
            <w:shd w:val="clear" w:color="auto" w:fill="auto"/>
            <w:vAlign w:val="center"/>
          </w:tcPr>
          <w:p>
            <w:pPr>
              <w:pStyle w:val="37"/>
              <w:adjustRightInd w:val="0"/>
              <w:snapToGrid w:val="0"/>
              <w:jc w:val="center"/>
              <w:rPr>
                <w:color w:val="auto"/>
                <w:sz w:val="18"/>
                <w:szCs w:val="18"/>
              </w:rPr>
            </w:pPr>
            <w:r>
              <w:rPr>
                <w:color w:val="auto"/>
                <w:sz w:val="18"/>
                <w:szCs w:val="18"/>
              </w:rPr>
              <w:t>11</w:t>
            </w:r>
          </w:p>
        </w:tc>
        <w:tc>
          <w:tcPr>
            <w:tcW w:w="351" w:type="pct"/>
            <w:shd w:val="clear" w:color="auto" w:fill="auto"/>
            <w:vAlign w:val="center"/>
          </w:tcPr>
          <w:p>
            <w:pPr>
              <w:pStyle w:val="37"/>
              <w:adjustRightInd w:val="0"/>
              <w:snapToGrid w:val="0"/>
              <w:jc w:val="center"/>
              <w:rPr>
                <w:color w:val="auto"/>
                <w:sz w:val="18"/>
                <w:szCs w:val="18"/>
              </w:rPr>
            </w:pPr>
            <w:r>
              <w:rPr>
                <w:color w:val="auto"/>
                <w:sz w:val="18"/>
                <w:szCs w:val="18"/>
              </w:rPr>
              <w:t>8</w:t>
            </w:r>
          </w:p>
        </w:tc>
        <w:tc>
          <w:tcPr>
            <w:tcW w:w="284" w:type="pct"/>
            <w:shd w:val="clear" w:color="auto" w:fill="auto"/>
            <w:vAlign w:val="center"/>
          </w:tcPr>
          <w:p>
            <w:pPr>
              <w:pStyle w:val="37"/>
              <w:adjustRightInd w:val="0"/>
              <w:snapToGrid w:val="0"/>
              <w:jc w:val="center"/>
              <w:rPr>
                <w:color w:val="auto"/>
                <w:sz w:val="18"/>
                <w:szCs w:val="18"/>
              </w:rPr>
            </w:pPr>
            <w:r>
              <w:rPr>
                <w:color w:val="auto"/>
                <w:sz w:val="18"/>
                <w:szCs w:val="18"/>
              </w:rPr>
              <w:t>8</w:t>
            </w:r>
          </w:p>
        </w:tc>
        <w:tc>
          <w:tcPr>
            <w:tcW w:w="225" w:type="pct"/>
            <w:shd w:val="clear" w:color="auto" w:fill="auto"/>
            <w:vAlign w:val="center"/>
          </w:tcPr>
          <w:p>
            <w:pPr>
              <w:pStyle w:val="37"/>
              <w:adjustRightInd w:val="0"/>
              <w:snapToGrid w:val="0"/>
              <w:jc w:val="center"/>
              <w:rPr>
                <w:color w:val="auto"/>
                <w:sz w:val="18"/>
                <w:szCs w:val="18"/>
              </w:rPr>
            </w:pPr>
            <w:r>
              <w:rPr>
                <w:color w:val="auto"/>
                <w:sz w:val="18"/>
                <w:szCs w:val="18"/>
              </w:rPr>
              <w:t>8</w:t>
            </w:r>
          </w:p>
        </w:tc>
        <w:tc>
          <w:tcPr>
            <w:tcW w:w="378" w:type="pct"/>
            <w:shd w:val="clear" w:color="auto" w:fill="auto"/>
            <w:vAlign w:val="center"/>
          </w:tcPr>
          <w:p>
            <w:pPr>
              <w:pStyle w:val="37"/>
              <w:adjustRightInd w:val="0"/>
              <w:snapToGrid w:val="0"/>
              <w:jc w:val="center"/>
              <w:rPr>
                <w:color w:val="auto"/>
                <w:sz w:val="18"/>
                <w:szCs w:val="18"/>
              </w:rPr>
            </w:pPr>
            <w:r>
              <w:rPr>
                <w:color w:val="auto"/>
                <w:sz w:val="18"/>
                <w:szCs w:val="18"/>
              </w:rPr>
              <w:t>8</w:t>
            </w:r>
          </w:p>
        </w:tc>
        <w:tc>
          <w:tcPr>
            <w:tcW w:w="288" w:type="pct"/>
            <w:shd w:val="clear" w:color="auto" w:fill="auto"/>
            <w:vAlign w:val="center"/>
          </w:tcPr>
          <w:p>
            <w:pPr>
              <w:pStyle w:val="37"/>
              <w:adjustRightInd w:val="0"/>
              <w:snapToGrid w:val="0"/>
              <w:jc w:val="center"/>
              <w:rPr>
                <w:color w:val="auto"/>
                <w:sz w:val="18"/>
                <w:szCs w:val="18"/>
              </w:rPr>
            </w:pPr>
            <w:r>
              <w:rPr>
                <w:color w:val="auto"/>
                <w:sz w:val="18"/>
                <w:szCs w:val="18"/>
              </w:rPr>
              <w:t>10</w:t>
            </w:r>
          </w:p>
        </w:tc>
        <w:tc>
          <w:tcPr>
            <w:tcW w:w="357" w:type="pct"/>
            <w:shd w:val="clear" w:color="auto" w:fill="auto"/>
            <w:vAlign w:val="center"/>
          </w:tcPr>
          <w:p>
            <w:pPr>
              <w:pStyle w:val="37"/>
              <w:adjustRightInd w:val="0"/>
              <w:snapToGrid w:val="0"/>
              <w:jc w:val="center"/>
              <w:rPr>
                <w:color w:val="auto"/>
                <w:sz w:val="18"/>
                <w:szCs w:val="18"/>
              </w:rPr>
            </w:pPr>
            <w:r>
              <w:rPr>
                <w:color w:val="auto"/>
                <w:sz w:val="18"/>
                <w:szCs w:val="18"/>
              </w:rPr>
              <w:t>6</w:t>
            </w:r>
          </w:p>
        </w:tc>
        <w:tc>
          <w:tcPr>
            <w:tcW w:w="225" w:type="pct"/>
            <w:shd w:val="clear" w:color="auto" w:fill="auto"/>
            <w:vAlign w:val="center"/>
          </w:tcPr>
          <w:p>
            <w:pPr>
              <w:pStyle w:val="37"/>
              <w:adjustRightInd w:val="0"/>
              <w:snapToGrid w:val="0"/>
              <w:jc w:val="center"/>
              <w:rPr>
                <w:color w:val="auto"/>
                <w:sz w:val="18"/>
                <w:szCs w:val="18"/>
              </w:rPr>
            </w:pPr>
            <w:r>
              <w:rPr>
                <w:color w:val="auto"/>
                <w:sz w:val="18"/>
                <w:szCs w:val="18"/>
              </w:rPr>
              <w:t>10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25" w:type="pct"/>
            <w:shd w:val="clear" w:color="auto" w:fill="auto"/>
            <w:vAlign w:val="center"/>
          </w:tcPr>
          <w:p>
            <w:pPr>
              <w:pStyle w:val="37"/>
              <w:adjustRightInd w:val="0"/>
              <w:snapToGrid w:val="0"/>
              <w:jc w:val="center"/>
              <w:rPr>
                <w:color w:val="auto"/>
                <w:sz w:val="18"/>
                <w:szCs w:val="18"/>
              </w:rPr>
            </w:pPr>
            <w:r>
              <w:rPr>
                <w:color w:val="auto"/>
                <w:sz w:val="18"/>
                <w:szCs w:val="18"/>
              </w:rPr>
              <w:t>三月</w:t>
            </w:r>
          </w:p>
        </w:tc>
        <w:tc>
          <w:tcPr>
            <w:tcW w:w="198" w:type="pct"/>
            <w:shd w:val="clear" w:color="auto" w:fill="auto"/>
            <w:vAlign w:val="center"/>
          </w:tcPr>
          <w:p>
            <w:pPr>
              <w:pStyle w:val="37"/>
              <w:adjustRightInd w:val="0"/>
              <w:snapToGrid w:val="0"/>
              <w:jc w:val="center"/>
              <w:rPr>
                <w:color w:val="auto"/>
                <w:sz w:val="18"/>
                <w:szCs w:val="18"/>
              </w:rPr>
            </w:pPr>
            <w:r>
              <w:rPr>
                <w:color w:val="auto"/>
                <w:sz w:val="18"/>
                <w:szCs w:val="18"/>
              </w:rPr>
              <w:t>5</w:t>
            </w:r>
          </w:p>
        </w:tc>
        <w:tc>
          <w:tcPr>
            <w:tcW w:w="325" w:type="pct"/>
            <w:shd w:val="clear" w:color="auto" w:fill="auto"/>
            <w:vAlign w:val="center"/>
          </w:tcPr>
          <w:p>
            <w:pPr>
              <w:pStyle w:val="37"/>
              <w:adjustRightInd w:val="0"/>
              <w:snapToGrid w:val="0"/>
              <w:jc w:val="center"/>
              <w:rPr>
                <w:color w:val="auto"/>
                <w:sz w:val="18"/>
                <w:szCs w:val="18"/>
              </w:rPr>
            </w:pPr>
            <w:r>
              <w:rPr>
                <w:color w:val="auto"/>
                <w:sz w:val="18"/>
                <w:szCs w:val="18"/>
              </w:rPr>
              <w:t>4</w:t>
            </w:r>
          </w:p>
        </w:tc>
        <w:tc>
          <w:tcPr>
            <w:tcW w:w="256" w:type="pct"/>
            <w:shd w:val="clear" w:color="auto" w:fill="auto"/>
            <w:vAlign w:val="center"/>
          </w:tcPr>
          <w:p>
            <w:pPr>
              <w:pStyle w:val="37"/>
              <w:adjustRightInd w:val="0"/>
              <w:snapToGrid w:val="0"/>
              <w:jc w:val="center"/>
              <w:rPr>
                <w:color w:val="auto"/>
                <w:sz w:val="18"/>
                <w:szCs w:val="18"/>
              </w:rPr>
            </w:pPr>
            <w:r>
              <w:rPr>
                <w:color w:val="auto"/>
                <w:sz w:val="18"/>
                <w:szCs w:val="18"/>
              </w:rPr>
              <w:t>2</w:t>
            </w:r>
          </w:p>
        </w:tc>
        <w:tc>
          <w:tcPr>
            <w:tcW w:w="315" w:type="pct"/>
            <w:shd w:val="clear" w:color="auto" w:fill="auto"/>
            <w:vAlign w:val="center"/>
          </w:tcPr>
          <w:p>
            <w:pPr>
              <w:pStyle w:val="37"/>
              <w:adjustRightInd w:val="0"/>
              <w:snapToGrid w:val="0"/>
              <w:jc w:val="center"/>
              <w:rPr>
                <w:color w:val="auto"/>
                <w:sz w:val="18"/>
                <w:szCs w:val="18"/>
              </w:rPr>
            </w:pPr>
            <w:r>
              <w:rPr>
                <w:color w:val="auto"/>
                <w:sz w:val="18"/>
                <w:szCs w:val="18"/>
              </w:rPr>
              <w:t>3</w:t>
            </w:r>
          </w:p>
        </w:tc>
        <w:tc>
          <w:tcPr>
            <w:tcW w:w="188" w:type="pct"/>
            <w:shd w:val="clear" w:color="auto" w:fill="auto"/>
            <w:vAlign w:val="center"/>
          </w:tcPr>
          <w:p>
            <w:pPr>
              <w:pStyle w:val="37"/>
              <w:adjustRightInd w:val="0"/>
              <w:snapToGrid w:val="0"/>
              <w:jc w:val="center"/>
              <w:rPr>
                <w:color w:val="auto"/>
                <w:sz w:val="18"/>
                <w:szCs w:val="18"/>
              </w:rPr>
            </w:pPr>
            <w:r>
              <w:rPr>
                <w:color w:val="auto"/>
                <w:sz w:val="18"/>
                <w:szCs w:val="18"/>
              </w:rPr>
              <w:t>2</w:t>
            </w:r>
          </w:p>
        </w:tc>
        <w:tc>
          <w:tcPr>
            <w:tcW w:w="299" w:type="pct"/>
            <w:shd w:val="clear" w:color="auto" w:fill="auto"/>
            <w:vAlign w:val="center"/>
          </w:tcPr>
          <w:p>
            <w:pPr>
              <w:pStyle w:val="37"/>
              <w:adjustRightInd w:val="0"/>
              <w:snapToGrid w:val="0"/>
              <w:jc w:val="center"/>
              <w:rPr>
                <w:color w:val="auto"/>
                <w:sz w:val="18"/>
                <w:szCs w:val="18"/>
              </w:rPr>
            </w:pPr>
            <w:r>
              <w:rPr>
                <w:color w:val="auto"/>
                <w:sz w:val="18"/>
                <w:szCs w:val="18"/>
              </w:rPr>
              <w:t>1</w:t>
            </w:r>
          </w:p>
        </w:tc>
        <w:tc>
          <w:tcPr>
            <w:tcW w:w="241" w:type="pct"/>
            <w:shd w:val="clear" w:color="auto" w:fill="auto"/>
            <w:vAlign w:val="center"/>
          </w:tcPr>
          <w:p>
            <w:pPr>
              <w:pStyle w:val="37"/>
              <w:adjustRightInd w:val="0"/>
              <w:snapToGrid w:val="0"/>
              <w:jc w:val="center"/>
              <w:rPr>
                <w:color w:val="auto"/>
                <w:sz w:val="18"/>
                <w:szCs w:val="18"/>
              </w:rPr>
            </w:pPr>
            <w:r>
              <w:rPr>
                <w:color w:val="auto"/>
                <w:sz w:val="18"/>
                <w:szCs w:val="18"/>
              </w:rPr>
              <w:t>3</w:t>
            </w:r>
          </w:p>
        </w:tc>
        <w:tc>
          <w:tcPr>
            <w:tcW w:w="294" w:type="pct"/>
            <w:shd w:val="clear" w:color="auto" w:fill="auto"/>
            <w:vAlign w:val="center"/>
          </w:tcPr>
          <w:p>
            <w:pPr>
              <w:pStyle w:val="37"/>
              <w:adjustRightInd w:val="0"/>
              <w:snapToGrid w:val="0"/>
              <w:jc w:val="center"/>
              <w:rPr>
                <w:color w:val="auto"/>
                <w:sz w:val="18"/>
                <w:szCs w:val="18"/>
              </w:rPr>
            </w:pPr>
            <w:r>
              <w:rPr>
                <w:color w:val="auto"/>
                <w:sz w:val="18"/>
                <w:szCs w:val="18"/>
              </w:rPr>
              <w:t>4</w:t>
            </w:r>
          </w:p>
        </w:tc>
        <w:tc>
          <w:tcPr>
            <w:tcW w:w="225" w:type="pct"/>
            <w:shd w:val="clear" w:color="auto" w:fill="auto"/>
            <w:vAlign w:val="center"/>
          </w:tcPr>
          <w:p>
            <w:pPr>
              <w:pStyle w:val="37"/>
              <w:adjustRightInd w:val="0"/>
              <w:snapToGrid w:val="0"/>
              <w:jc w:val="center"/>
              <w:rPr>
                <w:color w:val="auto"/>
                <w:sz w:val="18"/>
                <w:szCs w:val="18"/>
              </w:rPr>
            </w:pPr>
            <w:r>
              <w:rPr>
                <w:color w:val="auto"/>
                <w:sz w:val="18"/>
                <w:szCs w:val="18"/>
              </w:rPr>
              <w:t>8</w:t>
            </w:r>
          </w:p>
        </w:tc>
        <w:tc>
          <w:tcPr>
            <w:tcW w:w="325" w:type="pct"/>
            <w:shd w:val="clear" w:color="auto" w:fill="auto"/>
            <w:vAlign w:val="center"/>
          </w:tcPr>
          <w:p>
            <w:pPr>
              <w:pStyle w:val="37"/>
              <w:adjustRightInd w:val="0"/>
              <w:snapToGrid w:val="0"/>
              <w:jc w:val="center"/>
              <w:rPr>
                <w:color w:val="auto"/>
                <w:sz w:val="18"/>
                <w:szCs w:val="18"/>
              </w:rPr>
            </w:pPr>
            <w:r>
              <w:rPr>
                <w:color w:val="auto"/>
                <w:sz w:val="18"/>
                <w:szCs w:val="18"/>
              </w:rPr>
              <w:t>10</w:t>
            </w:r>
          </w:p>
        </w:tc>
        <w:tc>
          <w:tcPr>
            <w:tcW w:w="351" w:type="pct"/>
            <w:shd w:val="clear" w:color="auto" w:fill="auto"/>
            <w:vAlign w:val="center"/>
          </w:tcPr>
          <w:p>
            <w:pPr>
              <w:pStyle w:val="37"/>
              <w:adjustRightInd w:val="0"/>
              <w:snapToGrid w:val="0"/>
              <w:jc w:val="center"/>
              <w:rPr>
                <w:color w:val="auto"/>
                <w:sz w:val="18"/>
                <w:szCs w:val="18"/>
              </w:rPr>
            </w:pPr>
            <w:r>
              <w:rPr>
                <w:color w:val="auto"/>
                <w:sz w:val="18"/>
                <w:szCs w:val="18"/>
              </w:rPr>
              <w:t>8</w:t>
            </w:r>
          </w:p>
        </w:tc>
        <w:tc>
          <w:tcPr>
            <w:tcW w:w="284" w:type="pct"/>
            <w:shd w:val="clear" w:color="auto" w:fill="auto"/>
            <w:vAlign w:val="center"/>
          </w:tcPr>
          <w:p>
            <w:pPr>
              <w:pStyle w:val="37"/>
              <w:adjustRightInd w:val="0"/>
              <w:snapToGrid w:val="0"/>
              <w:jc w:val="center"/>
              <w:rPr>
                <w:color w:val="auto"/>
                <w:sz w:val="18"/>
                <w:szCs w:val="18"/>
              </w:rPr>
            </w:pPr>
            <w:r>
              <w:rPr>
                <w:color w:val="auto"/>
                <w:sz w:val="18"/>
                <w:szCs w:val="18"/>
              </w:rPr>
              <w:t>9</w:t>
            </w:r>
          </w:p>
        </w:tc>
        <w:tc>
          <w:tcPr>
            <w:tcW w:w="225" w:type="pct"/>
            <w:shd w:val="clear" w:color="auto" w:fill="auto"/>
            <w:vAlign w:val="center"/>
          </w:tcPr>
          <w:p>
            <w:pPr>
              <w:pStyle w:val="37"/>
              <w:adjustRightInd w:val="0"/>
              <w:snapToGrid w:val="0"/>
              <w:jc w:val="center"/>
              <w:rPr>
                <w:color w:val="auto"/>
                <w:sz w:val="18"/>
                <w:szCs w:val="18"/>
              </w:rPr>
            </w:pPr>
            <w:r>
              <w:rPr>
                <w:color w:val="auto"/>
                <w:sz w:val="18"/>
                <w:szCs w:val="18"/>
              </w:rPr>
              <w:t>9</w:t>
            </w:r>
          </w:p>
        </w:tc>
        <w:tc>
          <w:tcPr>
            <w:tcW w:w="378" w:type="pct"/>
            <w:shd w:val="clear" w:color="auto" w:fill="auto"/>
            <w:vAlign w:val="center"/>
          </w:tcPr>
          <w:p>
            <w:pPr>
              <w:pStyle w:val="37"/>
              <w:adjustRightInd w:val="0"/>
              <w:snapToGrid w:val="0"/>
              <w:jc w:val="center"/>
              <w:rPr>
                <w:color w:val="auto"/>
                <w:sz w:val="18"/>
                <w:szCs w:val="18"/>
              </w:rPr>
            </w:pPr>
            <w:r>
              <w:rPr>
                <w:color w:val="auto"/>
                <w:sz w:val="18"/>
                <w:szCs w:val="18"/>
              </w:rPr>
              <w:t>9</w:t>
            </w:r>
          </w:p>
        </w:tc>
        <w:tc>
          <w:tcPr>
            <w:tcW w:w="288" w:type="pct"/>
            <w:shd w:val="clear" w:color="auto" w:fill="auto"/>
            <w:vAlign w:val="center"/>
          </w:tcPr>
          <w:p>
            <w:pPr>
              <w:pStyle w:val="37"/>
              <w:adjustRightInd w:val="0"/>
              <w:snapToGrid w:val="0"/>
              <w:jc w:val="center"/>
              <w:rPr>
                <w:color w:val="auto"/>
                <w:sz w:val="18"/>
                <w:szCs w:val="18"/>
              </w:rPr>
            </w:pPr>
            <w:r>
              <w:rPr>
                <w:color w:val="auto"/>
                <w:sz w:val="18"/>
                <w:szCs w:val="18"/>
              </w:rPr>
              <w:t>11</w:t>
            </w:r>
          </w:p>
        </w:tc>
        <w:tc>
          <w:tcPr>
            <w:tcW w:w="357" w:type="pct"/>
            <w:shd w:val="clear" w:color="auto" w:fill="auto"/>
            <w:vAlign w:val="center"/>
          </w:tcPr>
          <w:p>
            <w:pPr>
              <w:pStyle w:val="37"/>
              <w:adjustRightInd w:val="0"/>
              <w:snapToGrid w:val="0"/>
              <w:jc w:val="center"/>
              <w:rPr>
                <w:color w:val="auto"/>
                <w:sz w:val="18"/>
                <w:szCs w:val="18"/>
              </w:rPr>
            </w:pPr>
            <w:r>
              <w:rPr>
                <w:color w:val="auto"/>
                <w:sz w:val="18"/>
                <w:szCs w:val="18"/>
              </w:rPr>
              <w:t>6</w:t>
            </w:r>
          </w:p>
        </w:tc>
        <w:tc>
          <w:tcPr>
            <w:tcW w:w="225" w:type="pct"/>
            <w:shd w:val="clear" w:color="auto" w:fill="auto"/>
            <w:vAlign w:val="center"/>
          </w:tcPr>
          <w:p>
            <w:pPr>
              <w:pStyle w:val="37"/>
              <w:adjustRightInd w:val="0"/>
              <w:snapToGrid w:val="0"/>
              <w:jc w:val="center"/>
              <w:rPr>
                <w:color w:val="auto"/>
                <w:sz w:val="18"/>
                <w:szCs w:val="18"/>
              </w:rPr>
            </w:pPr>
            <w:r>
              <w:rPr>
                <w:color w:val="auto"/>
                <w:sz w:val="18"/>
                <w:szCs w:val="18"/>
              </w:rPr>
              <w:t>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25" w:type="pct"/>
            <w:shd w:val="clear" w:color="auto" w:fill="auto"/>
            <w:vAlign w:val="center"/>
          </w:tcPr>
          <w:p>
            <w:pPr>
              <w:pStyle w:val="37"/>
              <w:adjustRightInd w:val="0"/>
              <w:snapToGrid w:val="0"/>
              <w:jc w:val="center"/>
              <w:rPr>
                <w:color w:val="auto"/>
                <w:sz w:val="18"/>
                <w:szCs w:val="18"/>
              </w:rPr>
            </w:pPr>
            <w:r>
              <w:rPr>
                <w:color w:val="auto"/>
                <w:sz w:val="18"/>
                <w:szCs w:val="18"/>
              </w:rPr>
              <w:t>四月</w:t>
            </w:r>
          </w:p>
        </w:tc>
        <w:tc>
          <w:tcPr>
            <w:tcW w:w="198" w:type="pct"/>
            <w:shd w:val="clear" w:color="auto" w:fill="auto"/>
            <w:vAlign w:val="center"/>
          </w:tcPr>
          <w:p>
            <w:pPr>
              <w:pStyle w:val="37"/>
              <w:adjustRightInd w:val="0"/>
              <w:snapToGrid w:val="0"/>
              <w:jc w:val="center"/>
              <w:rPr>
                <w:color w:val="auto"/>
                <w:sz w:val="18"/>
                <w:szCs w:val="18"/>
              </w:rPr>
            </w:pPr>
            <w:r>
              <w:rPr>
                <w:color w:val="auto"/>
                <w:sz w:val="18"/>
                <w:szCs w:val="18"/>
              </w:rPr>
              <w:t>4</w:t>
            </w:r>
          </w:p>
        </w:tc>
        <w:tc>
          <w:tcPr>
            <w:tcW w:w="325" w:type="pct"/>
            <w:shd w:val="clear" w:color="auto" w:fill="auto"/>
            <w:vAlign w:val="center"/>
          </w:tcPr>
          <w:p>
            <w:pPr>
              <w:pStyle w:val="37"/>
              <w:adjustRightInd w:val="0"/>
              <w:snapToGrid w:val="0"/>
              <w:jc w:val="center"/>
              <w:rPr>
                <w:color w:val="auto"/>
                <w:sz w:val="18"/>
                <w:szCs w:val="18"/>
              </w:rPr>
            </w:pPr>
            <w:r>
              <w:rPr>
                <w:color w:val="auto"/>
                <w:sz w:val="18"/>
                <w:szCs w:val="18"/>
              </w:rPr>
              <w:t>2</w:t>
            </w:r>
          </w:p>
        </w:tc>
        <w:tc>
          <w:tcPr>
            <w:tcW w:w="256" w:type="pct"/>
            <w:shd w:val="clear" w:color="auto" w:fill="auto"/>
            <w:vAlign w:val="center"/>
          </w:tcPr>
          <w:p>
            <w:pPr>
              <w:pStyle w:val="37"/>
              <w:adjustRightInd w:val="0"/>
              <w:snapToGrid w:val="0"/>
              <w:jc w:val="center"/>
              <w:rPr>
                <w:color w:val="auto"/>
                <w:sz w:val="18"/>
                <w:szCs w:val="18"/>
              </w:rPr>
            </w:pPr>
            <w:r>
              <w:rPr>
                <w:color w:val="auto"/>
                <w:sz w:val="18"/>
                <w:szCs w:val="18"/>
              </w:rPr>
              <w:t>3</w:t>
            </w:r>
          </w:p>
        </w:tc>
        <w:tc>
          <w:tcPr>
            <w:tcW w:w="315" w:type="pct"/>
            <w:shd w:val="clear" w:color="auto" w:fill="auto"/>
            <w:vAlign w:val="center"/>
          </w:tcPr>
          <w:p>
            <w:pPr>
              <w:pStyle w:val="37"/>
              <w:adjustRightInd w:val="0"/>
              <w:snapToGrid w:val="0"/>
              <w:jc w:val="center"/>
              <w:rPr>
                <w:color w:val="auto"/>
                <w:sz w:val="18"/>
                <w:szCs w:val="18"/>
              </w:rPr>
            </w:pPr>
            <w:r>
              <w:rPr>
                <w:color w:val="auto"/>
                <w:sz w:val="18"/>
                <w:szCs w:val="18"/>
              </w:rPr>
              <w:t>3</w:t>
            </w:r>
          </w:p>
        </w:tc>
        <w:tc>
          <w:tcPr>
            <w:tcW w:w="188" w:type="pct"/>
            <w:shd w:val="clear" w:color="auto" w:fill="auto"/>
            <w:vAlign w:val="center"/>
          </w:tcPr>
          <w:p>
            <w:pPr>
              <w:pStyle w:val="37"/>
              <w:adjustRightInd w:val="0"/>
              <w:snapToGrid w:val="0"/>
              <w:jc w:val="center"/>
              <w:rPr>
                <w:color w:val="auto"/>
                <w:sz w:val="18"/>
                <w:szCs w:val="18"/>
              </w:rPr>
            </w:pPr>
            <w:r>
              <w:rPr>
                <w:color w:val="auto"/>
                <w:sz w:val="18"/>
                <w:szCs w:val="18"/>
              </w:rPr>
              <w:t>3</w:t>
            </w:r>
          </w:p>
        </w:tc>
        <w:tc>
          <w:tcPr>
            <w:tcW w:w="299" w:type="pct"/>
            <w:shd w:val="clear" w:color="auto" w:fill="auto"/>
            <w:vAlign w:val="center"/>
          </w:tcPr>
          <w:p>
            <w:pPr>
              <w:pStyle w:val="37"/>
              <w:adjustRightInd w:val="0"/>
              <w:snapToGrid w:val="0"/>
              <w:jc w:val="center"/>
              <w:rPr>
                <w:color w:val="auto"/>
                <w:sz w:val="18"/>
                <w:szCs w:val="18"/>
              </w:rPr>
            </w:pPr>
            <w:r>
              <w:rPr>
                <w:color w:val="auto"/>
                <w:sz w:val="18"/>
                <w:szCs w:val="18"/>
              </w:rPr>
              <w:t>2</w:t>
            </w:r>
          </w:p>
        </w:tc>
        <w:tc>
          <w:tcPr>
            <w:tcW w:w="241" w:type="pct"/>
            <w:shd w:val="clear" w:color="auto" w:fill="auto"/>
            <w:vAlign w:val="center"/>
          </w:tcPr>
          <w:p>
            <w:pPr>
              <w:pStyle w:val="37"/>
              <w:adjustRightInd w:val="0"/>
              <w:snapToGrid w:val="0"/>
              <w:jc w:val="center"/>
              <w:rPr>
                <w:color w:val="auto"/>
                <w:sz w:val="18"/>
                <w:szCs w:val="18"/>
              </w:rPr>
            </w:pPr>
            <w:r>
              <w:rPr>
                <w:color w:val="auto"/>
                <w:sz w:val="18"/>
                <w:szCs w:val="18"/>
              </w:rPr>
              <w:t>3</w:t>
            </w:r>
          </w:p>
        </w:tc>
        <w:tc>
          <w:tcPr>
            <w:tcW w:w="294" w:type="pct"/>
            <w:shd w:val="clear" w:color="auto" w:fill="auto"/>
            <w:vAlign w:val="center"/>
          </w:tcPr>
          <w:p>
            <w:pPr>
              <w:pStyle w:val="37"/>
              <w:adjustRightInd w:val="0"/>
              <w:snapToGrid w:val="0"/>
              <w:jc w:val="center"/>
              <w:rPr>
                <w:color w:val="auto"/>
                <w:sz w:val="18"/>
                <w:szCs w:val="18"/>
              </w:rPr>
            </w:pPr>
            <w:r>
              <w:rPr>
                <w:color w:val="auto"/>
                <w:sz w:val="18"/>
                <w:szCs w:val="18"/>
              </w:rPr>
              <w:t>6</w:t>
            </w:r>
          </w:p>
        </w:tc>
        <w:tc>
          <w:tcPr>
            <w:tcW w:w="225" w:type="pct"/>
            <w:shd w:val="clear" w:color="auto" w:fill="auto"/>
            <w:vAlign w:val="center"/>
          </w:tcPr>
          <w:p>
            <w:pPr>
              <w:pStyle w:val="37"/>
              <w:adjustRightInd w:val="0"/>
              <w:snapToGrid w:val="0"/>
              <w:jc w:val="center"/>
              <w:rPr>
                <w:color w:val="auto"/>
                <w:sz w:val="18"/>
                <w:szCs w:val="18"/>
              </w:rPr>
            </w:pPr>
            <w:r>
              <w:rPr>
                <w:color w:val="auto"/>
                <w:sz w:val="18"/>
                <w:szCs w:val="18"/>
              </w:rPr>
              <w:t>10</w:t>
            </w:r>
          </w:p>
        </w:tc>
        <w:tc>
          <w:tcPr>
            <w:tcW w:w="325" w:type="pct"/>
            <w:shd w:val="clear" w:color="auto" w:fill="auto"/>
            <w:vAlign w:val="center"/>
          </w:tcPr>
          <w:p>
            <w:pPr>
              <w:pStyle w:val="37"/>
              <w:adjustRightInd w:val="0"/>
              <w:snapToGrid w:val="0"/>
              <w:jc w:val="center"/>
              <w:rPr>
                <w:color w:val="auto"/>
                <w:sz w:val="18"/>
                <w:szCs w:val="18"/>
              </w:rPr>
            </w:pPr>
            <w:r>
              <w:rPr>
                <w:color w:val="auto"/>
                <w:sz w:val="18"/>
                <w:szCs w:val="18"/>
              </w:rPr>
              <w:t>12</w:t>
            </w:r>
          </w:p>
        </w:tc>
        <w:tc>
          <w:tcPr>
            <w:tcW w:w="351" w:type="pct"/>
            <w:shd w:val="clear" w:color="auto" w:fill="auto"/>
            <w:vAlign w:val="center"/>
          </w:tcPr>
          <w:p>
            <w:pPr>
              <w:pStyle w:val="37"/>
              <w:adjustRightInd w:val="0"/>
              <w:snapToGrid w:val="0"/>
              <w:jc w:val="center"/>
              <w:rPr>
                <w:color w:val="auto"/>
                <w:sz w:val="18"/>
                <w:szCs w:val="18"/>
              </w:rPr>
            </w:pPr>
            <w:r>
              <w:rPr>
                <w:color w:val="auto"/>
                <w:sz w:val="18"/>
                <w:szCs w:val="18"/>
              </w:rPr>
              <w:t>9</w:t>
            </w:r>
          </w:p>
        </w:tc>
        <w:tc>
          <w:tcPr>
            <w:tcW w:w="284" w:type="pct"/>
            <w:shd w:val="clear" w:color="auto" w:fill="auto"/>
            <w:vAlign w:val="center"/>
          </w:tcPr>
          <w:p>
            <w:pPr>
              <w:pStyle w:val="37"/>
              <w:adjustRightInd w:val="0"/>
              <w:snapToGrid w:val="0"/>
              <w:jc w:val="center"/>
              <w:rPr>
                <w:color w:val="auto"/>
                <w:sz w:val="18"/>
                <w:szCs w:val="18"/>
              </w:rPr>
            </w:pPr>
            <w:r>
              <w:rPr>
                <w:color w:val="auto"/>
                <w:sz w:val="18"/>
                <w:szCs w:val="18"/>
              </w:rPr>
              <w:t>8</w:t>
            </w:r>
          </w:p>
        </w:tc>
        <w:tc>
          <w:tcPr>
            <w:tcW w:w="225" w:type="pct"/>
            <w:shd w:val="clear" w:color="auto" w:fill="auto"/>
            <w:vAlign w:val="center"/>
          </w:tcPr>
          <w:p>
            <w:pPr>
              <w:pStyle w:val="37"/>
              <w:adjustRightInd w:val="0"/>
              <w:snapToGrid w:val="0"/>
              <w:jc w:val="center"/>
              <w:rPr>
                <w:color w:val="auto"/>
                <w:sz w:val="18"/>
                <w:szCs w:val="18"/>
              </w:rPr>
            </w:pPr>
            <w:r>
              <w:rPr>
                <w:color w:val="auto"/>
                <w:sz w:val="18"/>
                <w:szCs w:val="18"/>
              </w:rPr>
              <w:t>9</w:t>
            </w:r>
          </w:p>
        </w:tc>
        <w:tc>
          <w:tcPr>
            <w:tcW w:w="378" w:type="pct"/>
            <w:shd w:val="clear" w:color="auto" w:fill="auto"/>
            <w:vAlign w:val="center"/>
          </w:tcPr>
          <w:p>
            <w:pPr>
              <w:pStyle w:val="37"/>
              <w:adjustRightInd w:val="0"/>
              <w:snapToGrid w:val="0"/>
              <w:jc w:val="center"/>
              <w:rPr>
                <w:color w:val="auto"/>
                <w:sz w:val="18"/>
                <w:szCs w:val="18"/>
              </w:rPr>
            </w:pPr>
            <w:r>
              <w:rPr>
                <w:color w:val="auto"/>
                <w:sz w:val="18"/>
                <w:szCs w:val="18"/>
              </w:rPr>
              <w:t>8</w:t>
            </w:r>
          </w:p>
        </w:tc>
        <w:tc>
          <w:tcPr>
            <w:tcW w:w="288" w:type="pct"/>
            <w:shd w:val="clear" w:color="auto" w:fill="auto"/>
            <w:vAlign w:val="center"/>
          </w:tcPr>
          <w:p>
            <w:pPr>
              <w:pStyle w:val="37"/>
              <w:adjustRightInd w:val="0"/>
              <w:snapToGrid w:val="0"/>
              <w:jc w:val="center"/>
              <w:rPr>
                <w:color w:val="auto"/>
                <w:sz w:val="18"/>
                <w:szCs w:val="18"/>
              </w:rPr>
            </w:pPr>
            <w:r>
              <w:rPr>
                <w:color w:val="auto"/>
                <w:sz w:val="18"/>
                <w:szCs w:val="18"/>
              </w:rPr>
              <w:t>8</w:t>
            </w:r>
          </w:p>
        </w:tc>
        <w:tc>
          <w:tcPr>
            <w:tcW w:w="357" w:type="pct"/>
            <w:shd w:val="clear" w:color="auto" w:fill="auto"/>
            <w:vAlign w:val="center"/>
          </w:tcPr>
          <w:p>
            <w:pPr>
              <w:pStyle w:val="37"/>
              <w:adjustRightInd w:val="0"/>
              <w:snapToGrid w:val="0"/>
              <w:jc w:val="center"/>
              <w:rPr>
                <w:color w:val="auto"/>
                <w:sz w:val="18"/>
                <w:szCs w:val="18"/>
              </w:rPr>
            </w:pPr>
            <w:r>
              <w:rPr>
                <w:color w:val="auto"/>
                <w:sz w:val="18"/>
                <w:szCs w:val="18"/>
              </w:rPr>
              <w:t>5</w:t>
            </w:r>
          </w:p>
        </w:tc>
        <w:tc>
          <w:tcPr>
            <w:tcW w:w="225" w:type="pct"/>
            <w:shd w:val="clear" w:color="auto" w:fill="auto"/>
            <w:vAlign w:val="center"/>
          </w:tcPr>
          <w:p>
            <w:pPr>
              <w:pStyle w:val="37"/>
              <w:adjustRightInd w:val="0"/>
              <w:snapToGrid w:val="0"/>
              <w:jc w:val="center"/>
              <w:rPr>
                <w:color w:val="auto"/>
                <w:sz w:val="18"/>
                <w:szCs w:val="18"/>
              </w:rPr>
            </w:pPr>
            <w:r>
              <w:rPr>
                <w:color w:val="auto"/>
                <w:sz w:val="18"/>
                <w:szCs w:val="18"/>
              </w:rPr>
              <w:t>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25" w:type="pct"/>
            <w:shd w:val="clear" w:color="auto" w:fill="auto"/>
            <w:vAlign w:val="center"/>
          </w:tcPr>
          <w:p>
            <w:pPr>
              <w:pStyle w:val="37"/>
              <w:adjustRightInd w:val="0"/>
              <w:snapToGrid w:val="0"/>
              <w:jc w:val="center"/>
              <w:rPr>
                <w:color w:val="auto"/>
                <w:sz w:val="18"/>
                <w:szCs w:val="18"/>
              </w:rPr>
            </w:pPr>
            <w:r>
              <w:rPr>
                <w:color w:val="auto"/>
                <w:sz w:val="18"/>
                <w:szCs w:val="18"/>
              </w:rPr>
              <w:t>五月</w:t>
            </w:r>
          </w:p>
        </w:tc>
        <w:tc>
          <w:tcPr>
            <w:tcW w:w="198" w:type="pct"/>
            <w:shd w:val="clear" w:color="auto" w:fill="auto"/>
            <w:vAlign w:val="center"/>
          </w:tcPr>
          <w:p>
            <w:pPr>
              <w:pStyle w:val="37"/>
              <w:adjustRightInd w:val="0"/>
              <w:snapToGrid w:val="0"/>
              <w:jc w:val="center"/>
              <w:rPr>
                <w:color w:val="auto"/>
                <w:sz w:val="18"/>
                <w:szCs w:val="18"/>
              </w:rPr>
            </w:pPr>
            <w:r>
              <w:rPr>
                <w:color w:val="auto"/>
                <w:sz w:val="18"/>
                <w:szCs w:val="18"/>
              </w:rPr>
              <w:t>4</w:t>
            </w:r>
          </w:p>
        </w:tc>
        <w:tc>
          <w:tcPr>
            <w:tcW w:w="325" w:type="pct"/>
            <w:shd w:val="clear" w:color="auto" w:fill="auto"/>
            <w:vAlign w:val="center"/>
          </w:tcPr>
          <w:p>
            <w:pPr>
              <w:pStyle w:val="37"/>
              <w:adjustRightInd w:val="0"/>
              <w:snapToGrid w:val="0"/>
              <w:jc w:val="center"/>
              <w:rPr>
                <w:color w:val="auto"/>
                <w:sz w:val="18"/>
                <w:szCs w:val="18"/>
              </w:rPr>
            </w:pPr>
            <w:r>
              <w:rPr>
                <w:color w:val="auto"/>
                <w:sz w:val="18"/>
                <w:szCs w:val="18"/>
              </w:rPr>
              <w:t>3</w:t>
            </w:r>
          </w:p>
        </w:tc>
        <w:tc>
          <w:tcPr>
            <w:tcW w:w="256" w:type="pct"/>
            <w:shd w:val="clear" w:color="auto" w:fill="auto"/>
            <w:vAlign w:val="center"/>
          </w:tcPr>
          <w:p>
            <w:pPr>
              <w:pStyle w:val="37"/>
              <w:adjustRightInd w:val="0"/>
              <w:snapToGrid w:val="0"/>
              <w:jc w:val="center"/>
              <w:rPr>
                <w:color w:val="auto"/>
                <w:sz w:val="18"/>
                <w:szCs w:val="18"/>
              </w:rPr>
            </w:pPr>
            <w:r>
              <w:rPr>
                <w:color w:val="auto"/>
                <w:sz w:val="18"/>
                <w:szCs w:val="18"/>
              </w:rPr>
              <w:t>3</w:t>
            </w:r>
          </w:p>
        </w:tc>
        <w:tc>
          <w:tcPr>
            <w:tcW w:w="315" w:type="pct"/>
            <w:shd w:val="clear" w:color="auto" w:fill="auto"/>
            <w:vAlign w:val="center"/>
          </w:tcPr>
          <w:p>
            <w:pPr>
              <w:pStyle w:val="37"/>
              <w:adjustRightInd w:val="0"/>
              <w:snapToGrid w:val="0"/>
              <w:jc w:val="center"/>
              <w:rPr>
                <w:color w:val="auto"/>
                <w:sz w:val="18"/>
                <w:szCs w:val="18"/>
              </w:rPr>
            </w:pPr>
            <w:r>
              <w:rPr>
                <w:color w:val="auto"/>
                <w:sz w:val="18"/>
                <w:szCs w:val="18"/>
              </w:rPr>
              <w:t>5</w:t>
            </w:r>
          </w:p>
        </w:tc>
        <w:tc>
          <w:tcPr>
            <w:tcW w:w="188" w:type="pct"/>
            <w:shd w:val="clear" w:color="auto" w:fill="auto"/>
            <w:vAlign w:val="center"/>
          </w:tcPr>
          <w:p>
            <w:pPr>
              <w:pStyle w:val="37"/>
              <w:adjustRightInd w:val="0"/>
              <w:snapToGrid w:val="0"/>
              <w:jc w:val="center"/>
              <w:rPr>
                <w:color w:val="auto"/>
                <w:sz w:val="18"/>
                <w:szCs w:val="18"/>
              </w:rPr>
            </w:pPr>
            <w:r>
              <w:rPr>
                <w:color w:val="auto"/>
                <w:sz w:val="18"/>
                <w:szCs w:val="18"/>
              </w:rPr>
              <w:t>3</w:t>
            </w:r>
          </w:p>
        </w:tc>
        <w:tc>
          <w:tcPr>
            <w:tcW w:w="299" w:type="pct"/>
            <w:shd w:val="clear" w:color="auto" w:fill="auto"/>
            <w:vAlign w:val="center"/>
          </w:tcPr>
          <w:p>
            <w:pPr>
              <w:pStyle w:val="37"/>
              <w:adjustRightInd w:val="0"/>
              <w:snapToGrid w:val="0"/>
              <w:jc w:val="center"/>
              <w:rPr>
                <w:color w:val="auto"/>
                <w:sz w:val="18"/>
                <w:szCs w:val="18"/>
              </w:rPr>
            </w:pPr>
            <w:r>
              <w:rPr>
                <w:color w:val="auto"/>
                <w:sz w:val="18"/>
                <w:szCs w:val="18"/>
              </w:rPr>
              <w:t>3</w:t>
            </w:r>
          </w:p>
        </w:tc>
        <w:tc>
          <w:tcPr>
            <w:tcW w:w="241" w:type="pct"/>
            <w:shd w:val="clear" w:color="auto" w:fill="auto"/>
            <w:vAlign w:val="center"/>
          </w:tcPr>
          <w:p>
            <w:pPr>
              <w:pStyle w:val="37"/>
              <w:adjustRightInd w:val="0"/>
              <w:snapToGrid w:val="0"/>
              <w:jc w:val="center"/>
              <w:rPr>
                <w:color w:val="auto"/>
                <w:sz w:val="18"/>
                <w:szCs w:val="18"/>
              </w:rPr>
            </w:pPr>
            <w:r>
              <w:rPr>
                <w:color w:val="auto"/>
                <w:sz w:val="18"/>
                <w:szCs w:val="18"/>
              </w:rPr>
              <w:t>4</w:t>
            </w:r>
          </w:p>
        </w:tc>
        <w:tc>
          <w:tcPr>
            <w:tcW w:w="294" w:type="pct"/>
            <w:shd w:val="clear" w:color="auto" w:fill="auto"/>
            <w:vAlign w:val="center"/>
          </w:tcPr>
          <w:p>
            <w:pPr>
              <w:pStyle w:val="37"/>
              <w:adjustRightInd w:val="0"/>
              <w:snapToGrid w:val="0"/>
              <w:jc w:val="center"/>
              <w:rPr>
                <w:color w:val="auto"/>
                <w:sz w:val="18"/>
                <w:szCs w:val="18"/>
              </w:rPr>
            </w:pPr>
            <w:r>
              <w:rPr>
                <w:color w:val="auto"/>
                <w:sz w:val="18"/>
                <w:szCs w:val="18"/>
              </w:rPr>
              <w:t>6</w:t>
            </w:r>
          </w:p>
        </w:tc>
        <w:tc>
          <w:tcPr>
            <w:tcW w:w="225" w:type="pct"/>
            <w:shd w:val="clear" w:color="auto" w:fill="auto"/>
            <w:vAlign w:val="center"/>
          </w:tcPr>
          <w:p>
            <w:pPr>
              <w:pStyle w:val="37"/>
              <w:adjustRightInd w:val="0"/>
              <w:snapToGrid w:val="0"/>
              <w:jc w:val="center"/>
              <w:rPr>
                <w:color w:val="auto"/>
                <w:sz w:val="18"/>
                <w:szCs w:val="18"/>
              </w:rPr>
            </w:pPr>
            <w:r>
              <w:rPr>
                <w:color w:val="auto"/>
                <w:sz w:val="18"/>
                <w:szCs w:val="18"/>
              </w:rPr>
              <w:t>10</w:t>
            </w:r>
          </w:p>
        </w:tc>
        <w:tc>
          <w:tcPr>
            <w:tcW w:w="325" w:type="pct"/>
            <w:shd w:val="clear" w:color="auto" w:fill="auto"/>
            <w:vAlign w:val="center"/>
          </w:tcPr>
          <w:p>
            <w:pPr>
              <w:pStyle w:val="37"/>
              <w:adjustRightInd w:val="0"/>
              <w:snapToGrid w:val="0"/>
              <w:jc w:val="center"/>
              <w:rPr>
                <w:color w:val="auto"/>
                <w:sz w:val="18"/>
                <w:szCs w:val="18"/>
              </w:rPr>
            </w:pPr>
            <w:r>
              <w:rPr>
                <w:color w:val="auto"/>
                <w:sz w:val="18"/>
                <w:szCs w:val="18"/>
              </w:rPr>
              <w:t>12</w:t>
            </w:r>
          </w:p>
        </w:tc>
        <w:tc>
          <w:tcPr>
            <w:tcW w:w="351" w:type="pct"/>
            <w:shd w:val="clear" w:color="auto" w:fill="auto"/>
            <w:vAlign w:val="center"/>
          </w:tcPr>
          <w:p>
            <w:pPr>
              <w:pStyle w:val="37"/>
              <w:adjustRightInd w:val="0"/>
              <w:snapToGrid w:val="0"/>
              <w:jc w:val="center"/>
              <w:rPr>
                <w:color w:val="auto"/>
                <w:sz w:val="18"/>
                <w:szCs w:val="18"/>
              </w:rPr>
            </w:pPr>
            <w:r>
              <w:rPr>
                <w:color w:val="auto"/>
                <w:sz w:val="18"/>
                <w:szCs w:val="18"/>
              </w:rPr>
              <w:t>10</w:t>
            </w:r>
          </w:p>
        </w:tc>
        <w:tc>
          <w:tcPr>
            <w:tcW w:w="284" w:type="pct"/>
            <w:shd w:val="clear" w:color="auto" w:fill="auto"/>
            <w:vAlign w:val="center"/>
          </w:tcPr>
          <w:p>
            <w:pPr>
              <w:pStyle w:val="37"/>
              <w:adjustRightInd w:val="0"/>
              <w:snapToGrid w:val="0"/>
              <w:jc w:val="center"/>
              <w:rPr>
                <w:color w:val="auto"/>
                <w:sz w:val="18"/>
                <w:szCs w:val="18"/>
              </w:rPr>
            </w:pPr>
            <w:r>
              <w:rPr>
                <w:color w:val="auto"/>
                <w:sz w:val="18"/>
                <w:szCs w:val="18"/>
              </w:rPr>
              <w:t>7</w:t>
            </w:r>
          </w:p>
        </w:tc>
        <w:tc>
          <w:tcPr>
            <w:tcW w:w="225" w:type="pct"/>
            <w:shd w:val="clear" w:color="auto" w:fill="auto"/>
            <w:vAlign w:val="center"/>
          </w:tcPr>
          <w:p>
            <w:pPr>
              <w:pStyle w:val="37"/>
              <w:adjustRightInd w:val="0"/>
              <w:snapToGrid w:val="0"/>
              <w:jc w:val="center"/>
              <w:rPr>
                <w:color w:val="auto"/>
                <w:sz w:val="18"/>
                <w:szCs w:val="18"/>
              </w:rPr>
            </w:pPr>
            <w:r>
              <w:rPr>
                <w:color w:val="auto"/>
                <w:sz w:val="18"/>
                <w:szCs w:val="18"/>
              </w:rPr>
              <w:t>8</w:t>
            </w:r>
          </w:p>
        </w:tc>
        <w:tc>
          <w:tcPr>
            <w:tcW w:w="378" w:type="pct"/>
            <w:shd w:val="clear" w:color="auto" w:fill="auto"/>
            <w:vAlign w:val="center"/>
          </w:tcPr>
          <w:p>
            <w:pPr>
              <w:pStyle w:val="37"/>
              <w:adjustRightInd w:val="0"/>
              <w:snapToGrid w:val="0"/>
              <w:jc w:val="center"/>
              <w:rPr>
                <w:color w:val="auto"/>
                <w:sz w:val="18"/>
                <w:szCs w:val="18"/>
              </w:rPr>
            </w:pPr>
            <w:r>
              <w:rPr>
                <w:color w:val="auto"/>
                <w:sz w:val="18"/>
                <w:szCs w:val="18"/>
              </w:rPr>
              <w:t>6</w:t>
            </w:r>
          </w:p>
        </w:tc>
        <w:tc>
          <w:tcPr>
            <w:tcW w:w="288" w:type="pct"/>
            <w:shd w:val="clear" w:color="auto" w:fill="auto"/>
            <w:vAlign w:val="center"/>
          </w:tcPr>
          <w:p>
            <w:pPr>
              <w:pStyle w:val="37"/>
              <w:adjustRightInd w:val="0"/>
              <w:snapToGrid w:val="0"/>
              <w:jc w:val="center"/>
              <w:rPr>
                <w:color w:val="auto"/>
                <w:sz w:val="18"/>
                <w:szCs w:val="18"/>
              </w:rPr>
            </w:pPr>
            <w:r>
              <w:rPr>
                <w:color w:val="auto"/>
                <w:sz w:val="18"/>
                <w:szCs w:val="18"/>
              </w:rPr>
              <w:t>6</w:t>
            </w:r>
          </w:p>
        </w:tc>
        <w:tc>
          <w:tcPr>
            <w:tcW w:w="357" w:type="pct"/>
            <w:shd w:val="clear" w:color="auto" w:fill="auto"/>
            <w:vAlign w:val="center"/>
          </w:tcPr>
          <w:p>
            <w:pPr>
              <w:pStyle w:val="37"/>
              <w:adjustRightInd w:val="0"/>
              <w:snapToGrid w:val="0"/>
              <w:jc w:val="center"/>
              <w:rPr>
                <w:color w:val="auto"/>
                <w:sz w:val="18"/>
                <w:szCs w:val="18"/>
              </w:rPr>
            </w:pPr>
            <w:r>
              <w:rPr>
                <w:color w:val="auto"/>
                <w:sz w:val="18"/>
                <w:szCs w:val="18"/>
              </w:rPr>
              <w:t>5</w:t>
            </w:r>
          </w:p>
        </w:tc>
        <w:tc>
          <w:tcPr>
            <w:tcW w:w="225" w:type="pct"/>
            <w:shd w:val="clear" w:color="auto" w:fill="auto"/>
            <w:vAlign w:val="center"/>
          </w:tcPr>
          <w:p>
            <w:pPr>
              <w:pStyle w:val="37"/>
              <w:adjustRightInd w:val="0"/>
              <w:snapToGrid w:val="0"/>
              <w:jc w:val="center"/>
              <w:rPr>
                <w:color w:val="auto"/>
                <w:sz w:val="18"/>
                <w:szCs w:val="18"/>
              </w:rPr>
            </w:pPr>
            <w:r>
              <w:rPr>
                <w:color w:val="auto"/>
                <w:sz w:val="18"/>
                <w:szCs w:val="18"/>
              </w:rPr>
              <w:t>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25" w:type="pct"/>
            <w:shd w:val="clear" w:color="auto" w:fill="auto"/>
            <w:vAlign w:val="center"/>
          </w:tcPr>
          <w:p>
            <w:pPr>
              <w:pStyle w:val="37"/>
              <w:adjustRightInd w:val="0"/>
              <w:snapToGrid w:val="0"/>
              <w:jc w:val="center"/>
              <w:rPr>
                <w:color w:val="auto"/>
                <w:sz w:val="18"/>
                <w:szCs w:val="18"/>
              </w:rPr>
            </w:pPr>
            <w:r>
              <w:rPr>
                <w:color w:val="auto"/>
                <w:sz w:val="18"/>
                <w:szCs w:val="18"/>
              </w:rPr>
              <w:t>六月</w:t>
            </w:r>
          </w:p>
        </w:tc>
        <w:tc>
          <w:tcPr>
            <w:tcW w:w="198" w:type="pct"/>
            <w:shd w:val="clear" w:color="auto" w:fill="auto"/>
            <w:vAlign w:val="center"/>
          </w:tcPr>
          <w:p>
            <w:pPr>
              <w:pStyle w:val="37"/>
              <w:adjustRightInd w:val="0"/>
              <w:snapToGrid w:val="0"/>
              <w:jc w:val="center"/>
              <w:rPr>
                <w:color w:val="auto"/>
                <w:sz w:val="18"/>
                <w:szCs w:val="18"/>
              </w:rPr>
            </w:pPr>
            <w:r>
              <w:rPr>
                <w:color w:val="auto"/>
                <w:sz w:val="18"/>
                <w:szCs w:val="18"/>
              </w:rPr>
              <w:t>3</w:t>
            </w:r>
          </w:p>
        </w:tc>
        <w:tc>
          <w:tcPr>
            <w:tcW w:w="325" w:type="pct"/>
            <w:shd w:val="clear" w:color="auto" w:fill="auto"/>
            <w:vAlign w:val="center"/>
          </w:tcPr>
          <w:p>
            <w:pPr>
              <w:pStyle w:val="37"/>
              <w:adjustRightInd w:val="0"/>
              <w:snapToGrid w:val="0"/>
              <w:jc w:val="center"/>
              <w:rPr>
                <w:color w:val="auto"/>
                <w:sz w:val="18"/>
                <w:szCs w:val="18"/>
              </w:rPr>
            </w:pPr>
            <w:r>
              <w:rPr>
                <w:color w:val="auto"/>
                <w:sz w:val="18"/>
                <w:szCs w:val="18"/>
              </w:rPr>
              <w:t>3</w:t>
            </w:r>
          </w:p>
        </w:tc>
        <w:tc>
          <w:tcPr>
            <w:tcW w:w="256" w:type="pct"/>
            <w:shd w:val="clear" w:color="auto" w:fill="auto"/>
            <w:vAlign w:val="center"/>
          </w:tcPr>
          <w:p>
            <w:pPr>
              <w:pStyle w:val="37"/>
              <w:adjustRightInd w:val="0"/>
              <w:snapToGrid w:val="0"/>
              <w:jc w:val="center"/>
              <w:rPr>
                <w:color w:val="auto"/>
                <w:sz w:val="18"/>
                <w:szCs w:val="18"/>
              </w:rPr>
            </w:pPr>
            <w:r>
              <w:rPr>
                <w:color w:val="auto"/>
                <w:sz w:val="18"/>
                <w:szCs w:val="18"/>
              </w:rPr>
              <w:t>4</w:t>
            </w:r>
          </w:p>
        </w:tc>
        <w:tc>
          <w:tcPr>
            <w:tcW w:w="315" w:type="pct"/>
            <w:shd w:val="clear" w:color="auto" w:fill="auto"/>
            <w:vAlign w:val="center"/>
          </w:tcPr>
          <w:p>
            <w:pPr>
              <w:pStyle w:val="37"/>
              <w:adjustRightInd w:val="0"/>
              <w:snapToGrid w:val="0"/>
              <w:jc w:val="center"/>
              <w:rPr>
                <w:color w:val="auto"/>
                <w:sz w:val="18"/>
                <w:szCs w:val="18"/>
              </w:rPr>
            </w:pPr>
            <w:r>
              <w:rPr>
                <w:color w:val="auto"/>
                <w:sz w:val="18"/>
                <w:szCs w:val="18"/>
              </w:rPr>
              <w:t>6</w:t>
            </w:r>
          </w:p>
        </w:tc>
        <w:tc>
          <w:tcPr>
            <w:tcW w:w="188" w:type="pct"/>
            <w:shd w:val="clear" w:color="auto" w:fill="auto"/>
            <w:vAlign w:val="center"/>
          </w:tcPr>
          <w:p>
            <w:pPr>
              <w:pStyle w:val="37"/>
              <w:adjustRightInd w:val="0"/>
              <w:snapToGrid w:val="0"/>
              <w:jc w:val="center"/>
              <w:rPr>
                <w:color w:val="auto"/>
                <w:sz w:val="18"/>
                <w:szCs w:val="18"/>
              </w:rPr>
            </w:pPr>
            <w:r>
              <w:rPr>
                <w:color w:val="auto"/>
                <w:sz w:val="18"/>
                <w:szCs w:val="18"/>
              </w:rPr>
              <w:t>7</w:t>
            </w:r>
          </w:p>
        </w:tc>
        <w:tc>
          <w:tcPr>
            <w:tcW w:w="299" w:type="pct"/>
            <w:shd w:val="clear" w:color="auto" w:fill="auto"/>
            <w:vAlign w:val="center"/>
          </w:tcPr>
          <w:p>
            <w:pPr>
              <w:pStyle w:val="37"/>
              <w:adjustRightInd w:val="0"/>
              <w:snapToGrid w:val="0"/>
              <w:jc w:val="center"/>
              <w:rPr>
                <w:color w:val="auto"/>
                <w:sz w:val="18"/>
                <w:szCs w:val="18"/>
              </w:rPr>
            </w:pPr>
            <w:r>
              <w:rPr>
                <w:color w:val="auto"/>
                <w:sz w:val="18"/>
                <w:szCs w:val="18"/>
              </w:rPr>
              <w:t>4</w:t>
            </w:r>
          </w:p>
        </w:tc>
        <w:tc>
          <w:tcPr>
            <w:tcW w:w="241" w:type="pct"/>
            <w:shd w:val="clear" w:color="auto" w:fill="auto"/>
            <w:vAlign w:val="center"/>
          </w:tcPr>
          <w:p>
            <w:pPr>
              <w:pStyle w:val="37"/>
              <w:adjustRightInd w:val="0"/>
              <w:snapToGrid w:val="0"/>
              <w:jc w:val="center"/>
              <w:rPr>
                <w:color w:val="auto"/>
                <w:sz w:val="18"/>
                <w:szCs w:val="18"/>
              </w:rPr>
            </w:pPr>
            <w:r>
              <w:rPr>
                <w:color w:val="auto"/>
                <w:sz w:val="18"/>
                <w:szCs w:val="18"/>
              </w:rPr>
              <w:t>6</w:t>
            </w:r>
          </w:p>
        </w:tc>
        <w:tc>
          <w:tcPr>
            <w:tcW w:w="294" w:type="pct"/>
            <w:shd w:val="clear" w:color="auto" w:fill="auto"/>
            <w:vAlign w:val="center"/>
          </w:tcPr>
          <w:p>
            <w:pPr>
              <w:pStyle w:val="37"/>
              <w:adjustRightInd w:val="0"/>
              <w:snapToGrid w:val="0"/>
              <w:jc w:val="center"/>
              <w:rPr>
                <w:color w:val="auto"/>
                <w:sz w:val="18"/>
                <w:szCs w:val="18"/>
              </w:rPr>
            </w:pPr>
            <w:r>
              <w:rPr>
                <w:color w:val="auto"/>
                <w:sz w:val="18"/>
                <w:szCs w:val="18"/>
              </w:rPr>
              <w:t>9</w:t>
            </w:r>
          </w:p>
        </w:tc>
        <w:tc>
          <w:tcPr>
            <w:tcW w:w="225" w:type="pct"/>
            <w:shd w:val="clear" w:color="auto" w:fill="auto"/>
            <w:vAlign w:val="center"/>
          </w:tcPr>
          <w:p>
            <w:pPr>
              <w:pStyle w:val="37"/>
              <w:adjustRightInd w:val="0"/>
              <w:snapToGrid w:val="0"/>
              <w:jc w:val="center"/>
              <w:rPr>
                <w:color w:val="auto"/>
                <w:sz w:val="18"/>
                <w:szCs w:val="18"/>
              </w:rPr>
            </w:pPr>
            <w:r>
              <w:rPr>
                <w:color w:val="auto"/>
                <w:sz w:val="18"/>
                <w:szCs w:val="18"/>
              </w:rPr>
              <w:t>12</w:t>
            </w:r>
          </w:p>
        </w:tc>
        <w:tc>
          <w:tcPr>
            <w:tcW w:w="325" w:type="pct"/>
            <w:shd w:val="clear" w:color="auto" w:fill="auto"/>
            <w:vAlign w:val="center"/>
          </w:tcPr>
          <w:p>
            <w:pPr>
              <w:pStyle w:val="37"/>
              <w:adjustRightInd w:val="0"/>
              <w:snapToGrid w:val="0"/>
              <w:jc w:val="center"/>
              <w:rPr>
                <w:color w:val="auto"/>
                <w:sz w:val="18"/>
                <w:szCs w:val="18"/>
              </w:rPr>
            </w:pPr>
            <w:r>
              <w:rPr>
                <w:color w:val="auto"/>
                <w:sz w:val="18"/>
                <w:szCs w:val="18"/>
              </w:rPr>
              <w:t>9</w:t>
            </w:r>
          </w:p>
        </w:tc>
        <w:tc>
          <w:tcPr>
            <w:tcW w:w="351" w:type="pct"/>
            <w:shd w:val="clear" w:color="auto" w:fill="auto"/>
            <w:vAlign w:val="center"/>
          </w:tcPr>
          <w:p>
            <w:pPr>
              <w:pStyle w:val="37"/>
              <w:adjustRightInd w:val="0"/>
              <w:snapToGrid w:val="0"/>
              <w:jc w:val="center"/>
              <w:rPr>
                <w:color w:val="auto"/>
                <w:sz w:val="18"/>
                <w:szCs w:val="18"/>
              </w:rPr>
            </w:pPr>
            <w:r>
              <w:rPr>
                <w:color w:val="auto"/>
                <w:sz w:val="18"/>
                <w:szCs w:val="18"/>
              </w:rPr>
              <w:t>11</w:t>
            </w:r>
          </w:p>
        </w:tc>
        <w:tc>
          <w:tcPr>
            <w:tcW w:w="284" w:type="pct"/>
            <w:shd w:val="clear" w:color="auto" w:fill="auto"/>
            <w:vAlign w:val="center"/>
          </w:tcPr>
          <w:p>
            <w:pPr>
              <w:pStyle w:val="37"/>
              <w:adjustRightInd w:val="0"/>
              <w:snapToGrid w:val="0"/>
              <w:jc w:val="center"/>
              <w:rPr>
                <w:color w:val="auto"/>
                <w:sz w:val="18"/>
                <w:szCs w:val="18"/>
              </w:rPr>
            </w:pPr>
            <w:r>
              <w:rPr>
                <w:color w:val="auto"/>
                <w:sz w:val="18"/>
                <w:szCs w:val="18"/>
              </w:rPr>
              <w:t>5</w:t>
            </w:r>
          </w:p>
        </w:tc>
        <w:tc>
          <w:tcPr>
            <w:tcW w:w="225" w:type="pct"/>
            <w:shd w:val="clear" w:color="auto" w:fill="auto"/>
            <w:vAlign w:val="center"/>
          </w:tcPr>
          <w:p>
            <w:pPr>
              <w:pStyle w:val="37"/>
              <w:adjustRightInd w:val="0"/>
              <w:snapToGrid w:val="0"/>
              <w:jc w:val="center"/>
              <w:rPr>
                <w:color w:val="auto"/>
                <w:sz w:val="18"/>
                <w:szCs w:val="18"/>
              </w:rPr>
            </w:pPr>
            <w:r>
              <w:rPr>
                <w:color w:val="auto"/>
                <w:sz w:val="18"/>
                <w:szCs w:val="18"/>
              </w:rPr>
              <w:t>6</w:t>
            </w:r>
          </w:p>
        </w:tc>
        <w:tc>
          <w:tcPr>
            <w:tcW w:w="378" w:type="pct"/>
            <w:shd w:val="clear" w:color="auto" w:fill="auto"/>
            <w:vAlign w:val="center"/>
          </w:tcPr>
          <w:p>
            <w:pPr>
              <w:pStyle w:val="37"/>
              <w:adjustRightInd w:val="0"/>
              <w:snapToGrid w:val="0"/>
              <w:jc w:val="center"/>
              <w:rPr>
                <w:color w:val="auto"/>
                <w:sz w:val="18"/>
                <w:szCs w:val="18"/>
              </w:rPr>
            </w:pPr>
            <w:r>
              <w:rPr>
                <w:color w:val="auto"/>
                <w:sz w:val="18"/>
                <w:szCs w:val="18"/>
              </w:rPr>
              <w:t>3</w:t>
            </w:r>
          </w:p>
        </w:tc>
        <w:tc>
          <w:tcPr>
            <w:tcW w:w="288" w:type="pct"/>
            <w:shd w:val="clear" w:color="auto" w:fill="auto"/>
            <w:vAlign w:val="center"/>
          </w:tcPr>
          <w:p>
            <w:pPr>
              <w:pStyle w:val="37"/>
              <w:adjustRightInd w:val="0"/>
              <w:snapToGrid w:val="0"/>
              <w:jc w:val="center"/>
              <w:rPr>
                <w:color w:val="auto"/>
                <w:sz w:val="18"/>
                <w:szCs w:val="18"/>
              </w:rPr>
            </w:pPr>
            <w:r>
              <w:rPr>
                <w:color w:val="auto"/>
                <w:sz w:val="18"/>
                <w:szCs w:val="18"/>
              </w:rPr>
              <w:t>4</w:t>
            </w:r>
          </w:p>
        </w:tc>
        <w:tc>
          <w:tcPr>
            <w:tcW w:w="357" w:type="pct"/>
            <w:shd w:val="clear" w:color="auto" w:fill="auto"/>
            <w:vAlign w:val="center"/>
          </w:tcPr>
          <w:p>
            <w:pPr>
              <w:pStyle w:val="37"/>
              <w:adjustRightInd w:val="0"/>
              <w:snapToGrid w:val="0"/>
              <w:jc w:val="center"/>
              <w:rPr>
                <w:color w:val="auto"/>
                <w:sz w:val="18"/>
                <w:szCs w:val="18"/>
              </w:rPr>
            </w:pPr>
            <w:r>
              <w:rPr>
                <w:color w:val="auto"/>
                <w:sz w:val="18"/>
                <w:szCs w:val="18"/>
              </w:rPr>
              <w:t>2</w:t>
            </w:r>
          </w:p>
        </w:tc>
        <w:tc>
          <w:tcPr>
            <w:tcW w:w="225" w:type="pct"/>
            <w:shd w:val="clear" w:color="auto" w:fill="auto"/>
            <w:vAlign w:val="center"/>
          </w:tcPr>
          <w:p>
            <w:pPr>
              <w:pStyle w:val="37"/>
              <w:adjustRightInd w:val="0"/>
              <w:snapToGrid w:val="0"/>
              <w:jc w:val="center"/>
              <w:rPr>
                <w:color w:val="auto"/>
                <w:sz w:val="18"/>
                <w:szCs w:val="18"/>
              </w:rPr>
            </w:pPr>
            <w:r>
              <w:rPr>
                <w:color w:val="auto"/>
                <w:sz w:val="18"/>
                <w:szCs w:val="18"/>
              </w:rPr>
              <w:t>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25" w:type="pct"/>
            <w:shd w:val="clear" w:color="auto" w:fill="auto"/>
            <w:vAlign w:val="center"/>
          </w:tcPr>
          <w:p>
            <w:pPr>
              <w:pStyle w:val="37"/>
              <w:adjustRightInd w:val="0"/>
              <w:snapToGrid w:val="0"/>
              <w:jc w:val="center"/>
              <w:rPr>
                <w:color w:val="auto"/>
                <w:sz w:val="18"/>
                <w:szCs w:val="18"/>
              </w:rPr>
            </w:pPr>
            <w:r>
              <w:rPr>
                <w:color w:val="auto"/>
                <w:sz w:val="18"/>
                <w:szCs w:val="18"/>
              </w:rPr>
              <w:t>七月</w:t>
            </w:r>
          </w:p>
        </w:tc>
        <w:tc>
          <w:tcPr>
            <w:tcW w:w="198" w:type="pct"/>
            <w:shd w:val="clear" w:color="auto" w:fill="auto"/>
            <w:vAlign w:val="center"/>
          </w:tcPr>
          <w:p>
            <w:pPr>
              <w:pStyle w:val="37"/>
              <w:adjustRightInd w:val="0"/>
              <w:snapToGrid w:val="0"/>
              <w:jc w:val="center"/>
              <w:rPr>
                <w:color w:val="auto"/>
                <w:sz w:val="18"/>
                <w:szCs w:val="18"/>
              </w:rPr>
            </w:pPr>
            <w:r>
              <w:rPr>
                <w:color w:val="auto"/>
                <w:sz w:val="18"/>
                <w:szCs w:val="18"/>
              </w:rPr>
              <w:t>2</w:t>
            </w:r>
          </w:p>
        </w:tc>
        <w:tc>
          <w:tcPr>
            <w:tcW w:w="325" w:type="pct"/>
            <w:shd w:val="clear" w:color="auto" w:fill="auto"/>
            <w:vAlign w:val="center"/>
          </w:tcPr>
          <w:p>
            <w:pPr>
              <w:pStyle w:val="37"/>
              <w:adjustRightInd w:val="0"/>
              <w:snapToGrid w:val="0"/>
              <w:jc w:val="center"/>
              <w:rPr>
                <w:color w:val="auto"/>
                <w:sz w:val="18"/>
                <w:szCs w:val="18"/>
              </w:rPr>
            </w:pPr>
            <w:r>
              <w:rPr>
                <w:color w:val="auto"/>
                <w:sz w:val="18"/>
                <w:szCs w:val="18"/>
              </w:rPr>
              <w:t>2</w:t>
            </w:r>
          </w:p>
        </w:tc>
        <w:tc>
          <w:tcPr>
            <w:tcW w:w="256" w:type="pct"/>
            <w:shd w:val="clear" w:color="auto" w:fill="auto"/>
            <w:vAlign w:val="center"/>
          </w:tcPr>
          <w:p>
            <w:pPr>
              <w:pStyle w:val="37"/>
              <w:adjustRightInd w:val="0"/>
              <w:snapToGrid w:val="0"/>
              <w:jc w:val="center"/>
              <w:rPr>
                <w:color w:val="auto"/>
                <w:sz w:val="18"/>
                <w:szCs w:val="18"/>
              </w:rPr>
            </w:pPr>
            <w:r>
              <w:rPr>
                <w:color w:val="auto"/>
                <w:sz w:val="18"/>
                <w:szCs w:val="18"/>
              </w:rPr>
              <w:t>4</w:t>
            </w:r>
          </w:p>
        </w:tc>
        <w:tc>
          <w:tcPr>
            <w:tcW w:w="315" w:type="pct"/>
            <w:shd w:val="clear" w:color="auto" w:fill="auto"/>
            <w:vAlign w:val="center"/>
          </w:tcPr>
          <w:p>
            <w:pPr>
              <w:pStyle w:val="37"/>
              <w:adjustRightInd w:val="0"/>
              <w:snapToGrid w:val="0"/>
              <w:jc w:val="center"/>
              <w:rPr>
                <w:color w:val="auto"/>
                <w:sz w:val="18"/>
                <w:szCs w:val="18"/>
              </w:rPr>
            </w:pPr>
            <w:r>
              <w:rPr>
                <w:color w:val="auto"/>
                <w:sz w:val="18"/>
                <w:szCs w:val="18"/>
              </w:rPr>
              <w:t>6</w:t>
            </w:r>
          </w:p>
        </w:tc>
        <w:tc>
          <w:tcPr>
            <w:tcW w:w="188" w:type="pct"/>
            <w:shd w:val="clear" w:color="auto" w:fill="auto"/>
            <w:vAlign w:val="center"/>
          </w:tcPr>
          <w:p>
            <w:pPr>
              <w:pStyle w:val="37"/>
              <w:adjustRightInd w:val="0"/>
              <w:snapToGrid w:val="0"/>
              <w:jc w:val="center"/>
              <w:rPr>
                <w:color w:val="auto"/>
                <w:sz w:val="18"/>
                <w:szCs w:val="18"/>
              </w:rPr>
            </w:pPr>
            <w:r>
              <w:rPr>
                <w:color w:val="auto"/>
                <w:sz w:val="18"/>
                <w:szCs w:val="18"/>
              </w:rPr>
              <w:t>6</w:t>
            </w:r>
          </w:p>
        </w:tc>
        <w:tc>
          <w:tcPr>
            <w:tcW w:w="299" w:type="pct"/>
            <w:shd w:val="clear" w:color="auto" w:fill="auto"/>
            <w:vAlign w:val="center"/>
          </w:tcPr>
          <w:p>
            <w:pPr>
              <w:pStyle w:val="37"/>
              <w:adjustRightInd w:val="0"/>
              <w:snapToGrid w:val="0"/>
              <w:jc w:val="center"/>
              <w:rPr>
                <w:color w:val="auto"/>
                <w:sz w:val="18"/>
                <w:szCs w:val="18"/>
              </w:rPr>
            </w:pPr>
            <w:r>
              <w:rPr>
                <w:color w:val="auto"/>
                <w:sz w:val="18"/>
                <w:szCs w:val="18"/>
              </w:rPr>
              <w:t>5</w:t>
            </w:r>
          </w:p>
        </w:tc>
        <w:tc>
          <w:tcPr>
            <w:tcW w:w="241" w:type="pct"/>
            <w:shd w:val="clear" w:color="auto" w:fill="auto"/>
            <w:vAlign w:val="center"/>
          </w:tcPr>
          <w:p>
            <w:pPr>
              <w:pStyle w:val="37"/>
              <w:adjustRightInd w:val="0"/>
              <w:snapToGrid w:val="0"/>
              <w:jc w:val="center"/>
              <w:rPr>
                <w:color w:val="auto"/>
                <w:sz w:val="18"/>
                <w:szCs w:val="18"/>
              </w:rPr>
            </w:pPr>
            <w:r>
              <w:rPr>
                <w:color w:val="auto"/>
                <w:sz w:val="18"/>
                <w:szCs w:val="18"/>
              </w:rPr>
              <w:t>9</w:t>
            </w:r>
          </w:p>
        </w:tc>
        <w:tc>
          <w:tcPr>
            <w:tcW w:w="294" w:type="pct"/>
            <w:shd w:val="clear" w:color="auto" w:fill="auto"/>
            <w:vAlign w:val="center"/>
          </w:tcPr>
          <w:p>
            <w:pPr>
              <w:pStyle w:val="37"/>
              <w:adjustRightInd w:val="0"/>
              <w:snapToGrid w:val="0"/>
              <w:jc w:val="center"/>
              <w:rPr>
                <w:color w:val="auto"/>
                <w:sz w:val="18"/>
                <w:szCs w:val="18"/>
              </w:rPr>
            </w:pPr>
            <w:r>
              <w:rPr>
                <w:color w:val="auto"/>
                <w:sz w:val="18"/>
                <w:szCs w:val="18"/>
              </w:rPr>
              <w:t>10</w:t>
            </w:r>
          </w:p>
        </w:tc>
        <w:tc>
          <w:tcPr>
            <w:tcW w:w="225" w:type="pct"/>
            <w:shd w:val="clear" w:color="auto" w:fill="auto"/>
            <w:vAlign w:val="center"/>
          </w:tcPr>
          <w:p>
            <w:pPr>
              <w:pStyle w:val="37"/>
              <w:adjustRightInd w:val="0"/>
              <w:snapToGrid w:val="0"/>
              <w:jc w:val="center"/>
              <w:rPr>
                <w:color w:val="auto"/>
                <w:sz w:val="18"/>
                <w:szCs w:val="18"/>
              </w:rPr>
            </w:pPr>
            <w:r>
              <w:rPr>
                <w:color w:val="auto"/>
                <w:sz w:val="18"/>
                <w:szCs w:val="18"/>
              </w:rPr>
              <w:t>12</w:t>
            </w:r>
          </w:p>
        </w:tc>
        <w:tc>
          <w:tcPr>
            <w:tcW w:w="325" w:type="pct"/>
            <w:shd w:val="clear" w:color="auto" w:fill="auto"/>
            <w:vAlign w:val="center"/>
          </w:tcPr>
          <w:p>
            <w:pPr>
              <w:pStyle w:val="37"/>
              <w:adjustRightInd w:val="0"/>
              <w:snapToGrid w:val="0"/>
              <w:jc w:val="center"/>
              <w:rPr>
                <w:color w:val="auto"/>
                <w:sz w:val="18"/>
                <w:szCs w:val="18"/>
              </w:rPr>
            </w:pPr>
            <w:r>
              <w:rPr>
                <w:color w:val="auto"/>
                <w:sz w:val="18"/>
                <w:szCs w:val="18"/>
              </w:rPr>
              <w:t>10</w:t>
            </w:r>
          </w:p>
        </w:tc>
        <w:tc>
          <w:tcPr>
            <w:tcW w:w="351" w:type="pct"/>
            <w:shd w:val="clear" w:color="auto" w:fill="auto"/>
            <w:vAlign w:val="center"/>
          </w:tcPr>
          <w:p>
            <w:pPr>
              <w:pStyle w:val="37"/>
              <w:adjustRightInd w:val="0"/>
              <w:snapToGrid w:val="0"/>
              <w:jc w:val="center"/>
              <w:rPr>
                <w:color w:val="auto"/>
                <w:sz w:val="18"/>
                <w:szCs w:val="18"/>
              </w:rPr>
            </w:pPr>
            <w:r>
              <w:rPr>
                <w:color w:val="auto"/>
                <w:sz w:val="18"/>
                <w:szCs w:val="18"/>
              </w:rPr>
              <w:t>9</w:t>
            </w:r>
          </w:p>
        </w:tc>
        <w:tc>
          <w:tcPr>
            <w:tcW w:w="284" w:type="pct"/>
            <w:shd w:val="clear" w:color="auto" w:fill="auto"/>
            <w:vAlign w:val="center"/>
          </w:tcPr>
          <w:p>
            <w:pPr>
              <w:pStyle w:val="37"/>
              <w:adjustRightInd w:val="0"/>
              <w:snapToGrid w:val="0"/>
              <w:jc w:val="center"/>
              <w:rPr>
                <w:color w:val="auto"/>
                <w:sz w:val="18"/>
                <w:szCs w:val="18"/>
              </w:rPr>
            </w:pPr>
            <w:r>
              <w:rPr>
                <w:color w:val="auto"/>
                <w:sz w:val="18"/>
                <w:szCs w:val="18"/>
              </w:rPr>
              <w:t>5</w:t>
            </w:r>
          </w:p>
        </w:tc>
        <w:tc>
          <w:tcPr>
            <w:tcW w:w="225" w:type="pct"/>
            <w:shd w:val="clear" w:color="auto" w:fill="auto"/>
            <w:vAlign w:val="center"/>
          </w:tcPr>
          <w:p>
            <w:pPr>
              <w:pStyle w:val="37"/>
              <w:adjustRightInd w:val="0"/>
              <w:snapToGrid w:val="0"/>
              <w:jc w:val="center"/>
              <w:rPr>
                <w:color w:val="auto"/>
                <w:sz w:val="18"/>
                <w:szCs w:val="18"/>
              </w:rPr>
            </w:pPr>
            <w:r>
              <w:rPr>
                <w:color w:val="auto"/>
                <w:sz w:val="18"/>
                <w:szCs w:val="18"/>
              </w:rPr>
              <w:t>4</w:t>
            </w:r>
          </w:p>
        </w:tc>
        <w:tc>
          <w:tcPr>
            <w:tcW w:w="378" w:type="pct"/>
            <w:shd w:val="clear" w:color="auto" w:fill="auto"/>
            <w:vAlign w:val="center"/>
          </w:tcPr>
          <w:p>
            <w:pPr>
              <w:pStyle w:val="37"/>
              <w:adjustRightInd w:val="0"/>
              <w:snapToGrid w:val="0"/>
              <w:jc w:val="center"/>
              <w:rPr>
                <w:color w:val="auto"/>
                <w:sz w:val="18"/>
                <w:szCs w:val="18"/>
              </w:rPr>
            </w:pPr>
            <w:r>
              <w:rPr>
                <w:color w:val="auto"/>
                <w:sz w:val="18"/>
                <w:szCs w:val="18"/>
              </w:rPr>
              <w:t>2</w:t>
            </w:r>
          </w:p>
        </w:tc>
        <w:tc>
          <w:tcPr>
            <w:tcW w:w="288" w:type="pct"/>
            <w:shd w:val="clear" w:color="auto" w:fill="auto"/>
            <w:vAlign w:val="center"/>
          </w:tcPr>
          <w:p>
            <w:pPr>
              <w:pStyle w:val="37"/>
              <w:adjustRightInd w:val="0"/>
              <w:snapToGrid w:val="0"/>
              <w:jc w:val="center"/>
              <w:rPr>
                <w:color w:val="auto"/>
                <w:sz w:val="18"/>
                <w:szCs w:val="18"/>
              </w:rPr>
            </w:pPr>
            <w:r>
              <w:rPr>
                <w:color w:val="auto"/>
                <w:sz w:val="18"/>
                <w:szCs w:val="18"/>
              </w:rPr>
              <w:t>3</w:t>
            </w:r>
          </w:p>
        </w:tc>
        <w:tc>
          <w:tcPr>
            <w:tcW w:w="357" w:type="pct"/>
            <w:shd w:val="clear" w:color="auto" w:fill="auto"/>
            <w:vAlign w:val="center"/>
          </w:tcPr>
          <w:p>
            <w:pPr>
              <w:pStyle w:val="37"/>
              <w:adjustRightInd w:val="0"/>
              <w:snapToGrid w:val="0"/>
              <w:jc w:val="center"/>
              <w:rPr>
                <w:color w:val="auto"/>
                <w:sz w:val="18"/>
                <w:szCs w:val="18"/>
              </w:rPr>
            </w:pPr>
            <w:r>
              <w:rPr>
                <w:color w:val="auto"/>
                <w:sz w:val="18"/>
                <w:szCs w:val="18"/>
              </w:rPr>
              <w:t>2</w:t>
            </w:r>
          </w:p>
        </w:tc>
        <w:tc>
          <w:tcPr>
            <w:tcW w:w="225" w:type="pct"/>
            <w:shd w:val="clear" w:color="auto" w:fill="auto"/>
            <w:vAlign w:val="center"/>
          </w:tcPr>
          <w:p>
            <w:pPr>
              <w:pStyle w:val="37"/>
              <w:adjustRightInd w:val="0"/>
              <w:snapToGrid w:val="0"/>
              <w:jc w:val="center"/>
              <w:rPr>
                <w:color w:val="auto"/>
                <w:sz w:val="18"/>
                <w:szCs w:val="18"/>
              </w:rPr>
            </w:pPr>
            <w:r>
              <w:rPr>
                <w:color w:val="auto"/>
                <w:sz w:val="18"/>
                <w:szCs w:val="18"/>
              </w:rPr>
              <w:t>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25" w:type="pct"/>
            <w:shd w:val="clear" w:color="auto" w:fill="auto"/>
            <w:vAlign w:val="center"/>
          </w:tcPr>
          <w:p>
            <w:pPr>
              <w:pStyle w:val="37"/>
              <w:adjustRightInd w:val="0"/>
              <w:snapToGrid w:val="0"/>
              <w:jc w:val="center"/>
              <w:rPr>
                <w:color w:val="auto"/>
                <w:sz w:val="18"/>
                <w:szCs w:val="18"/>
              </w:rPr>
            </w:pPr>
            <w:r>
              <w:rPr>
                <w:color w:val="auto"/>
                <w:sz w:val="18"/>
                <w:szCs w:val="18"/>
              </w:rPr>
              <w:t>八月</w:t>
            </w:r>
          </w:p>
        </w:tc>
        <w:tc>
          <w:tcPr>
            <w:tcW w:w="198" w:type="pct"/>
            <w:shd w:val="clear" w:color="auto" w:fill="auto"/>
            <w:vAlign w:val="center"/>
          </w:tcPr>
          <w:p>
            <w:pPr>
              <w:pStyle w:val="37"/>
              <w:adjustRightInd w:val="0"/>
              <w:snapToGrid w:val="0"/>
              <w:jc w:val="center"/>
              <w:rPr>
                <w:color w:val="auto"/>
                <w:sz w:val="18"/>
                <w:szCs w:val="18"/>
              </w:rPr>
            </w:pPr>
            <w:r>
              <w:rPr>
                <w:color w:val="auto"/>
                <w:sz w:val="18"/>
                <w:szCs w:val="18"/>
              </w:rPr>
              <w:t>4</w:t>
            </w:r>
          </w:p>
        </w:tc>
        <w:tc>
          <w:tcPr>
            <w:tcW w:w="325" w:type="pct"/>
            <w:shd w:val="clear" w:color="auto" w:fill="auto"/>
            <w:vAlign w:val="center"/>
          </w:tcPr>
          <w:p>
            <w:pPr>
              <w:pStyle w:val="37"/>
              <w:adjustRightInd w:val="0"/>
              <w:snapToGrid w:val="0"/>
              <w:jc w:val="center"/>
              <w:rPr>
                <w:color w:val="auto"/>
                <w:sz w:val="18"/>
                <w:szCs w:val="18"/>
              </w:rPr>
            </w:pPr>
            <w:r>
              <w:rPr>
                <w:color w:val="auto"/>
                <w:sz w:val="18"/>
                <w:szCs w:val="18"/>
              </w:rPr>
              <w:t>3</w:t>
            </w:r>
          </w:p>
        </w:tc>
        <w:tc>
          <w:tcPr>
            <w:tcW w:w="256" w:type="pct"/>
            <w:shd w:val="clear" w:color="auto" w:fill="auto"/>
            <w:vAlign w:val="center"/>
          </w:tcPr>
          <w:p>
            <w:pPr>
              <w:pStyle w:val="37"/>
              <w:adjustRightInd w:val="0"/>
              <w:snapToGrid w:val="0"/>
              <w:jc w:val="center"/>
              <w:rPr>
                <w:color w:val="auto"/>
                <w:sz w:val="18"/>
                <w:szCs w:val="18"/>
              </w:rPr>
            </w:pPr>
            <w:r>
              <w:rPr>
                <w:color w:val="auto"/>
                <w:sz w:val="18"/>
                <w:szCs w:val="18"/>
              </w:rPr>
              <w:t>4</w:t>
            </w:r>
          </w:p>
        </w:tc>
        <w:tc>
          <w:tcPr>
            <w:tcW w:w="315" w:type="pct"/>
            <w:shd w:val="clear" w:color="auto" w:fill="auto"/>
            <w:vAlign w:val="center"/>
          </w:tcPr>
          <w:p>
            <w:pPr>
              <w:pStyle w:val="37"/>
              <w:adjustRightInd w:val="0"/>
              <w:snapToGrid w:val="0"/>
              <w:jc w:val="center"/>
              <w:rPr>
                <w:color w:val="auto"/>
                <w:sz w:val="18"/>
                <w:szCs w:val="18"/>
              </w:rPr>
            </w:pPr>
            <w:r>
              <w:rPr>
                <w:color w:val="auto"/>
                <w:sz w:val="18"/>
                <w:szCs w:val="18"/>
              </w:rPr>
              <w:t>6</w:t>
            </w:r>
          </w:p>
        </w:tc>
        <w:tc>
          <w:tcPr>
            <w:tcW w:w="188" w:type="pct"/>
            <w:shd w:val="clear" w:color="auto" w:fill="auto"/>
            <w:vAlign w:val="center"/>
          </w:tcPr>
          <w:p>
            <w:pPr>
              <w:pStyle w:val="37"/>
              <w:adjustRightInd w:val="0"/>
              <w:snapToGrid w:val="0"/>
              <w:jc w:val="center"/>
              <w:rPr>
                <w:color w:val="auto"/>
                <w:sz w:val="18"/>
                <w:szCs w:val="18"/>
              </w:rPr>
            </w:pPr>
            <w:r>
              <w:rPr>
                <w:color w:val="auto"/>
                <w:sz w:val="18"/>
                <w:szCs w:val="18"/>
              </w:rPr>
              <w:t>5</w:t>
            </w:r>
          </w:p>
        </w:tc>
        <w:tc>
          <w:tcPr>
            <w:tcW w:w="299" w:type="pct"/>
            <w:shd w:val="clear" w:color="auto" w:fill="auto"/>
            <w:vAlign w:val="center"/>
          </w:tcPr>
          <w:p>
            <w:pPr>
              <w:pStyle w:val="37"/>
              <w:adjustRightInd w:val="0"/>
              <w:snapToGrid w:val="0"/>
              <w:jc w:val="center"/>
              <w:rPr>
                <w:color w:val="auto"/>
                <w:sz w:val="18"/>
                <w:szCs w:val="18"/>
              </w:rPr>
            </w:pPr>
            <w:r>
              <w:rPr>
                <w:color w:val="auto"/>
                <w:sz w:val="18"/>
                <w:szCs w:val="18"/>
              </w:rPr>
              <w:t>3</w:t>
            </w:r>
          </w:p>
        </w:tc>
        <w:tc>
          <w:tcPr>
            <w:tcW w:w="241" w:type="pct"/>
            <w:shd w:val="clear" w:color="auto" w:fill="auto"/>
            <w:vAlign w:val="center"/>
          </w:tcPr>
          <w:p>
            <w:pPr>
              <w:pStyle w:val="37"/>
              <w:adjustRightInd w:val="0"/>
              <w:snapToGrid w:val="0"/>
              <w:jc w:val="center"/>
              <w:rPr>
                <w:color w:val="auto"/>
                <w:sz w:val="18"/>
                <w:szCs w:val="18"/>
              </w:rPr>
            </w:pPr>
            <w:r>
              <w:rPr>
                <w:color w:val="auto"/>
                <w:sz w:val="18"/>
                <w:szCs w:val="18"/>
              </w:rPr>
              <w:t>6</w:t>
            </w:r>
          </w:p>
        </w:tc>
        <w:tc>
          <w:tcPr>
            <w:tcW w:w="294" w:type="pct"/>
            <w:shd w:val="clear" w:color="auto" w:fill="auto"/>
            <w:vAlign w:val="center"/>
          </w:tcPr>
          <w:p>
            <w:pPr>
              <w:pStyle w:val="37"/>
              <w:adjustRightInd w:val="0"/>
              <w:snapToGrid w:val="0"/>
              <w:jc w:val="center"/>
              <w:rPr>
                <w:color w:val="auto"/>
                <w:sz w:val="18"/>
                <w:szCs w:val="18"/>
              </w:rPr>
            </w:pPr>
            <w:r>
              <w:rPr>
                <w:color w:val="auto"/>
                <w:sz w:val="18"/>
                <w:szCs w:val="18"/>
              </w:rPr>
              <w:t>8</w:t>
            </w:r>
          </w:p>
        </w:tc>
        <w:tc>
          <w:tcPr>
            <w:tcW w:w="225" w:type="pct"/>
            <w:shd w:val="clear" w:color="auto" w:fill="auto"/>
            <w:vAlign w:val="center"/>
          </w:tcPr>
          <w:p>
            <w:pPr>
              <w:pStyle w:val="37"/>
              <w:adjustRightInd w:val="0"/>
              <w:snapToGrid w:val="0"/>
              <w:jc w:val="center"/>
              <w:rPr>
                <w:color w:val="auto"/>
                <w:sz w:val="18"/>
                <w:szCs w:val="18"/>
              </w:rPr>
            </w:pPr>
            <w:r>
              <w:rPr>
                <w:color w:val="auto"/>
                <w:sz w:val="18"/>
                <w:szCs w:val="18"/>
              </w:rPr>
              <w:t>11</w:t>
            </w:r>
          </w:p>
        </w:tc>
        <w:tc>
          <w:tcPr>
            <w:tcW w:w="325" w:type="pct"/>
            <w:shd w:val="clear" w:color="auto" w:fill="auto"/>
            <w:vAlign w:val="center"/>
          </w:tcPr>
          <w:p>
            <w:pPr>
              <w:pStyle w:val="37"/>
              <w:adjustRightInd w:val="0"/>
              <w:snapToGrid w:val="0"/>
              <w:jc w:val="center"/>
              <w:rPr>
                <w:color w:val="auto"/>
                <w:sz w:val="18"/>
                <w:szCs w:val="18"/>
              </w:rPr>
            </w:pPr>
            <w:r>
              <w:rPr>
                <w:color w:val="auto"/>
                <w:sz w:val="18"/>
                <w:szCs w:val="18"/>
              </w:rPr>
              <w:t>10</w:t>
            </w:r>
          </w:p>
        </w:tc>
        <w:tc>
          <w:tcPr>
            <w:tcW w:w="351" w:type="pct"/>
            <w:shd w:val="clear" w:color="auto" w:fill="auto"/>
            <w:vAlign w:val="center"/>
          </w:tcPr>
          <w:p>
            <w:pPr>
              <w:pStyle w:val="37"/>
              <w:adjustRightInd w:val="0"/>
              <w:snapToGrid w:val="0"/>
              <w:jc w:val="center"/>
              <w:rPr>
                <w:color w:val="auto"/>
                <w:sz w:val="18"/>
                <w:szCs w:val="18"/>
              </w:rPr>
            </w:pPr>
            <w:r>
              <w:rPr>
                <w:color w:val="auto"/>
                <w:sz w:val="18"/>
                <w:szCs w:val="18"/>
              </w:rPr>
              <w:t>9</w:t>
            </w:r>
          </w:p>
        </w:tc>
        <w:tc>
          <w:tcPr>
            <w:tcW w:w="284" w:type="pct"/>
            <w:shd w:val="clear" w:color="auto" w:fill="auto"/>
            <w:vAlign w:val="center"/>
          </w:tcPr>
          <w:p>
            <w:pPr>
              <w:pStyle w:val="37"/>
              <w:adjustRightInd w:val="0"/>
              <w:snapToGrid w:val="0"/>
              <w:jc w:val="center"/>
              <w:rPr>
                <w:color w:val="auto"/>
                <w:sz w:val="18"/>
                <w:szCs w:val="18"/>
              </w:rPr>
            </w:pPr>
            <w:r>
              <w:rPr>
                <w:color w:val="auto"/>
                <w:sz w:val="18"/>
                <w:szCs w:val="18"/>
              </w:rPr>
              <w:t>4</w:t>
            </w:r>
          </w:p>
        </w:tc>
        <w:tc>
          <w:tcPr>
            <w:tcW w:w="225" w:type="pct"/>
            <w:shd w:val="clear" w:color="auto" w:fill="auto"/>
            <w:vAlign w:val="center"/>
          </w:tcPr>
          <w:p>
            <w:pPr>
              <w:pStyle w:val="37"/>
              <w:adjustRightInd w:val="0"/>
              <w:snapToGrid w:val="0"/>
              <w:jc w:val="center"/>
              <w:rPr>
                <w:color w:val="auto"/>
                <w:sz w:val="18"/>
                <w:szCs w:val="18"/>
              </w:rPr>
            </w:pPr>
            <w:r>
              <w:rPr>
                <w:color w:val="auto"/>
                <w:sz w:val="18"/>
                <w:szCs w:val="18"/>
              </w:rPr>
              <w:t>5</w:t>
            </w:r>
          </w:p>
        </w:tc>
        <w:tc>
          <w:tcPr>
            <w:tcW w:w="378" w:type="pct"/>
            <w:shd w:val="clear" w:color="auto" w:fill="auto"/>
            <w:vAlign w:val="center"/>
          </w:tcPr>
          <w:p>
            <w:pPr>
              <w:pStyle w:val="37"/>
              <w:adjustRightInd w:val="0"/>
              <w:snapToGrid w:val="0"/>
              <w:jc w:val="center"/>
              <w:rPr>
                <w:color w:val="auto"/>
                <w:sz w:val="18"/>
                <w:szCs w:val="18"/>
              </w:rPr>
            </w:pPr>
            <w:r>
              <w:rPr>
                <w:color w:val="auto"/>
                <w:sz w:val="18"/>
                <w:szCs w:val="18"/>
              </w:rPr>
              <w:t>4</w:t>
            </w:r>
          </w:p>
        </w:tc>
        <w:tc>
          <w:tcPr>
            <w:tcW w:w="288" w:type="pct"/>
            <w:shd w:val="clear" w:color="auto" w:fill="auto"/>
            <w:vAlign w:val="center"/>
          </w:tcPr>
          <w:p>
            <w:pPr>
              <w:pStyle w:val="37"/>
              <w:adjustRightInd w:val="0"/>
              <w:snapToGrid w:val="0"/>
              <w:jc w:val="center"/>
              <w:rPr>
                <w:color w:val="auto"/>
                <w:sz w:val="18"/>
                <w:szCs w:val="18"/>
              </w:rPr>
            </w:pPr>
            <w:r>
              <w:rPr>
                <w:color w:val="auto"/>
                <w:sz w:val="18"/>
                <w:szCs w:val="18"/>
              </w:rPr>
              <w:t>4</w:t>
            </w:r>
          </w:p>
        </w:tc>
        <w:tc>
          <w:tcPr>
            <w:tcW w:w="357" w:type="pct"/>
            <w:shd w:val="clear" w:color="auto" w:fill="auto"/>
            <w:vAlign w:val="center"/>
          </w:tcPr>
          <w:p>
            <w:pPr>
              <w:pStyle w:val="37"/>
              <w:adjustRightInd w:val="0"/>
              <w:snapToGrid w:val="0"/>
              <w:jc w:val="center"/>
              <w:rPr>
                <w:color w:val="auto"/>
                <w:sz w:val="18"/>
                <w:szCs w:val="18"/>
              </w:rPr>
            </w:pPr>
            <w:r>
              <w:rPr>
                <w:color w:val="auto"/>
                <w:sz w:val="18"/>
                <w:szCs w:val="18"/>
              </w:rPr>
              <w:t>3</w:t>
            </w:r>
          </w:p>
        </w:tc>
        <w:tc>
          <w:tcPr>
            <w:tcW w:w="225" w:type="pct"/>
            <w:shd w:val="clear" w:color="auto" w:fill="auto"/>
            <w:vAlign w:val="center"/>
          </w:tcPr>
          <w:p>
            <w:pPr>
              <w:pStyle w:val="37"/>
              <w:adjustRightInd w:val="0"/>
              <w:snapToGrid w:val="0"/>
              <w:jc w:val="center"/>
              <w:rPr>
                <w:color w:val="auto"/>
                <w:sz w:val="18"/>
                <w:szCs w:val="18"/>
              </w:rPr>
            </w:pPr>
            <w:r>
              <w:rPr>
                <w:color w:val="auto"/>
                <w:sz w:val="18"/>
                <w:szCs w:val="18"/>
              </w:rPr>
              <w:t>11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25" w:type="pct"/>
            <w:shd w:val="clear" w:color="auto" w:fill="auto"/>
            <w:vAlign w:val="center"/>
          </w:tcPr>
          <w:p>
            <w:pPr>
              <w:pStyle w:val="37"/>
              <w:adjustRightInd w:val="0"/>
              <w:snapToGrid w:val="0"/>
              <w:jc w:val="center"/>
              <w:rPr>
                <w:color w:val="auto"/>
                <w:sz w:val="18"/>
                <w:szCs w:val="18"/>
              </w:rPr>
            </w:pPr>
            <w:r>
              <w:rPr>
                <w:color w:val="auto"/>
                <w:sz w:val="18"/>
                <w:szCs w:val="18"/>
              </w:rPr>
              <w:t>九月</w:t>
            </w:r>
          </w:p>
        </w:tc>
        <w:tc>
          <w:tcPr>
            <w:tcW w:w="198" w:type="pct"/>
            <w:shd w:val="clear" w:color="auto" w:fill="auto"/>
            <w:vAlign w:val="center"/>
          </w:tcPr>
          <w:p>
            <w:pPr>
              <w:pStyle w:val="37"/>
              <w:adjustRightInd w:val="0"/>
              <w:snapToGrid w:val="0"/>
              <w:jc w:val="center"/>
              <w:rPr>
                <w:color w:val="auto"/>
                <w:sz w:val="18"/>
                <w:szCs w:val="18"/>
              </w:rPr>
            </w:pPr>
            <w:r>
              <w:rPr>
                <w:color w:val="auto"/>
                <w:sz w:val="18"/>
                <w:szCs w:val="18"/>
              </w:rPr>
              <w:t>3</w:t>
            </w:r>
          </w:p>
        </w:tc>
        <w:tc>
          <w:tcPr>
            <w:tcW w:w="325" w:type="pct"/>
            <w:shd w:val="clear" w:color="auto" w:fill="auto"/>
            <w:vAlign w:val="center"/>
          </w:tcPr>
          <w:p>
            <w:pPr>
              <w:pStyle w:val="37"/>
              <w:adjustRightInd w:val="0"/>
              <w:snapToGrid w:val="0"/>
              <w:jc w:val="center"/>
              <w:rPr>
                <w:color w:val="auto"/>
                <w:sz w:val="18"/>
                <w:szCs w:val="18"/>
              </w:rPr>
            </w:pPr>
            <w:r>
              <w:rPr>
                <w:color w:val="auto"/>
                <w:sz w:val="18"/>
                <w:szCs w:val="18"/>
              </w:rPr>
              <w:t>3</w:t>
            </w:r>
          </w:p>
        </w:tc>
        <w:tc>
          <w:tcPr>
            <w:tcW w:w="256" w:type="pct"/>
            <w:shd w:val="clear" w:color="auto" w:fill="auto"/>
            <w:vAlign w:val="center"/>
          </w:tcPr>
          <w:p>
            <w:pPr>
              <w:pStyle w:val="37"/>
              <w:adjustRightInd w:val="0"/>
              <w:snapToGrid w:val="0"/>
              <w:jc w:val="center"/>
              <w:rPr>
                <w:color w:val="auto"/>
                <w:sz w:val="18"/>
                <w:szCs w:val="18"/>
              </w:rPr>
            </w:pPr>
            <w:r>
              <w:rPr>
                <w:color w:val="auto"/>
                <w:sz w:val="18"/>
                <w:szCs w:val="18"/>
              </w:rPr>
              <w:t>2</w:t>
            </w:r>
          </w:p>
        </w:tc>
        <w:tc>
          <w:tcPr>
            <w:tcW w:w="315" w:type="pct"/>
            <w:shd w:val="clear" w:color="auto" w:fill="auto"/>
            <w:vAlign w:val="center"/>
          </w:tcPr>
          <w:p>
            <w:pPr>
              <w:pStyle w:val="37"/>
              <w:adjustRightInd w:val="0"/>
              <w:snapToGrid w:val="0"/>
              <w:jc w:val="center"/>
              <w:rPr>
                <w:color w:val="auto"/>
                <w:sz w:val="18"/>
                <w:szCs w:val="18"/>
              </w:rPr>
            </w:pPr>
            <w:r>
              <w:rPr>
                <w:color w:val="auto"/>
                <w:sz w:val="18"/>
                <w:szCs w:val="18"/>
              </w:rPr>
              <w:t>4</w:t>
            </w:r>
          </w:p>
        </w:tc>
        <w:tc>
          <w:tcPr>
            <w:tcW w:w="188" w:type="pct"/>
            <w:shd w:val="clear" w:color="auto" w:fill="auto"/>
            <w:vAlign w:val="center"/>
          </w:tcPr>
          <w:p>
            <w:pPr>
              <w:pStyle w:val="37"/>
              <w:adjustRightInd w:val="0"/>
              <w:snapToGrid w:val="0"/>
              <w:jc w:val="center"/>
              <w:rPr>
                <w:color w:val="auto"/>
                <w:sz w:val="18"/>
                <w:szCs w:val="18"/>
              </w:rPr>
            </w:pPr>
            <w:r>
              <w:rPr>
                <w:color w:val="auto"/>
                <w:sz w:val="18"/>
                <w:szCs w:val="18"/>
              </w:rPr>
              <w:t>3</w:t>
            </w:r>
          </w:p>
        </w:tc>
        <w:tc>
          <w:tcPr>
            <w:tcW w:w="299" w:type="pct"/>
            <w:shd w:val="clear" w:color="auto" w:fill="auto"/>
            <w:vAlign w:val="center"/>
          </w:tcPr>
          <w:p>
            <w:pPr>
              <w:pStyle w:val="37"/>
              <w:adjustRightInd w:val="0"/>
              <w:snapToGrid w:val="0"/>
              <w:jc w:val="center"/>
              <w:rPr>
                <w:color w:val="auto"/>
                <w:sz w:val="18"/>
                <w:szCs w:val="18"/>
              </w:rPr>
            </w:pPr>
            <w:r>
              <w:rPr>
                <w:color w:val="auto"/>
                <w:sz w:val="18"/>
                <w:szCs w:val="18"/>
              </w:rPr>
              <w:t>2</w:t>
            </w:r>
          </w:p>
        </w:tc>
        <w:tc>
          <w:tcPr>
            <w:tcW w:w="241" w:type="pct"/>
            <w:shd w:val="clear" w:color="auto" w:fill="auto"/>
            <w:vAlign w:val="center"/>
          </w:tcPr>
          <w:p>
            <w:pPr>
              <w:pStyle w:val="37"/>
              <w:adjustRightInd w:val="0"/>
              <w:snapToGrid w:val="0"/>
              <w:jc w:val="center"/>
              <w:rPr>
                <w:color w:val="auto"/>
                <w:sz w:val="18"/>
                <w:szCs w:val="18"/>
              </w:rPr>
            </w:pPr>
            <w:r>
              <w:rPr>
                <w:color w:val="auto"/>
                <w:sz w:val="18"/>
                <w:szCs w:val="18"/>
              </w:rPr>
              <w:t>5</w:t>
            </w:r>
          </w:p>
        </w:tc>
        <w:tc>
          <w:tcPr>
            <w:tcW w:w="294" w:type="pct"/>
            <w:shd w:val="clear" w:color="auto" w:fill="auto"/>
            <w:vAlign w:val="center"/>
          </w:tcPr>
          <w:p>
            <w:pPr>
              <w:pStyle w:val="37"/>
              <w:adjustRightInd w:val="0"/>
              <w:snapToGrid w:val="0"/>
              <w:jc w:val="center"/>
              <w:rPr>
                <w:color w:val="auto"/>
                <w:sz w:val="18"/>
                <w:szCs w:val="18"/>
              </w:rPr>
            </w:pPr>
            <w:r>
              <w:rPr>
                <w:color w:val="auto"/>
                <w:sz w:val="18"/>
                <w:szCs w:val="18"/>
              </w:rPr>
              <w:t>7</w:t>
            </w:r>
          </w:p>
        </w:tc>
        <w:tc>
          <w:tcPr>
            <w:tcW w:w="225" w:type="pct"/>
            <w:shd w:val="clear" w:color="auto" w:fill="auto"/>
            <w:vAlign w:val="center"/>
          </w:tcPr>
          <w:p>
            <w:pPr>
              <w:pStyle w:val="37"/>
              <w:adjustRightInd w:val="0"/>
              <w:snapToGrid w:val="0"/>
              <w:jc w:val="center"/>
              <w:rPr>
                <w:color w:val="auto"/>
                <w:sz w:val="18"/>
                <w:szCs w:val="18"/>
              </w:rPr>
            </w:pPr>
            <w:r>
              <w:rPr>
                <w:color w:val="auto"/>
                <w:sz w:val="18"/>
                <w:szCs w:val="18"/>
              </w:rPr>
              <w:t>12</w:t>
            </w:r>
          </w:p>
        </w:tc>
        <w:tc>
          <w:tcPr>
            <w:tcW w:w="325" w:type="pct"/>
            <w:shd w:val="clear" w:color="auto" w:fill="auto"/>
            <w:vAlign w:val="center"/>
          </w:tcPr>
          <w:p>
            <w:pPr>
              <w:pStyle w:val="37"/>
              <w:adjustRightInd w:val="0"/>
              <w:snapToGrid w:val="0"/>
              <w:jc w:val="center"/>
              <w:rPr>
                <w:color w:val="auto"/>
                <w:sz w:val="18"/>
                <w:szCs w:val="18"/>
              </w:rPr>
            </w:pPr>
            <w:r>
              <w:rPr>
                <w:color w:val="auto"/>
                <w:sz w:val="18"/>
                <w:szCs w:val="18"/>
              </w:rPr>
              <w:t>9</w:t>
            </w:r>
          </w:p>
        </w:tc>
        <w:tc>
          <w:tcPr>
            <w:tcW w:w="351" w:type="pct"/>
            <w:shd w:val="clear" w:color="auto" w:fill="auto"/>
            <w:vAlign w:val="center"/>
          </w:tcPr>
          <w:p>
            <w:pPr>
              <w:pStyle w:val="37"/>
              <w:adjustRightInd w:val="0"/>
              <w:snapToGrid w:val="0"/>
              <w:jc w:val="center"/>
              <w:rPr>
                <w:color w:val="auto"/>
                <w:sz w:val="18"/>
                <w:szCs w:val="18"/>
              </w:rPr>
            </w:pPr>
            <w:r>
              <w:rPr>
                <w:color w:val="auto"/>
                <w:sz w:val="18"/>
                <w:szCs w:val="18"/>
              </w:rPr>
              <w:t>9</w:t>
            </w:r>
          </w:p>
        </w:tc>
        <w:tc>
          <w:tcPr>
            <w:tcW w:w="284" w:type="pct"/>
            <w:shd w:val="clear" w:color="auto" w:fill="auto"/>
            <w:vAlign w:val="center"/>
          </w:tcPr>
          <w:p>
            <w:pPr>
              <w:pStyle w:val="37"/>
              <w:adjustRightInd w:val="0"/>
              <w:snapToGrid w:val="0"/>
              <w:jc w:val="center"/>
              <w:rPr>
                <w:color w:val="auto"/>
                <w:sz w:val="18"/>
                <w:szCs w:val="18"/>
              </w:rPr>
            </w:pPr>
            <w:r>
              <w:rPr>
                <w:color w:val="auto"/>
                <w:sz w:val="18"/>
                <w:szCs w:val="18"/>
              </w:rPr>
              <w:t>6</w:t>
            </w:r>
          </w:p>
        </w:tc>
        <w:tc>
          <w:tcPr>
            <w:tcW w:w="225" w:type="pct"/>
            <w:shd w:val="clear" w:color="auto" w:fill="auto"/>
            <w:vAlign w:val="center"/>
          </w:tcPr>
          <w:p>
            <w:pPr>
              <w:pStyle w:val="37"/>
              <w:adjustRightInd w:val="0"/>
              <w:snapToGrid w:val="0"/>
              <w:jc w:val="center"/>
              <w:rPr>
                <w:color w:val="auto"/>
                <w:sz w:val="18"/>
                <w:szCs w:val="18"/>
              </w:rPr>
            </w:pPr>
            <w:r>
              <w:rPr>
                <w:color w:val="auto"/>
                <w:sz w:val="18"/>
                <w:szCs w:val="18"/>
              </w:rPr>
              <w:t>7</w:t>
            </w:r>
          </w:p>
        </w:tc>
        <w:tc>
          <w:tcPr>
            <w:tcW w:w="378" w:type="pct"/>
            <w:shd w:val="clear" w:color="auto" w:fill="auto"/>
            <w:vAlign w:val="center"/>
          </w:tcPr>
          <w:p>
            <w:pPr>
              <w:pStyle w:val="37"/>
              <w:adjustRightInd w:val="0"/>
              <w:snapToGrid w:val="0"/>
              <w:jc w:val="center"/>
              <w:rPr>
                <w:color w:val="auto"/>
                <w:sz w:val="18"/>
                <w:szCs w:val="18"/>
              </w:rPr>
            </w:pPr>
            <w:r>
              <w:rPr>
                <w:color w:val="auto"/>
                <w:sz w:val="18"/>
                <w:szCs w:val="18"/>
              </w:rPr>
              <w:t>5</w:t>
            </w:r>
          </w:p>
        </w:tc>
        <w:tc>
          <w:tcPr>
            <w:tcW w:w="288" w:type="pct"/>
            <w:shd w:val="clear" w:color="auto" w:fill="auto"/>
            <w:vAlign w:val="center"/>
          </w:tcPr>
          <w:p>
            <w:pPr>
              <w:pStyle w:val="37"/>
              <w:adjustRightInd w:val="0"/>
              <w:snapToGrid w:val="0"/>
              <w:jc w:val="center"/>
              <w:rPr>
                <w:color w:val="auto"/>
                <w:sz w:val="18"/>
                <w:szCs w:val="18"/>
              </w:rPr>
            </w:pPr>
            <w:r>
              <w:rPr>
                <w:color w:val="auto"/>
                <w:sz w:val="18"/>
                <w:szCs w:val="18"/>
              </w:rPr>
              <w:t>6</w:t>
            </w:r>
          </w:p>
        </w:tc>
        <w:tc>
          <w:tcPr>
            <w:tcW w:w="357" w:type="pct"/>
            <w:shd w:val="clear" w:color="auto" w:fill="auto"/>
            <w:vAlign w:val="center"/>
          </w:tcPr>
          <w:p>
            <w:pPr>
              <w:pStyle w:val="37"/>
              <w:adjustRightInd w:val="0"/>
              <w:snapToGrid w:val="0"/>
              <w:jc w:val="center"/>
              <w:rPr>
                <w:color w:val="auto"/>
                <w:sz w:val="18"/>
                <w:szCs w:val="18"/>
              </w:rPr>
            </w:pPr>
            <w:r>
              <w:rPr>
                <w:color w:val="auto"/>
                <w:sz w:val="18"/>
                <w:szCs w:val="18"/>
              </w:rPr>
              <w:t>4</w:t>
            </w:r>
          </w:p>
        </w:tc>
        <w:tc>
          <w:tcPr>
            <w:tcW w:w="225" w:type="pct"/>
            <w:shd w:val="clear" w:color="auto" w:fill="auto"/>
            <w:vAlign w:val="center"/>
          </w:tcPr>
          <w:p>
            <w:pPr>
              <w:pStyle w:val="37"/>
              <w:adjustRightInd w:val="0"/>
              <w:snapToGrid w:val="0"/>
              <w:jc w:val="center"/>
              <w:rPr>
                <w:color w:val="auto"/>
                <w:sz w:val="18"/>
                <w:szCs w:val="18"/>
              </w:rPr>
            </w:pPr>
            <w:r>
              <w:rPr>
                <w:color w:val="auto"/>
                <w:sz w:val="18"/>
                <w:szCs w:val="18"/>
              </w:rPr>
              <w:t>10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25" w:type="pct"/>
            <w:shd w:val="clear" w:color="auto" w:fill="auto"/>
            <w:vAlign w:val="center"/>
          </w:tcPr>
          <w:p>
            <w:pPr>
              <w:pStyle w:val="37"/>
              <w:adjustRightInd w:val="0"/>
              <w:snapToGrid w:val="0"/>
              <w:jc w:val="center"/>
              <w:rPr>
                <w:color w:val="auto"/>
                <w:sz w:val="18"/>
                <w:szCs w:val="18"/>
              </w:rPr>
            </w:pPr>
            <w:r>
              <w:rPr>
                <w:color w:val="auto"/>
                <w:sz w:val="18"/>
                <w:szCs w:val="18"/>
              </w:rPr>
              <w:t>十月</w:t>
            </w:r>
          </w:p>
        </w:tc>
        <w:tc>
          <w:tcPr>
            <w:tcW w:w="198" w:type="pct"/>
            <w:shd w:val="clear" w:color="auto" w:fill="auto"/>
            <w:vAlign w:val="center"/>
          </w:tcPr>
          <w:p>
            <w:pPr>
              <w:pStyle w:val="37"/>
              <w:adjustRightInd w:val="0"/>
              <w:snapToGrid w:val="0"/>
              <w:jc w:val="center"/>
              <w:rPr>
                <w:color w:val="auto"/>
                <w:sz w:val="18"/>
                <w:szCs w:val="18"/>
              </w:rPr>
            </w:pPr>
            <w:r>
              <w:rPr>
                <w:color w:val="auto"/>
                <w:sz w:val="18"/>
                <w:szCs w:val="18"/>
              </w:rPr>
              <w:t>4</w:t>
            </w:r>
          </w:p>
        </w:tc>
        <w:tc>
          <w:tcPr>
            <w:tcW w:w="325" w:type="pct"/>
            <w:shd w:val="clear" w:color="auto" w:fill="auto"/>
            <w:vAlign w:val="center"/>
          </w:tcPr>
          <w:p>
            <w:pPr>
              <w:pStyle w:val="37"/>
              <w:adjustRightInd w:val="0"/>
              <w:snapToGrid w:val="0"/>
              <w:jc w:val="center"/>
              <w:rPr>
                <w:color w:val="auto"/>
                <w:sz w:val="18"/>
                <w:szCs w:val="18"/>
              </w:rPr>
            </w:pPr>
            <w:r>
              <w:rPr>
                <w:color w:val="auto"/>
                <w:sz w:val="18"/>
                <w:szCs w:val="18"/>
              </w:rPr>
              <w:t>2</w:t>
            </w:r>
          </w:p>
        </w:tc>
        <w:tc>
          <w:tcPr>
            <w:tcW w:w="256" w:type="pct"/>
            <w:shd w:val="clear" w:color="auto" w:fill="auto"/>
            <w:vAlign w:val="center"/>
          </w:tcPr>
          <w:p>
            <w:pPr>
              <w:pStyle w:val="37"/>
              <w:adjustRightInd w:val="0"/>
              <w:snapToGrid w:val="0"/>
              <w:jc w:val="center"/>
              <w:rPr>
                <w:color w:val="auto"/>
                <w:sz w:val="18"/>
                <w:szCs w:val="18"/>
              </w:rPr>
            </w:pPr>
            <w:r>
              <w:rPr>
                <w:color w:val="auto"/>
                <w:sz w:val="18"/>
                <w:szCs w:val="18"/>
              </w:rPr>
              <w:t>2</w:t>
            </w:r>
          </w:p>
        </w:tc>
        <w:tc>
          <w:tcPr>
            <w:tcW w:w="315" w:type="pct"/>
            <w:shd w:val="clear" w:color="auto" w:fill="auto"/>
            <w:vAlign w:val="center"/>
          </w:tcPr>
          <w:p>
            <w:pPr>
              <w:pStyle w:val="37"/>
              <w:adjustRightInd w:val="0"/>
              <w:snapToGrid w:val="0"/>
              <w:jc w:val="center"/>
              <w:rPr>
                <w:color w:val="auto"/>
                <w:sz w:val="18"/>
                <w:szCs w:val="18"/>
              </w:rPr>
            </w:pPr>
            <w:r>
              <w:rPr>
                <w:color w:val="auto"/>
                <w:sz w:val="18"/>
                <w:szCs w:val="18"/>
              </w:rPr>
              <w:t>2</w:t>
            </w:r>
          </w:p>
        </w:tc>
        <w:tc>
          <w:tcPr>
            <w:tcW w:w="188" w:type="pct"/>
            <w:shd w:val="clear" w:color="auto" w:fill="auto"/>
            <w:vAlign w:val="center"/>
          </w:tcPr>
          <w:p>
            <w:pPr>
              <w:pStyle w:val="37"/>
              <w:adjustRightInd w:val="0"/>
              <w:snapToGrid w:val="0"/>
              <w:jc w:val="center"/>
              <w:rPr>
                <w:color w:val="auto"/>
                <w:sz w:val="18"/>
                <w:szCs w:val="18"/>
              </w:rPr>
            </w:pPr>
            <w:r>
              <w:rPr>
                <w:color w:val="auto"/>
                <w:sz w:val="18"/>
                <w:szCs w:val="18"/>
              </w:rPr>
              <w:t>1</w:t>
            </w:r>
          </w:p>
        </w:tc>
        <w:tc>
          <w:tcPr>
            <w:tcW w:w="299" w:type="pct"/>
            <w:shd w:val="clear" w:color="auto" w:fill="auto"/>
            <w:vAlign w:val="center"/>
          </w:tcPr>
          <w:p>
            <w:pPr>
              <w:pStyle w:val="37"/>
              <w:adjustRightInd w:val="0"/>
              <w:snapToGrid w:val="0"/>
              <w:jc w:val="center"/>
              <w:rPr>
                <w:color w:val="auto"/>
                <w:sz w:val="18"/>
                <w:szCs w:val="18"/>
              </w:rPr>
            </w:pPr>
            <w:r>
              <w:rPr>
                <w:color w:val="auto"/>
                <w:sz w:val="18"/>
                <w:szCs w:val="18"/>
              </w:rPr>
              <w:t>1</w:t>
            </w:r>
          </w:p>
        </w:tc>
        <w:tc>
          <w:tcPr>
            <w:tcW w:w="241" w:type="pct"/>
            <w:shd w:val="clear" w:color="auto" w:fill="auto"/>
            <w:vAlign w:val="center"/>
          </w:tcPr>
          <w:p>
            <w:pPr>
              <w:pStyle w:val="37"/>
              <w:adjustRightInd w:val="0"/>
              <w:snapToGrid w:val="0"/>
              <w:jc w:val="center"/>
              <w:rPr>
                <w:color w:val="auto"/>
                <w:sz w:val="18"/>
                <w:szCs w:val="18"/>
              </w:rPr>
            </w:pPr>
            <w:r>
              <w:rPr>
                <w:color w:val="auto"/>
                <w:sz w:val="18"/>
                <w:szCs w:val="18"/>
              </w:rPr>
              <w:t>3</w:t>
            </w:r>
          </w:p>
        </w:tc>
        <w:tc>
          <w:tcPr>
            <w:tcW w:w="294" w:type="pct"/>
            <w:shd w:val="clear" w:color="auto" w:fill="auto"/>
            <w:vAlign w:val="center"/>
          </w:tcPr>
          <w:p>
            <w:pPr>
              <w:pStyle w:val="37"/>
              <w:adjustRightInd w:val="0"/>
              <w:snapToGrid w:val="0"/>
              <w:jc w:val="center"/>
              <w:rPr>
                <w:color w:val="auto"/>
                <w:sz w:val="18"/>
                <w:szCs w:val="18"/>
              </w:rPr>
            </w:pPr>
            <w:r>
              <w:rPr>
                <w:color w:val="auto"/>
                <w:sz w:val="18"/>
                <w:szCs w:val="18"/>
              </w:rPr>
              <w:t>4</w:t>
            </w:r>
          </w:p>
        </w:tc>
        <w:tc>
          <w:tcPr>
            <w:tcW w:w="225" w:type="pct"/>
            <w:shd w:val="clear" w:color="auto" w:fill="auto"/>
            <w:vAlign w:val="center"/>
          </w:tcPr>
          <w:p>
            <w:pPr>
              <w:pStyle w:val="37"/>
              <w:adjustRightInd w:val="0"/>
              <w:snapToGrid w:val="0"/>
              <w:jc w:val="center"/>
              <w:rPr>
                <w:color w:val="auto"/>
                <w:sz w:val="18"/>
                <w:szCs w:val="18"/>
              </w:rPr>
            </w:pPr>
            <w:r>
              <w:rPr>
                <w:color w:val="auto"/>
                <w:sz w:val="18"/>
                <w:szCs w:val="18"/>
              </w:rPr>
              <w:t>12</w:t>
            </w:r>
          </w:p>
        </w:tc>
        <w:tc>
          <w:tcPr>
            <w:tcW w:w="325" w:type="pct"/>
            <w:shd w:val="clear" w:color="auto" w:fill="auto"/>
            <w:vAlign w:val="center"/>
          </w:tcPr>
          <w:p>
            <w:pPr>
              <w:pStyle w:val="37"/>
              <w:adjustRightInd w:val="0"/>
              <w:snapToGrid w:val="0"/>
              <w:jc w:val="center"/>
              <w:rPr>
                <w:color w:val="auto"/>
                <w:sz w:val="18"/>
                <w:szCs w:val="18"/>
              </w:rPr>
            </w:pPr>
            <w:r>
              <w:rPr>
                <w:color w:val="auto"/>
                <w:sz w:val="18"/>
                <w:szCs w:val="18"/>
              </w:rPr>
              <w:t>11</w:t>
            </w:r>
          </w:p>
        </w:tc>
        <w:tc>
          <w:tcPr>
            <w:tcW w:w="351" w:type="pct"/>
            <w:shd w:val="clear" w:color="auto" w:fill="auto"/>
            <w:vAlign w:val="center"/>
          </w:tcPr>
          <w:p>
            <w:pPr>
              <w:pStyle w:val="37"/>
              <w:adjustRightInd w:val="0"/>
              <w:snapToGrid w:val="0"/>
              <w:jc w:val="center"/>
              <w:rPr>
                <w:color w:val="auto"/>
                <w:sz w:val="18"/>
                <w:szCs w:val="18"/>
              </w:rPr>
            </w:pPr>
            <w:r>
              <w:rPr>
                <w:color w:val="auto"/>
                <w:sz w:val="18"/>
                <w:szCs w:val="18"/>
              </w:rPr>
              <w:t>11</w:t>
            </w:r>
          </w:p>
        </w:tc>
        <w:tc>
          <w:tcPr>
            <w:tcW w:w="284" w:type="pct"/>
            <w:shd w:val="clear" w:color="auto" w:fill="auto"/>
            <w:vAlign w:val="center"/>
          </w:tcPr>
          <w:p>
            <w:pPr>
              <w:pStyle w:val="37"/>
              <w:adjustRightInd w:val="0"/>
              <w:snapToGrid w:val="0"/>
              <w:jc w:val="center"/>
              <w:rPr>
                <w:color w:val="auto"/>
                <w:sz w:val="18"/>
                <w:szCs w:val="18"/>
              </w:rPr>
            </w:pPr>
            <w:r>
              <w:rPr>
                <w:color w:val="auto"/>
                <w:sz w:val="18"/>
                <w:szCs w:val="18"/>
              </w:rPr>
              <w:t>9</w:t>
            </w:r>
          </w:p>
        </w:tc>
        <w:tc>
          <w:tcPr>
            <w:tcW w:w="225" w:type="pct"/>
            <w:shd w:val="clear" w:color="auto" w:fill="auto"/>
            <w:vAlign w:val="center"/>
          </w:tcPr>
          <w:p>
            <w:pPr>
              <w:pStyle w:val="37"/>
              <w:adjustRightInd w:val="0"/>
              <w:snapToGrid w:val="0"/>
              <w:jc w:val="center"/>
              <w:rPr>
                <w:color w:val="auto"/>
                <w:sz w:val="18"/>
                <w:szCs w:val="18"/>
              </w:rPr>
            </w:pPr>
            <w:r>
              <w:rPr>
                <w:color w:val="auto"/>
                <w:sz w:val="18"/>
                <w:szCs w:val="18"/>
              </w:rPr>
              <w:t>10</w:t>
            </w:r>
          </w:p>
        </w:tc>
        <w:tc>
          <w:tcPr>
            <w:tcW w:w="378" w:type="pct"/>
            <w:shd w:val="clear" w:color="auto" w:fill="auto"/>
            <w:vAlign w:val="center"/>
          </w:tcPr>
          <w:p>
            <w:pPr>
              <w:pStyle w:val="37"/>
              <w:adjustRightInd w:val="0"/>
              <w:snapToGrid w:val="0"/>
              <w:jc w:val="center"/>
              <w:rPr>
                <w:color w:val="auto"/>
                <w:sz w:val="18"/>
                <w:szCs w:val="18"/>
              </w:rPr>
            </w:pPr>
            <w:r>
              <w:rPr>
                <w:color w:val="auto"/>
                <w:sz w:val="18"/>
                <w:szCs w:val="18"/>
              </w:rPr>
              <w:t>8</w:t>
            </w:r>
          </w:p>
        </w:tc>
        <w:tc>
          <w:tcPr>
            <w:tcW w:w="288" w:type="pct"/>
            <w:shd w:val="clear" w:color="auto" w:fill="auto"/>
            <w:vAlign w:val="center"/>
          </w:tcPr>
          <w:p>
            <w:pPr>
              <w:pStyle w:val="37"/>
              <w:adjustRightInd w:val="0"/>
              <w:snapToGrid w:val="0"/>
              <w:jc w:val="center"/>
              <w:rPr>
                <w:color w:val="auto"/>
                <w:sz w:val="18"/>
                <w:szCs w:val="18"/>
              </w:rPr>
            </w:pPr>
            <w:r>
              <w:rPr>
                <w:color w:val="auto"/>
                <w:sz w:val="18"/>
                <w:szCs w:val="18"/>
              </w:rPr>
              <w:t>8</w:t>
            </w:r>
          </w:p>
        </w:tc>
        <w:tc>
          <w:tcPr>
            <w:tcW w:w="357" w:type="pct"/>
            <w:shd w:val="clear" w:color="auto" w:fill="auto"/>
            <w:vAlign w:val="center"/>
          </w:tcPr>
          <w:p>
            <w:pPr>
              <w:pStyle w:val="37"/>
              <w:adjustRightInd w:val="0"/>
              <w:snapToGrid w:val="0"/>
              <w:jc w:val="center"/>
              <w:rPr>
                <w:color w:val="auto"/>
                <w:sz w:val="18"/>
                <w:szCs w:val="18"/>
              </w:rPr>
            </w:pPr>
            <w:r>
              <w:rPr>
                <w:color w:val="auto"/>
                <w:sz w:val="18"/>
                <w:szCs w:val="18"/>
              </w:rPr>
              <w:t>5</w:t>
            </w:r>
          </w:p>
        </w:tc>
        <w:tc>
          <w:tcPr>
            <w:tcW w:w="225" w:type="pct"/>
            <w:shd w:val="clear" w:color="auto" w:fill="auto"/>
            <w:vAlign w:val="center"/>
          </w:tcPr>
          <w:p>
            <w:pPr>
              <w:pStyle w:val="37"/>
              <w:adjustRightInd w:val="0"/>
              <w:snapToGrid w:val="0"/>
              <w:jc w:val="center"/>
              <w:rPr>
                <w:color w:val="auto"/>
                <w:sz w:val="18"/>
                <w:szCs w:val="18"/>
              </w:rPr>
            </w:pPr>
            <w:r>
              <w:rPr>
                <w:color w:val="auto"/>
                <w:sz w:val="18"/>
                <w:szCs w:val="18"/>
              </w:rPr>
              <w:t>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25" w:type="pct"/>
            <w:shd w:val="clear" w:color="auto" w:fill="auto"/>
            <w:vAlign w:val="center"/>
          </w:tcPr>
          <w:p>
            <w:pPr>
              <w:pStyle w:val="37"/>
              <w:adjustRightInd w:val="0"/>
              <w:snapToGrid w:val="0"/>
              <w:jc w:val="center"/>
              <w:rPr>
                <w:color w:val="auto"/>
                <w:sz w:val="18"/>
                <w:szCs w:val="18"/>
              </w:rPr>
            </w:pPr>
            <w:r>
              <w:rPr>
                <w:color w:val="auto"/>
                <w:sz w:val="18"/>
                <w:szCs w:val="18"/>
              </w:rPr>
              <w:t>十一月</w:t>
            </w:r>
          </w:p>
        </w:tc>
        <w:tc>
          <w:tcPr>
            <w:tcW w:w="198" w:type="pct"/>
            <w:shd w:val="clear" w:color="auto" w:fill="auto"/>
            <w:vAlign w:val="center"/>
          </w:tcPr>
          <w:p>
            <w:pPr>
              <w:pStyle w:val="37"/>
              <w:adjustRightInd w:val="0"/>
              <w:snapToGrid w:val="0"/>
              <w:jc w:val="center"/>
              <w:rPr>
                <w:color w:val="auto"/>
                <w:sz w:val="18"/>
                <w:szCs w:val="18"/>
              </w:rPr>
            </w:pPr>
            <w:r>
              <w:rPr>
                <w:color w:val="auto"/>
                <w:sz w:val="18"/>
                <w:szCs w:val="18"/>
              </w:rPr>
              <w:t>3</w:t>
            </w:r>
          </w:p>
        </w:tc>
        <w:tc>
          <w:tcPr>
            <w:tcW w:w="325" w:type="pct"/>
            <w:shd w:val="clear" w:color="auto" w:fill="auto"/>
            <w:vAlign w:val="center"/>
          </w:tcPr>
          <w:p>
            <w:pPr>
              <w:pStyle w:val="37"/>
              <w:adjustRightInd w:val="0"/>
              <w:snapToGrid w:val="0"/>
              <w:jc w:val="center"/>
              <w:rPr>
                <w:color w:val="auto"/>
                <w:sz w:val="18"/>
                <w:szCs w:val="18"/>
              </w:rPr>
            </w:pPr>
            <w:r>
              <w:rPr>
                <w:color w:val="auto"/>
                <w:sz w:val="18"/>
                <w:szCs w:val="18"/>
              </w:rPr>
              <w:t>2</w:t>
            </w:r>
          </w:p>
        </w:tc>
        <w:tc>
          <w:tcPr>
            <w:tcW w:w="256" w:type="pct"/>
            <w:shd w:val="clear" w:color="auto" w:fill="auto"/>
            <w:vAlign w:val="center"/>
          </w:tcPr>
          <w:p>
            <w:pPr>
              <w:pStyle w:val="37"/>
              <w:adjustRightInd w:val="0"/>
              <w:snapToGrid w:val="0"/>
              <w:jc w:val="center"/>
              <w:rPr>
                <w:color w:val="auto"/>
                <w:sz w:val="18"/>
                <w:szCs w:val="18"/>
              </w:rPr>
            </w:pPr>
            <w:r>
              <w:rPr>
                <w:color w:val="auto"/>
                <w:sz w:val="18"/>
                <w:szCs w:val="18"/>
              </w:rPr>
              <w:t>2</w:t>
            </w:r>
          </w:p>
        </w:tc>
        <w:tc>
          <w:tcPr>
            <w:tcW w:w="315" w:type="pct"/>
            <w:shd w:val="clear" w:color="auto" w:fill="auto"/>
            <w:vAlign w:val="center"/>
          </w:tcPr>
          <w:p>
            <w:pPr>
              <w:pStyle w:val="37"/>
              <w:adjustRightInd w:val="0"/>
              <w:snapToGrid w:val="0"/>
              <w:jc w:val="center"/>
              <w:rPr>
                <w:color w:val="auto"/>
                <w:sz w:val="18"/>
                <w:szCs w:val="18"/>
              </w:rPr>
            </w:pPr>
            <w:r>
              <w:rPr>
                <w:color w:val="auto"/>
                <w:sz w:val="18"/>
                <w:szCs w:val="18"/>
              </w:rPr>
              <w:t>2</w:t>
            </w:r>
          </w:p>
        </w:tc>
        <w:tc>
          <w:tcPr>
            <w:tcW w:w="188" w:type="pct"/>
            <w:shd w:val="clear" w:color="auto" w:fill="auto"/>
            <w:vAlign w:val="center"/>
          </w:tcPr>
          <w:p>
            <w:pPr>
              <w:pStyle w:val="37"/>
              <w:adjustRightInd w:val="0"/>
              <w:snapToGrid w:val="0"/>
              <w:jc w:val="center"/>
              <w:rPr>
                <w:color w:val="auto"/>
                <w:sz w:val="18"/>
                <w:szCs w:val="18"/>
              </w:rPr>
            </w:pPr>
            <w:r>
              <w:rPr>
                <w:color w:val="auto"/>
                <w:sz w:val="18"/>
                <w:szCs w:val="18"/>
              </w:rPr>
              <w:t>1</w:t>
            </w:r>
          </w:p>
        </w:tc>
        <w:tc>
          <w:tcPr>
            <w:tcW w:w="299" w:type="pct"/>
            <w:shd w:val="clear" w:color="auto" w:fill="auto"/>
            <w:vAlign w:val="center"/>
          </w:tcPr>
          <w:p>
            <w:pPr>
              <w:pStyle w:val="37"/>
              <w:adjustRightInd w:val="0"/>
              <w:snapToGrid w:val="0"/>
              <w:jc w:val="center"/>
              <w:rPr>
                <w:color w:val="auto"/>
                <w:sz w:val="18"/>
                <w:szCs w:val="18"/>
              </w:rPr>
            </w:pPr>
            <w:r>
              <w:rPr>
                <w:color w:val="auto"/>
                <w:sz w:val="18"/>
                <w:szCs w:val="18"/>
              </w:rPr>
              <w:t>1</w:t>
            </w:r>
          </w:p>
        </w:tc>
        <w:tc>
          <w:tcPr>
            <w:tcW w:w="241" w:type="pct"/>
            <w:shd w:val="clear" w:color="auto" w:fill="auto"/>
            <w:vAlign w:val="center"/>
          </w:tcPr>
          <w:p>
            <w:pPr>
              <w:pStyle w:val="37"/>
              <w:adjustRightInd w:val="0"/>
              <w:snapToGrid w:val="0"/>
              <w:jc w:val="center"/>
              <w:rPr>
                <w:color w:val="auto"/>
                <w:sz w:val="18"/>
                <w:szCs w:val="18"/>
              </w:rPr>
            </w:pPr>
            <w:r>
              <w:rPr>
                <w:color w:val="auto"/>
                <w:sz w:val="18"/>
                <w:szCs w:val="18"/>
              </w:rPr>
              <w:t>2</w:t>
            </w:r>
          </w:p>
        </w:tc>
        <w:tc>
          <w:tcPr>
            <w:tcW w:w="294" w:type="pct"/>
            <w:shd w:val="clear" w:color="auto" w:fill="auto"/>
            <w:vAlign w:val="center"/>
          </w:tcPr>
          <w:p>
            <w:pPr>
              <w:pStyle w:val="37"/>
              <w:adjustRightInd w:val="0"/>
              <w:snapToGrid w:val="0"/>
              <w:jc w:val="center"/>
              <w:rPr>
                <w:color w:val="auto"/>
                <w:sz w:val="18"/>
                <w:szCs w:val="18"/>
              </w:rPr>
            </w:pPr>
            <w:r>
              <w:rPr>
                <w:color w:val="auto"/>
                <w:sz w:val="18"/>
                <w:szCs w:val="18"/>
              </w:rPr>
              <w:t>5</w:t>
            </w:r>
          </w:p>
        </w:tc>
        <w:tc>
          <w:tcPr>
            <w:tcW w:w="225" w:type="pct"/>
            <w:shd w:val="clear" w:color="auto" w:fill="auto"/>
            <w:vAlign w:val="center"/>
          </w:tcPr>
          <w:p>
            <w:pPr>
              <w:pStyle w:val="37"/>
              <w:adjustRightInd w:val="0"/>
              <w:snapToGrid w:val="0"/>
              <w:jc w:val="center"/>
              <w:rPr>
                <w:color w:val="auto"/>
                <w:sz w:val="18"/>
                <w:szCs w:val="18"/>
              </w:rPr>
            </w:pPr>
            <w:r>
              <w:rPr>
                <w:color w:val="auto"/>
                <w:sz w:val="18"/>
                <w:szCs w:val="18"/>
              </w:rPr>
              <w:t>14</w:t>
            </w:r>
          </w:p>
        </w:tc>
        <w:tc>
          <w:tcPr>
            <w:tcW w:w="325" w:type="pct"/>
            <w:shd w:val="clear" w:color="auto" w:fill="auto"/>
            <w:vAlign w:val="center"/>
          </w:tcPr>
          <w:p>
            <w:pPr>
              <w:pStyle w:val="37"/>
              <w:adjustRightInd w:val="0"/>
              <w:snapToGrid w:val="0"/>
              <w:jc w:val="center"/>
              <w:rPr>
                <w:color w:val="auto"/>
                <w:sz w:val="18"/>
                <w:szCs w:val="18"/>
              </w:rPr>
            </w:pPr>
            <w:r>
              <w:rPr>
                <w:color w:val="auto"/>
                <w:sz w:val="18"/>
                <w:szCs w:val="18"/>
              </w:rPr>
              <w:t>14</w:t>
            </w:r>
          </w:p>
        </w:tc>
        <w:tc>
          <w:tcPr>
            <w:tcW w:w="351" w:type="pct"/>
            <w:shd w:val="clear" w:color="auto" w:fill="auto"/>
            <w:vAlign w:val="center"/>
          </w:tcPr>
          <w:p>
            <w:pPr>
              <w:pStyle w:val="37"/>
              <w:adjustRightInd w:val="0"/>
              <w:snapToGrid w:val="0"/>
              <w:jc w:val="center"/>
              <w:rPr>
                <w:color w:val="auto"/>
                <w:sz w:val="18"/>
                <w:szCs w:val="18"/>
              </w:rPr>
            </w:pPr>
            <w:r>
              <w:rPr>
                <w:color w:val="auto"/>
                <w:sz w:val="18"/>
                <w:szCs w:val="18"/>
              </w:rPr>
              <w:t>11</w:t>
            </w:r>
          </w:p>
        </w:tc>
        <w:tc>
          <w:tcPr>
            <w:tcW w:w="284" w:type="pct"/>
            <w:shd w:val="clear" w:color="auto" w:fill="auto"/>
            <w:vAlign w:val="center"/>
          </w:tcPr>
          <w:p>
            <w:pPr>
              <w:pStyle w:val="37"/>
              <w:adjustRightInd w:val="0"/>
              <w:snapToGrid w:val="0"/>
              <w:jc w:val="center"/>
              <w:rPr>
                <w:color w:val="auto"/>
                <w:sz w:val="18"/>
                <w:szCs w:val="18"/>
              </w:rPr>
            </w:pPr>
            <w:r>
              <w:rPr>
                <w:color w:val="auto"/>
                <w:sz w:val="18"/>
                <w:szCs w:val="18"/>
              </w:rPr>
              <w:t>9</w:t>
            </w:r>
          </w:p>
        </w:tc>
        <w:tc>
          <w:tcPr>
            <w:tcW w:w="225" w:type="pct"/>
            <w:shd w:val="clear" w:color="auto" w:fill="auto"/>
            <w:vAlign w:val="center"/>
          </w:tcPr>
          <w:p>
            <w:pPr>
              <w:pStyle w:val="37"/>
              <w:adjustRightInd w:val="0"/>
              <w:snapToGrid w:val="0"/>
              <w:jc w:val="center"/>
              <w:rPr>
                <w:color w:val="auto"/>
                <w:sz w:val="18"/>
                <w:szCs w:val="18"/>
              </w:rPr>
            </w:pPr>
            <w:r>
              <w:rPr>
                <w:color w:val="auto"/>
                <w:sz w:val="18"/>
                <w:szCs w:val="18"/>
              </w:rPr>
              <w:t>9</w:t>
            </w:r>
          </w:p>
        </w:tc>
        <w:tc>
          <w:tcPr>
            <w:tcW w:w="378" w:type="pct"/>
            <w:shd w:val="clear" w:color="auto" w:fill="auto"/>
            <w:vAlign w:val="center"/>
          </w:tcPr>
          <w:p>
            <w:pPr>
              <w:pStyle w:val="37"/>
              <w:adjustRightInd w:val="0"/>
              <w:snapToGrid w:val="0"/>
              <w:jc w:val="center"/>
              <w:rPr>
                <w:color w:val="auto"/>
                <w:sz w:val="18"/>
                <w:szCs w:val="18"/>
              </w:rPr>
            </w:pPr>
            <w:r>
              <w:rPr>
                <w:color w:val="auto"/>
                <w:sz w:val="18"/>
                <w:szCs w:val="18"/>
              </w:rPr>
              <w:t>8</w:t>
            </w:r>
          </w:p>
        </w:tc>
        <w:tc>
          <w:tcPr>
            <w:tcW w:w="288" w:type="pct"/>
            <w:shd w:val="clear" w:color="auto" w:fill="auto"/>
            <w:vAlign w:val="center"/>
          </w:tcPr>
          <w:p>
            <w:pPr>
              <w:pStyle w:val="37"/>
              <w:adjustRightInd w:val="0"/>
              <w:snapToGrid w:val="0"/>
              <w:jc w:val="center"/>
              <w:rPr>
                <w:color w:val="auto"/>
                <w:sz w:val="18"/>
                <w:szCs w:val="18"/>
              </w:rPr>
            </w:pPr>
            <w:r>
              <w:rPr>
                <w:color w:val="auto"/>
                <w:sz w:val="18"/>
                <w:szCs w:val="18"/>
              </w:rPr>
              <w:t>9</w:t>
            </w:r>
          </w:p>
        </w:tc>
        <w:tc>
          <w:tcPr>
            <w:tcW w:w="357" w:type="pct"/>
            <w:shd w:val="clear" w:color="auto" w:fill="auto"/>
            <w:vAlign w:val="center"/>
          </w:tcPr>
          <w:p>
            <w:pPr>
              <w:pStyle w:val="37"/>
              <w:adjustRightInd w:val="0"/>
              <w:snapToGrid w:val="0"/>
              <w:jc w:val="center"/>
              <w:rPr>
                <w:color w:val="auto"/>
                <w:sz w:val="18"/>
                <w:szCs w:val="18"/>
              </w:rPr>
            </w:pPr>
            <w:r>
              <w:rPr>
                <w:color w:val="auto"/>
                <w:sz w:val="18"/>
                <w:szCs w:val="18"/>
              </w:rPr>
              <w:t>4</w:t>
            </w:r>
          </w:p>
        </w:tc>
        <w:tc>
          <w:tcPr>
            <w:tcW w:w="225" w:type="pct"/>
            <w:shd w:val="clear" w:color="auto" w:fill="auto"/>
            <w:vAlign w:val="center"/>
          </w:tcPr>
          <w:p>
            <w:pPr>
              <w:pStyle w:val="37"/>
              <w:adjustRightInd w:val="0"/>
              <w:snapToGrid w:val="0"/>
              <w:jc w:val="center"/>
              <w:rPr>
                <w:color w:val="auto"/>
                <w:sz w:val="18"/>
                <w:szCs w:val="18"/>
              </w:rPr>
            </w:pPr>
            <w:r>
              <w:rPr>
                <w:color w:val="auto"/>
                <w:sz w:val="18"/>
                <w:szCs w:val="18"/>
              </w:rPr>
              <w:t>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25" w:type="pct"/>
            <w:shd w:val="clear" w:color="auto" w:fill="auto"/>
            <w:vAlign w:val="center"/>
          </w:tcPr>
          <w:p>
            <w:pPr>
              <w:pStyle w:val="37"/>
              <w:adjustRightInd w:val="0"/>
              <w:snapToGrid w:val="0"/>
              <w:jc w:val="center"/>
              <w:rPr>
                <w:color w:val="auto"/>
                <w:sz w:val="18"/>
                <w:szCs w:val="18"/>
              </w:rPr>
            </w:pPr>
            <w:r>
              <w:rPr>
                <w:color w:val="auto"/>
                <w:sz w:val="18"/>
                <w:szCs w:val="18"/>
              </w:rPr>
              <w:t>十二月</w:t>
            </w:r>
          </w:p>
        </w:tc>
        <w:tc>
          <w:tcPr>
            <w:tcW w:w="198" w:type="pct"/>
            <w:shd w:val="clear" w:color="auto" w:fill="auto"/>
            <w:vAlign w:val="center"/>
          </w:tcPr>
          <w:p>
            <w:pPr>
              <w:pStyle w:val="37"/>
              <w:adjustRightInd w:val="0"/>
              <w:snapToGrid w:val="0"/>
              <w:jc w:val="center"/>
              <w:rPr>
                <w:color w:val="auto"/>
                <w:sz w:val="18"/>
                <w:szCs w:val="18"/>
              </w:rPr>
            </w:pPr>
            <w:r>
              <w:rPr>
                <w:color w:val="auto"/>
                <w:sz w:val="18"/>
                <w:szCs w:val="18"/>
              </w:rPr>
              <w:t>2</w:t>
            </w:r>
          </w:p>
        </w:tc>
        <w:tc>
          <w:tcPr>
            <w:tcW w:w="325" w:type="pct"/>
            <w:shd w:val="clear" w:color="auto" w:fill="auto"/>
            <w:vAlign w:val="center"/>
          </w:tcPr>
          <w:p>
            <w:pPr>
              <w:pStyle w:val="37"/>
              <w:adjustRightInd w:val="0"/>
              <w:snapToGrid w:val="0"/>
              <w:jc w:val="center"/>
              <w:rPr>
                <w:color w:val="auto"/>
                <w:sz w:val="18"/>
                <w:szCs w:val="18"/>
              </w:rPr>
            </w:pPr>
            <w:r>
              <w:rPr>
                <w:color w:val="auto"/>
                <w:sz w:val="18"/>
                <w:szCs w:val="18"/>
              </w:rPr>
              <w:t>2</w:t>
            </w:r>
          </w:p>
        </w:tc>
        <w:tc>
          <w:tcPr>
            <w:tcW w:w="256" w:type="pct"/>
            <w:shd w:val="clear" w:color="auto" w:fill="auto"/>
            <w:vAlign w:val="center"/>
          </w:tcPr>
          <w:p>
            <w:pPr>
              <w:pStyle w:val="37"/>
              <w:adjustRightInd w:val="0"/>
              <w:snapToGrid w:val="0"/>
              <w:jc w:val="center"/>
              <w:rPr>
                <w:color w:val="auto"/>
                <w:sz w:val="18"/>
                <w:szCs w:val="18"/>
              </w:rPr>
            </w:pPr>
            <w:r>
              <w:rPr>
                <w:color w:val="auto"/>
                <w:sz w:val="18"/>
                <w:szCs w:val="18"/>
              </w:rPr>
              <w:t>2</w:t>
            </w:r>
          </w:p>
        </w:tc>
        <w:tc>
          <w:tcPr>
            <w:tcW w:w="315" w:type="pct"/>
            <w:shd w:val="clear" w:color="auto" w:fill="auto"/>
            <w:vAlign w:val="center"/>
          </w:tcPr>
          <w:p>
            <w:pPr>
              <w:pStyle w:val="37"/>
              <w:adjustRightInd w:val="0"/>
              <w:snapToGrid w:val="0"/>
              <w:jc w:val="center"/>
              <w:rPr>
                <w:color w:val="auto"/>
                <w:sz w:val="18"/>
                <w:szCs w:val="18"/>
              </w:rPr>
            </w:pPr>
            <w:r>
              <w:rPr>
                <w:color w:val="auto"/>
                <w:sz w:val="18"/>
                <w:szCs w:val="18"/>
              </w:rPr>
              <w:t>2</w:t>
            </w:r>
          </w:p>
        </w:tc>
        <w:tc>
          <w:tcPr>
            <w:tcW w:w="188" w:type="pct"/>
            <w:shd w:val="clear" w:color="auto" w:fill="auto"/>
            <w:vAlign w:val="center"/>
          </w:tcPr>
          <w:p>
            <w:pPr>
              <w:pStyle w:val="37"/>
              <w:adjustRightInd w:val="0"/>
              <w:snapToGrid w:val="0"/>
              <w:jc w:val="center"/>
              <w:rPr>
                <w:color w:val="auto"/>
                <w:sz w:val="18"/>
                <w:szCs w:val="18"/>
              </w:rPr>
            </w:pPr>
            <w:r>
              <w:rPr>
                <w:color w:val="auto"/>
                <w:sz w:val="18"/>
                <w:szCs w:val="18"/>
              </w:rPr>
              <w:t>1</w:t>
            </w:r>
          </w:p>
        </w:tc>
        <w:tc>
          <w:tcPr>
            <w:tcW w:w="299" w:type="pct"/>
            <w:shd w:val="clear" w:color="auto" w:fill="auto"/>
            <w:vAlign w:val="center"/>
          </w:tcPr>
          <w:p>
            <w:pPr>
              <w:pStyle w:val="37"/>
              <w:adjustRightInd w:val="0"/>
              <w:snapToGrid w:val="0"/>
              <w:jc w:val="center"/>
              <w:rPr>
                <w:color w:val="auto"/>
                <w:sz w:val="18"/>
                <w:szCs w:val="18"/>
              </w:rPr>
            </w:pPr>
            <w:r>
              <w:rPr>
                <w:color w:val="auto"/>
                <w:sz w:val="18"/>
                <w:szCs w:val="18"/>
              </w:rPr>
              <w:t>1</w:t>
            </w:r>
          </w:p>
        </w:tc>
        <w:tc>
          <w:tcPr>
            <w:tcW w:w="241" w:type="pct"/>
            <w:shd w:val="clear" w:color="auto" w:fill="auto"/>
            <w:vAlign w:val="center"/>
          </w:tcPr>
          <w:p>
            <w:pPr>
              <w:pStyle w:val="37"/>
              <w:adjustRightInd w:val="0"/>
              <w:snapToGrid w:val="0"/>
              <w:jc w:val="center"/>
              <w:rPr>
                <w:color w:val="auto"/>
                <w:sz w:val="18"/>
                <w:szCs w:val="18"/>
              </w:rPr>
            </w:pPr>
            <w:r>
              <w:rPr>
                <w:color w:val="auto"/>
                <w:sz w:val="18"/>
                <w:szCs w:val="18"/>
              </w:rPr>
              <w:t>1</w:t>
            </w:r>
          </w:p>
        </w:tc>
        <w:tc>
          <w:tcPr>
            <w:tcW w:w="294" w:type="pct"/>
            <w:shd w:val="clear" w:color="auto" w:fill="auto"/>
            <w:vAlign w:val="center"/>
          </w:tcPr>
          <w:p>
            <w:pPr>
              <w:pStyle w:val="37"/>
              <w:adjustRightInd w:val="0"/>
              <w:snapToGrid w:val="0"/>
              <w:jc w:val="center"/>
              <w:rPr>
                <w:color w:val="auto"/>
                <w:sz w:val="18"/>
                <w:szCs w:val="18"/>
              </w:rPr>
            </w:pPr>
            <w:r>
              <w:rPr>
                <w:color w:val="auto"/>
                <w:sz w:val="18"/>
                <w:szCs w:val="18"/>
              </w:rPr>
              <w:t>4</w:t>
            </w:r>
          </w:p>
        </w:tc>
        <w:tc>
          <w:tcPr>
            <w:tcW w:w="225" w:type="pct"/>
            <w:shd w:val="clear" w:color="auto" w:fill="auto"/>
            <w:vAlign w:val="center"/>
          </w:tcPr>
          <w:p>
            <w:pPr>
              <w:pStyle w:val="37"/>
              <w:adjustRightInd w:val="0"/>
              <w:snapToGrid w:val="0"/>
              <w:jc w:val="center"/>
              <w:rPr>
                <w:color w:val="auto"/>
                <w:sz w:val="18"/>
                <w:szCs w:val="18"/>
              </w:rPr>
            </w:pPr>
            <w:r>
              <w:rPr>
                <w:color w:val="auto"/>
                <w:sz w:val="18"/>
                <w:szCs w:val="18"/>
              </w:rPr>
              <w:t>13</w:t>
            </w:r>
          </w:p>
        </w:tc>
        <w:tc>
          <w:tcPr>
            <w:tcW w:w="325" w:type="pct"/>
            <w:shd w:val="clear" w:color="auto" w:fill="auto"/>
            <w:vAlign w:val="center"/>
          </w:tcPr>
          <w:p>
            <w:pPr>
              <w:pStyle w:val="37"/>
              <w:adjustRightInd w:val="0"/>
              <w:snapToGrid w:val="0"/>
              <w:jc w:val="center"/>
              <w:rPr>
                <w:color w:val="auto"/>
                <w:sz w:val="18"/>
                <w:szCs w:val="18"/>
              </w:rPr>
            </w:pPr>
            <w:r>
              <w:rPr>
                <w:color w:val="auto"/>
                <w:sz w:val="18"/>
                <w:szCs w:val="18"/>
              </w:rPr>
              <w:t>16</w:t>
            </w:r>
          </w:p>
        </w:tc>
        <w:tc>
          <w:tcPr>
            <w:tcW w:w="351" w:type="pct"/>
            <w:shd w:val="clear" w:color="auto" w:fill="auto"/>
            <w:vAlign w:val="center"/>
          </w:tcPr>
          <w:p>
            <w:pPr>
              <w:pStyle w:val="37"/>
              <w:adjustRightInd w:val="0"/>
              <w:snapToGrid w:val="0"/>
              <w:jc w:val="center"/>
              <w:rPr>
                <w:color w:val="auto"/>
                <w:sz w:val="18"/>
                <w:szCs w:val="18"/>
              </w:rPr>
            </w:pPr>
            <w:r>
              <w:rPr>
                <w:color w:val="auto"/>
                <w:sz w:val="18"/>
                <w:szCs w:val="18"/>
              </w:rPr>
              <w:t>10</w:t>
            </w:r>
          </w:p>
        </w:tc>
        <w:tc>
          <w:tcPr>
            <w:tcW w:w="284" w:type="pct"/>
            <w:shd w:val="clear" w:color="auto" w:fill="auto"/>
            <w:vAlign w:val="center"/>
          </w:tcPr>
          <w:p>
            <w:pPr>
              <w:pStyle w:val="37"/>
              <w:adjustRightInd w:val="0"/>
              <w:snapToGrid w:val="0"/>
              <w:jc w:val="center"/>
              <w:rPr>
                <w:color w:val="auto"/>
                <w:sz w:val="18"/>
                <w:szCs w:val="18"/>
              </w:rPr>
            </w:pPr>
            <w:r>
              <w:rPr>
                <w:color w:val="auto"/>
                <w:sz w:val="18"/>
                <w:szCs w:val="18"/>
              </w:rPr>
              <w:t>10</w:t>
            </w:r>
          </w:p>
        </w:tc>
        <w:tc>
          <w:tcPr>
            <w:tcW w:w="225" w:type="pct"/>
            <w:shd w:val="clear" w:color="auto" w:fill="auto"/>
            <w:vAlign w:val="center"/>
          </w:tcPr>
          <w:p>
            <w:pPr>
              <w:pStyle w:val="37"/>
              <w:adjustRightInd w:val="0"/>
              <w:snapToGrid w:val="0"/>
              <w:jc w:val="center"/>
              <w:rPr>
                <w:color w:val="auto"/>
                <w:sz w:val="18"/>
                <w:szCs w:val="18"/>
              </w:rPr>
            </w:pPr>
            <w:r>
              <w:rPr>
                <w:color w:val="auto"/>
                <w:sz w:val="18"/>
                <w:szCs w:val="18"/>
              </w:rPr>
              <w:t>9</w:t>
            </w:r>
          </w:p>
        </w:tc>
        <w:tc>
          <w:tcPr>
            <w:tcW w:w="378" w:type="pct"/>
            <w:shd w:val="clear" w:color="auto" w:fill="auto"/>
            <w:vAlign w:val="center"/>
          </w:tcPr>
          <w:p>
            <w:pPr>
              <w:pStyle w:val="37"/>
              <w:adjustRightInd w:val="0"/>
              <w:snapToGrid w:val="0"/>
              <w:jc w:val="center"/>
              <w:rPr>
                <w:color w:val="auto"/>
                <w:sz w:val="18"/>
                <w:szCs w:val="18"/>
              </w:rPr>
            </w:pPr>
            <w:r>
              <w:rPr>
                <w:color w:val="auto"/>
                <w:sz w:val="18"/>
                <w:szCs w:val="18"/>
              </w:rPr>
              <w:t>7</w:t>
            </w:r>
          </w:p>
        </w:tc>
        <w:tc>
          <w:tcPr>
            <w:tcW w:w="288" w:type="pct"/>
            <w:shd w:val="clear" w:color="auto" w:fill="auto"/>
            <w:vAlign w:val="center"/>
          </w:tcPr>
          <w:p>
            <w:pPr>
              <w:pStyle w:val="37"/>
              <w:adjustRightInd w:val="0"/>
              <w:snapToGrid w:val="0"/>
              <w:jc w:val="center"/>
              <w:rPr>
                <w:color w:val="auto"/>
                <w:sz w:val="18"/>
                <w:szCs w:val="18"/>
              </w:rPr>
            </w:pPr>
            <w:r>
              <w:rPr>
                <w:color w:val="auto"/>
                <w:sz w:val="18"/>
                <w:szCs w:val="18"/>
              </w:rPr>
              <w:t>8</w:t>
            </w:r>
          </w:p>
        </w:tc>
        <w:tc>
          <w:tcPr>
            <w:tcW w:w="357" w:type="pct"/>
            <w:shd w:val="clear" w:color="auto" w:fill="auto"/>
            <w:vAlign w:val="center"/>
          </w:tcPr>
          <w:p>
            <w:pPr>
              <w:pStyle w:val="37"/>
              <w:adjustRightInd w:val="0"/>
              <w:snapToGrid w:val="0"/>
              <w:jc w:val="center"/>
              <w:rPr>
                <w:color w:val="auto"/>
                <w:sz w:val="18"/>
                <w:szCs w:val="18"/>
              </w:rPr>
            </w:pPr>
            <w:r>
              <w:rPr>
                <w:color w:val="auto"/>
                <w:sz w:val="18"/>
                <w:szCs w:val="18"/>
              </w:rPr>
              <w:t>3</w:t>
            </w:r>
          </w:p>
        </w:tc>
        <w:tc>
          <w:tcPr>
            <w:tcW w:w="225" w:type="pct"/>
            <w:shd w:val="clear" w:color="auto" w:fill="auto"/>
            <w:vAlign w:val="center"/>
          </w:tcPr>
          <w:p>
            <w:pPr>
              <w:pStyle w:val="37"/>
              <w:adjustRightInd w:val="0"/>
              <w:snapToGrid w:val="0"/>
              <w:jc w:val="center"/>
              <w:rPr>
                <w:color w:val="auto"/>
                <w:sz w:val="18"/>
                <w:szCs w:val="18"/>
              </w:rPr>
            </w:pPr>
            <w:r>
              <w:rPr>
                <w:color w:val="auto"/>
                <w:sz w:val="18"/>
                <w:szCs w:val="18"/>
              </w:rPr>
              <w:t>10</w:t>
            </w:r>
          </w:p>
        </w:tc>
      </w:tr>
    </w:tbl>
    <w:p>
      <w:pPr>
        <w:pStyle w:val="5"/>
        <w:rPr>
          <w:rFonts w:ascii="Times New Roman" w:hAnsi="Times New Roman" w:eastAsia="宋体"/>
          <w:b w:val="0"/>
          <w:color w:val="auto"/>
          <w:kern w:val="0"/>
          <w:sz w:val="24"/>
        </w:rPr>
      </w:pPr>
      <w:r>
        <w:rPr>
          <w:rFonts w:hint="eastAsia" w:ascii="Times New Roman" w:hAnsi="Times New Roman" w:eastAsia="宋体"/>
          <w:b w:val="0"/>
          <w:color w:val="auto"/>
          <w:kern w:val="0"/>
          <w:sz w:val="24"/>
        </w:rPr>
        <w:t>3.2.5延寿县全年各风向频率玫瑰图</w:t>
      </w:r>
    </w:p>
    <w:p>
      <w:pPr>
        <w:pStyle w:val="38"/>
        <w:ind w:firstLine="480"/>
        <w:rPr>
          <w:color w:val="auto"/>
        </w:rPr>
      </w:pPr>
      <w:r>
        <w:rPr>
          <w:color w:val="auto"/>
        </w:rPr>
        <w:t>延寿县风向玫瑰图见图</w:t>
      </w:r>
      <w:r>
        <w:rPr>
          <w:rFonts w:hint="eastAsia"/>
          <w:color w:val="auto"/>
        </w:rPr>
        <w:t>3-1</w:t>
      </w:r>
      <w:r>
        <w:rPr>
          <w:color w:val="auto"/>
        </w:rPr>
        <w:t>所示。</w:t>
      </w:r>
    </w:p>
    <w:p>
      <w:pPr>
        <w:jc w:val="center"/>
        <w:rPr>
          <w:b/>
          <w:color w:val="auto"/>
        </w:rPr>
      </w:pPr>
      <w:r>
        <w:rPr>
          <w:color w:val="auto"/>
        </w:rPr>
        <w:drawing>
          <wp:inline distT="0" distB="0" distL="0" distR="0">
            <wp:extent cx="1473200" cy="1316355"/>
            <wp:effectExtent l="9525" t="9525" r="22225" b="2667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a:xfrm>
                      <a:off x="0" y="0"/>
                      <a:ext cx="1473200" cy="1316355"/>
                    </a:xfrm>
                    <a:prstGeom prst="rect">
                      <a:avLst/>
                    </a:prstGeom>
                    <a:noFill/>
                    <a:ln w="6350" cmpd="sng">
                      <a:solidFill>
                        <a:srgbClr val="000000"/>
                      </a:solidFill>
                      <a:miter lim="800000"/>
                      <a:headEnd/>
                      <a:tailEnd/>
                    </a:ln>
                    <a:effectLst/>
                  </pic:spPr>
                </pic:pic>
              </a:graphicData>
            </a:graphic>
          </wp:inline>
        </w:drawing>
      </w:r>
    </w:p>
    <w:p>
      <w:pPr>
        <w:pStyle w:val="39"/>
        <w:rPr>
          <w:rFonts w:eastAsia="宋体"/>
          <w:color w:val="auto"/>
          <w:kern w:val="2"/>
          <w:sz w:val="24"/>
          <w:szCs w:val="24"/>
        </w:rPr>
      </w:pPr>
      <w:r>
        <w:rPr>
          <w:rFonts w:eastAsia="宋体"/>
          <w:color w:val="auto"/>
          <w:kern w:val="2"/>
          <w:sz w:val="24"/>
          <w:szCs w:val="24"/>
        </w:rPr>
        <w:t>图</w:t>
      </w:r>
      <w:r>
        <w:rPr>
          <w:rFonts w:hint="eastAsia" w:eastAsia="宋体"/>
          <w:color w:val="auto"/>
          <w:kern w:val="2"/>
          <w:sz w:val="24"/>
          <w:szCs w:val="24"/>
        </w:rPr>
        <w:t>3-1</w:t>
      </w:r>
      <w:r>
        <w:rPr>
          <w:rFonts w:eastAsia="宋体"/>
          <w:color w:val="auto"/>
          <w:kern w:val="2"/>
          <w:sz w:val="24"/>
          <w:szCs w:val="24"/>
        </w:rPr>
        <w:t xml:space="preserve"> 风向玫瑰图</w:t>
      </w:r>
    </w:p>
    <w:p>
      <w:pPr>
        <w:pStyle w:val="39"/>
        <w:jc w:val="both"/>
        <w:rPr>
          <w:rFonts w:eastAsia="宋体"/>
          <w:b/>
          <w:color w:val="auto"/>
          <w:kern w:val="2"/>
          <w:sz w:val="24"/>
          <w:szCs w:val="32"/>
        </w:rPr>
      </w:pPr>
      <w:r>
        <w:rPr>
          <w:rFonts w:hint="eastAsia" w:eastAsia="宋体"/>
          <w:b/>
          <w:color w:val="auto"/>
          <w:kern w:val="2"/>
          <w:sz w:val="24"/>
          <w:szCs w:val="32"/>
        </w:rPr>
        <w:t>3.3 地质、地貌</w:t>
      </w:r>
    </w:p>
    <w:p>
      <w:pPr>
        <w:pStyle w:val="38"/>
        <w:ind w:firstLine="480"/>
        <w:rPr>
          <w:color w:val="auto"/>
        </w:rPr>
      </w:pPr>
      <w:r>
        <w:rPr>
          <w:color w:val="auto"/>
        </w:rPr>
        <w:t>延寿县位于黑龙江省东南部，地处张广才岭西麓松花江右岸蚂蚁河中下游。西南、正南和东南与尚志市为邻，西北与宾县毗邻，北与东北和方正县接壤。延寿县是“七山半水二分半田”的山区，地貌多样，中部带状下沉，形成“依舒地堑”——西南东北走向，隔成南北两个山区。地势总体由南北向中部平原倾斜，中部又由西南向东北倾斜，最低海拔110米。</w:t>
      </w:r>
    </w:p>
    <w:p>
      <w:pPr>
        <w:pStyle w:val="38"/>
        <w:ind w:firstLine="480"/>
        <w:rPr>
          <w:color w:val="auto"/>
        </w:rPr>
      </w:pPr>
      <w:r>
        <w:rPr>
          <w:color w:val="auto"/>
        </w:rPr>
        <w:t>在蚂蚁河右岸</w:t>
      </w:r>
      <w:r>
        <w:rPr>
          <w:color w:val="auto"/>
        </w:rPr>
        <w:fldChar w:fldCharType="begin"/>
      </w:r>
      <w:r>
        <w:rPr>
          <w:color w:val="auto"/>
        </w:rPr>
        <w:instrText xml:space="preserve"> HYPERLINK "http://baike.baidu.com/view/485816.htm" </w:instrText>
      </w:r>
      <w:r>
        <w:rPr>
          <w:color w:val="auto"/>
        </w:rPr>
        <w:fldChar w:fldCharType="separate"/>
      </w:r>
      <w:r>
        <w:rPr>
          <w:color w:val="auto"/>
        </w:rPr>
        <w:t>南部山区</w:t>
      </w:r>
      <w:r>
        <w:rPr>
          <w:color w:val="auto"/>
        </w:rPr>
        <w:fldChar w:fldCharType="end"/>
      </w:r>
      <w:r>
        <w:rPr>
          <w:color w:val="auto"/>
        </w:rPr>
        <w:t>有套环山、双丫山、</w:t>
      </w:r>
      <w:r>
        <w:rPr>
          <w:color w:val="auto"/>
        </w:rPr>
        <w:fldChar w:fldCharType="begin"/>
      </w:r>
      <w:r>
        <w:rPr>
          <w:color w:val="auto"/>
        </w:rPr>
        <w:instrText xml:space="preserve"> HYPERLINK "http://baike.baidu.com/view/80498.htm" </w:instrText>
      </w:r>
      <w:r>
        <w:rPr>
          <w:color w:val="auto"/>
        </w:rPr>
        <w:fldChar w:fldCharType="separate"/>
      </w:r>
      <w:r>
        <w:rPr>
          <w:color w:val="auto"/>
        </w:rPr>
        <w:t>长寿山</w:t>
      </w:r>
      <w:r>
        <w:rPr>
          <w:color w:val="auto"/>
        </w:rPr>
        <w:fldChar w:fldCharType="end"/>
      </w:r>
      <w:r>
        <w:rPr>
          <w:color w:val="auto"/>
        </w:rPr>
        <w:t>、</w:t>
      </w:r>
      <w:r>
        <w:rPr>
          <w:color w:val="auto"/>
        </w:rPr>
        <w:fldChar w:fldCharType="begin"/>
      </w:r>
      <w:r>
        <w:rPr>
          <w:color w:val="auto"/>
        </w:rPr>
        <w:instrText xml:space="preserve"> HYPERLINK "http://baike.baidu.com/view/1782490.htm" </w:instrText>
      </w:r>
      <w:r>
        <w:rPr>
          <w:color w:val="auto"/>
        </w:rPr>
        <w:fldChar w:fldCharType="separate"/>
      </w:r>
      <w:r>
        <w:rPr>
          <w:color w:val="auto"/>
        </w:rPr>
        <w:t>鸡冠砬子</w:t>
      </w:r>
      <w:r>
        <w:rPr>
          <w:color w:val="auto"/>
        </w:rPr>
        <w:fldChar w:fldCharType="end"/>
      </w:r>
      <w:r>
        <w:rPr>
          <w:color w:val="auto"/>
        </w:rPr>
        <w:t>山、</w:t>
      </w:r>
      <w:r>
        <w:rPr>
          <w:color w:val="auto"/>
        </w:rPr>
        <w:fldChar w:fldCharType="begin"/>
      </w:r>
      <w:r>
        <w:rPr>
          <w:color w:val="auto"/>
        </w:rPr>
        <w:instrText xml:space="preserve"> HYPERLINK "http://baike.baidu.com/view/466313.htm" </w:instrText>
      </w:r>
      <w:r>
        <w:rPr>
          <w:color w:val="auto"/>
        </w:rPr>
        <w:fldChar w:fldCharType="separate"/>
      </w:r>
      <w:r>
        <w:rPr>
          <w:color w:val="auto"/>
        </w:rPr>
        <w:t>石门山</w:t>
      </w:r>
      <w:r>
        <w:rPr>
          <w:color w:val="auto"/>
        </w:rPr>
        <w:fldChar w:fldCharType="end"/>
      </w:r>
      <w:r>
        <w:rPr>
          <w:color w:val="auto"/>
        </w:rPr>
        <w:t>、</w:t>
      </w:r>
      <w:r>
        <w:rPr>
          <w:color w:val="auto"/>
        </w:rPr>
        <w:fldChar w:fldCharType="begin"/>
      </w:r>
      <w:r>
        <w:rPr>
          <w:color w:val="auto"/>
        </w:rPr>
        <w:instrText xml:space="preserve"> HYPERLINK "http://baike.baidu.com/view/54782.htm" </w:instrText>
      </w:r>
      <w:r>
        <w:rPr>
          <w:color w:val="auto"/>
        </w:rPr>
        <w:fldChar w:fldCharType="separate"/>
      </w:r>
      <w:r>
        <w:rPr>
          <w:color w:val="auto"/>
        </w:rPr>
        <w:t>马鞍山</w:t>
      </w:r>
      <w:r>
        <w:rPr>
          <w:color w:val="auto"/>
        </w:rPr>
        <w:fldChar w:fldCharType="end"/>
      </w:r>
      <w:r>
        <w:rPr>
          <w:color w:val="auto"/>
        </w:rPr>
        <w:t>、</w:t>
      </w:r>
      <w:r>
        <w:rPr>
          <w:color w:val="auto"/>
        </w:rPr>
        <w:fldChar w:fldCharType="begin"/>
      </w:r>
      <w:r>
        <w:rPr>
          <w:color w:val="auto"/>
        </w:rPr>
        <w:instrText xml:space="preserve"> HYPERLINK "http://baike.baidu.com/view/1867951.htm" </w:instrText>
      </w:r>
      <w:r>
        <w:rPr>
          <w:color w:val="auto"/>
        </w:rPr>
        <w:fldChar w:fldCharType="separate"/>
      </w:r>
      <w:r>
        <w:rPr>
          <w:color w:val="auto"/>
        </w:rPr>
        <w:t>鹰嘴砬子</w:t>
      </w:r>
      <w:r>
        <w:rPr>
          <w:color w:val="auto"/>
        </w:rPr>
        <w:fldChar w:fldCharType="end"/>
      </w:r>
      <w:r>
        <w:rPr>
          <w:color w:val="auto"/>
        </w:rPr>
        <w:t>山、子</w:t>
      </w:r>
      <w:r>
        <w:rPr>
          <w:color w:val="auto"/>
        </w:rPr>
        <w:fldChar w:fldCharType="begin"/>
      </w:r>
      <w:r>
        <w:rPr>
          <w:color w:val="auto"/>
        </w:rPr>
        <w:instrText xml:space="preserve"> HYPERLINK "http://baike.baidu.com/view/173866.htm" </w:instrText>
      </w:r>
      <w:r>
        <w:rPr>
          <w:color w:val="auto"/>
        </w:rPr>
        <w:fldChar w:fldCharType="separate"/>
      </w:r>
      <w:r>
        <w:rPr>
          <w:color w:val="auto"/>
        </w:rPr>
        <w:t>峰山</w:t>
      </w:r>
      <w:r>
        <w:rPr>
          <w:color w:val="auto"/>
        </w:rPr>
        <w:fldChar w:fldCharType="end"/>
      </w:r>
      <w:r>
        <w:rPr>
          <w:color w:val="auto"/>
        </w:rPr>
        <w:t>、天台山等；在蚂蚁河左岸北部山区有</w:t>
      </w:r>
      <w:r>
        <w:rPr>
          <w:color w:val="auto"/>
        </w:rPr>
        <w:fldChar w:fldCharType="begin"/>
      </w:r>
      <w:r>
        <w:rPr>
          <w:color w:val="auto"/>
        </w:rPr>
        <w:instrText xml:space="preserve"> HYPERLINK "http://baike.baidu.com/view/59067.htm" </w:instrText>
      </w:r>
      <w:r>
        <w:rPr>
          <w:color w:val="auto"/>
        </w:rPr>
        <w:fldChar w:fldCharType="separate"/>
      </w:r>
      <w:r>
        <w:rPr>
          <w:color w:val="auto"/>
        </w:rPr>
        <w:t>大青山</w:t>
      </w:r>
      <w:r>
        <w:rPr>
          <w:color w:val="auto"/>
        </w:rPr>
        <w:fldChar w:fldCharType="end"/>
      </w:r>
      <w:r>
        <w:rPr>
          <w:color w:val="auto"/>
        </w:rPr>
        <w:t>、石城山、二</w:t>
      </w:r>
      <w:r>
        <w:rPr>
          <w:color w:val="auto"/>
        </w:rPr>
        <w:fldChar w:fldCharType="begin"/>
      </w:r>
      <w:r>
        <w:rPr>
          <w:color w:val="auto"/>
        </w:rPr>
        <w:instrText xml:space="preserve"> HYPERLINK "http://baike.baidu.com/view/92726.htm" </w:instrText>
      </w:r>
      <w:r>
        <w:rPr>
          <w:color w:val="auto"/>
        </w:rPr>
        <w:fldChar w:fldCharType="separate"/>
      </w:r>
      <w:r>
        <w:rPr>
          <w:color w:val="auto"/>
        </w:rPr>
        <w:t>红山</w:t>
      </w:r>
      <w:r>
        <w:rPr>
          <w:color w:val="auto"/>
        </w:rPr>
        <w:fldChar w:fldCharType="end"/>
      </w:r>
      <w:r>
        <w:rPr>
          <w:color w:val="auto"/>
        </w:rPr>
        <w:t>、团山、万宝山、虎圈山、横头山等。诸山中，海拔最高的为1007.5米的套环山，是境内的制高点</w:t>
      </w:r>
      <w:r>
        <w:rPr>
          <w:rFonts w:hint="eastAsia"/>
          <w:color w:val="auto"/>
        </w:rPr>
        <w:t>。</w:t>
      </w:r>
    </w:p>
    <w:p>
      <w:pPr>
        <w:pStyle w:val="38"/>
        <w:ind w:firstLine="0" w:firstLineChars="0"/>
        <w:rPr>
          <w:b/>
          <w:bCs/>
          <w:color w:val="auto"/>
        </w:rPr>
      </w:pPr>
      <w:r>
        <w:rPr>
          <w:rFonts w:hint="eastAsia"/>
          <w:b/>
          <w:bCs/>
          <w:color w:val="auto"/>
        </w:rPr>
        <w:t>3.4 水文特征</w:t>
      </w:r>
    </w:p>
    <w:p>
      <w:pPr>
        <w:pStyle w:val="38"/>
        <w:ind w:firstLine="480"/>
        <w:rPr>
          <w:color w:val="auto"/>
        </w:rPr>
      </w:pPr>
      <w:r>
        <w:rPr>
          <w:color w:val="auto"/>
        </w:rPr>
        <w:t>延寿县地势奇伟，蚂蚁河从中部斜穿而过，故南、北皆向中部倾斜，中部又由西南斜向东北，鸟瞰地貌为簸箕形。大河两岸，土地肥沃，水源充足，冲击平原上，湖泊沼泽星罗棋布。蚂蚁河为黑龙江水系松花江右岸一级支流，是延寿县境内唯一的干流，在境内总长96.7公里；东亮珠河是蚂蚁河的最大支流，也是境内第二大河，河水经方正入松花江；蚂蚁河一级支流还有东、西柳树河、大凌河、大柳树河、黄泥河、乌吉密河等23条。境内有大、小泡泽300多个。</w:t>
      </w:r>
    </w:p>
    <w:p>
      <w:pPr>
        <w:pStyle w:val="29"/>
        <w:spacing w:line="360" w:lineRule="auto"/>
        <w:rPr>
          <w:color w:val="auto"/>
        </w:rPr>
        <w:sectPr>
          <w:pgSz w:w="11906" w:h="16838"/>
          <w:pgMar w:top="1701" w:right="1531" w:bottom="1701" w:left="1531" w:header="851" w:footer="851" w:gutter="0"/>
          <w:cols w:space="720" w:num="1"/>
          <w:docGrid w:linePitch="312" w:charSpace="0"/>
        </w:sectPr>
      </w:pPr>
    </w:p>
    <w:p>
      <w:pPr>
        <w:pStyle w:val="3"/>
        <w:rPr>
          <w:b/>
          <w:bCs w:val="0"/>
          <w:color w:val="auto"/>
        </w:rPr>
      </w:pPr>
      <w:bookmarkStart w:id="18" w:name="_Toc2236"/>
      <w:r>
        <w:rPr>
          <w:b/>
          <w:bCs w:val="0"/>
          <w:color w:val="auto"/>
        </w:rPr>
        <w:t>4 环境空气质量现状调查与评价</w:t>
      </w:r>
      <w:bookmarkEnd w:id="18"/>
    </w:p>
    <w:p>
      <w:pPr>
        <w:pStyle w:val="4"/>
        <w:ind w:firstLine="482"/>
        <w:rPr>
          <w:b/>
          <w:bCs w:val="0"/>
          <w:color w:val="auto"/>
        </w:rPr>
      </w:pPr>
      <w:bookmarkStart w:id="19" w:name="_Toc23421"/>
      <w:r>
        <w:rPr>
          <w:b/>
          <w:bCs w:val="0"/>
          <w:color w:val="auto"/>
        </w:rPr>
        <w:t>4.1 项目所在区域环境质量现状</w:t>
      </w:r>
      <w:bookmarkEnd w:id="19"/>
    </w:p>
    <w:p>
      <w:pPr>
        <w:snapToGrid w:val="0"/>
        <w:spacing w:line="360" w:lineRule="auto"/>
        <w:ind w:firstLine="480" w:firstLineChars="200"/>
        <w:rPr>
          <w:color w:val="auto"/>
          <w:sz w:val="24"/>
        </w:rPr>
      </w:pPr>
      <w:r>
        <w:rPr>
          <w:rFonts w:hint="eastAsia"/>
          <w:color w:val="auto"/>
          <w:sz w:val="24"/>
        </w:rPr>
        <w:t>根据</w:t>
      </w:r>
      <w:r>
        <w:rPr>
          <w:color w:val="auto"/>
          <w:sz w:val="24"/>
        </w:rPr>
        <w:t>《哈尔滨市</w:t>
      </w:r>
      <w:r>
        <w:rPr>
          <w:rFonts w:hint="eastAsia"/>
          <w:color w:val="auto"/>
          <w:sz w:val="24"/>
        </w:rPr>
        <w:t>生态环境质量报告书（2021年）</w:t>
      </w:r>
      <w:r>
        <w:rPr>
          <w:color w:val="auto"/>
          <w:sz w:val="24"/>
        </w:rPr>
        <w:t>》中</w:t>
      </w:r>
      <w:r>
        <w:rPr>
          <w:rFonts w:hint="eastAsia"/>
          <w:color w:val="auto"/>
          <w:sz w:val="24"/>
        </w:rPr>
        <w:t>延寿县</w:t>
      </w:r>
      <w:r>
        <w:rPr>
          <w:color w:val="auto"/>
          <w:sz w:val="24"/>
        </w:rPr>
        <w:t>环境空气质量数据</w:t>
      </w:r>
      <w:r>
        <w:rPr>
          <w:rFonts w:hint="eastAsia"/>
          <w:color w:val="auto"/>
          <w:kern w:val="0"/>
          <w:sz w:val="24"/>
          <w:lang w:val="zh-CN"/>
        </w:rPr>
        <w:t>，</w:t>
      </w:r>
      <w:r>
        <w:rPr>
          <w:rFonts w:hint="eastAsia"/>
          <w:color w:val="auto"/>
          <w:sz w:val="24"/>
        </w:rPr>
        <w:t>区域空气质量现状达标情况见表4-1。</w:t>
      </w:r>
    </w:p>
    <w:p>
      <w:pPr>
        <w:pStyle w:val="47"/>
        <w:ind w:firstLine="0" w:firstLineChars="0"/>
        <w:jc w:val="center"/>
        <w:rPr>
          <w:rFonts w:cs="宋体"/>
          <w:color w:val="auto"/>
          <w:sz w:val="24"/>
          <w:szCs w:val="24"/>
        </w:rPr>
      </w:pPr>
      <w:r>
        <w:rPr>
          <w:rFonts w:cs="宋体"/>
          <w:color w:val="auto"/>
          <w:sz w:val="24"/>
          <w:szCs w:val="24"/>
        </w:rPr>
        <w:t>表</w:t>
      </w:r>
      <w:r>
        <w:rPr>
          <w:rFonts w:hint="eastAsia" w:cs="宋体"/>
          <w:color w:val="auto"/>
          <w:sz w:val="24"/>
          <w:szCs w:val="24"/>
        </w:rPr>
        <w:t>4</w:t>
      </w:r>
      <w:r>
        <w:rPr>
          <w:rFonts w:cs="宋体"/>
          <w:color w:val="auto"/>
          <w:sz w:val="24"/>
          <w:szCs w:val="24"/>
        </w:rPr>
        <w:t>-1</w:t>
      </w:r>
      <w:r>
        <w:rPr>
          <w:rFonts w:hint="eastAsia" w:cs="宋体"/>
          <w:color w:val="auto"/>
          <w:sz w:val="24"/>
          <w:szCs w:val="24"/>
        </w:rPr>
        <w:t xml:space="preserve">  </w:t>
      </w:r>
      <w:r>
        <w:rPr>
          <w:rFonts w:cs="宋体"/>
          <w:color w:val="auto"/>
          <w:sz w:val="24"/>
          <w:szCs w:val="24"/>
        </w:rPr>
        <w:t>区域空气质量现状评价表</w:t>
      </w:r>
    </w:p>
    <w:tbl>
      <w:tblPr>
        <w:tblStyle w:val="25"/>
        <w:tblW w:w="4997"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508"/>
        <w:gridCol w:w="2035"/>
        <w:gridCol w:w="1377"/>
        <w:gridCol w:w="1377"/>
        <w:gridCol w:w="1378"/>
        <w:gridCol w:w="1380"/>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32" w:type="pct"/>
            <w:tcBorders>
              <w:tl2br w:val="nil"/>
              <w:tr2bl w:val="nil"/>
            </w:tcBorders>
            <w:vAlign w:val="center"/>
          </w:tcPr>
          <w:p>
            <w:pPr>
              <w:jc w:val="center"/>
              <w:rPr>
                <w:color w:val="auto"/>
                <w:szCs w:val="21"/>
              </w:rPr>
            </w:pPr>
            <w:r>
              <w:rPr>
                <w:color w:val="auto"/>
                <w:szCs w:val="21"/>
              </w:rPr>
              <w:t>项目</w:t>
            </w:r>
          </w:p>
        </w:tc>
        <w:tc>
          <w:tcPr>
            <w:tcW w:w="1123" w:type="pct"/>
            <w:tcBorders>
              <w:tl2br w:val="nil"/>
              <w:tr2bl w:val="nil"/>
            </w:tcBorders>
            <w:vAlign w:val="center"/>
          </w:tcPr>
          <w:p>
            <w:pPr>
              <w:jc w:val="center"/>
              <w:rPr>
                <w:color w:val="auto"/>
                <w:szCs w:val="21"/>
              </w:rPr>
            </w:pPr>
            <w:r>
              <w:rPr>
                <w:color w:val="auto"/>
                <w:szCs w:val="21"/>
              </w:rPr>
              <w:t>年评价指标</w:t>
            </w:r>
          </w:p>
        </w:tc>
        <w:tc>
          <w:tcPr>
            <w:tcW w:w="760" w:type="pct"/>
            <w:tcBorders>
              <w:tl2br w:val="nil"/>
              <w:tr2bl w:val="nil"/>
            </w:tcBorders>
            <w:vAlign w:val="center"/>
          </w:tcPr>
          <w:p>
            <w:pPr>
              <w:jc w:val="center"/>
              <w:rPr>
                <w:color w:val="auto"/>
                <w:szCs w:val="21"/>
              </w:rPr>
            </w:pPr>
            <w:r>
              <w:rPr>
                <w:color w:val="auto"/>
                <w:szCs w:val="21"/>
              </w:rPr>
              <w:t>现状浓度</w:t>
            </w:r>
          </w:p>
          <w:p>
            <w:pPr>
              <w:jc w:val="center"/>
              <w:rPr>
                <w:color w:val="auto"/>
                <w:szCs w:val="21"/>
              </w:rPr>
            </w:pPr>
            <w:r>
              <w:rPr>
                <w:color w:val="auto"/>
                <w:szCs w:val="21"/>
              </w:rPr>
              <w:t>（μg/m</w:t>
            </w:r>
            <w:r>
              <w:rPr>
                <w:color w:val="auto"/>
                <w:szCs w:val="21"/>
                <w:vertAlign w:val="superscript"/>
              </w:rPr>
              <w:t>3</w:t>
            </w:r>
            <w:r>
              <w:rPr>
                <w:color w:val="auto"/>
                <w:szCs w:val="21"/>
              </w:rPr>
              <w:t>）</w:t>
            </w:r>
          </w:p>
        </w:tc>
        <w:tc>
          <w:tcPr>
            <w:tcW w:w="760" w:type="pct"/>
            <w:tcBorders>
              <w:tl2br w:val="nil"/>
              <w:tr2bl w:val="nil"/>
            </w:tcBorders>
            <w:vAlign w:val="center"/>
          </w:tcPr>
          <w:p>
            <w:pPr>
              <w:jc w:val="center"/>
              <w:rPr>
                <w:color w:val="auto"/>
                <w:szCs w:val="21"/>
              </w:rPr>
            </w:pPr>
            <w:r>
              <w:rPr>
                <w:color w:val="auto"/>
                <w:szCs w:val="21"/>
              </w:rPr>
              <w:t>标准值</w:t>
            </w:r>
          </w:p>
          <w:p>
            <w:pPr>
              <w:jc w:val="center"/>
              <w:rPr>
                <w:color w:val="auto"/>
                <w:szCs w:val="21"/>
              </w:rPr>
            </w:pPr>
            <w:r>
              <w:rPr>
                <w:color w:val="auto"/>
                <w:szCs w:val="21"/>
              </w:rPr>
              <w:t>（μg/m</w:t>
            </w:r>
            <w:r>
              <w:rPr>
                <w:color w:val="auto"/>
                <w:szCs w:val="21"/>
                <w:vertAlign w:val="superscript"/>
              </w:rPr>
              <w:t>3</w:t>
            </w:r>
            <w:r>
              <w:rPr>
                <w:color w:val="auto"/>
                <w:szCs w:val="21"/>
              </w:rPr>
              <w:t>）</w:t>
            </w:r>
          </w:p>
        </w:tc>
        <w:tc>
          <w:tcPr>
            <w:tcW w:w="760" w:type="pct"/>
            <w:tcBorders>
              <w:tl2br w:val="nil"/>
              <w:tr2bl w:val="nil"/>
            </w:tcBorders>
            <w:vAlign w:val="center"/>
          </w:tcPr>
          <w:p>
            <w:pPr>
              <w:jc w:val="center"/>
              <w:rPr>
                <w:color w:val="auto"/>
                <w:szCs w:val="21"/>
              </w:rPr>
            </w:pPr>
            <w:r>
              <w:rPr>
                <w:color w:val="auto"/>
                <w:szCs w:val="21"/>
              </w:rPr>
              <w:t>占标率（%）</w:t>
            </w:r>
          </w:p>
        </w:tc>
        <w:tc>
          <w:tcPr>
            <w:tcW w:w="761" w:type="pct"/>
            <w:tcBorders>
              <w:tl2br w:val="nil"/>
              <w:tr2bl w:val="nil"/>
            </w:tcBorders>
            <w:vAlign w:val="center"/>
          </w:tcPr>
          <w:p>
            <w:pPr>
              <w:jc w:val="center"/>
              <w:rPr>
                <w:color w:val="auto"/>
                <w:szCs w:val="21"/>
              </w:rPr>
            </w:pPr>
            <w:r>
              <w:rPr>
                <w:color w:val="auto"/>
                <w:szCs w:val="21"/>
              </w:rPr>
              <w:t>达标情况</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32" w:type="pct"/>
            <w:tcBorders>
              <w:tl2br w:val="nil"/>
              <w:tr2bl w:val="nil"/>
            </w:tcBorders>
            <w:vAlign w:val="center"/>
          </w:tcPr>
          <w:p>
            <w:pPr>
              <w:jc w:val="center"/>
              <w:rPr>
                <w:color w:val="auto"/>
                <w:szCs w:val="21"/>
              </w:rPr>
            </w:pPr>
            <w:r>
              <w:rPr>
                <w:color w:val="auto"/>
                <w:szCs w:val="21"/>
              </w:rPr>
              <w:t>PM</w:t>
            </w:r>
            <w:r>
              <w:rPr>
                <w:color w:val="auto"/>
                <w:szCs w:val="21"/>
                <w:vertAlign w:val="subscript"/>
              </w:rPr>
              <w:t>2.5</w:t>
            </w:r>
          </w:p>
        </w:tc>
        <w:tc>
          <w:tcPr>
            <w:tcW w:w="1123" w:type="pct"/>
            <w:tcBorders>
              <w:tl2br w:val="nil"/>
              <w:tr2bl w:val="nil"/>
            </w:tcBorders>
            <w:vAlign w:val="center"/>
          </w:tcPr>
          <w:p>
            <w:pPr>
              <w:jc w:val="center"/>
              <w:rPr>
                <w:color w:val="auto"/>
                <w:szCs w:val="21"/>
              </w:rPr>
            </w:pPr>
            <w:r>
              <w:rPr>
                <w:color w:val="auto"/>
                <w:szCs w:val="21"/>
              </w:rPr>
              <w:t>年平均质量浓度</w:t>
            </w:r>
          </w:p>
        </w:tc>
        <w:tc>
          <w:tcPr>
            <w:tcW w:w="760" w:type="pct"/>
            <w:tcBorders>
              <w:tl2br w:val="nil"/>
              <w:tr2bl w:val="nil"/>
            </w:tcBorders>
            <w:vAlign w:val="center"/>
          </w:tcPr>
          <w:p>
            <w:pPr>
              <w:jc w:val="center"/>
              <w:rPr>
                <w:color w:val="auto"/>
                <w:szCs w:val="21"/>
              </w:rPr>
            </w:pPr>
            <w:r>
              <w:rPr>
                <w:color w:val="auto"/>
                <w:szCs w:val="21"/>
              </w:rPr>
              <w:t>26</w:t>
            </w:r>
          </w:p>
        </w:tc>
        <w:tc>
          <w:tcPr>
            <w:tcW w:w="760" w:type="pct"/>
            <w:tcBorders>
              <w:tl2br w:val="nil"/>
              <w:tr2bl w:val="nil"/>
            </w:tcBorders>
            <w:vAlign w:val="center"/>
          </w:tcPr>
          <w:p>
            <w:pPr>
              <w:jc w:val="center"/>
              <w:rPr>
                <w:color w:val="auto"/>
                <w:szCs w:val="21"/>
              </w:rPr>
            </w:pPr>
            <w:r>
              <w:rPr>
                <w:color w:val="auto"/>
                <w:szCs w:val="21"/>
              </w:rPr>
              <w:t>35</w:t>
            </w:r>
          </w:p>
        </w:tc>
        <w:tc>
          <w:tcPr>
            <w:tcW w:w="760" w:type="pct"/>
            <w:tcBorders>
              <w:tl2br w:val="nil"/>
              <w:tr2bl w:val="nil"/>
            </w:tcBorders>
            <w:vAlign w:val="center"/>
          </w:tcPr>
          <w:p>
            <w:pPr>
              <w:jc w:val="center"/>
              <w:rPr>
                <w:color w:val="auto"/>
                <w:szCs w:val="21"/>
              </w:rPr>
            </w:pPr>
            <w:r>
              <w:rPr>
                <w:color w:val="auto"/>
                <w:szCs w:val="21"/>
              </w:rPr>
              <w:t>74.3</w:t>
            </w:r>
          </w:p>
        </w:tc>
        <w:tc>
          <w:tcPr>
            <w:tcW w:w="761" w:type="pct"/>
            <w:tcBorders>
              <w:tl2br w:val="nil"/>
              <w:tr2bl w:val="nil"/>
            </w:tcBorders>
            <w:vAlign w:val="center"/>
          </w:tcPr>
          <w:p>
            <w:pPr>
              <w:jc w:val="center"/>
              <w:rPr>
                <w:color w:val="auto"/>
                <w:szCs w:val="21"/>
              </w:rPr>
            </w:pPr>
            <w:r>
              <w:rPr>
                <w:color w:val="auto"/>
                <w:szCs w:val="21"/>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32" w:type="pct"/>
            <w:tcBorders>
              <w:tl2br w:val="nil"/>
              <w:tr2bl w:val="nil"/>
            </w:tcBorders>
            <w:vAlign w:val="center"/>
          </w:tcPr>
          <w:p>
            <w:pPr>
              <w:jc w:val="center"/>
              <w:rPr>
                <w:color w:val="auto"/>
                <w:szCs w:val="21"/>
              </w:rPr>
            </w:pPr>
            <w:r>
              <w:rPr>
                <w:color w:val="auto"/>
                <w:szCs w:val="21"/>
              </w:rPr>
              <w:t>PM</w:t>
            </w:r>
            <w:r>
              <w:rPr>
                <w:color w:val="auto"/>
                <w:szCs w:val="21"/>
                <w:vertAlign w:val="subscript"/>
              </w:rPr>
              <w:t>10</w:t>
            </w:r>
          </w:p>
        </w:tc>
        <w:tc>
          <w:tcPr>
            <w:tcW w:w="1123" w:type="pct"/>
            <w:tcBorders>
              <w:tl2br w:val="nil"/>
              <w:tr2bl w:val="nil"/>
            </w:tcBorders>
            <w:vAlign w:val="center"/>
          </w:tcPr>
          <w:p>
            <w:pPr>
              <w:jc w:val="center"/>
              <w:rPr>
                <w:color w:val="auto"/>
                <w:szCs w:val="21"/>
              </w:rPr>
            </w:pPr>
            <w:r>
              <w:rPr>
                <w:color w:val="auto"/>
                <w:szCs w:val="21"/>
              </w:rPr>
              <w:t>年平均质量浓度</w:t>
            </w:r>
          </w:p>
        </w:tc>
        <w:tc>
          <w:tcPr>
            <w:tcW w:w="760" w:type="pct"/>
            <w:tcBorders>
              <w:tl2br w:val="nil"/>
              <w:tr2bl w:val="nil"/>
            </w:tcBorders>
            <w:vAlign w:val="center"/>
          </w:tcPr>
          <w:p>
            <w:pPr>
              <w:jc w:val="center"/>
              <w:rPr>
                <w:color w:val="auto"/>
                <w:szCs w:val="21"/>
              </w:rPr>
            </w:pPr>
            <w:r>
              <w:rPr>
                <w:color w:val="auto"/>
                <w:szCs w:val="21"/>
              </w:rPr>
              <w:t>62</w:t>
            </w:r>
          </w:p>
        </w:tc>
        <w:tc>
          <w:tcPr>
            <w:tcW w:w="760" w:type="pct"/>
            <w:tcBorders>
              <w:tl2br w:val="nil"/>
              <w:tr2bl w:val="nil"/>
            </w:tcBorders>
            <w:vAlign w:val="center"/>
          </w:tcPr>
          <w:p>
            <w:pPr>
              <w:jc w:val="center"/>
              <w:rPr>
                <w:color w:val="auto"/>
                <w:szCs w:val="21"/>
              </w:rPr>
            </w:pPr>
            <w:r>
              <w:rPr>
                <w:color w:val="auto"/>
                <w:szCs w:val="21"/>
              </w:rPr>
              <w:t>70</w:t>
            </w:r>
          </w:p>
        </w:tc>
        <w:tc>
          <w:tcPr>
            <w:tcW w:w="760" w:type="pct"/>
            <w:tcBorders>
              <w:tl2br w:val="nil"/>
              <w:tr2bl w:val="nil"/>
            </w:tcBorders>
            <w:vAlign w:val="center"/>
          </w:tcPr>
          <w:p>
            <w:pPr>
              <w:jc w:val="center"/>
              <w:rPr>
                <w:color w:val="auto"/>
                <w:szCs w:val="21"/>
              </w:rPr>
            </w:pPr>
            <w:r>
              <w:rPr>
                <w:color w:val="auto"/>
                <w:szCs w:val="21"/>
              </w:rPr>
              <w:t>88.6</w:t>
            </w:r>
          </w:p>
        </w:tc>
        <w:tc>
          <w:tcPr>
            <w:tcW w:w="761" w:type="pct"/>
            <w:tcBorders>
              <w:tl2br w:val="nil"/>
              <w:tr2bl w:val="nil"/>
            </w:tcBorders>
            <w:vAlign w:val="center"/>
          </w:tcPr>
          <w:p>
            <w:pPr>
              <w:jc w:val="center"/>
              <w:rPr>
                <w:color w:val="auto"/>
                <w:szCs w:val="21"/>
              </w:rPr>
            </w:pPr>
            <w:r>
              <w:rPr>
                <w:color w:val="auto"/>
                <w:szCs w:val="21"/>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32" w:type="pct"/>
            <w:tcBorders>
              <w:tl2br w:val="nil"/>
              <w:tr2bl w:val="nil"/>
            </w:tcBorders>
            <w:vAlign w:val="center"/>
          </w:tcPr>
          <w:p>
            <w:pPr>
              <w:jc w:val="center"/>
              <w:rPr>
                <w:color w:val="auto"/>
                <w:szCs w:val="21"/>
              </w:rPr>
            </w:pPr>
            <w:r>
              <w:rPr>
                <w:color w:val="auto"/>
                <w:szCs w:val="21"/>
              </w:rPr>
              <w:t>NO</w:t>
            </w:r>
            <w:r>
              <w:rPr>
                <w:color w:val="auto"/>
                <w:szCs w:val="21"/>
                <w:vertAlign w:val="subscript"/>
              </w:rPr>
              <w:t>2</w:t>
            </w:r>
          </w:p>
        </w:tc>
        <w:tc>
          <w:tcPr>
            <w:tcW w:w="1123" w:type="pct"/>
            <w:tcBorders>
              <w:tl2br w:val="nil"/>
              <w:tr2bl w:val="nil"/>
            </w:tcBorders>
            <w:vAlign w:val="center"/>
          </w:tcPr>
          <w:p>
            <w:pPr>
              <w:jc w:val="center"/>
              <w:rPr>
                <w:color w:val="auto"/>
                <w:szCs w:val="21"/>
              </w:rPr>
            </w:pPr>
            <w:r>
              <w:rPr>
                <w:color w:val="auto"/>
                <w:szCs w:val="21"/>
              </w:rPr>
              <w:t>年平均质量浓度</w:t>
            </w:r>
          </w:p>
        </w:tc>
        <w:tc>
          <w:tcPr>
            <w:tcW w:w="760" w:type="pct"/>
            <w:tcBorders>
              <w:tl2br w:val="nil"/>
              <w:tr2bl w:val="nil"/>
            </w:tcBorders>
            <w:vAlign w:val="center"/>
          </w:tcPr>
          <w:p>
            <w:pPr>
              <w:jc w:val="center"/>
              <w:rPr>
                <w:color w:val="auto"/>
                <w:szCs w:val="21"/>
              </w:rPr>
            </w:pPr>
            <w:r>
              <w:rPr>
                <w:color w:val="auto"/>
                <w:szCs w:val="21"/>
              </w:rPr>
              <w:t>14</w:t>
            </w:r>
          </w:p>
        </w:tc>
        <w:tc>
          <w:tcPr>
            <w:tcW w:w="760" w:type="pct"/>
            <w:tcBorders>
              <w:tl2br w:val="nil"/>
              <w:tr2bl w:val="nil"/>
            </w:tcBorders>
            <w:vAlign w:val="center"/>
          </w:tcPr>
          <w:p>
            <w:pPr>
              <w:jc w:val="center"/>
              <w:rPr>
                <w:color w:val="auto"/>
                <w:szCs w:val="21"/>
              </w:rPr>
            </w:pPr>
            <w:r>
              <w:rPr>
                <w:color w:val="auto"/>
                <w:szCs w:val="21"/>
              </w:rPr>
              <w:t>40</w:t>
            </w:r>
          </w:p>
        </w:tc>
        <w:tc>
          <w:tcPr>
            <w:tcW w:w="760" w:type="pct"/>
            <w:tcBorders>
              <w:tl2br w:val="nil"/>
              <w:tr2bl w:val="nil"/>
            </w:tcBorders>
            <w:vAlign w:val="center"/>
          </w:tcPr>
          <w:p>
            <w:pPr>
              <w:jc w:val="center"/>
              <w:rPr>
                <w:color w:val="auto"/>
                <w:szCs w:val="21"/>
              </w:rPr>
            </w:pPr>
            <w:r>
              <w:rPr>
                <w:color w:val="auto"/>
                <w:szCs w:val="21"/>
              </w:rPr>
              <w:t>35.0</w:t>
            </w:r>
          </w:p>
        </w:tc>
        <w:tc>
          <w:tcPr>
            <w:tcW w:w="761" w:type="pct"/>
            <w:tcBorders>
              <w:tl2br w:val="nil"/>
              <w:tr2bl w:val="nil"/>
            </w:tcBorders>
            <w:vAlign w:val="center"/>
          </w:tcPr>
          <w:p>
            <w:pPr>
              <w:jc w:val="center"/>
              <w:rPr>
                <w:color w:val="auto"/>
                <w:szCs w:val="21"/>
              </w:rPr>
            </w:pPr>
            <w:r>
              <w:rPr>
                <w:color w:val="auto"/>
                <w:szCs w:val="21"/>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32" w:type="pct"/>
            <w:tcBorders>
              <w:tl2br w:val="nil"/>
              <w:tr2bl w:val="nil"/>
            </w:tcBorders>
            <w:vAlign w:val="center"/>
          </w:tcPr>
          <w:p>
            <w:pPr>
              <w:jc w:val="center"/>
              <w:rPr>
                <w:color w:val="auto"/>
                <w:szCs w:val="21"/>
              </w:rPr>
            </w:pPr>
            <w:r>
              <w:rPr>
                <w:color w:val="auto"/>
                <w:szCs w:val="21"/>
              </w:rPr>
              <w:t>SO</w:t>
            </w:r>
            <w:r>
              <w:rPr>
                <w:color w:val="auto"/>
                <w:szCs w:val="21"/>
                <w:vertAlign w:val="subscript"/>
              </w:rPr>
              <w:t>2</w:t>
            </w:r>
          </w:p>
        </w:tc>
        <w:tc>
          <w:tcPr>
            <w:tcW w:w="1123" w:type="pct"/>
            <w:tcBorders>
              <w:tl2br w:val="nil"/>
              <w:tr2bl w:val="nil"/>
            </w:tcBorders>
            <w:vAlign w:val="center"/>
          </w:tcPr>
          <w:p>
            <w:pPr>
              <w:jc w:val="center"/>
              <w:rPr>
                <w:color w:val="auto"/>
                <w:szCs w:val="21"/>
              </w:rPr>
            </w:pPr>
            <w:r>
              <w:rPr>
                <w:color w:val="auto"/>
                <w:szCs w:val="21"/>
              </w:rPr>
              <w:t>年平均质量浓度</w:t>
            </w:r>
          </w:p>
        </w:tc>
        <w:tc>
          <w:tcPr>
            <w:tcW w:w="760" w:type="pct"/>
            <w:tcBorders>
              <w:tl2br w:val="nil"/>
              <w:tr2bl w:val="nil"/>
            </w:tcBorders>
            <w:vAlign w:val="center"/>
          </w:tcPr>
          <w:p>
            <w:pPr>
              <w:jc w:val="center"/>
              <w:rPr>
                <w:color w:val="auto"/>
                <w:szCs w:val="21"/>
              </w:rPr>
            </w:pPr>
            <w:r>
              <w:rPr>
                <w:color w:val="auto"/>
                <w:szCs w:val="21"/>
              </w:rPr>
              <w:t>8</w:t>
            </w:r>
          </w:p>
        </w:tc>
        <w:tc>
          <w:tcPr>
            <w:tcW w:w="760" w:type="pct"/>
            <w:tcBorders>
              <w:tl2br w:val="nil"/>
              <w:tr2bl w:val="nil"/>
            </w:tcBorders>
            <w:vAlign w:val="center"/>
          </w:tcPr>
          <w:p>
            <w:pPr>
              <w:jc w:val="center"/>
              <w:rPr>
                <w:color w:val="auto"/>
                <w:szCs w:val="21"/>
              </w:rPr>
            </w:pPr>
            <w:r>
              <w:rPr>
                <w:color w:val="auto"/>
                <w:szCs w:val="21"/>
              </w:rPr>
              <w:t>60</w:t>
            </w:r>
          </w:p>
        </w:tc>
        <w:tc>
          <w:tcPr>
            <w:tcW w:w="760" w:type="pct"/>
            <w:tcBorders>
              <w:tl2br w:val="nil"/>
              <w:tr2bl w:val="nil"/>
            </w:tcBorders>
            <w:vAlign w:val="center"/>
          </w:tcPr>
          <w:p>
            <w:pPr>
              <w:jc w:val="center"/>
              <w:rPr>
                <w:color w:val="auto"/>
                <w:szCs w:val="21"/>
              </w:rPr>
            </w:pPr>
            <w:r>
              <w:rPr>
                <w:color w:val="auto"/>
                <w:szCs w:val="21"/>
              </w:rPr>
              <w:t>13.3</w:t>
            </w:r>
          </w:p>
        </w:tc>
        <w:tc>
          <w:tcPr>
            <w:tcW w:w="761" w:type="pct"/>
            <w:tcBorders>
              <w:tl2br w:val="nil"/>
              <w:tr2bl w:val="nil"/>
            </w:tcBorders>
            <w:vAlign w:val="center"/>
          </w:tcPr>
          <w:p>
            <w:pPr>
              <w:jc w:val="center"/>
              <w:rPr>
                <w:color w:val="auto"/>
                <w:szCs w:val="21"/>
              </w:rPr>
            </w:pPr>
            <w:r>
              <w:rPr>
                <w:color w:val="auto"/>
                <w:szCs w:val="21"/>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32" w:type="pct"/>
            <w:tcBorders>
              <w:tl2br w:val="nil"/>
              <w:tr2bl w:val="nil"/>
            </w:tcBorders>
            <w:vAlign w:val="center"/>
          </w:tcPr>
          <w:p>
            <w:pPr>
              <w:jc w:val="center"/>
              <w:rPr>
                <w:color w:val="auto"/>
                <w:szCs w:val="21"/>
              </w:rPr>
            </w:pPr>
            <w:r>
              <w:rPr>
                <w:color w:val="auto"/>
                <w:szCs w:val="21"/>
              </w:rPr>
              <w:t>CO（per95）</w:t>
            </w:r>
            <w:r>
              <w:rPr>
                <w:bCs/>
                <w:color w:val="auto"/>
                <w:szCs w:val="21"/>
              </w:rPr>
              <w:t>mg/m</w:t>
            </w:r>
            <w:r>
              <w:rPr>
                <w:bCs/>
                <w:color w:val="auto"/>
                <w:szCs w:val="21"/>
                <w:vertAlign w:val="superscript"/>
              </w:rPr>
              <w:t>3</w:t>
            </w:r>
          </w:p>
        </w:tc>
        <w:tc>
          <w:tcPr>
            <w:tcW w:w="1123" w:type="pct"/>
            <w:tcBorders>
              <w:tl2br w:val="nil"/>
              <w:tr2bl w:val="nil"/>
            </w:tcBorders>
            <w:vAlign w:val="center"/>
          </w:tcPr>
          <w:p>
            <w:pPr>
              <w:jc w:val="center"/>
              <w:rPr>
                <w:color w:val="auto"/>
                <w:szCs w:val="21"/>
              </w:rPr>
            </w:pPr>
            <w:r>
              <w:rPr>
                <w:color w:val="auto"/>
                <w:szCs w:val="21"/>
              </w:rPr>
              <w:t>百分位数日平均</w:t>
            </w:r>
          </w:p>
        </w:tc>
        <w:tc>
          <w:tcPr>
            <w:tcW w:w="760" w:type="pct"/>
            <w:tcBorders>
              <w:tl2br w:val="nil"/>
              <w:tr2bl w:val="nil"/>
            </w:tcBorders>
            <w:vAlign w:val="center"/>
          </w:tcPr>
          <w:p>
            <w:pPr>
              <w:jc w:val="center"/>
              <w:rPr>
                <w:color w:val="auto"/>
                <w:szCs w:val="21"/>
              </w:rPr>
            </w:pPr>
            <w:r>
              <w:rPr>
                <w:color w:val="auto"/>
                <w:szCs w:val="21"/>
              </w:rPr>
              <w:t>2.8</w:t>
            </w:r>
          </w:p>
        </w:tc>
        <w:tc>
          <w:tcPr>
            <w:tcW w:w="760" w:type="pct"/>
            <w:tcBorders>
              <w:tl2br w:val="nil"/>
              <w:tr2bl w:val="nil"/>
            </w:tcBorders>
            <w:vAlign w:val="center"/>
          </w:tcPr>
          <w:p>
            <w:pPr>
              <w:jc w:val="center"/>
              <w:rPr>
                <w:color w:val="auto"/>
                <w:szCs w:val="21"/>
              </w:rPr>
            </w:pPr>
            <w:r>
              <w:rPr>
                <w:color w:val="auto"/>
                <w:szCs w:val="21"/>
              </w:rPr>
              <w:t>4.0</w:t>
            </w:r>
          </w:p>
        </w:tc>
        <w:tc>
          <w:tcPr>
            <w:tcW w:w="760" w:type="pct"/>
            <w:tcBorders>
              <w:tl2br w:val="nil"/>
              <w:tr2bl w:val="nil"/>
            </w:tcBorders>
            <w:vAlign w:val="center"/>
          </w:tcPr>
          <w:p>
            <w:pPr>
              <w:jc w:val="center"/>
              <w:rPr>
                <w:color w:val="auto"/>
                <w:szCs w:val="21"/>
              </w:rPr>
            </w:pPr>
            <w:r>
              <w:rPr>
                <w:color w:val="auto"/>
                <w:szCs w:val="21"/>
              </w:rPr>
              <w:t>70.0</w:t>
            </w:r>
          </w:p>
        </w:tc>
        <w:tc>
          <w:tcPr>
            <w:tcW w:w="761" w:type="pct"/>
            <w:tcBorders>
              <w:tl2br w:val="nil"/>
              <w:tr2bl w:val="nil"/>
            </w:tcBorders>
            <w:vAlign w:val="center"/>
          </w:tcPr>
          <w:p>
            <w:pPr>
              <w:jc w:val="center"/>
              <w:rPr>
                <w:color w:val="auto"/>
                <w:szCs w:val="21"/>
              </w:rPr>
            </w:pPr>
            <w:r>
              <w:rPr>
                <w:color w:val="auto"/>
                <w:szCs w:val="21"/>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32" w:type="pct"/>
            <w:tcBorders>
              <w:tl2br w:val="nil"/>
              <w:tr2bl w:val="nil"/>
            </w:tcBorders>
            <w:vAlign w:val="center"/>
          </w:tcPr>
          <w:p>
            <w:pPr>
              <w:jc w:val="center"/>
              <w:rPr>
                <w:color w:val="auto"/>
                <w:szCs w:val="21"/>
              </w:rPr>
            </w:pPr>
            <w:r>
              <w:rPr>
                <w:color w:val="auto"/>
                <w:szCs w:val="21"/>
              </w:rPr>
              <w:t>O</w:t>
            </w:r>
            <w:r>
              <w:rPr>
                <w:color w:val="auto"/>
                <w:szCs w:val="21"/>
                <w:vertAlign w:val="subscript"/>
              </w:rPr>
              <w:t>3</w:t>
            </w:r>
            <w:r>
              <w:rPr>
                <w:color w:val="auto"/>
                <w:szCs w:val="21"/>
              </w:rPr>
              <w:t>（per90）</w:t>
            </w:r>
          </w:p>
        </w:tc>
        <w:tc>
          <w:tcPr>
            <w:tcW w:w="1123" w:type="pct"/>
            <w:tcBorders>
              <w:tl2br w:val="nil"/>
              <w:tr2bl w:val="nil"/>
            </w:tcBorders>
            <w:vAlign w:val="center"/>
          </w:tcPr>
          <w:p>
            <w:pPr>
              <w:jc w:val="center"/>
              <w:rPr>
                <w:color w:val="auto"/>
                <w:szCs w:val="21"/>
              </w:rPr>
            </w:pPr>
            <w:r>
              <w:rPr>
                <w:color w:val="auto"/>
                <w:szCs w:val="21"/>
              </w:rPr>
              <w:t>百分位数8小时平均质量浓度</w:t>
            </w:r>
          </w:p>
        </w:tc>
        <w:tc>
          <w:tcPr>
            <w:tcW w:w="760" w:type="pct"/>
            <w:tcBorders>
              <w:tl2br w:val="nil"/>
              <w:tr2bl w:val="nil"/>
            </w:tcBorders>
            <w:vAlign w:val="center"/>
          </w:tcPr>
          <w:p>
            <w:pPr>
              <w:jc w:val="center"/>
              <w:rPr>
                <w:color w:val="auto"/>
                <w:szCs w:val="21"/>
              </w:rPr>
            </w:pPr>
            <w:r>
              <w:rPr>
                <w:color w:val="auto"/>
                <w:szCs w:val="21"/>
              </w:rPr>
              <w:t>140</w:t>
            </w:r>
          </w:p>
        </w:tc>
        <w:tc>
          <w:tcPr>
            <w:tcW w:w="760" w:type="pct"/>
            <w:tcBorders>
              <w:tl2br w:val="nil"/>
              <w:tr2bl w:val="nil"/>
            </w:tcBorders>
            <w:vAlign w:val="center"/>
          </w:tcPr>
          <w:p>
            <w:pPr>
              <w:jc w:val="center"/>
              <w:rPr>
                <w:color w:val="auto"/>
                <w:szCs w:val="21"/>
              </w:rPr>
            </w:pPr>
            <w:r>
              <w:rPr>
                <w:color w:val="auto"/>
                <w:szCs w:val="21"/>
              </w:rPr>
              <w:t>160</w:t>
            </w:r>
          </w:p>
        </w:tc>
        <w:tc>
          <w:tcPr>
            <w:tcW w:w="760" w:type="pct"/>
            <w:tcBorders>
              <w:tl2br w:val="nil"/>
              <w:tr2bl w:val="nil"/>
            </w:tcBorders>
            <w:vAlign w:val="center"/>
          </w:tcPr>
          <w:p>
            <w:pPr>
              <w:jc w:val="center"/>
              <w:rPr>
                <w:color w:val="auto"/>
                <w:szCs w:val="21"/>
              </w:rPr>
            </w:pPr>
            <w:r>
              <w:rPr>
                <w:color w:val="auto"/>
                <w:szCs w:val="21"/>
              </w:rPr>
              <w:t>87.5</w:t>
            </w:r>
          </w:p>
        </w:tc>
        <w:tc>
          <w:tcPr>
            <w:tcW w:w="761" w:type="pct"/>
            <w:tcBorders>
              <w:tl2br w:val="nil"/>
              <w:tr2bl w:val="nil"/>
            </w:tcBorders>
            <w:vAlign w:val="center"/>
          </w:tcPr>
          <w:p>
            <w:pPr>
              <w:jc w:val="center"/>
              <w:rPr>
                <w:color w:val="auto"/>
                <w:szCs w:val="21"/>
              </w:rPr>
            </w:pPr>
            <w:r>
              <w:rPr>
                <w:color w:val="auto"/>
                <w:szCs w:val="21"/>
              </w:rPr>
              <w:t>达标</w:t>
            </w:r>
          </w:p>
        </w:tc>
      </w:tr>
    </w:tbl>
    <w:p>
      <w:pPr>
        <w:snapToGrid w:val="0"/>
        <w:spacing w:line="360" w:lineRule="auto"/>
        <w:jc w:val="left"/>
        <w:rPr>
          <w:color w:val="auto"/>
          <w:sz w:val="24"/>
        </w:rPr>
      </w:pPr>
      <w:r>
        <w:rPr>
          <w:color w:val="auto"/>
          <w:sz w:val="24"/>
        </w:rPr>
        <w:t>注：一氧化碳百分位数为95，臭氧日最大8小时平均百分位数为90。</w:t>
      </w:r>
    </w:p>
    <w:p>
      <w:pPr>
        <w:snapToGrid w:val="0"/>
        <w:spacing w:line="360" w:lineRule="auto"/>
        <w:ind w:firstLine="480" w:firstLineChars="200"/>
        <w:jc w:val="left"/>
        <w:rPr>
          <w:color w:val="auto"/>
          <w:sz w:val="24"/>
        </w:rPr>
      </w:pPr>
      <w:r>
        <w:rPr>
          <w:rFonts w:hint="eastAsia"/>
          <w:color w:val="auto"/>
          <w:sz w:val="24"/>
          <w:lang w:val="zh-CN"/>
        </w:rPr>
        <w:t>根据《哈尔滨市生态环境质量报告书</w:t>
      </w:r>
      <w:r>
        <w:rPr>
          <w:rFonts w:hint="eastAsia"/>
          <w:color w:val="auto"/>
          <w:kern w:val="0"/>
          <w:sz w:val="24"/>
          <w:lang w:val="zh-CN"/>
        </w:rPr>
        <w:t>（</w:t>
      </w:r>
      <w:r>
        <w:rPr>
          <w:rFonts w:hint="eastAsia"/>
          <w:color w:val="auto"/>
          <w:kern w:val="0"/>
          <w:sz w:val="24"/>
        </w:rPr>
        <w:t>2021年</w:t>
      </w:r>
      <w:r>
        <w:rPr>
          <w:rFonts w:hint="eastAsia"/>
          <w:color w:val="auto"/>
          <w:kern w:val="0"/>
          <w:sz w:val="24"/>
          <w:lang w:val="zh-CN"/>
        </w:rPr>
        <w:t>）</w:t>
      </w:r>
      <w:r>
        <w:rPr>
          <w:rFonts w:hint="eastAsia"/>
          <w:color w:val="auto"/>
          <w:sz w:val="24"/>
          <w:lang w:val="zh-CN"/>
        </w:rPr>
        <w:t>》结果，</w:t>
      </w:r>
      <w:r>
        <w:rPr>
          <w:rFonts w:hint="eastAsia"/>
          <w:color w:val="auto"/>
          <w:sz w:val="24"/>
        </w:rPr>
        <w:t>2021</w:t>
      </w:r>
      <w:r>
        <w:rPr>
          <w:color w:val="auto"/>
          <w:sz w:val="24"/>
        </w:rPr>
        <w:t>年延寿县</w:t>
      </w:r>
      <w:r>
        <w:rPr>
          <w:rFonts w:hint="eastAsia"/>
          <w:color w:val="auto"/>
          <w:sz w:val="24"/>
        </w:rPr>
        <w:t>区域污染物</w:t>
      </w:r>
      <w:r>
        <w:rPr>
          <w:color w:val="auto"/>
          <w:sz w:val="24"/>
        </w:rPr>
        <w:t>细颗粒物(PM</w:t>
      </w:r>
      <w:r>
        <w:rPr>
          <w:color w:val="auto"/>
          <w:sz w:val="24"/>
          <w:vertAlign w:val="subscript"/>
        </w:rPr>
        <w:t>2.5</w:t>
      </w:r>
      <w:r>
        <w:rPr>
          <w:color w:val="auto"/>
          <w:sz w:val="24"/>
        </w:rPr>
        <w:t>)、可吸入颗粒物(PM</w:t>
      </w:r>
      <w:r>
        <w:rPr>
          <w:color w:val="auto"/>
          <w:sz w:val="24"/>
          <w:vertAlign w:val="subscript"/>
        </w:rPr>
        <w:t>10</w:t>
      </w:r>
      <w:r>
        <w:rPr>
          <w:color w:val="auto"/>
          <w:sz w:val="24"/>
        </w:rPr>
        <w:t>)、二氧化氮、二氧化硫</w:t>
      </w:r>
      <w:r>
        <w:rPr>
          <w:rFonts w:hint="eastAsia"/>
          <w:color w:val="auto"/>
          <w:sz w:val="24"/>
        </w:rPr>
        <w:t>年平均质量浓度、一氧化碳相应百分位数日平均浓度值及臭氧相应百分位数日</w:t>
      </w:r>
      <w:r>
        <w:rPr>
          <w:color w:val="auto"/>
          <w:sz w:val="24"/>
        </w:rPr>
        <w:t>8</w:t>
      </w:r>
      <w:r>
        <w:rPr>
          <w:rFonts w:hint="eastAsia"/>
          <w:color w:val="auto"/>
          <w:sz w:val="24"/>
        </w:rPr>
        <w:t>小时平均值符合《环境空气质量标准》（</w:t>
      </w:r>
      <w:r>
        <w:rPr>
          <w:color w:val="auto"/>
          <w:sz w:val="24"/>
        </w:rPr>
        <w:t>GB3095-2012</w:t>
      </w:r>
      <w:r>
        <w:rPr>
          <w:rFonts w:hint="eastAsia"/>
          <w:color w:val="auto"/>
          <w:sz w:val="24"/>
        </w:rPr>
        <w:t>）中二级标准</w:t>
      </w:r>
      <w:r>
        <w:rPr>
          <w:color w:val="auto"/>
          <w:sz w:val="24"/>
        </w:rPr>
        <w:t>。综上所述，本项目区域属于环境功能达标区。</w:t>
      </w:r>
    </w:p>
    <w:p>
      <w:pPr>
        <w:pStyle w:val="4"/>
        <w:ind w:firstLine="482"/>
        <w:rPr>
          <w:color w:val="auto"/>
        </w:rPr>
      </w:pPr>
      <w:bookmarkStart w:id="20" w:name="_Toc27451"/>
      <w:r>
        <w:rPr>
          <w:b/>
          <w:bCs w:val="0"/>
          <w:color w:val="auto"/>
        </w:rPr>
        <w:t>4.2 环境空气质量补充监测</w:t>
      </w:r>
      <w:bookmarkEnd w:id="20"/>
    </w:p>
    <w:p>
      <w:pPr>
        <w:widowControl/>
        <w:spacing w:line="360" w:lineRule="auto"/>
        <w:ind w:firstLine="480" w:firstLineChars="200"/>
        <w:rPr>
          <w:color w:val="auto"/>
          <w:kern w:val="0"/>
          <w:sz w:val="24"/>
        </w:rPr>
      </w:pPr>
      <w:r>
        <w:rPr>
          <w:color w:val="auto"/>
          <w:kern w:val="0"/>
          <w:sz w:val="24"/>
        </w:rPr>
        <w:t>4.2.1 监测时间及监测项目</w:t>
      </w:r>
    </w:p>
    <w:p>
      <w:pPr>
        <w:snapToGrid w:val="0"/>
        <w:spacing w:line="360" w:lineRule="auto"/>
        <w:ind w:firstLine="480" w:firstLineChars="200"/>
        <w:jc w:val="left"/>
        <w:rPr>
          <w:color w:val="auto"/>
          <w:sz w:val="24"/>
          <w:lang w:val="zh-CN"/>
        </w:rPr>
      </w:pPr>
      <w:r>
        <w:rPr>
          <w:color w:val="auto"/>
          <w:sz w:val="24"/>
          <w:lang w:val="zh-CN"/>
        </w:rPr>
        <w:t>本项目环境空气</w:t>
      </w:r>
      <w:r>
        <w:rPr>
          <w:rFonts w:hint="eastAsia"/>
          <w:color w:val="auto"/>
          <w:sz w:val="24"/>
          <w:lang w:val="zh-CN"/>
        </w:rPr>
        <w:t>其他污染物</w:t>
      </w:r>
      <w:r>
        <w:rPr>
          <w:color w:val="auto"/>
          <w:sz w:val="24"/>
          <w:lang w:val="zh-CN"/>
        </w:rPr>
        <w:t>引自</w:t>
      </w:r>
      <w:r>
        <w:rPr>
          <w:rFonts w:hint="eastAsia"/>
          <w:color w:val="auto"/>
          <w:sz w:val="24"/>
        </w:rPr>
        <w:t>黑龙江龙测检测股份有限公司</w:t>
      </w:r>
      <w:r>
        <w:rPr>
          <w:color w:val="auto"/>
          <w:sz w:val="24"/>
        </w:rPr>
        <w:t>于202</w:t>
      </w:r>
      <w:r>
        <w:rPr>
          <w:rFonts w:hint="eastAsia"/>
          <w:color w:val="auto"/>
          <w:sz w:val="24"/>
        </w:rPr>
        <w:t>2</w:t>
      </w:r>
      <w:r>
        <w:rPr>
          <w:color w:val="auto"/>
          <w:sz w:val="24"/>
        </w:rPr>
        <w:t>年</w:t>
      </w:r>
      <w:r>
        <w:rPr>
          <w:rFonts w:hint="eastAsia"/>
          <w:color w:val="auto"/>
          <w:sz w:val="24"/>
        </w:rPr>
        <w:t>11</w:t>
      </w:r>
      <w:r>
        <w:rPr>
          <w:color w:val="auto"/>
          <w:sz w:val="24"/>
        </w:rPr>
        <w:t>月</w:t>
      </w:r>
      <w:r>
        <w:rPr>
          <w:rFonts w:hint="eastAsia"/>
          <w:color w:val="auto"/>
          <w:sz w:val="24"/>
        </w:rPr>
        <w:t>10</w:t>
      </w:r>
      <w:r>
        <w:rPr>
          <w:color w:val="auto"/>
          <w:sz w:val="24"/>
        </w:rPr>
        <w:t>日出具的</w:t>
      </w:r>
      <w:r>
        <w:rPr>
          <w:rFonts w:hint="eastAsia"/>
          <w:color w:val="auto"/>
          <w:sz w:val="24"/>
          <w:lang w:val="zh-CN"/>
        </w:rPr>
        <w:t>《延寿县乾森粮贸有限责任公司建设项目检测报告》（报告编号：</w:t>
      </w:r>
      <w:r>
        <w:rPr>
          <w:color w:val="auto"/>
          <w:sz w:val="24"/>
          <w:lang w:val="zh-CN"/>
        </w:rPr>
        <w:t>HLC-BG-HJ-2210029</w:t>
      </w:r>
      <w:r>
        <w:rPr>
          <w:rFonts w:hint="eastAsia"/>
          <w:color w:val="auto"/>
          <w:sz w:val="24"/>
          <w:lang w:val="zh-CN"/>
        </w:rPr>
        <w:t>）</w:t>
      </w:r>
      <w:r>
        <w:rPr>
          <w:color w:val="auto"/>
          <w:sz w:val="24"/>
          <w:lang w:val="zh-CN"/>
        </w:rPr>
        <w:t>。</w:t>
      </w:r>
    </w:p>
    <w:p>
      <w:pPr>
        <w:snapToGrid w:val="0"/>
        <w:spacing w:line="360" w:lineRule="auto"/>
        <w:ind w:firstLine="480" w:firstLineChars="200"/>
        <w:jc w:val="left"/>
        <w:rPr>
          <w:color w:val="auto"/>
          <w:sz w:val="24"/>
        </w:rPr>
      </w:pPr>
      <w:r>
        <w:rPr>
          <w:rFonts w:hint="eastAsia"/>
          <w:color w:val="auto"/>
          <w:sz w:val="24"/>
        </w:rPr>
        <w:t>1）监测因子：TSP、汞。</w:t>
      </w:r>
    </w:p>
    <w:p>
      <w:pPr>
        <w:snapToGrid w:val="0"/>
        <w:spacing w:line="360" w:lineRule="auto"/>
        <w:ind w:firstLine="480" w:firstLineChars="200"/>
        <w:jc w:val="left"/>
        <w:rPr>
          <w:color w:val="auto"/>
          <w:sz w:val="24"/>
        </w:rPr>
      </w:pPr>
      <w:r>
        <w:rPr>
          <w:rFonts w:hint="eastAsia"/>
          <w:color w:val="auto"/>
          <w:sz w:val="24"/>
        </w:rPr>
        <w:t>2）监测布点：主导风向下风向一个点。</w:t>
      </w:r>
    </w:p>
    <w:p>
      <w:pPr>
        <w:snapToGrid w:val="0"/>
        <w:spacing w:line="360" w:lineRule="auto"/>
        <w:ind w:firstLine="480" w:firstLineChars="200"/>
        <w:jc w:val="left"/>
        <w:rPr>
          <w:color w:val="auto"/>
          <w:sz w:val="24"/>
        </w:rPr>
      </w:pPr>
      <w:r>
        <w:rPr>
          <w:rFonts w:hint="eastAsia"/>
          <w:color w:val="auto"/>
          <w:sz w:val="24"/>
        </w:rPr>
        <w:t>3）监测频率：每天监测24小时，连续监测3天。</w:t>
      </w:r>
    </w:p>
    <w:p>
      <w:pPr>
        <w:snapToGrid w:val="0"/>
        <w:spacing w:line="360" w:lineRule="auto"/>
        <w:ind w:firstLine="480" w:firstLineChars="200"/>
        <w:jc w:val="left"/>
        <w:rPr>
          <w:color w:val="auto"/>
          <w:sz w:val="24"/>
        </w:rPr>
      </w:pPr>
      <w:r>
        <w:rPr>
          <w:color w:val="auto"/>
          <w:kern w:val="0"/>
          <w:sz w:val="24"/>
          <w:lang w:val="zh-CN"/>
        </w:rPr>
        <w:t>监测点位见图</w:t>
      </w:r>
      <w:r>
        <w:rPr>
          <w:rFonts w:hint="eastAsia"/>
          <w:color w:val="auto"/>
          <w:kern w:val="0"/>
          <w:sz w:val="24"/>
        </w:rPr>
        <w:t>4</w:t>
      </w:r>
      <w:r>
        <w:rPr>
          <w:color w:val="auto"/>
          <w:kern w:val="0"/>
          <w:sz w:val="24"/>
          <w:lang w:val="zh-CN"/>
        </w:rPr>
        <w:t>-1</w:t>
      </w:r>
      <w:r>
        <w:rPr>
          <w:rFonts w:hint="eastAsia"/>
          <w:color w:val="auto"/>
          <w:kern w:val="0"/>
          <w:sz w:val="24"/>
          <w:lang w:val="zh-CN"/>
        </w:rPr>
        <w:t>，</w:t>
      </w:r>
      <w:r>
        <w:rPr>
          <w:rFonts w:hint="eastAsia"/>
          <w:color w:val="auto"/>
          <w:sz w:val="24"/>
        </w:rPr>
        <w:t>监测点位信息表见表4-2，环境质量现状（监测结果）表见表3-3。</w:t>
      </w:r>
    </w:p>
    <w:p>
      <w:pPr>
        <w:pStyle w:val="7"/>
        <w:spacing w:line="360" w:lineRule="auto"/>
        <w:jc w:val="center"/>
        <w:rPr>
          <w:b/>
          <w:color w:val="auto"/>
          <w:sz w:val="28"/>
          <w:szCs w:val="28"/>
        </w:rPr>
      </w:pPr>
    </w:p>
    <w:p>
      <w:pPr>
        <w:pStyle w:val="8"/>
        <w:jc w:val="center"/>
        <w:rPr>
          <w:color w:val="auto"/>
        </w:rPr>
      </w:pPr>
      <w:r>
        <w:rPr>
          <w:color w:val="auto"/>
        </w:rPr>
        <w:drawing>
          <wp:inline distT="0" distB="0" distL="0" distR="0">
            <wp:extent cx="4457700" cy="2717800"/>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9">
                      <a:extLst>
                        <a:ext uri="{28A0092B-C50C-407E-A947-70E740481C1C}">
                          <a14:useLocalDpi xmlns:a14="http://schemas.microsoft.com/office/drawing/2010/main" val="0"/>
                        </a:ext>
                      </a:extLst>
                    </a:blip>
                    <a:stretch>
                      <a:fillRect/>
                    </a:stretch>
                  </pic:blipFill>
                  <pic:spPr>
                    <a:xfrm>
                      <a:off x="0" y="0"/>
                      <a:ext cx="4457930" cy="2717940"/>
                    </a:xfrm>
                    <a:prstGeom prst="rect">
                      <a:avLst/>
                    </a:prstGeom>
                  </pic:spPr>
                </pic:pic>
              </a:graphicData>
            </a:graphic>
          </wp:inline>
        </w:drawing>
      </w:r>
    </w:p>
    <w:p>
      <w:pPr>
        <w:pStyle w:val="29"/>
        <w:spacing w:line="360" w:lineRule="auto"/>
        <w:rPr>
          <w:rFonts w:ascii="Times New Roman" w:hAnsi="Times New Roman"/>
          <w:color w:val="auto"/>
          <w:lang w:val="zh-CN"/>
        </w:rPr>
      </w:pPr>
      <w:r>
        <w:rPr>
          <w:rFonts w:hint="eastAsia" w:ascii="Times New Roman" w:hAnsi="Times New Roman"/>
          <w:color w:val="auto"/>
        </w:rPr>
        <mc:AlternateContent>
          <mc:Choice Requires="wps">
            <w:drawing>
              <wp:anchor distT="0" distB="0" distL="114300" distR="114300" simplePos="0" relativeHeight="251660288" behindDoc="0" locked="0" layoutInCell="1" allowOverlap="1">
                <wp:simplePos x="0" y="0"/>
                <wp:positionH relativeFrom="column">
                  <wp:posOffset>407670</wp:posOffset>
                </wp:positionH>
                <wp:positionV relativeFrom="paragraph">
                  <wp:posOffset>27940</wp:posOffset>
                </wp:positionV>
                <wp:extent cx="756920" cy="635"/>
                <wp:effectExtent l="0" t="0" r="0" b="0"/>
                <wp:wrapNone/>
                <wp:docPr id="8" name="直接连接符 8"/>
                <wp:cNvGraphicFramePr/>
                <a:graphic xmlns:a="http://schemas.openxmlformats.org/drawingml/2006/main">
                  <a:graphicData uri="http://schemas.microsoft.com/office/word/2010/wordprocessingShape">
                    <wps:wsp>
                      <wps:cNvCnPr/>
                      <wps:spPr>
                        <a:xfrm>
                          <a:off x="0" y="0"/>
                          <a:ext cx="756920" cy="635"/>
                        </a:xfrm>
                        <a:prstGeom prst="line">
                          <a:avLst/>
                        </a:prstGeom>
                        <a:ln>
                          <a:noFill/>
                        </a:ln>
                      </wps:spPr>
                      <wps:bodyPr/>
                    </wps:wsp>
                  </a:graphicData>
                </a:graphic>
              </wp:anchor>
            </w:drawing>
          </mc:Choice>
          <mc:Fallback>
            <w:pict>
              <v:line id="_x0000_s1026" o:spid="_x0000_s1026" o:spt="20" style="position:absolute;left:0pt;margin-left:32.1pt;margin-top:2.2pt;height:0.05pt;width:59.6pt;z-index:251660288;mso-width-relative:page;mso-height-relative:page;" filled="f" stroked="f" coordsize="21600,21600" o:gfxdata="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">
                <v:fill on="f" focussize="0,0"/>
                <v:stroke on="f"/>
                <v:imagedata o:title=""/>
                <o:lock v:ext="edit" aspectratio="f"/>
              </v:line>
            </w:pict>
          </mc:Fallback>
        </mc:AlternateContent>
      </w:r>
      <w:r>
        <w:rPr>
          <w:rFonts w:ascii="Times New Roman" w:hAnsi="Times New Roman"/>
          <w:color w:val="auto"/>
        </w:rPr>
        <w:t>图</w:t>
      </w:r>
      <w:r>
        <w:rPr>
          <w:rFonts w:hint="eastAsia" w:ascii="Times New Roman" w:hAnsi="Times New Roman"/>
          <w:color w:val="auto"/>
        </w:rPr>
        <w:t>4</w:t>
      </w:r>
      <w:r>
        <w:rPr>
          <w:rFonts w:ascii="Times New Roman" w:hAnsi="Times New Roman"/>
          <w:color w:val="auto"/>
        </w:rPr>
        <w:t xml:space="preserve">-1 </w:t>
      </w:r>
      <w:r>
        <w:rPr>
          <w:rFonts w:hint="eastAsia" w:ascii="Times New Roman" w:hAnsi="Times New Roman"/>
          <w:color w:val="auto"/>
        </w:rPr>
        <w:t>环境质量</w:t>
      </w:r>
      <w:r>
        <w:rPr>
          <w:rFonts w:ascii="Times New Roman" w:hAnsi="Times New Roman"/>
          <w:color w:val="auto"/>
        </w:rPr>
        <w:t>现状监测布点图</w:t>
      </w:r>
    </w:p>
    <w:p>
      <w:pPr>
        <w:spacing w:line="360" w:lineRule="auto"/>
        <w:ind w:firstLine="480" w:firstLineChars="200"/>
        <w:jc w:val="center"/>
        <w:rPr>
          <w:rFonts w:cs="宋体"/>
          <w:color w:val="auto"/>
          <w:kern w:val="0"/>
          <w:sz w:val="24"/>
        </w:rPr>
      </w:pPr>
      <w:r>
        <w:rPr>
          <w:rFonts w:hint="eastAsia" w:cs="宋体"/>
          <w:color w:val="auto"/>
          <w:kern w:val="0"/>
          <w:sz w:val="24"/>
        </w:rPr>
        <w:t>表4-2  补充监测点位信息表</w:t>
      </w:r>
    </w:p>
    <w:tbl>
      <w:tblPr>
        <w:tblStyle w:val="25"/>
        <w:tblW w:w="8636" w:type="dxa"/>
        <w:tblInd w:w="5"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957"/>
        <w:gridCol w:w="958"/>
        <w:gridCol w:w="1175"/>
        <w:gridCol w:w="1777"/>
        <w:gridCol w:w="1105"/>
        <w:gridCol w:w="1362"/>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1302" w:type="dxa"/>
            <w:vMerge w:val="restart"/>
            <w:tcBorders>
              <w:tl2br w:val="nil"/>
              <w:tr2bl w:val="nil"/>
            </w:tcBorders>
            <w:vAlign w:val="center"/>
          </w:tcPr>
          <w:p>
            <w:pPr>
              <w:adjustRightInd w:val="0"/>
              <w:snapToGrid w:val="0"/>
              <w:spacing w:before="48" w:beforeLines="20"/>
              <w:jc w:val="center"/>
              <w:rPr>
                <w:color w:val="auto"/>
                <w:szCs w:val="21"/>
              </w:rPr>
            </w:pPr>
            <w:r>
              <w:rPr>
                <w:rFonts w:hint="eastAsia"/>
                <w:color w:val="auto"/>
                <w:szCs w:val="21"/>
              </w:rPr>
              <w:t>监测点名称</w:t>
            </w:r>
          </w:p>
        </w:tc>
        <w:tc>
          <w:tcPr>
            <w:tcW w:w="1915" w:type="dxa"/>
            <w:gridSpan w:val="2"/>
            <w:tcBorders>
              <w:tl2br w:val="nil"/>
              <w:tr2bl w:val="nil"/>
            </w:tcBorders>
            <w:vAlign w:val="center"/>
          </w:tcPr>
          <w:p>
            <w:pPr>
              <w:adjustRightInd w:val="0"/>
              <w:snapToGrid w:val="0"/>
              <w:spacing w:before="48" w:beforeLines="20"/>
              <w:jc w:val="center"/>
              <w:rPr>
                <w:color w:val="auto"/>
                <w:szCs w:val="21"/>
              </w:rPr>
            </w:pPr>
            <w:r>
              <w:rPr>
                <w:rFonts w:hint="eastAsia"/>
                <w:color w:val="auto"/>
                <w:szCs w:val="21"/>
              </w:rPr>
              <w:t>监测点坐标/m</w:t>
            </w:r>
          </w:p>
        </w:tc>
        <w:tc>
          <w:tcPr>
            <w:tcW w:w="1175" w:type="dxa"/>
            <w:vMerge w:val="restart"/>
            <w:tcBorders>
              <w:tl2br w:val="nil"/>
              <w:tr2bl w:val="nil"/>
            </w:tcBorders>
            <w:vAlign w:val="center"/>
          </w:tcPr>
          <w:p>
            <w:pPr>
              <w:adjustRightInd w:val="0"/>
              <w:snapToGrid w:val="0"/>
              <w:spacing w:before="48" w:beforeLines="20"/>
              <w:jc w:val="center"/>
              <w:rPr>
                <w:color w:val="auto"/>
                <w:szCs w:val="21"/>
              </w:rPr>
            </w:pPr>
            <w:r>
              <w:rPr>
                <w:rFonts w:hint="eastAsia"/>
                <w:color w:val="auto"/>
                <w:szCs w:val="21"/>
              </w:rPr>
              <w:t>监测因子</w:t>
            </w:r>
          </w:p>
        </w:tc>
        <w:tc>
          <w:tcPr>
            <w:tcW w:w="1777" w:type="dxa"/>
            <w:vMerge w:val="restart"/>
            <w:tcBorders>
              <w:tl2br w:val="nil"/>
              <w:tr2bl w:val="nil"/>
            </w:tcBorders>
            <w:vAlign w:val="center"/>
          </w:tcPr>
          <w:p>
            <w:pPr>
              <w:adjustRightInd w:val="0"/>
              <w:snapToGrid w:val="0"/>
              <w:spacing w:before="48" w:beforeLines="20"/>
              <w:jc w:val="center"/>
              <w:rPr>
                <w:color w:val="auto"/>
                <w:szCs w:val="21"/>
              </w:rPr>
            </w:pPr>
            <w:r>
              <w:rPr>
                <w:rFonts w:hint="eastAsia"/>
                <w:color w:val="auto"/>
                <w:szCs w:val="21"/>
              </w:rPr>
              <w:t>监测时段</w:t>
            </w:r>
          </w:p>
        </w:tc>
        <w:tc>
          <w:tcPr>
            <w:tcW w:w="1105" w:type="dxa"/>
            <w:vMerge w:val="restart"/>
            <w:tcBorders>
              <w:tl2br w:val="nil"/>
              <w:tr2bl w:val="nil"/>
            </w:tcBorders>
            <w:vAlign w:val="center"/>
          </w:tcPr>
          <w:p>
            <w:pPr>
              <w:adjustRightInd w:val="0"/>
              <w:snapToGrid w:val="0"/>
              <w:spacing w:before="48" w:beforeLines="20"/>
              <w:jc w:val="center"/>
              <w:rPr>
                <w:color w:val="auto"/>
                <w:szCs w:val="21"/>
              </w:rPr>
            </w:pPr>
            <w:r>
              <w:rPr>
                <w:rFonts w:hint="eastAsia"/>
                <w:color w:val="auto"/>
                <w:szCs w:val="21"/>
              </w:rPr>
              <w:t>相对厂址方位</w:t>
            </w:r>
          </w:p>
        </w:tc>
        <w:tc>
          <w:tcPr>
            <w:tcW w:w="1362" w:type="dxa"/>
            <w:vMerge w:val="restart"/>
            <w:tcBorders>
              <w:tl2br w:val="nil"/>
              <w:tr2bl w:val="nil"/>
            </w:tcBorders>
            <w:vAlign w:val="center"/>
          </w:tcPr>
          <w:p>
            <w:pPr>
              <w:adjustRightInd w:val="0"/>
              <w:snapToGrid w:val="0"/>
              <w:spacing w:before="48" w:beforeLines="20"/>
              <w:jc w:val="center"/>
              <w:rPr>
                <w:color w:val="auto"/>
                <w:szCs w:val="21"/>
              </w:rPr>
            </w:pPr>
            <w:r>
              <w:rPr>
                <w:rFonts w:hint="eastAsia"/>
                <w:color w:val="auto"/>
                <w:szCs w:val="21"/>
              </w:rPr>
              <w:t>相对厂界距离/m</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360" w:hRule="atLeast"/>
        </w:trPr>
        <w:tc>
          <w:tcPr>
            <w:tcW w:w="1302" w:type="dxa"/>
            <w:vMerge w:val="continue"/>
            <w:tcBorders>
              <w:tl2br w:val="nil"/>
              <w:tr2bl w:val="nil"/>
            </w:tcBorders>
          </w:tcPr>
          <w:p>
            <w:pPr>
              <w:spacing w:line="480" w:lineRule="exact"/>
              <w:jc w:val="center"/>
              <w:rPr>
                <w:b/>
                <w:bCs/>
                <w:color w:val="auto"/>
                <w:szCs w:val="21"/>
              </w:rPr>
            </w:pPr>
          </w:p>
        </w:tc>
        <w:tc>
          <w:tcPr>
            <w:tcW w:w="957" w:type="dxa"/>
            <w:tcBorders>
              <w:tl2br w:val="nil"/>
              <w:tr2bl w:val="nil"/>
            </w:tcBorders>
          </w:tcPr>
          <w:p>
            <w:pPr>
              <w:adjustRightInd w:val="0"/>
              <w:snapToGrid w:val="0"/>
              <w:spacing w:before="48" w:beforeLines="20"/>
              <w:jc w:val="center"/>
              <w:rPr>
                <w:color w:val="auto"/>
                <w:szCs w:val="21"/>
              </w:rPr>
            </w:pPr>
            <w:r>
              <w:rPr>
                <w:rFonts w:hint="eastAsia"/>
                <w:color w:val="auto"/>
                <w:szCs w:val="21"/>
              </w:rPr>
              <w:t>X</w:t>
            </w:r>
          </w:p>
        </w:tc>
        <w:tc>
          <w:tcPr>
            <w:tcW w:w="958" w:type="dxa"/>
            <w:tcBorders>
              <w:tl2br w:val="nil"/>
              <w:tr2bl w:val="nil"/>
            </w:tcBorders>
          </w:tcPr>
          <w:p>
            <w:pPr>
              <w:adjustRightInd w:val="0"/>
              <w:snapToGrid w:val="0"/>
              <w:spacing w:before="48" w:beforeLines="20"/>
              <w:jc w:val="center"/>
              <w:rPr>
                <w:color w:val="auto"/>
                <w:szCs w:val="21"/>
              </w:rPr>
            </w:pPr>
            <w:r>
              <w:rPr>
                <w:rFonts w:hint="eastAsia"/>
                <w:color w:val="auto"/>
                <w:szCs w:val="21"/>
              </w:rPr>
              <w:t>Y</w:t>
            </w:r>
          </w:p>
        </w:tc>
        <w:tc>
          <w:tcPr>
            <w:tcW w:w="1175" w:type="dxa"/>
            <w:vMerge w:val="continue"/>
            <w:tcBorders>
              <w:tl2br w:val="nil"/>
              <w:tr2bl w:val="nil"/>
            </w:tcBorders>
          </w:tcPr>
          <w:p>
            <w:pPr>
              <w:spacing w:line="480" w:lineRule="exact"/>
              <w:jc w:val="center"/>
              <w:rPr>
                <w:b/>
                <w:bCs/>
                <w:color w:val="auto"/>
                <w:szCs w:val="21"/>
              </w:rPr>
            </w:pPr>
          </w:p>
        </w:tc>
        <w:tc>
          <w:tcPr>
            <w:tcW w:w="1777" w:type="dxa"/>
            <w:vMerge w:val="continue"/>
            <w:tcBorders>
              <w:tl2br w:val="nil"/>
              <w:tr2bl w:val="nil"/>
            </w:tcBorders>
          </w:tcPr>
          <w:p>
            <w:pPr>
              <w:spacing w:line="480" w:lineRule="exact"/>
              <w:jc w:val="center"/>
              <w:rPr>
                <w:b/>
                <w:bCs/>
                <w:color w:val="auto"/>
                <w:szCs w:val="21"/>
              </w:rPr>
            </w:pPr>
          </w:p>
        </w:tc>
        <w:tc>
          <w:tcPr>
            <w:tcW w:w="1105" w:type="dxa"/>
            <w:vMerge w:val="continue"/>
            <w:tcBorders>
              <w:tl2br w:val="nil"/>
              <w:tr2bl w:val="nil"/>
            </w:tcBorders>
          </w:tcPr>
          <w:p>
            <w:pPr>
              <w:spacing w:line="480" w:lineRule="exact"/>
              <w:jc w:val="center"/>
              <w:rPr>
                <w:b/>
                <w:bCs/>
                <w:color w:val="auto"/>
                <w:szCs w:val="21"/>
              </w:rPr>
            </w:pPr>
          </w:p>
        </w:tc>
        <w:tc>
          <w:tcPr>
            <w:tcW w:w="1362" w:type="dxa"/>
            <w:vMerge w:val="continue"/>
            <w:tcBorders>
              <w:tl2br w:val="nil"/>
              <w:tr2bl w:val="nil"/>
            </w:tcBorders>
          </w:tcPr>
          <w:p>
            <w:pPr>
              <w:spacing w:line="480" w:lineRule="exact"/>
              <w:jc w:val="center"/>
              <w:rPr>
                <w:b/>
                <w:bCs/>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33" w:hRule="atLeast"/>
        </w:trPr>
        <w:tc>
          <w:tcPr>
            <w:tcW w:w="1302" w:type="dxa"/>
            <w:tcBorders>
              <w:tl2br w:val="nil"/>
              <w:tr2bl w:val="nil"/>
            </w:tcBorders>
            <w:vAlign w:val="center"/>
          </w:tcPr>
          <w:p>
            <w:pPr>
              <w:adjustRightInd w:val="0"/>
              <w:snapToGrid w:val="0"/>
              <w:spacing w:before="48" w:beforeLines="20"/>
              <w:jc w:val="center"/>
              <w:rPr>
                <w:color w:val="auto"/>
                <w:szCs w:val="21"/>
              </w:rPr>
            </w:pPr>
            <w:r>
              <w:rPr>
                <w:rFonts w:hint="eastAsia"/>
                <w:color w:val="auto"/>
                <w:szCs w:val="21"/>
              </w:rPr>
              <w:t>下风向空气监测点</w:t>
            </w:r>
          </w:p>
        </w:tc>
        <w:tc>
          <w:tcPr>
            <w:tcW w:w="957" w:type="dxa"/>
            <w:tcBorders>
              <w:tl2br w:val="nil"/>
              <w:tr2bl w:val="nil"/>
            </w:tcBorders>
            <w:vAlign w:val="center"/>
          </w:tcPr>
          <w:p>
            <w:pPr>
              <w:adjustRightInd w:val="0"/>
              <w:snapToGrid w:val="0"/>
              <w:spacing w:before="48" w:beforeLines="20"/>
              <w:jc w:val="center"/>
              <w:rPr>
                <w:color w:val="auto"/>
                <w:szCs w:val="21"/>
              </w:rPr>
            </w:pPr>
            <w:r>
              <w:rPr>
                <w:rFonts w:hint="eastAsia"/>
                <w:color w:val="auto"/>
                <w:szCs w:val="21"/>
              </w:rPr>
              <w:t>234</w:t>
            </w:r>
          </w:p>
        </w:tc>
        <w:tc>
          <w:tcPr>
            <w:tcW w:w="958" w:type="dxa"/>
            <w:tcBorders>
              <w:tl2br w:val="nil"/>
              <w:tr2bl w:val="nil"/>
            </w:tcBorders>
            <w:vAlign w:val="center"/>
          </w:tcPr>
          <w:p>
            <w:pPr>
              <w:adjustRightInd w:val="0"/>
              <w:snapToGrid w:val="0"/>
              <w:spacing w:before="48" w:beforeLines="20"/>
              <w:jc w:val="center"/>
              <w:rPr>
                <w:color w:val="auto"/>
                <w:szCs w:val="21"/>
              </w:rPr>
            </w:pPr>
            <w:r>
              <w:rPr>
                <w:rFonts w:hint="eastAsia"/>
                <w:color w:val="auto"/>
                <w:szCs w:val="21"/>
              </w:rPr>
              <w:t>127</w:t>
            </w:r>
          </w:p>
        </w:tc>
        <w:tc>
          <w:tcPr>
            <w:tcW w:w="1175" w:type="dxa"/>
            <w:tcBorders>
              <w:tl2br w:val="nil"/>
              <w:tr2bl w:val="nil"/>
            </w:tcBorders>
            <w:vAlign w:val="center"/>
          </w:tcPr>
          <w:p>
            <w:pPr>
              <w:adjustRightInd w:val="0"/>
              <w:snapToGrid w:val="0"/>
              <w:spacing w:before="48" w:beforeLines="20"/>
              <w:jc w:val="center"/>
              <w:rPr>
                <w:color w:val="auto"/>
                <w:szCs w:val="21"/>
              </w:rPr>
            </w:pPr>
            <w:r>
              <w:rPr>
                <w:rFonts w:hint="eastAsia"/>
                <w:color w:val="auto"/>
                <w:szCs w:val="21"/>
              </w:rPr>
              <w:t>TSP、汞</w:t>
            </w:r>
          </w:p>
        </w:tc>
        <w:tc>
          <w:tcPr>
            <w:tcW w:w="1777" w:type="dxa"/>
            <w:tcBorders>
              <w:tl2br w:val="nil"/>
              <w:tr2bl w:val="nil"/>
            </w:tcBorders>
            <w:vAlign w:val="center"/>
          </w:tcPr>
          <w:p>
            <w:pPr>
              <w:adjustRightInd w:val="0"/>
              <w:snapToGrid w:val="0"/>
              <w:spacing w:before="48" w:beforeLines="20"/>
              <w:jc w:val="center"/>
              <w:rPr>
                <w:bCs/>
                <w:color w:val="auto"/>
                <w:szCs w:val="21"/>
              </w:rPr>
            </w:pPr>
            <w:r>
              <w:rPr>
                <w:rFonts w:hint="eastAsia"/>
                <w:bCs/>
                <w:color w:val="auto"/>
                <w:szCs w:val="21"/>
              </w:rPr>
              <w:t>2022.10.29-31</w:t>
            </w:r>
          </w:p>
        </w:tc>
        <w:tc>
          <w:tcPr>
            <w:tcW w:w="1105" w:type="dxa"/>
            <w:tcBorders>
              <w:tl2br w:val="nil"/>
              <w:tr2bl w:val="nil"/>
            </w:tcBorders>
            <w:vAlign w:val="center"/>
          </w:tcPr>
          <w:p>
            <w:pPr>
              <w:adjustRightInd w:val="0"/>
              <w:snapToGrid w:val="0"/>
              <w:spacing w:before="48" w:beforeLines="20"/>
              <w:jc w:val="center"/>
              <w:rPr>
                <w:color w:val="auto"/>
                <w:szCs w:val="21"/>
              </w:rPr>
            </w:pPr>
            <w:r>
              <w:rPr>
                <w:rFonts w:hint="eastAsia"/>
                <w:color w:val="auto"/>
                <w:szCs w:val="21"/>
              </w:rPr>
              <w:t>EN</w:t>
            </w:r>
          </w:p>
        </w:tc>
        <w:tc>
          <w:tcPr>
            <w:tcW w:w="1362" w:type="dxa"/>
            <w:tcBorders>
              <w:tl2br w:val="nil"/>
              <w:tr2bl w:val="nil"/>
            </w:tcBorders>
            <w:vAlign w:val="center"/>
          </w:tcPr>
          <w:p>
            <w:pPr>
              <w:adjustRightInd w:val="0"/>
              <w:snapToGrid w:val="0"/>
              <w:spacing w:before="48" w:beforeLines="20"/>
              <w:jc w:val="center"/>
              <w:rPr>
                <w:color w:val="auto"/>
                <w:szCs w:val="21"/>
              </w:rPr>
            </w:pPr>
            <w:r>
              <w:rPr>
                <w:rFonts w:hint="eastAsia"/>
                <w:color w:val="auto"/>
                <w:szCs w:val="21"/>
              </w:rPr>
              <w:t>192</w:t>
            </w:r>
          </w:p>
        </w:tc>
      </w:tr>
    </w:tbl>
    <w:p>
      <w:pPr>
        <w:spacing w:line="360" w:lineRule="auto"/>
        <w:jc w:val="left"/>
        <w:rPr>
          <w:color w:val="auto"/>
          <w:szCs w:val="21"/>
        </w:rPr>
      </w:pPr>
      <w:r>
        <w:rPr>
          <w:rFonts w:hint="eastAsia"/>
          <w:color w:val="auto"/>
          <w:szCs w:val="21"/>
        </w:rPr>
        <w:t>注：坐标原点位置为厂址中心</w:t>
      </w:r>
    </w:p>
    <w:p>
      <w:pPr>
        <w:pStyle w:val="4"/>
        <w:ind w:firstLine="482"/>
        <w:rPr>
          <w:b/>
          <w:bCs w:val="0"/>
          <w:color w:val="auto"/>
          <w:szCs w:val="24"/>
        </w:rPr>
      </w:pPr>
      <w:bookmarkStart w:id="21" w:name="_Toc3886"/>
      <w:r>
        <w:rPr>
          <w:b/>
          <w:bCs w:val="0"/>
          <w:color w:val="auto"/>
          <w:szCs w:val="24"/>
        </w:rPr>
        <w:t>4.3 补充监测现状评价</w:t>
      </w:r>
      <w:bookmarkEnd w:id="21"/>
    </w:p>
    <w:p>
      <w:pPr>
        <w:widowControl/>
        <w:spacing w:line="360" w:lineRule="auto"/>
        <w:ind w:firstLine="480" w:firstLineChars="200"/>
        <w:rPr>
          <w:color w:val="auto"/>
          <w:kern w:val="0"/>
          <w:sz w:val="24"/>
        </w:rPr>
      </w:pPr>
      <w:r>
        <w:rPr>
          <w:color w:val="auto"/>
          <w:kern w:val="0"/>
          <w:sz w:val="24"/>
        </w:rPr>
        <w:t>（1）评价参数</w:t>
      </w:r>
    </w:p>
    <w:p>
      <w:pPr>
        <w:widowControl/>
        <w:spacing w:line="360" w:lineRule="auto"/>
        <w:ind w:firstLine="480" w:firstLineChars="200"/>
        <w:rPr>
          <w:color w:val="auto"/>
          <w:kern w:val="0"/>
          <w:sz w:val="24"/>
        </w:rPr>
      </w:pPr>
      <w:r>
        <w:rPr>
          <w:color w:val="auto"/>
          <w:kern w:val="0"/>
          <w:sz w:val="24"/>
        </w:rPr>
        <w:t>评价因子选择TSP、</w:t>
      </w:r>
      <w:r>
        <w:rPr>
          <w:rFonts w:hint="eastAsia"/>
          <w:color w:val="auto"/>
          <w:kern w:val="0"/>
          <w:sz w:val="24"/>
        </w:rPr>
        <w:t>汞</w:t>
      </w:r>
      <w:r>
        <w:rPr>
          <w:color w:val="auto"/>
          <w:kern w:val="0"/>
          <w:sz w:val="24"/>
        </w:rPr>
        <w:t>。</w:t>
      </w:r>
    </w:p>
    <w:p>
      <w:pPr>
        <w:widowControl/>
        <w:spacing w:line="360" w:lineRule="auto"/>
        <w:ind w:firstLine="480" w:firstLineChars="200"/>
        <w:rPr>
          <w:color w:val="auto"/>
          <w:kern w:val="0"/>
          <w:sz w:val="24"/>
        </w:rPr>
      </w:pPr>
      <w:r>
        <w:rPr>
          <w:color w:val="auto"/>
          <w:kern w:val="0"/>
          <w:sz w:val="24"/>
        </w:rPr>
        <w:t>（2）评价标准</w:t>
      </w:r>
    </w:p>
    <w:p>
      <w:pPr>
        <w:widowControl/>
        <w:spacing w:line="360" w:lineRule="auto"/>
        <w:ind w:firstLine="480" w:firstLineChars="200"/>
        <w:rPr>
          <w:color w:val="auto"/>
          <w:kern w:val="0"/>
          <w:sz w:val="24"/>
        </w:rPr>
      </w:pPr>
      <w:r>
        <w:rPr>
          <w:color w:val="auto"/>
          <w:kern w:val="0"/>
          <w:sz w:val="24"/>
        </w:rPr>
        <w:t>TSP、</w:t>
      </w:r>
      <w:r>
        <w:rPr>
          <w:rFonts w:hint="eastAsia"/>
          <w:color w:val="auto"/>
          <w:kern w:val="0"/>
          <w:sz w:val="24"/>
        </w:rPr>
        <w:t>汞</w:t>
      </w:r>
      <w:r>
        <w:rPr>
          <w:color w:val="auto"/>
          <w:kern w:val="0"/>
          <w:sz w:val="24"/>
        </w:rPr>
        <w:t>的评价采用《环境空气质量标准》（GB3095-2012）及修改单中的二级标准，评价标准见表4-</w:t>
      </w:r>
      <w:r>
        <w:rPr>
          <w:rFonts w:hint="eastAsia"/>
          <w:color w:val="auto"/>
          <w:kern w:val="0"/>
          <w:sz w:val="24"/>
        </w:rPr>
        <w:t>3</w:t>
      </w:r>
      <w:r>
        <w:rPr>
          <w:color w:val="auto"/>
          <w:kern w:val="0"/>
          <w:sz w:val="24"/>
        </w:rPr>
        <w:t>。</w:t>
      </w:r>
    </w:p>
    <w:p>
      <w:pPr>
        <w:pStyle w:val="29"/>
        <w:rPr>
          <w:rFonts w:ascii="Times New Roman" w:hAnsi="Times New Roman"/>
          <w:color w:val="auto"/>
        </w:rPr>
      </w:pPr>
      <w:r>
        <w:rPr>
          <w:rFonts w:ascii="Times New Roman" w:hAnsi="Times New Roman"/>
          <w:color w:val="auto"/>
        </w:rPr>
        <w:t>表4-</w:t>
      </w:r>
      <w:r>
        <w:rPr>
          <w:rFonts w:hint="eastAsia" w:ascii="Times New Roman" w:hAnsi="Times New Roman"/>
          <w:color w:val="auto"/>
        </w:rPr>
        <w:t>3</w:t>
      </w:r>
      <w:r>
        <w:rPr>
          <w:rFonts w:ascii="Times New Roman" w:hAnsi="Times New Roman"/>
          <w:color w:val="auto"/>
        </w:rPr>
        <w:t xml:space="preserve"> 评价标准一览表</w:t>
      </w:r>
    </w:p>
    <w:tbl>
      <w:tblPr>
        <w:tblStyle w:val="24"/>
        <w:tblW w:w="0" w:type="auto"/>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2226"/>
        <w:gridCol w:w="1665"/>
        <w:gridCol w:w="1070"/>
        <w:gridCol w:w="2715"/>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384" w:type="dxa"/>
            <w:vAlign w:val="center"/>
          </w:tcPr>
          <w:p>
            <w:pPr>
              <w:jc w:val="center"/>
              <w:rPr>
                <w:color w:val="auto"/>
              </w:rPr>
            </w:pPr>
            <w:r>
              <w:rPr>
                <w:color w:val="auto"/>
              </w:rPr>
              <w:t>污染物名称</w:t>
            </w:r>
          </w:p>
        </w:tc>
        <w:tc>
          <w:tcPr>
            <w:tcW w:w="3891" w:type="dxa"/>
            <w:gridSpan w:val="2"/>
            <w:vAlign w:val="center"/>
          </w:tcPr>
          <w:p>
            <w:pPr>
              <w:jc w:val="center"/>
              <w:rPr>
                <w:color w:val="auto"/>
              </w:rPr>
            </w:pPr>
            <w:r>
              <w:rPr>
                <w:color w:val="auto"/>
              </w:rPr>
              <w:t>浓度限值</w:t>
            </w:r>
          </w:p>
        </w:tc>
        <w:tc>
          <w:tcPr>
            <w:tcW w:w="1070" w:type="dxa"/>
            <w:vAlign w:val="center"/>
          </w:tcPr>
          <w:p>
            <w:pPr>
              <w:jc w:val="center"/>
              <w:rPr>
                <w:color w:val="auto"/>
              </w:rPr>
            </w:pPr>
            <w:r>
              <w:rPr>
                <w:color w:val="auto"/>
              </w:rPr>
              <w:t>浓度单位</w:t>
            </w:r>
          </w:p>
        </w:tc>
        <w:tc>
          <w:tcPr>
            <w:tcW w:w="2715" w:type="dxa"/>
            <w:vAlign w:val="center"/>
          </w:tcPr>
          <w:p>
            <w:pPr>
              <w:jc w:val="center"/>
              <w:rPr>
                <w:color w:val="auto"/>
              </w:rPr>
            </w:pPr>
            <w:r>
              <w:rPr>
                <w:color w:val="auto"/>
              </w:rPr>
              <w:t>标准来源</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384" w:type="dxa"/>
            <w:vAlign w:val="center"/>
          </w:tcPr>
          <w:p>
            <w:pPr>
              <w:jc w:val="center"/>
              <w:rPr>
                <w:color w:val="auto"/>
              </w:rPr>
            </w:pPr>
            <w:r>
              <w:rPr>
                <w:color w:val="auto"/>
              </w:rPr>
              <w:t>TSP</w:t>
            </w:r>
          </w:p>
        </w:tc>
        <w:tc>
          <w:tcPr>
            <w:tcW w:w="2226" w:type="dxa"/>
            <w:vAlign w:val="center"/>
          </w:tcPr>
          <w:p>
            <w:pPr>
              <w:jc w:val="center"/>
              <w:rPr>
                <w:color w:val="auto"/>
              </w:rPr>
            </w:pPr>
            <w:r>
              <w:rPr>
                <w:color w:val="auto"/>
              </w:rPr>
              <w:t>24小时平均</w:t>
            </w:r>
          </w:p>
        </w:tc>
        <w:tc>
          <w:tcPr>
            <w:tcW w:w="1665" w:type="dxa"/>
            <w:vAlign w:val="center"/>
          </w:tcPr>
          <w:p>
            <w:pPr>
              <w:jc w:val="center"/>
              <w:rPr>
                <w:color w:val="auto"/>
              </w:rPr>
            </w:pPr>
            <w:r>
              <w:rPr>
                <w:color w:val="auto"/>
              </w:rPr>
              <w:t>300</w:t>
            </w:r>
          </w:p>
        </w:tc>
        <w:tc>
          <w:tcPr>
            <w:tcW w:w="1070" w:type="dxa"/>
            <w:vMerge w:val="restart"/>
            <w:vAlign w:val="center"/>
          </w:tcPr>
          <w:p>
            <w:pPr>
              <w:jc w:val="center"/>
              <w:rPr>
                <w:color w:val="auto"/>
              </w:rPr>
            </w:pPr>
            <w:r>
              <w:rPr>
                <w:color w:val="auto"/>
              </w:rPr>
              <w:t>μg/m</w:t>
            </w:r>
            <w:r>
              <w:rPr>
                <w:color w:val="auto"/>
                <w:vertAlign w:val="superscript"/>
              </w:rPr>
              <w:t>3</w:t>
            </w:r>
          </w:p>
        </w:tc>
        <w:tc>
          <w:tcPr>
            <w:tcW w:w="2715" w:type="dxa"/>
            <w:vMerge w:val="restart"/>
            <w:vAlign w:val="center"/>
          </w:tcPr>
          <w:p>
            <w:pPr>
              <w:jc w:val="center"/>
              <w:rPr>
                <w:color w:val="auto"/>
              </w:rPr>
            </w:pPr>
            <w:r>
              <w:rPr>
                <w:color w:val="auto"/>
              </w:rPr>
              <w:t>《环境空气质量标准》（GB3095-2012）及修改单中的二级标准</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384" w:type="dxa"/>
            <w:vAlign w:val="center"/>
          </w:tcPr>
          <w:p>
            <w:pPr>
              <w:jc w:val="center"/>
              <w:rPr>
                <w:color w:val="auto"/>
              </w:rPr>
            </w:pPr>
            <w:r>
              <w:rPr>
                <w:color w:val="auto"/>
              </w:rPr>
              <w:t>汞</w:t>
            </w:r>
          </w:p>
        </w:tc>
        <w:tc>
          <w:tcPr>
            <w:tcW w:w="2226" w:type="dxa"/>
            <w:vAlign w:val="center"/>
          </w:tcPr>
          <w:p>
            <w:pPr>
              <w:jc w:val="center"/>
              <w:rPr>
                <w:color w:val="auto"/>
              </w:rPr>
            </w:pPr>
            <w:r>
              <w:rPr>
                <w:color w:val="auto"/>
              </w:rPr>
              <w:t>年平均</w:t>
            </w:r>
          </w:p>
        </w:tc>
        <w:tc>
          <w:tcPr>
            <w:tcW w:w="1665" w:type="dxa"/>
            <w:vAlign w:val="center"/>
          </w:tcPr>
          <w:p>
            <w:pPr>
              <w:jc w:val="center"/>
              <w:rPr>
                <w:color w:val="auto"/>
              </w:rPr>
            </w:pPr>
            <w:r>
              <w:rPr>
                <w:rFonts w:hint="eastAsia"/>
                <w:color w:val="auto"/>
              </w:rPr>
              <w:t>0.05</w:t>
            </w:r>
          </w:p>
        </w:tc>
        <w:tc>
          <w:tcPr>
            <w:tcW w:w="1070" w:type="dxa"/>
            <w:vMerge w:val="continue"/>
            <w:vAlign w:val="center"/>
          </w:tcPr>
          <w:p>
            <w:pPr>
              <w:jc w:val="center"/>
              <w:rPr>
                <w:color w:val="auto"/>
              </w:rPr>
            </w:pPr>
          </w:p>
        </w:tc>
        <w:tc>
          <w:tcPr>
            <w:tcW w:w="2715" w:type="dxa"/>
            <w:vMerge w:val="continue"/>
            <w:vAlign w:val="center"/>
          </w:tcPr>
          <w:p>
            <w:pPr>
              <w:jc w:val="center"/>
              <w:rPr>
                <w:color w:val="auto"/>
              </w:rPr>
            </w:pPr>
          </w:p>
        </w:tc>
      </w:tr>
    </w:tbl>
    <w:p>
      <w:pPr>
        <w:widowControl/>
        <w:spacing w:line="360" w:lineRule="auto"/>
        <w:ind w:firstLine="480" w:firstLineChars="200"/>
        <w:rPr>
          <w:color w:val="auto"/>
          <w:kern w:val="0"/>
          <w:sz w:val="24"/>
        </w:rPr>
      </w:pPr>
      <w:r>
        <w:rPr>
          <w:color w:val="auto"/>
          <w:kern w:val="0"/>
          <w:sz w:val="24"/>
        </w:rPr>
        <w:t>（3）评价方法</w:t>
      </w:r>
    </w:p>
    <w:p>
      <w:pPr>
        <w:widowControl/>
        <w:spacing w:line="360" w:lineRule="auto"/>
        <w:ind w:firstLine="480" w:firstLineChars="200"/>
        <w:rPr>
          <w:color w:val="auto"/>
          <w:kern w:val="0"/>
          <w:sz w:val="24"/>
        </w:rPr>
      </w:pPr>
      <w:r>
        <w:rPr>
          <w:color w:val="auto"/>
          <w:kern w:val="0"/>
          <w:sz w:val="24"/>
        </w:rPr>
        <w:t>环境空气质量评价采用如下方法：</w:t>
      </w:r>
    </w:p>
    <w:p>
      <w:pPr>
        <w:widowControl/>
        <w:spacing w:line="360" w:lineRule="auto"/>
        <w:jc w:val="center"/>
        <w:rPr>
          <w:color w:val="auto"/>
          <w:sz w:val="24"/>
        </w:rPr>
      </w:pPr>
      <w:r>
        <w:rPr>
          <w:color w:val="auto"/>
          <w:position w:val="-30"/>
          <w:sz w:val="24"/>
        </w:rPr>
        <w:object>
          <v:shape id="_x0000_i1069" o:spt="75" type="#_x0000_t75" style="height:34pt;width:78pt;" o:ole="t" filled="f" o:preferrelative="t" stroked="f" coordsize="21600,21600">
            <v:path/>
            <v:fill on="f" focussize="0,0"/>
            <v:stroke on="f" joinstyle="miter"/>
            <v:imagedata r:id="rId11" o:title=""/>
            <o:lock v:ext="edit" aspectratio="t"/>
            <w10:wrap type="none"/>
            <w10:anchorlock/>
          </v:shape>
          <o:OLEObject Type="Embed" ProgID="Equation.3" ShapeID="_x0000_i1069" DrawAspect="Content" ObjectID="_1468075769" r:id="rId90">
            <o:LockedField>false</o:LockedField>
          </o:OLEObject>
        </w:object>
      </w:r>
    </w:p>
    <w:p>
      <w:pPr>
        <w:widowControl/>
        <w:spacing w:line="360" w:lineRule="auto"/>
        <w:ind w:firstLine="480" w:firstLineChars="200"/>
        <w:jc w:val="left"/>
        <w:rPr>
          <w:color w:val="auto"/>
          <w:kern w:val="0"/>
          <w:sz w:val="24"/>
          <w:lang w:bidi="ar"/>
        </w:rPr>
      </w:pPr>
      <w:r>
        <w:rPr>
          <w:color w:val="auto"/>
          <w:kern w:val="0"/>
          <w:position w:val="-12"/>
          <w:sz w:val="24"/>
          <w:lang w:bidi="ar"/>
        </w:rPr>
        <w:object>
          <v:shape id="_x0000_i1070" o:spt="75" type="#_x0000_t75" style="height:18pt;width:12pt;" o:ole="t" filled="f" o:preferrelative="t" stroked="f" coordsize="21600,21600">
            <v:path/>
            <v:fill on="f" focussize="0,0"/>
            <v:stroke on="f" joinstyle="miter"/>
            <v:imagedata r:id="rId8" o:title=""/>
            <o:lock v:ext="edit" aspectratio="t"/>
            <w10:wrap type="none"/>
            <w10:anchorlock/>
          </v:shape>
          <o:OLEObject Type="Embed" ProgID="Equation.3" ShapeID="_x0000_i1070" DrawAspect="Content" ObjectID="_1468075770" r:id="rId91">
            <o:LockedField>false</o:LockedField>
          </o:OLEObject>
        </w:object>
      </w:r>
      <w:r>
        <w:rPr>
          <w:rFonts w:hint="eastAsia"/>
          <w:color w:val="auto"/>
          <w:kern w:val="0"/>
          <w:sz w:val="24"/>
          <w:lang w:bidi="ar"/>
        </w:rPr>
        <w:t>—</w:t>
      </w:r>
      <w:r>
        <w:rPr>
          <w:color w:val="auto"/>
          <w:kern w:val="0"/>
          <w:sz w:val="24"/>
          <w:lang w:bidi="ar"/>
        </w:rPr>
        <w:t>第i个污染物的最大地面空气质量浓度占标率，%；</w:t>
      </w:r>
    </w:p>
    <w:p>
      <w:pPr>
        <w:widowControl/>
        <w:spacing w:line="360" w:lineRule="auto"/>
        <w:ind w:firstLine="480" w:firstLineChars="200"/>
        <w:jc w:val="left"/>
        <w:rPr>
          <w:color w:val="auto"/>
          <w:kern w:val="0"/>
          <w:sz w:val="24"/>
          <w:lang w:bidi="ar"/>
        </w:rPr>
      </w:pPr>
      <w:r>
        <w:rPr>
          <w:color w:val="auto"/>
          <w:kern w:val="0"/>
          <w:position w:val="-12"/>
          <w:sz w:val="24"/>
          <w:lang w:bidi="ar"/>
        </w:rPr>
        <w:object>
          <v:shape id="_x0000_i1071" o:spt="75" type="#_x0000_t75" style="height:18pt;width:13.95pt;" o:ole="t" filled="f" o:preferrelative="t" stroked="f" coordsize="21600,21600">
            <v:path/>
            <v:fill on="f" focussize="0,0"/>
            <v:stroke on="f" joinstyle="miter"/>
            <v:imagedata r:id="rId14" o:title=""/>
            <o:lock v:ext="edit" aspectratio="t"/>
            <w10:wrap type="none"/>
            <w10:anchorlock/>
          </v:shape>
          <o:OLEObject Type="Embed" ProgID="Equation.3" ShapeID="_x0000_i1071" DrawAspect="Content" ObjectID="_1468075771" r:id="rId92">
            <o:LockedField>false</o:LockedField>
          </o:OLEObject>
        </w:object>
      </w:r>
      <w:r>
        <w:rPr>
          <w:rFonts w:hint="eastAsia"/>
          <w:color w:val="auto"/>
          <w:kern w:val="0"/>
          <w:sz w:val="24"/>
          <w:lang w:bidi="ar"/>
        </w:rPr>
        <w:t>—</w:t>
      </w:r>
      <w:r>
        <w:rPr>
          <w:color w:val="auto"/>
          <w:kern w:val="0"/>
          <w:sz w:val="24"/>
          <w:lang w:bidi="ar"/>
        </w:rPr>
        <w:t>采用估算模式计算出的第i个污染物的最大1h地面空气质量浓度，μg/m</w:t>
      </w:r>
      <w:r>
        <w:rPr>
          <w:color w:val="auto"/>
          <w:kern w:val="0"/>
          <w:sz w:val="24"/>
          <w:vertAlign w:val="superscript"/>
          <w:lang w:bidi="ar"/>
        </w:rPr>
        <w:t>3</w:t>
      </w:r>
      <w:r>
        <w:rPr>
          <w:color w:val="auto"/>
          <w:kern w:val="0"/>
          <w:sz w:val="24"/>
          <w:lang w:bidi="ar"/>
        </w:rPr>
        <w:t>；</w:t>
      </w:r>
    </w:p>
    <w:p>
      <w:pPr>
        <w:widowControl/>
        <w:spacing w:line="360" w:lineRule="auto"/>
        <w:ind w:firstLine="480" w:firstLineChars="200"/>
        <w:jc w:val="left"/>
        <w:rPr>
          <w:color w:val="auto"/>
          <w:kern w:val="0"/>
          <w:sz w:val="24"/>
          <w:lang w:bidi="ar"/>
        </w:rPr>
      </w:pPr>
      <w:r>
        <w:rPr>
          <w:color w:val="auto"/>
          <w:kern w:val="0"/>
          <w:position w:val="-12"/>
          <w:sz w:val="24"/>
          <w:lang w:bidi="ar"/>
        </w:rPr>
        <w:object>
          <v:shape id="_x0000_i1072" o:spt="75" type="#_x0000_t75" style="height:18pt;width:18pt;" o:ole="t" filled="f" o:preferrelative="t" stroked="f" coordsize="21600,21600">
            <v:path/>
            <v:fill on="f" focussize="0,0"/>
            <v:stroke on="f" joinstyle="miter"/>
            <v:imagedata r:id="rId16" o:title=""/>
            <o:lock v:ext="edit" aspectratio="t"/>
            <w10:wrap type="none"/>
            <w10:anchorlock/>
          </v:shape>
          <o:OLEObject Type="Embed" ProgID="Equation.3" ShapeID="_x0000_i1072" DrawAspect="Content" ObjectID="_1468075772" r:id="rId93">
            <o:LockedField>false</o:LockedField>
          </o:OLEObject>
        </w:object>
      </w:r>
      <w:r>
        <w:rPr>
          <w:rFonts w:hint="eastAsia"/>
          <w:color w:val="auto"/>
          <w:kern w:val="0"/>
          <w:sz w:val="24"/>
          <w:lang w:bidi="ar"/>
        </w:rPr>
        <w:t>—</w:t>
      </w:r>
      <w:r>
        <w:rPr>
          <w:color w:val="auto"/>
          <w:kern w:val="0"/>
          <w:sz w:val="24"/>
          <w:lang w:bidi="ar"/>
        </w:rPr>
        <w:t>第i个污染物的环境空气质量标准，μg/m</w:t>
      </w:r>
      <w:r>
        <w:rPr>
          <w:color w:val="auto"/>
          <w:kern w:val="0"/>
          <w:sz w:val="24"/>
          <w:vertAlign w:val="superscript"/>
          <w:lang w:bidi="ar"/>
        </w:rPr>
        <w:t>3</w:t>
      </w:r>
      <w:r>
        <w:rPr>
          <w:color w:val="auto"/>
          <w:kern w:val="0"/>
          <w:sz w:val="24"/>
          <w:lang w:bidi="ar"/>
        </w:rPr>
        <w:t>。</w:t>
      </w:r>
      <w:r>
        <w:rPr>
          <w:rFonts w:hint="eastAsia"/>
          <w:color w:val="auto"/>
          <w:kern w:val="0"/>
          <w:sz w:val="24"/>
          <w:lang w:bidi="ar"/>
        </w:rPr>
        <w:t>一般选用GB3095中1h平均质量浓度的二级浓度限值，如项目位于一类环境空气功能区，应选择相应的一级浓度限值；对该标准中未包含的污染物，使用5.2确定的各评价因子1h平均质量浓度限值。对仅有8h平均质量浓度限值、日平均质量浓度限值或年平均质量浓度限值的，可分别按2倍、3倍、6倍折算为1h平均质量浓度限值。</w:t>
      </w:r>
    </w:p>
    <w:p>
      <w:pPr>
        <w:widowControl/>
        <w:spacing w:line="360" w:lineRule="auto"/>
        <w:ind w:firstLine="480" w:firstLineChars="200"/>
        <w:rPr>
          <w:color w:val="auto"/>
          <w:kern w:val="0"/>
          <w:sz w:val="24"/>
        </w:rPr>
      </w:pPr>
      <w:r>
        <w:rPr>
          <w:rFonts w:hint="eastAsia"/>
          <w:color w:val="auto"/>
          <w:kern w:val="0"/>
          <w:sz w:val="24"/>
        </w:rPr>
        <w:t>（</w:t>
      </w:r>
      <w:r>
        <w:rPr>
          <w:color w:val="auto"/>
          <w:kern w:val="0"/>
          <w:sz w:val="24"/>
        </w:rPr>
        <w:t>4</w:t>
      </w:r>
      <w:r>
        <w:rPr>
          <w:rFonts w:hint="eastAsia"/>
          <w:color w:val="auto"/>
          <w:kern w:val="0"/>
          <w:sz w:val="24"/>
        </w:rPr>
        <w:t>）</w:t>
      </w:r>
      <w:r>
        <w:rPr>
          <w:color w:val="auto"/>
          <w:kern w:val="0"/>
          <w:sz w:val="24"/>
        </w:rPr>
        <w:t>监测结果分析</w:t>
      </w:r>
    </w:p>
    <w:p>
      <w:pPr>
        <w:widowControl/>
        <w:spacing w:line="360" w:lineRule="auto"/>
        <w:ind w:firstLine="480" w:firstLineChars="200"/>
        <w:rPr>
          <w:color w:val="auto"/>
          <w:kern w:val="0"/>
          <w:sz w:val="24"/>
        </w:rPr>
      </w:pPr>
      <w:r>
        <w:rPr>
          <w:color w:val="auto"/>
          <w:kern w:val="0"/>
          <w:sz w:val="24"/>
        </w:rPr>
        <w:t>补充现状监测统计结果分析情况</w:t>
      </w:r>
      <w:r>
        <w:rPr>
          <w:rFonts w:hint="eastAsia"/>
          <w:color w:val="auto"/>
          <w:kern w:val="0"/>
          <w:sz w:val="24"/>
        </w:rPr>
        <w:t>见</w:t>
      </w:r>
      <w:r>
        <w:rPr>
          <w:color w:val="auto"/>
          <w:kern w:val="0"/>
          <w:sz w:val="24"/>
        </w:rPr>
        <w:t>表4</w:t>
      </w:r>
      <w:r>
        <w:rPr>
          <w:rFonts w:hint="eastAsia"/>
          <w:color w:val="auto"/>
          <w:kern w:val="0"/>
          <w:sz w:val="24"/>
        </w:rPr>
        <w:t>-4。</w:t>
      </w:r>
    </w:p>
    <w:p>
      <w:pPr>
        <w:pStyle w:val="29"/>
        <w:spacing w:line="360" w:lineRule="auto"/>
        <w:rPr>
          <w:rFonts w:ascii="Times New Roman" w:hAnsi="Times New Roman"/>
          <w:b/>
          <w:bCs/>
          <w:color w:val="auto"/>
        </w:rPr>
      </w:pPr>
      <w:r>
        <w:rPr>
          <w:rFonts w:ascii="Times New Roman" w:hAnsi="Times New Roman"/>
          <w:color w:val="auto"/>
        </w:rPr>
        <w:t>表4-</w:t>
      </w:r>
      <w:r>
        <w:rPr>
          <w:rFonts w:hint="eastAsia" w:ascii="Times New Roman" w:hAnsi="Times New Roman"/>
          <w:color w:val="auto"/>
        </w:rPr>
        <w:t>4</w:t>
      </w:r>
      <w:r>
        <w:rPr>
          <w:rFonts w:ascii="Times New Roman" w:hAnsi="Times New Roman"/>
          <w:color w:val="auto"/>
        </w:rPr>
        <w:t xml:space="preserve"> 其他污染物环境现状监测统计表</w:t>
      </w:r>
    </w:p>
    <w:tbl>
      <w:tblPr>
        <w:tblStyle w:val="25"/>
        <w:tblW w:w="8954"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801"/>
        <w:gridCol w:w="602"/>
        <w:gridCol w:w="692"/>
        <w:gridCol w:w="790"/>
        <w:gridCol w:w="892"/>
        <w:gridCol w:w="1114"/>
        <w:gridCol w:w="1496"/>
        <w:gridCol w:w="1134"/>
        <w:gridCol w:w="662"/>
        <w:gridCol w:w="771"/>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1" w:type="dxa"/>
            <w:vMerge w:val="restart"/>
            <w:tcBorders>
              <w:tl2br w:val="nil"/>
              <w:tr2bl w:val="nil"/>
            </w:tcBorders>
            <w:vAlign w:val="center"/>
          </w:tcPr>
          <w:p>
            <w:pPr>
              <w:adjustRightInd w:val="0"/>
              <w:snapToGrid w:val="0"/>
              <w:spacing w:before="48" w:beforeLines="20"/>
              <w:jc w:val="center"/>
              <w:rPr>
                <w:color w:val="auto"/>
                <w:szCs w:val="21"/>
              </w:rPr>
            </w:pPr>
            <w:r>
              <w:rPr>
                <w:rFonts w:hint="eastAsia"/>
                <w:color w:val="auto"/>
                <w:szCs w:val="21"/>
              </w:rPr>
              <w:t>监测点名称</w:t>
            </w:r>
          </w:p>
        </w:tc>
        <w:tc>
          <w:tcPr>
            <w:tcW w:w="1294" w:type="dxa"/>
            <w:gridSpan w:val="2"/>
            <w:tcBorders>
              <w:tl2br w:val="nil"/>
              <w:tr2bl w:val="nil"/>
            </w:tcBorders>
            <w:vAlign w:val="center"/>
          </w:tcPr>
          <w:p>
            <w:pPr>
              <w:adjustRightInd w:val="0"/>
              <w:snapToGrid w:val="0"/>
              <w:spacing w:before="48" w:beforeLines="20"/>
              <w:jc w:val="center"/>
              <w:rPr>
                <w:color w:val="auto"/>
                <w:szCs w:val="21"/>
              </w:rPr>
            </w:pPr>
            <w:r>
              <w:rPr>
                <w:rFonts w:hint="eastAsia"/>
                <w:color w:val="auto"/>
                <w:szCs w:val="21"/>
              </w:rPr>
              <w:t>监测点坐标/m</w:t>
            </w:r>
          </w:p>
        </w:tc>
        <w:tc>
          <w:tcPr>
            <w:tcW w:w="790" w:type="dxa"/>
            <w:vMerge w:val="restart"/>
            <w:tcBorders>
              <w:tl2br w:val="nil"/>
              <w:tr2bl w:val="nil"/>
            </w:tcBorders>
            <w:vAlign w:val="center"/>
          </w:tcPr>
          <w:p>
            <w:pPr>
              <w:adjustRightInd w:val="0"/>
              <w:snapToGrid w:val="0"/>
              <w:spacing w:before="48" w:beforeLines="20"/>
              <w:jc w:val="center"/>
              <w:rPr>
                <w:color w:val="auto"/>
                <w:szCs w:val="21"/>
              </w:rPr>
            </w:pPr>
            <w:r>
              <w:rPr>
                <w:rFonts w:hint="eastAsia"/>
                <w:color w:val="auto"/>
                <w:szCs w:val="21"/>
              </w:rPr>
              <w:t>污染物</w:t>
            </w:r>
          </w:p>
        </w:tc>
        <w:tc>
          <w:tcPr>
            <w:tcW w:w="892" w:type="dxa"/>
            <w:vMerge w:val="restart"/>
            <w:tcBorders>
              <w:tl2br w:val="nil"/>
              <w:tr2bl w:val="nil"/>
            </w:tcBorders>
            <w:vAlign w:val="center"/>
          </w:tcPr>
          <w:p>
            <w:pPr>
              <w:adjustRightInd w:val="0"/>
              <w:snapToGrid w:val="0"/>
              <w:spacing w:before="48" w:beforeLines="20"/>
              <w:jc w:val="center"/>
              <w:rPr>
                <w:color w:val="auto"/>
                <w:szCs w:val="21"/>
              </w:rPr>
            </w:pPr>
            <w:r>
              <w:rPr>
                <w:rFonts w:hint="eastAsia"/>
                <w:color w:val="auto"/>
                <w:szCs w:val="21"/>
              </w:rPr>
              <w:t>平均</w:t>
            </w:r>
          </w:p>
          <w:p>
            <w:pPr>
              <w:adjustRightInd w:val="0"/>
              <w:snapToGrid w:val="0"/>
              <w:spacing w:before="48" w:beforeLines="20"/>
              <w:jc w:val="center"/>
              <w:rPr>
                <w:color w:val="auto"/>
                <w:szCs w:val="21"/>
              </w:rPr>
            </w:pPr>
            <w:r>
              <w:rPr>
                <w:rFonts w:hint="eastAsia"/>
                <w:color w:val="auto"/>
                <w:szCs w:val="21"/>
              </w:rPr>
              <w:t>时间</w:t>
            </w:r>
          </w:p>
        </w:tc>
        <w:tc>
          <w:tcPr>
            <w:tcW w:w="1114" w:type="dxa"/>
            <w:vMerge w:val="restart"/>
            <w:tcBorders>
              <w:tl2br w:val="nil"/>
              <w:tr2bl w:val="nil"/>
            </w:tcBorders>
            <w:vAlign w:val="center"/>
          </w:tcPr>
          <w:p>
            <w:pPr>
              <w:adjustRightInd w:val="0"/>
              <w:snapToGrid w:val="0"/>
              <w:spacing w:before="48" w:beforeLines="20"/>
              <w:jc w:val="center"/>
              <w:rPr>
                <w:color w:val="auto"/>
                <w:szCs w:val="21"/>
              </w:rPr>
            </w:pPr>
            <w:r>
              <w:rPr>
                <w:color w:val="auto"/>
                <w:szCs w:val="21"/>
              </w:rPr>
              <w:t>评价标准/（μg/m</w:t>
            </w:r>
            <w:r>
              <w:rPr>
                <w:color w:val="auto"/>
                <w:szCs w:val="21"/>
                <w:vertAlign w:val="superscript"/>
              </w:rPr>
              <w:t>3</w:t>
            </w:r>
            <w:r>
              <w:rPr>
                <w:color w:val="auto"/>
                <w:szCs w:val="21"/>
              </w:rPr>
              <w:t>）</w:t>
            </w:r>
          </w:p>
        </w:tc>
        <w:tc>
          <w:tcPr>
            <w:tcW w:w="1496" w:type="dxa"/>
            <w:vMerge w:val="restart"/>
            <w:tcBorders>
              <w:tl2br w:val="nil"/>
              <w:tr2bl w:val="nil"/>
            </w:tcBorders>
            <w:vAlign w:val="center"/>
          </w:tcPr>
          <w:p>
            <w:pPr>
              <w:adjustRightInd w:val="0"/>
              <w:snapToGrid w:val="0"/>
              <w:spacing w:before="48" w:beforeLines="20"/>
              <w:jc w:val="center"/>
              <w:rPr>
                <w:color w:val="auto"/>
                <w:szCs w:val="21"/>
              </w:rPr>
            </w:pPr>
            <w:r>
              <w:rPr>
                <w:color w:val="auto"/>
                <w:szCs w:val="21"/>
              </w:rPr>
              <w:t>监测浓度范围/（μg/m</w:t>
            </w:r>
            <w:r>
              <w:rPr>
                <w:color w:val="auto"/>
                <w:szCs w:val="21"/>
                <w:vertAlign w:val="superscript"/>
              </w:rPr>
              <w:t>3</w:t>
            </w:r>
            <w:r>
              <w:rPr>
                <w:color w:val="auto"/>
                <w:szCs w:val="21"/>
              </w:rPr>
              <w:t>）</w:t>
            </w:r>
          </w:p>
        </w:tc>
        <w:tc>
          <w:tcPr>
            <w:tcW w:w="1134" w:type="dxa"/>
            <w:vMerge w:val="restart"/>
            <w:tcBorders>
              <w:tl2br w:val="nil"/>
              <w:tr2bl w:val="nil"/>
            </w:tcBorders>
            <w:vAlign w:val="center"/>
          </w:tcPr>
          <w:p>
            <w:pPr>
              <w:adjustRightInd w:val="0"/>
              <w:snapToGrid w:val="0"/>
              <w:spacing w:before="48" w:beforeLines="20"/>
              <w:jc w:val="center"/>
              <w:rPr>
                <w:color w:val="auto"/>
                <w:szCs w:val="21"/>
              </w:rPr>
            </w:pPr>
            <w:r>
              <w:rPr>
                <w:rFonts w:hint="eastAsia"/>
                <w:color w:val="auto"/>
                <w:szCs w:val="21"/>
              </w:rPr>
              <w:t>最大浓度占标率/%</w:t>
            </w:r>
          </w:p>
        </w:tc>
        <w:tc>
          <w:tcPr>
            <w:tcW w:w="662" w:type="dxa"/>
            <w:vMerge w:val="restart"/>
            <w:tcBorders>
              <w:tl2br w:val="nil"/>
              <w:tr2bl w:val="nil"/>
            </w:tcBorders>
            <w:vAlign w:val="center"/>
          </w:tcPr>
          <w:p>
            <w:pPr>
              <w:adjustRightInd w:val="0"/>
              <w:snapToGrid w:val="0"/>
              <w:spacing w:before="48" w:beforeLines="20"/>
              <w:jc w:val="center"/>
              <w:rPr>
                <w:color w:val="auto"/>
                <w:szCs w:val="21"/>
              </w:rPr>
            </w:pPr>
            <w:r>
              <w:rPr>
                <w:rFonts w:hint="eastAsia"/>
                <w:color w:val="auto"/>
                <w:szCs w:val="21"/>
              </w:rPr>
              <w:t>超标率/%</w:t>
            </w:r>
          </w:p>
        </w:tc>
        <w:tc>
          <w:tcPr>
            <w:tcW w:w="771" w:type="dxa"/>
            <w:vMerge w:val="restart"/>
            <w:tcBorders>
              <w:tl2br w:val="nil"/>
              <w:tr2bl w:val="nil"/>
            </w:tcBorders>
            <w:vAlign w:val="center"/>
          </w:tcPr>
          <w:p>
            <w:pPr>
              <w:adjustRightInd w:val="0"/>
              <w:snapToGrid w:val="0"/>
              <w:spacing w:before="48" w:beforeLines="20"/>
              <w:jc w:val="center"/>
              <w:rPr>
                <w:color w:val="auto"/>
                <w:szCs w:val="21"/>
              </w:rPr>
            </w:pPr>
            <w:r>
              <w:rPr>
                <w:rFonts w:hint="eastAsia"/>
                <w:color w:val="auto"/>
                <w:szCs w:val="21"/>
              </w:rPr>
              <w:t>达标情况</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1" w:type="dxa"/>
            <w:vMerge w:val="continue"/>
            <w:tcBorders>
              <w:tl2br w:val="nil"/>
              <w:tr2bl w:val="nil"/>
            </w:tcBorders>
            <w:vAlign w:val="center"/>
          </w:tcPr>
          <w:p>
            <w:pPr>
              <w:jc w:val="center"/>
              <w:rPr>
                <w:b/>
                <w:bCs/>
                <w:color w:val="auto"/>
                <w:szCs w:val="21"/>
              </w:rPr>
            </w:pPr>
          </w:p>
        </w:tc>
        <w:tc>
          <w:tcPr>
            <w:tcW w:w="602" w:type="dxa"/>
            <w:tcBorders>
              <w:tl2br w:val="nil"/>
              <w:tr2bl w:val="nil"/>
            </w:tcBorders>
            <w:vAlign w:val="center"/>
          </w:tcPr>
          <w:p>
            <w:pPr>
              <w:adjustRightInd w:val="0"/>
              <w:snapToGrid w:val="0"/>
              <w:spacing w:before="48" w:beforeLines="20"/>
              <w:jc w:val="center"/>
              <w:rPr>
                <w:color w:val="auto"/>
                <w:szCs w:val="21"/>
              </w:rPr>
            </w:pPr>
            <w:r>
              <w:rPr>
                <w:rFonts w:hint="eastAsia"/>
                <w:color w:val="auto"/>
                <w:szCs w:val="21"/>
              </w:rPr>
              <w:t>X</w:t>
            </w:r>
          </w:p>
        </w:tc>
        <w:tc>
          <w:tcPr>
            <w:tcW w:w="692" w:type="dxa"/>
            <w:tcBorders>
              <w:tl2br w:val="nil"/>
              <w:tr2bl w:val="nil"/>
            </w:tcBorders>
            <w:vAlign w:val="center"/>
          </w:tcPr>
          <w:p>
            <w:pPr>
              <w:adjustRightInd w:val="0"/>
              <w:snapToGrid w:val="0"/>
              <w:spacing w:before="48" w:beforeLines="20"/>
              <w:jc w:val="center"/>
              <w:rPr>
                <w:color w:val="auto"/>
                <w:szCs w:val="21"/>
              </w:rPr>
            </w:pPr>
            <w:r>
              <w:rPr>
                <w:rFonts w:hint="eastAsia"/>
                <w:color w:val="auto"/>
                <w:szCs w:val="21"/>
              </w:rPr>
              <w:t>Y</w:t>
            </w:r>
          </w:p>
        </w:tc>
        <w:tc>
          <w:tcPr>
            <w:tcW w:w="790" w:type="dxa"/>
            <w:vMerge w:val="continue"/>
            <w:tcBorders>
              <w:tl2br w:val="nil"/>
              <w:tr2bl w:val="nil"/>
            </w:tcBorders>
            <w:vAlign w:val="center"/>
          </w:tcPr>
          <w:p>
            <w:pPr>
              <w:jc w:val="center"/>
              <w:rPr>
                <w:b/>
                <w:bCs/>
                <w:color w:val="auto"/>
                <w:szCs w:val="21"/>
              </w:rPr>
            </w:pPr>
          </w:p>
        </w:tc>
        <w:tc>
          <w:tcPr>
            <w:tcW w:w="892" w:type="dxa"/>
            <w:vMerge w:val="continue"/>
            <w:tcBorders>
              <w:tl2br w:val="nil"/>
              <w:tr2bl w:val="nil"/>
            </w:tcBorders>
            <w:vAlign w:val="center"/>
          </w:tcPr>
          <w:p>
            <w:pPr>
              <w:adjustRightInd w:val="0"/>
              <w:snapToGrid w:val="0"/>
              <w:spacing w:before="48" w:beforeLines="20"/>
              <w:jc w:val="center"/>
              <w:rPr>
                <w:color w:val="auto"/>
                <w:szCs w:val="21"/>
              </w:rPr>
            </w:pPr>
          </w:p>
        </w:tc>
        <w:tc>
          <w:tcPr>
            <w:tcW w:w="1114" w:type="dxa"/>
            <w:vMerge w:val="continue"/>
            <w:tcBorders>
              <w:tl2br w:val="nil"/>
              <w:tr2bl w:val="nil"/>
            </w:tcBorders>
            <w:vAlign w:val="center"/>
          </w:tcPr>
          <w:p>
            <w:pPr>
              <w:adjustRightInd w:val="0"/>
              <w:snapToGrid w:val="0"/>
              <w:spacing w:before="48" w:beforeLines="20"/>
              <w:jc w:val="center"/>
              <w:rPr>
                <w:color w:val="auto"/>
                <w:szCs w:val="21"/>
              </w:rPr>
            </w:pPr>
          </w:p>
        </w:tc>
        <w:tc>
          <w:tcPr>
            <w:tcW w:w="1496" w:type="dxa"/>
            <w:vMerge w:val="continue"/>
            <w:tcBorders>
              <w:tl2br w:val="nil"/>
              <w:tr2bl w:val="nil"/>
            </w:tcBorders>
            <w:vAlign w:val="center"/>
          </w:tcPr>
          <w:p>
            <w:pPr>
              <w:adjustRightInd w:val="0"/>
              <w:snapToGrid w:val="0"/>
              <w:spacing w:before="48" w:beforeLines="20"/>
              <w:jc w:val="center"/>
              <w:rPr>
                <w:color w:val="auto"/>
                <w:szCs w:val="21"/>
              </w:rPr>
            </w:pPr>
          </w:p>
        </w:tc>
        <w:tc>
          <w:tcPr>
            <w:tcW w:w="1134" w:type="dxa"/>
            <w:vMerge w:val="continue"/>
            <w:tcBorders>
              <w:tl2br w:val="nil"/>
              <w:tr2bl w:val="nil"/>
            </w:tcBorders>
            <w:vAlign w:val="center"/>
          </w:tcPr>
          <w:p>
            <w:pPr>
              <w:adjustRightInd w:val="0"/>
              <w:snapToGrid w:val="0"/>
              <w:spacing w:before="48" w:beforeLines="20"/>
              <w:jc w:val="center"/>
              <w:rPr>
                <w:color w:val="auto"/>
                <w:szCs w:val="21"/>
              </w:rPr>
            </w:pPr>
          </w:p>
        </w:tc>
        <w:tc>
          <w:tcPr>
            <w:tcW w:w="662" w:type="dxa"/>
            <w:vMerge w:val="continue"/>
            <w:tcBorders>
              <w:tl2br w:val="nil"/>
              <w:tr2bl w:val="nil"/>
            </w:tcBorders>
            <w:vAlign w:val="center"/>
          </w:tcPr>
          <w:p>
            <w:pPr>
              <w:adjustRightInd w:val="0"/>
              <w:snapToGrid w:val="0"/>
              <w:spacing w:before="48" w:beforeLines="20"/>
              <w:jc w:val="center"/>
              <w:rPr>
                <w:color w:val="auto"/>
                <w:szCs w:val="21"/>
              </w:rPr>
            </w:pPr>
          </w:p>
        </w:tc>
        <w:tc>
          <w:tcPr>
            <w:tcW w:w="771" w:type="dxa"/>
            <w:vMerge w:val="continue"/>
            <w:tcBorders>
              <w:tl2br w:val="nil"/>
              <w:tr2bl w:val="nil"/>
            </w:tcBorders>
            <w:vAlign w:val="center"/>
          </w:tcPr>
          <w:p>
            <w:pPr>
              <w:adjustRightInd w:val="0"/>
              <w:snapToGrid w:val="0"/>
              <w:spacing w:before="48" w:beforeLines="20"/>
              <w:jc w:val="center"/>
              <w:rPr>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1" w:type="dxa"/>
            <w:vMerge w:val="restart"/>
            <w:tcBorders>
              <w:tl2br w:val="nil"/>
              <w:tr2bl w:val="nil"/>
            </w:tcBorders>
            <w:vAlign w:val="center"/>
          </w:tcPr>
          <w:p>
            <w:pPr>
              <w:adjustRightInd w:val="0"/>
              <w:snapToGrid w:val="0"/>
              <w:spacing w:before="48" w:beforeLines="20"/>
              <w:jc w:val="center"/>
              <w:rPr>
                <w:color w:val="auto"/>
                <w:szCs w:val="21"/>
              </w:rPr>
            </w:pPr>
            <w:r>
              <w:rPr>
                <w:rFonts w:hint="eastAsia"/>
                <w:color w:val="auto"/>
                <w:szCs w:val="21"/>
              </w:rPr>
              <w:t>下风向空气监测点</w:t>
            </w:r>
          </w:p>
        </w:tc>
        <w:tc>
          <w:tcPr>
            <w:tcW w:w="602" w:type="dxa"/>
            <w:vMerge w:val="restart"/>
            <w:tcBorders>
              <w:tl2br w:val="nil"/>
              <w:tr2bl w:val="nil"/>
            </w:tcBorders>
            <w:vAlign w:val="center"/>
          </w:tcPr>
          <w:p>
            <w:pPr>
              <w:adjustRightInd w:val="0"/>
              <w:snapToGrid w:val="0"/>
              <w:spacing w:before="48" w:beforeLines="20"/>
              <w:jc w:val="center"/>
              <w:rPr>
                <w:color w:val="auto"/>
                <w:szCs w:val="21"/>
              </w:rPr>
            </w:pPr>
            <w:r>
              <w:rPr>
                <w:rFonts w:hint="eastAsia"/>
                <w:color w:val="auto"/>
                <w:szCs w:val="21"/>
              </w:rPr>
              <w:t>234</w:t>
            </w:r>
          </w:p>
        </w:tc>
        <w:tc>
          <w:tcPr>
            <w:tcW w:w="692" w:type="dxa"/>
            <w:vMerge w:val="restart"/>
            <w:tcBorders>
              <w:tl2br w:val="nil"/>
              <w:tr2bl w:val="nil"/>
            </w:tcBorders>
            <w:vAlign w:val="center"/>
          </w:tcPr>
          <w:p>
            <w:pPr>
              <w:adjustRightInd w:val="0"/>
              <w:snapToGrid w:val="0"/>
              <w:spacing w:before="48" w:beforeLines="20"/>
              <w:jc w:val="center"/>
              <w:rPr>
                <w:color w:val="auto"/>
                <w:szCs w:val="21"/>
              </w:rPr>
            </w:pPr>
            <w:r>
              <w:rPr>
                <w:rFonts w:hint="eastAsia"/>
                <w:color w:val="auto"/>
                <w:szCs w:val="21"/>
              </w:rPr>
              <w:t>127</w:t>
            </w:r>
          </w:p>
        </w:tc>
        <w:tc>
          <w:tcPr>
            <w:tcW w:w="790" w:type="dxa"/>
            <w:tcBorders>
              <w:tl2br w:val="nil"/>
              <w:tr2bl w:val="nil"/>
            </w:tcBorders>
            <w:vAlign w:val="center"/>
          </w:tcPr>
          <w:p>
            <w:pPr>
              <w:adjustRightInd w:val="0"/>
              <w:snapToGrid w:val="0"/>
              <w:spacing w:before="48" w:beforeLines="20"/>
              <w:jc w:val="center"/>
              <w:rPr>
                <w:color w:val="auto"/>
                <w:szCs w:val="21"/>
              </w:rPr>
            </w:pPr>
            <w:r>
              <w:rPr>
                <w:rFonts w:hint="eastAsia"/>
                <w:color w:val="auto"/>
                <w:szCs w:val="21"/>
              </w:rPr>
              <w:t>TSP</w:t>
            </w:r>
          </w:p>
        </w:tc>
        <w:tc>
          <w:tcPr>
            <w:tcW w:w="892" w:type="dxa"/>
            <w:tcBorders>
              <w:tl2br w:val="nil"/>
              <w:tr2bl w:val="nil"/>
            </w:tcBorders>
            <w:vAlign w:val="center"/>
          </w:tcPr>
          <w:p>
            <w:pPr>
              <w:adjustRightInd w:val="0"/>
              <w:snapToGrid w:val="0"/>
              <w:spacing w:before="48" w:beforeLines="20"/>
              <w:jc w:val="center"/>
              <w:rPr>
                <w:color w:val="auto"/>
                <w:szCs w:val="21"/>
              </w:rPr>
            </w:pPr>
            <w:r>
              <w:rPr>
                <w:rFonts w:hint="eastAsia"/>
                <w:color w:val="auto"/>
                <w:szCs w:val="21"/>
              </w:rPr>
              <w:t>24小时平均</w:t>
            </w:r>
          </w:p>
        </w:tc>
        <w:tc>
          <w:tcPr>
            <w:tcW w:w="1114" w:type="dxa"/>
            <w:tcBorders>
              <w:tl2br w:val="nil"/>
              <w:tr2bl w:val="nil"/>
            </w:tcBorders>
            <w:vAlign w:val="center"/>
          </w:tcPr>
          <w:p>
            <w:pPr>
              <w:adjustRightInd w:val="0"/>
              <w:snapToGrid w:val="0"/>
              <w:spacing w:before="48" w:beforeLines="20"/>
              <w:jc w:val="center"/>
              <w:rPr>
                <w:color w:val="auto"/>
                <w:szCs w:val="21"/>
              </w:rPr>
            </w:pPr>
            <w:r>
              <w:rPr>
                <w:rFonts w:hint="eastAsia"/>
                <w:color w:val="auto"/>
                <w:szCs w:val="21"/>
              </w:rPr>
              <w:t>300</w:t>
            </w:r>
          </w:p>
        </w:tc>
        <w:tc>
          <w:tcPr>
            <w:tcW w:w="1496" w:type="dxa"/>
            <w:tcBorders>
              <w:tl2br w:val="nil"/>
              <w:tr2bl w:val="nil"/>
            </w:tcBorders>
            <w:vAlign w:val="center"/>
          </w:tcPr>
          <w:p>
            <w:pPr>
              <w:adjustRightInd w:val="0"/>
              <w:snapToGrid w:val="0"/>
              <w:spacing w:before="48" w:beforeLines="20"/>
              <w:jc w:val="center"/>
              <w:rPr>
                <w:color w:val="auto"/>
                <w:szCs w:val="21"/>
              </w:rPr>
            </w:pPr>
            <w:r>
              <w:rPr>
                <w:rFonts w:hint="eastAsia"/>
                <w:color w:val="auto"/>
                <w:szCs w:val="21"/>
              </w:rPr>
              <w:t>104-106</w:t>
            </w:r>
          </w:p>
        </w:tc>
        <w:tc>
          <w:tcPr>
            <w:tcW w:w="1134" w:type="dxa"/>
            <w:tcBorders>
              <w:tl2br w:val="nil"/>
              <w:tr2bl w:val="nil"/>
            </w:tcBorders>
            <w:vAlign w:val="center"/>
          </w:tcPr>
          <w:p>
            <w:pPr>
              <w:adjustRightInd w:val="0"/>
              <w:snapToGrid w:val="0"/>
              <w:spacing w:before="48" w:beforeLines="20"/>
              <w:jc w:val="center"/>
              <w:rPr>
                <w:color w:val="auto"/>
                <w:szCs w:val="21"/>
              </w:rPr>
            </w:pPr>
            <w:r>
              <w:rPr>
                <w:rFonts w:hint="eastAsia"/>
                <w:color w:val="auto"/>
                <w:szCs w:val="21"/>
              </w:rPr>
              <w:t>35.33</w:t>
            </w:r>
          </w:p>
        </w:tc>
        <w:tc>
          <w:tcPr>
            <w:tcW w:w="662" w:type="dxa"/>
            <w:tcBorders>
              <w:tl2br w:val="nil"/>
              <w:tr2bl w:val="nil"/>
            </w:tcBorders>
            <w:vAlign w:val="center"/>
          </w:tcPr>
          <w:p>
            <w:pPr>
              <w:adjustRightInd w:val="0"/>
              <w:snapToGrid w:val="0"/>
              <w:spacing w:before="48" w:beforeLines="20"/>
              <w:jc w:val="center"/>
              <w:rPr>
                <w:color w:val="auto"/>
                <w:szCs w:val="21"/>
              </w:rPr>
            </w:pPr>
            <w:r>
              <w:rPr>
                <w:rFonts w:hint="eastAsia"/>
                <w:color w:val="auto"/>
                <w:szCs w:val="21"/>
              </w:rPr>
              <w:t>0</w:t>
            </w:r>
          </w:p>
        </w:tc>
        <w:tc>
          <w:tcPr>
            <w:tcW w:w="771" w:type="dxa"/>
            <w:vMerge w:val="restart"/>
            <w:tcBorders>
              <w:tl2br w:val="nil"/>
              <w:tr2bl w:val="nil"/>
            </w:tcBorders>
            <w:vAlign w:val="center"/>
          </w:tcPr>
          <w:p>
            <w:pPr>
              <w:adjustRightInd w:val="0"/>
              <w:snapToGrid w:val="0"/>
              <w:spacing w:before="48" w:beforeLines="20"/>
              <w:jc w:val="center"/>
              <w:rPr>
                <w:color w:val="auto"/>
                <w:szCs w:val="21"/>
              </w:rPr>
            </w:pPr>
            <w:r>
              <w:rPr>
                <w:color w:val="auto"/>
                <w:szCs w:val="21"/>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1" w:type="dxa"/>
            <w:vMerge w:val="continue"/>
            <w:tcBorders>
              <w:tl2br w:val="nil"/>
              <w:tr2bl w:val="nil"/>
            </w:tcBorders>
            <w:vAlign w:val="center"/>
          </w:tcPr>
          <w:p>
            <w:pPr>
              <w:adjustRightInd w:val="0"/>
              <w:snapToGrid w:val="0"/>
              <w:spacing w:before="48" w:beforeLines="20"/>
              <w:jc w:val="center"/>
              <w:rPr>
                <w:color w:val="auto"/>
                <w:szCs w:val="21"/>
              </w:rPr>
            </w:pPr>
          </w:p>
        </w:tc>
        <w:tc>
          <w:tcPr>
            <w:tcW w:w="602" w:type="dxa"/>
            <w:vMerge w:val="continue"/>
            <w:tcBorders>
              <w:tl2br w:val="nil"/>
              <w:tr2bl w:val="nil"/>
            </w:tcBorders>
            <w:vAlign w:val="center"/>
          </w:tcPr>
          <w:p>
            <w:pPr>
              <w:adjustRightInd w:val="0"/>
              <w:snapToGrid w:val="0"/>
              <w:spacing w:before="48" w:beforeLines="20"/>
              <w:jc w:val="center"/>
              <w:rPr>
                <w:color w:val="auto"/>
                <w:szCs w:val="21"/>
              </w:rPr>
            </w:pPr>
          </w:p>
        </w:tc>
        <w:tc>
          <w:tcPr>
            <w:tcW w:w="692" w:type="dxa"/>
            <w:vMerge w:val="continue"/>
            <w:tcBorders>
              <w:tl2br w:val="nil"/>
              <w:tr2bl w:val="nil"/>
            </w:tcBorders>
            <w:vAlign w:val="center"/>
          </w:tcPr>
          <w:p>
            <w:pPr>
              <w:adjustRightInd w:val="0"/>
              <w:snapToGrid w:val="0"/>
              <w:spacing w:before="48" w:beforeLines="20"/>
              <w:jc w:val="center"/>
              <w:rPr>
                <w:color w:val="auto"/>
                <w:szCs w:val="21"/>
              </w:rPr>
            </w:pPr>
          </w:p>
        </w:tc>
        <w:tc>
          <w:tcPr>
            <w:tcW w:w="790" w:type="dxa"/>
            <w:tcBorders>
              <w:tl2br w:val="nil"/>
              <w:tr2bl w:val="nil"/>
            </w:tcBorders>
            <w:vAlign w:val="center"/>
          </w:tcPr>
          <w:p>
            <w:pPr>
              <w:adjustRightInd w:val="0"/>
              <w:snapToGrid w:val="0"/>
              <w:spacing w:before="48" w:beforeLines="20"/>
              <w:jc w:val="center"/>
              <w:rPr>
                <w:color w:val="auto"/>
                <w:szCs w:val="21"/>
              </w:rPr>
            </w:pPr>
            <w:r>
              <w:rPr>
                <w:rFonts w:hint="eastAsia"/>
                <w:color w:val="auto"/>
                <w:szCs w:val="21"/>
              </w:rPr>
              <w:t>汞</w:t>
            </w:r>
          </w:p>
        </w:tc>
        <w:tc>
          <w:tcPr>
            <w:tcW w:w="892" w:type="dxa"/>
            <w:tcBorders>
              <w:tl2br w:val="nil"/>
              <w:tr2bl w:val="nil"/>
            </w:tcBorders>
            <w:vAlign w:val="center"/>
          </w:tcPr>
          <w:p>
            <w:pPr>
              <w:adjustRightInd w:val="0"/>
              <w:snapToGrid w:val="0"/>
              <w:spacing w:before="48" w:beforeLines="20"/>
              <w:jc w:val="center"/>
              <w:rPr>
                <w:color w:val="auto"/>
                <w:szCs w:val="21"/>
              </w:rPr>
            </w:pPr>
            <w:r>
              <w:rPr>
                <w:color w:val="auto"/>
                <w:szCs w:val="21"/>
              </w:rPr>
              <w:t>年平均</w:t>
            </w:r>
          </w:p>
        </w:tc>
        <w:tc>
          <w:tcPr>
            <w:tcW w:w="1114" w:type="dxa"/>
            <w:tcBorders>
              <w:tl2br w:val="nil"/>
              <w:tr2bl w:val="nil"/>
            </w:tcBorders>
            <w:vAlign w:val="center"/>
          </w:tcPr>
          <w:p>
            <w:pPr>
              <w:adjustRightInd w:val="0"/>
              <w:snapToGrid w:val="0"/>
              <w:spacing w:before="48" w:beforeLines="20"/>
              <w:jc w:val="center"/>
              <w:rPr>
                <w:color w:val="auto"/>
                <w:szCs w:val="21"/>
              </w:rPr>
            </w:pPr>
            <w:r>
              <w:rPr>
                <w:rFonts w:hint="eastAsia"/>
                <w:color w:val="auto"/>
                <w:szCs w:val="21"/>
              </w:rPr>
              <w:t>0.05</w:t>
            </w:r>
          </w:p>
        </w:tc>
        <w:tc>
          <w:tcPr>
            <w:tcW w:w="1496" w:type="dxa"/>
            <w:tcBorders>
              <w:tl2br w:val="nil"/>
              <w:tr2bl w:val="nil"/>
            </w:tcBorders>
            <w:vAlign w:val="center"/>
          </w:tcPr>
          <w:p>
            <w:pPr>
              <w:adjustRightInd w:val="0"/>
              <w:snapToGrid w:val="0"/>
              <w:spacing w:before="48" w:beforeLines="20"/>
              <w:jc w:val="center"/>
              <w:rPr>
                <w:color w:val="auto"/>
                <w:szCs w:val="21"/>
              </w:rPr>
            </w:pPr>
            <w:r>
              <w:rPr>
                <w:rFonts w:hint="eastAsia"/>
                <w:color w:val="auto"/>
                <w:szCs w:val="21"/>
              </w:rPr>
              <w:t>未检出</w:t>
            </w:r>
          </w:p>
        </w:tc>
        <w:tc>
          <w:tcPr>
            <w:tcW w:w="1134" w:type="dxa"/>
            <w:tcBorders>
              <w:tl2br w:val="nil"/>
              <w:tr2bl w:val="nil"/>
            </w:tcBorders>
            <w:vAlign w:val="center"/>
          </w:tcPr>
          <w:p>
            <w:pPr>
              <w:adjustRightInd w:val="0"/>
              <w:snapToGrid w:val="0"/>
              <w:spacing w:before="48" w:beforeLines="20"/>
              <w:jc w:val="center"/>
              <w:rPr>
                <w:color w:val="auto"/>
                <w:szCs w:val="21"/>
              </w:rPr>
            </w:pPr>
            <w:r>
              <w:rPr>
                <w:rFonts w:hint="eastAsia"/>
                <w:color w:val="auto"/>
                <w:szCs w:val="21"/>
              </w:rPr>
              <w:t>3.00</w:t>
            </w:r>
          </w:p>
        </w:tc>
        <w:tc>
          <w:tcPr>
            <w:tcW w:w="662" w:type="dxa"/>
            <w:tcBorders>
              <w:tl2br w:val="nil"/>
              <w:tr2bl w:val="nil"/>
            </w:tcBorders>
            <w:vAlign w:val="center"/>
          </w:tcPr>
          <w:p>
            <w:pPr>
              <w:adjustRightInd w:val="0"/>
              <w:snapToGrid w:val="0"/>
              <w:spacing w:before="48" w:beforeLines="20"/>
              <w:jc w:val="center"/>
              <w:rPr>
                <w:color w:val="auto"/>
                <w:szCs w:val="21"/>
              </w:rPr>
            </w:pPr>
            <w:r>
              <w:rPr>
                <w:rFonts w:hint="eastAsia"/>
                <w:color w:val="auto"/>
                <w:szCs w:val="21"/>
              </w:rPr>
              <w:t>0</w:t>
            </w:r>
          </w:p>
        </w:tc>
        <w:tc>
          <w:tcPr>
            <w:tcW w:w="771" w:type="dxa"/>
            <w:vMerge w:val="continue"/>
            <w:tcBorders>
              <w:tl2br w:val="nil"/>
              <w:tr2bl w:val="nil"/>
            </w:tcBorders>
            <w:vAlign w:val="center"/>
          </w:tcPr>
          <w:p>
            <w:pPr>
              <w:adjustRightInd w:val="0"/>
              <w:snapToGrid w:val="0"/>
              <w:spacing w:before="48" w:beforeLines="20"/>
              <w:jc w:val="center"/>
              <w:rPr>
                <w:color w:val="auto"/>
                <w:szCs w:val="21"/>
              </w:rPr>
            </w:pPr>
          </w:p>
        </w:tc>
      </w:tr>
    </w:tbl>
    <w:p>
      <w:pPr>
        <w:spacing w:line="360" w:lineRule="auto"/>
        <w:rPr>
          <w:color w:val="auto"/>
          <w:szCs w:val="21"/>
        </w:rPr>
      </w:pPr>
      <w:r>
        <w:rPr>
          <w:rFonts w:hint="eastAsia"/>
          <w:color w:val="auto"/>
          <w:szCs w:val="21"/>
        </w:rPr>
        <w:t>注：坐标原点位置为厂址中心；汞最低检出限为3×10</w:t>
      </w:r>
      <w:r>
        <w:rPr>
          <w:rFonts w:hint="eastAsia"/>
          <w:color w:val="auto"/>
          <w:szCs w:val="21"/>
          <w:vertAlign w:val="superscript"/>
        </w:rPr>
        <w:t>-3</w:t>
      </w:r>
      <w:r>
        <w:rPr>
          <w:rFonts w:hint="eastAsia"/>
          <w:color w:val="auto"/>
          <w:szCs w:val="21"/>
        </w:rPr>
        <w:t>μg/m</w:t>
      </w:r>
      <w:r>
        <w:rPr>
          <w:rFonts w:hint="eastAsia"/>
          <w:color w:val="auto"/>
          <w:szCs w:val="21"/>
          <w:vertAlign w:val="superscript"/>
        </w:rPr>
        <w:t>3</w:t>
      </w:r>
      <w:r>
        <w:rPr>
          <w:rFonts w:hint="eastAsia"/>
          <w:color w:val="auto"/>
          <w:szCs w:val="21"/>
        </w:rPr>
        <w:t>。</w:t>
      </w:r>
    </w:p>
    <w:p>
      <w:pPr>
        <w:widowControl/>
        <w:spacing w:line="360" w:lineRule="auto"/>
        <w:ind w:firstLine="480" w:firstLineChars="200"/>
        <w:rPr>
          <w:color w:val="auto"/>
          <w:kern w:val="0"/>
          <w:sz w:val="24"/>
        </w:rPr>
      </w:pPr>
      <w:r>
        <w:rPr>
          <w:color w:val="auto"/>
          <w:kern w:val="0"/>
          <w:sz w:val="24"/>
        </w:rPr>
        <w:t>（5）环境空气补充监测评价结论</w:t>
      </w:r>
    </w:p>
    <w:p>
      <w:pPr>
        <w:widowControl/>
        <w:spacing w:line="360" w:lineRule="auto"/>
        <w:ind w:firstLine="480" w:firstLineChars="200"/>
        <w:rPr>
          <w:color w:val="auto"/>
          <w:kern w:val="0"/>
          <w:sz w:val="24"/>
        </w:rPr>
      </w:pPr>
      <w:r>
        <w:rPr>
          <w:color w:val="auto"/>
          <w:kern w:val="0"/>
          <w:sz w:val="24"/>
        </w:rPr>
        <w:t>根据表4-</w:t>
      </w:r>
      <w:r>
        <w:rPr>
          <w:rFonts w:hint="eastAsia"/>
          <w:color w:val="auto"/>
          <w:kern w:val="0"/>
          <w:sz w:val="24"/>
        </w:rPr>
        <w:t>4</w:t>
      </w:r>
      <w:r>
        <w:rPr>
          <w:color w:val="auto"/>
          <w:kern w:val="0"/>
          <w:sz w:val="24"/>
        </w:rPr>
        <w:t>，本项目补充监测的TSP、汞环境空气质量现状均满足《环境空气质量标准（GB3095-2012）及修改单中二级标准要求。</w:t>
      </w:r>
    </w:p>
    <w:p>
      <w:pPr>
        <w:pStyle w:val="29"/>
        <w:rPr>
          <w:rFonts w:ascii="Times New Roman" w:hAnsi="Times New Roman"/>
          <w:color w:val="auto"/>
        </w:rPr>
        <w:sectPr>
          <w:pgSz w:w="11906" w:h="16838"/>
          <w:pgMar w:top="1701" w:right="1531" w:bottom="1701" w:left="1531" w:header="851" w:footer="851" w:gutter="0"/>
          <w:cols w:space="720" w:num="1"/>
          <w:docGrid w:linePitch="312" w:charSpace="0"/>
        </w:sectPr>
      </w:pPr>
    </w:p>
    <w:p>
      <w:pPr>
        <w:pStyle w:val="3"/>
        <w:rPr>
          <w:b/>
          <w:bCs w:val="0"/>
          <w:color w:val="auto"/>
          <w:szCs w:val="28"/>
        </w:rPr>
      </w:pPr>
      <w:bookmarkStart w:id="22" w:name="_Toc10302"/>
      <w:r>
        <w:rPr>
          <w:b/>
          <w:bCs w:val="0"/>
          <w:color w:val="auto"/>
          <w:szCs w:val="28"/>
        </w:rPr>
        <w:t>5 大气环境影响预测与评价</w:t>
      </w:r>
      <w:bookmarkEnd w:id="22"/>
    </w:p>
    <w:p>
      <w:pPr>
        <w:pStyle w:val="4"/>
        <w:ind w:firstLine="482"/>
        <w:rPr>
          <w:b/>
          <w:bCs w:val="0"/>
          <w:color w:val="auto"/>
          <w:kern w:val="0"/>
          <w:szCs w:val="24"/>
        </w:rPr>
      </w:pPr>
      <w:bookmarkStart w:id="23" w:name="_Toc4868"/>
      <w:r>
        <w:rPr>
          <w:b/>
          <w:bCs w:val="0"/>
          <w:color w:val="auto"/>
          <w:kern w:val="0"/>
          <w:szCs w:val="24"/>
        </w:rPr>
        <w:t>5.1 废气产生情况</w:t>
      </w:r>
      <w:bookmarkEnd w:id="23"/>
    </w:p>
    <w:p>
      <w:pPr>
        <w:spacing w:line="360" w:lineRule="auto"/>
        <w:ind w:firstLine="480" w:firstLineChars="200"/>
        <w:rPr>
          <w:bCs/>
          <w:color w:val="auto"/>
          <w:kern w:val="0"/>
          <w:sz w:val="24"/>
        </w:rPr>
      </w:pPr>
      <w:r>
        <w:rPr>
          <w:bCs/>
          <w:color w:val="auto"/>
          <w:kern w:val="0"/>
          <w:sz w:val="24"/>
        </w:rPr>
        <w:t>本项目热风炉使用过程中会产生颗粒物、SO</w:t>
      </w:r>
      <w:r>
        <w:rPr>
          <w:bCs/>
          <w:color w:val="auto"/>
          <w:kern w:val="0"/>
          <w:sz w:val="24"/>
          <w:vertAlign w:val="subscript"/>
        </w:rPr>
        <w:t>2</w:t>
      </w:r>
      <w:r>
        <w:rPr>
          <w:bCs/>
          <w:color w:val="auto"/>
          <w:kern w:val="0"/>
          <w:sz w:val="24"/>
        </w:rPr>
        <w:t>、NO</w:t>
      </w:r>
      <w:r>
        <w:rPr>
          <w:bCs/>
          <w:color w:val="auto"/>
          <w:kern w:val="0"/>
          <w:sz w:val="24"/>
          <w:vertAlign w:val="subscript"/>
        </w:rPr>
        <w:t>X</w:t>
      </w:r>
      <w:r>
        <w:rPr>
          <w:bCs/>
          <w:color w:val="auto"/>
          <w:kern w:val="0"/>
          <w:sz w:val="24"/>
        </w:rPr>
        <w:t>和</w:t>
      </w:r>
      <w:r>
        <w:rPr>
          <w:rFonts w:hint="eastAsia"/>
          <w:bCs/>
          <w:color w:val="auto"/>
          <w:kern w:val="0"/>
          <w:sz w:val="24"/>
        </w:rPr>
        <w:t>汞</w:t>
      </w:r>
      <w:r>
        <w:rPr>
          <w:bCs/>
          <w:color w:val="auto"/>
          <w:kern w:val="0"/>
          <w:sz w:val="24"/>
        </w:rPr>
        <w:t>，废气经除尘效率为99%的</w:t>
      </w:r>
      <w:r>
        <w:rPr>
          <w:rFonts w:hint="eastAsia"/>
          <w:bCs/>
          <w:color w:val="auto"/>
          <w:kern w:val="0"/>
          <w:sz w:val="24"/>
        </w:rPr>
        <w:t>“陶瓷多管除尘器+</w:t>
      </w:r>
      <w:r>
        <w:rPr>
          <w:bCs/>
          <w:color w:val="auto"/>
          <w:kern w:val="0"/>
          <w:sz w:val="24"/>
        </w:rPr>
        <w:t>布袋除尘器</w:t>
      </w:r>
      <w:r>
        <w:rPr>
          <w:rFonts w:hint="eastAsia"/>
          <w:bCs/>
          <w:color w:val="auto"/>
          <w:kern w:val="0"/>
          <w:sz w:val="24"/>
        </w:rPr>
        <w:t>”</w:t>
      </w:r>
      <w:r>
        <w:rPr>
          <w:bCs/>
          <w:color w:val="auto"/>
          <w:kern w:val="0"/>
          <w:sz w:val="24"/>
        </w:rPr>
        <w:t>处理后通过15m高烟囱排放，</w:t>
      </w:r>
      <w:r>
        <w:rPr>
          <w:rFonts w:hint="eastAsia"/>
          <w:bCs/>
          <w:color w:val="auto"/>
          <w:kern w:val="0"/>
          <w:sz w:val="24"/>
        </w:rPr>
        <w:t>烟尘</w:t>
      </w:r>
      <w:r>
        <w:rPr>
          <w:bCs/>
          <w:color w:val="auto"/>
          <w:kern w:val="0"/>
          <w:sz w:val="24"/>
        </w:rPr>
        <w:t>、SO</w:t>
      </w:r>
      <w:r>
        <w:rPr>
          <w:bCs/>
          <w:color w:val="auto"/>
          <w:kern w:val="0"/>
          <w:sz w:val="24"/>
          <w:vertAlign w:val="subscript"/>
        </w:rPr>
        <w:t>2</w:t>
      </w:r>
      <w:r>
        <w:rPr>
          <w:bCs/>
          <w:color w:val="auto"/>
          <w:kern w:val="0"/>
          <w:sz w:val="24"/>
        </w:rPr>
        <w:t>、NO</w:t>
      </w:r>
      <w:r>
        <w:rPr>
          <w:bCs/>
          <w:color w:val="auto"/>
          <w:kern w:val="0"/>
          <w:sz w:val="24"/>
          <w:vertAlign w:val="subscript"/>
        </w:rPr>
        <w:t>X</w:t>
      </w:r>
      <w:r>
        <w:rPr>
          <w:bCs/>
          <w:color w:val="auto"/>
          <w:kern w:val="0"/>
          <w:sz w:val="24"/>
        </w:rPr>
        <w:t>、</w:t>
      </w:r>
      <w:r>
        <w:rPr>
          <w:rFonts w:hint="eastAsia"/>
          <w:bCs/>
          <w:color w:val="auto"/>
          <w:kern w:val="0"/>
          <w:sz w:val="24"/>
        </w:rPr>
        <w:t>汞</w:t>
      </w:r>
      <w:r>
        <w:rPr>
          <w:bCs/>
          <w:color w:val="auto"/>
          <w:kern w:val="0"/>
          <w:sz w:val="24"/>
        </w:rPr>
        <w:t>的</w:t>
      </w:r>
      <w:r>
        <w:rPr>
          <w:rFonts w:hint="eastAsia"/>
          <w:bCs/>
          <w:color w:val="auto"/>
          <w:kern w:val="0"/>
          <w:sz w:val="24"/>
        </w:rPr>
        <w:t>污染物</w:t>
      </w:r>
      <w:r>
        <w:rPr>
          <w:bCs/>
          <w:color w:val="auto"/>
          <w:kern w:val="0"/>
          <w:sz w:val="24"/>
        </w:rPr>
        <w:t>排放量</w:t>
      </w:r>
      <w:r>
        <w:rPr>
          <w:rFonts w:hint="eastAsia"/>
          <w:bCs/>
          <w:color w:val="auto"/>
          <w:kern w:val="0"/>
          <w:sz w:val="24"/>
        </w:rPr>
        <w:t>分别</w:t>
      </w:r>
      <w:r>
        <w:rPr>
          <w:bCs/>
          <w:color w:val="auto"/>
          <w:kern w:val="0"/>
          <w:sz w:val="24"/>
        </w:rPr>
        <w:t>为</w:t>
      </w:r>
      <w:r>
        <w:rPr>
          <w:rFonts w:hint="eastAsia"/>
          <w:bCs/>
          <w:color w:val="auto"/>
          <w:kern w:val="0"/>
          <w:sz w:val="24"/>
        </w:rPr>
        <w:t>0.967</w:t>
      </w:r>
      <w:r>
        <w:rPr>
          <w:bCs/>
          <w:color w:val="auto"/>
          <w:kern w:val="0"/>
          <w:sz w:val="24"/>
        </w:rPr>
        <w:t>t/a、0.279t/a、1.319t/a、</w:t>
      </w:r>
      <w:r>
        <w:rPr>
          <w:rFonts w:hint="eastAsia"/>
          <w:color w:val="auto"/>
          <w:sz w:val="24"/>
          <w:lang w:bidi="zh-CN"/>
        </w:rPr>
        <w:t>7.19</w:t>
      </w:r>
      <w:r>
        <w:rPr>
          <w:color w:val="auto"/>
          <w:sz w:val="24"/>
          <w:lang w:bidi="zh-CN"/>
        </w:rPr>
        <w:t>×10</w:t>
      </w:r>
      <w:r>
        <w:rPr>
          <w:color w:val="auto"/>
          <w:sz w:val="24"/>
          <w:vertAlign w:val="superscript"/>
          <w:lang w:bidi="zh-CN"/>
        </w:rPr>
        <w:t>-</w:t>
      </w:r>
      <w:r>
        <w:rPr>
          <w:rFonts w:hint="eastAsia"/>
          <w:color w:val="auto"/>
          <w:sz w:val="24"/>
          <w:vertAlign w:val="superscript"/>
          <w:lang w:bidi="zh-CN"/>
        </w:rPr>
        <w:t>6</w:t>
      </w:r>
      <w:r>
        <w:rPr>
          <w:bCs/>
          <w:color w:val="auto"/>
          <w:kern w:val="0"/>
          <w:sz w:val="24"/>
        </w:rPr>
        <w:t>t/a，排放浓度</w:t>
      </w:r>
      <w:r>
        <w:rPr>
          <w:rFonts w:hint="eastAsia"/>
          <w:bCs/>
          <w:color w:val="auto"/>
          <w:kern w:val="0"/>
          <w:sz w:val="24"/>
        </w:rPr>
        <w:t>分别</w:t>
      </w:r>
      <w:r>
        <w:rPr>
          <w:bCs/>
          <w:color w:val="auto"/>
          <w:kern w:val="0"/>
          <w:sz w:val="24"/>
        </w:rPr>
        <w:t>为</w:t>
      </w:r>
      <w:r>
        <w:rPr>
          <w:rFonts w:hint="eastAsia"/>
          <w:bCs/>
          <w:color w:val="auto"/>
          <w:kern w:val="0"/>
          <w:sz w:val="24"/>
        </w:rPr>
        <w:t>24.48</w:t>
      </w:r>
      <w:r>
        <w:rPr>
          <w:bCs/>
          <w:color w:val="auto"/>
          <w:kern w:val="0"/>
          <w:sz w:val="24"/>
        </w:rPr>
        <w:t>mg/m</w:t>
      </w:r>
      <w:r>
        <w:rPr>
          <w:bCs/>
          <w:color w:val="auto"/>
          <w:kern w:val="0"/>
          <w:sz w:val="24"/>
          <w:vertAlign w:val="superscript"/>
        </w:rPr>
        <w:t>3</w:t>
      </w:r>
      <w:r>
        <w:rPr>
          <w:bCs/>
          <w:color w:val="auto"/>
          <w:kern w:val="0"/>
          <w:sz w:val="24"/>
        </w:rPr>
        <w:t>、</w:t>
      </w:r>
      <w:r>
        <w:rPr>
          <w:rFonts w:hint="eastAsia"/>
          <w:bCs/>
          <w:color w:val="auto"/>
          <w:kern w:val="0"/>
          <w:sz w:val="24"/>
        </w:rPr>
        <w:t>7.08</w:t>
      </w:r>
      <w:r>
        <w:rPr>
          <w:bCs/>
          <w:color w:val="auto"/>
          <w:kern w:val="0"/>
          <w:sz w:val="24"/>
        </w:rPr>
        <w:t>mg/m</w:t>
      </w:r>
      <w:r>
        <w:rPr>
          <w:bCs/>
          <w:color w:val="auto"/>
          <w:kern w:val="0"/>
          <w:sz w:val="24"/>
          <w:vertAlign w:val="superscript"/>
        </w:rPr>
        <w:t>3</w:t>
      </w:r>
      <w:r>
        <w:rPr>
          <w:bCs/>
          <w:color w:val="auto"/>
          <w:kern w:val="0"/>
          <w:sz w:val="24"/>
        </w:rPr>
        <w:t>、</w:t>
      </w:r>
      <w:r>
        <w:rPr>
          <w:rFonts w:hint="eastAsia"/>
          <w:bCs/>
          <w:color w:val="auto"/>
          <w:kern w:val="0"/>
          <w:sz w:val="24"/>
        </w:rPr>
        <w:t>33.41</w:t>
      </w:r>
      <w:r>
        <w:rPr>
          <w:bCs/>
          <w:color w:val="auto"/>
          <w:kern w:val="0"/>
          <w:sz w:val="24"/>
        </w:rPr>
        <w:t>mg/m</w:t>
      </w:r>
      <w:r>
        <w:rPr>
          <w:bCs/>
          <w:color w:val="auto"/>
          <w:kern w:val="0"/>
          <w:sz w:val="24"/>
          <w:vertAlign w:val="superscript"/>
        </w:rPr>
        <w:t>3</w:t>
      </w:r>
      <w:r>
        <w:rPr>
          <w:bCs/>
          <w:color w:val="auto"/>
          <w:kern w:val="0"/>
          <w:sz w:val="24"/>
        </w:rPr>
        <w:t>、</w:t>
      </w:r>
      <w:r>
        <w:rPr>
          <w:rFonts w:hint="eastAsia"/>
          <w:color w:val="auto"/>
          <w:sz w:val="24"/>
        </w:rPr>
        <w:t>1.82×10</w:t>
      </w:r>
      <w:r>
        <w:rPr>
          <w:rFonts w:hint="eastAsia"/>
          <w:color w:val="auto"/>
          <w:sz w:val="24"/>
          <w:vertAlign w:val="superscript"/>
        </w:rPr>
        <w:t>-4</w:t>
      </w:r>
      <w:r>
        <w:rPr>
          <w:bCs/>
          <w:color w:val="auto"/>
          <w:kern w:val="0"/>
          <w:sz w:val="24"/>
        </w:rPr>
        <w:t>mg/m</w:t>
      </w:r>
      <w:r>
        <w:rPr>
          <w:bCs/>
          <w:color w:val="auto"/>
          <w:kern w:val="0"/>
          <w:sz w:val="24"/>
          <w:vertAlign w:val="superscript"/>
        </w:rPr>
        <w:t>3</w:t>
      </w:r>
      <w:r>
        <w:rPr>
          <w:rFonts w:hint="eastAsia"/>
          <w:bCs/>
          <w:color w:val="auto"/>
          <w:kern w:val="0"/>
          <w:sz w:val="24"/>
        </w:rPr>
        <w:t>、林格曼黑度＜1级</w:t>
      </w:r>
      <w:r>
        <w:rPr>
          <w:bCs/>
          <w:color w:val="auto"/>
          <w:kern w:val="0"/>
          <w:sz w:val="24"/>
        </w:rPr>
        <w:t>。</w:t>
      </w:r>
      <w:r>
        <w:rPr>
          <w:rFonts w:eastAsiaTheme="minorEastAsia"/>
          <w:bCs/>
          <w:color w:val="auto"/>
          <w:kern w:val="0"/>
          <w:sz w:val="24"/>
        </w:rPr>
        <w:t>热风炉烟气中的颗粒物和烟气黑度满足《工业炉窑大气污染物排放标准》（GB9078-1996）中表2中的二级标准，SO</w:t>
      </w:r>
      <w:r>
        <w:rPr>
          <w:rFonts w:eastAsiaTheme="minorEastAsia"/>
          <w:bCs/>
          <w:color w:val="auto"/>
          <w:kern w:val="0"/>
          <w:sz w:val="24"/>
          <w:vertAlign w:val="subscript"/>
        </w:rPr>
        <w:t>2</w:t>
      </w:r>
      <w:r>
        <w:rPr>
          <w:rFonts w:eastAsiaTheme="minorEastAsia"/>
          <w:bCs/>
          <w:color w:val="auto"/>
          <w:kern w:val="0"/>
          <w:sz w:val="24"/>
        </w:rPr>
        <w:t>、汞排放浓度满足《工业炉窑大气污染物排放标准》（GB9078-1996）表4中的二级标准要求。</w:t>
      </w:r>
    </w:p>
    <w:p>
      <w:pPr>
        <w:pStyle w:val="4"/>
        <w:ind w:firstLine="482"/>
        <w:rPr>
          <w:b/>
          <w:bCs w:val="0"/>
          <w:color w:val="auto"/>
          <w:szCs w:val="24"/>
        </w:rPr>
      </w:pPr>
      <w:bookmarkStart w:id="24" w:name="_Toc8901"/>
      <w:r>
        <w:rPr>
          <w:b/>
          <w:bCs w:val="0"/>
          <w:color w:val="auto"/>
          <w:szCs w:val="24"/>
        </w:rPr>
        <w:t>5.2 污染物排放量核算</w:t>
      </w:r>
      <w:bookmarkEnd w:id="24"/>
    </w:p>
    <w:p>
      <w:pPr>
        <w:widowControl/>
        <w:spacing w:line="360" w:lineRule="auto"/>
        <w:ind w:firstLine="480" w:firstLineChars="200"/>
        <w:rPr>
          <w:bCs/>
          <w:color w:val="auto"/>
          <w:kern w:val="0"/>
          <w:sz w:val="24"/>
        </w:rPr>
      </w:pPr>
      <w:r>
        <w:rPr>
          <w:bCs/>
          <w:color w:val="auto"/>
          <w:kern w:val="0"/>
          <w:sz w:val="24"/>
        </w:rPr>
        <w:t>根据《环境影响评价技术导则 大气环境》（HJ2.2-2018）中附录A推荐的估算模式进行计算，由估算模式计算结果可知，本项目排放污染物的最大地面空气质量浓度占标率Pmax＜10%且Pmax≥1%。因此，本项目大气环境影响评价等级为二级。根据《环境影响评价技术导则 大气环境》（HJ2.2-2018）中要求，二级评价项目不进行进一步预测与评价，只对污染物排放量进行核算。本项目大气污染物有组织排放量核算见表5-1，无组织排放量核算见表5-2，大气污染物年放量核算见表5-3，污染源非正常排放量核算见表5-4。</w:t>
      </w:r>
    </w:p>
    <w:p>
      <w:pPr>
        <w:pStyle w:val="29"/>
        <w:spacing w:line="360" w:lineRule="auto"/>
        <w:rPr>
          <w:rFonts w:ascii="Times New Roman" w:hAnsi="Times New Roman" w:cs="Times New Roman"/>
          <w:bCs/>
          <w:color w:val="auto"/>
        </w:rPr>
      </w:pPr>
      <w:r>
        <w:rPr>
          <w:rFonts w:ascii="Times New Roman" w:hAnsi="Times New Roman" w:cs="Times New Roman"/>
          <w:bCs/>
          <w:color w:val="auto"/>
        </w:rPr>
        <w:t xml:space="preserve">表5-1 </w:t>
      </w:r>
      <w:r>
        <w:rPr>
          <w:rFonts w:hint="eastAsia" w:ascii="Times New Roman" w:hAnsi="Times New Roman" w:cs="Times New Roman"/>
          <w:bCs/>
          <w:color w:val="auto"/>
        </w:rPr>
        <w:t xml:space="preserve">   </w:t>
      </w:r>
      <w:r>
        <w:rPr>
          <w:rFonts w:ascii="Times New Roman" w:hAnsi="Times New Roman" w:cs="Times New Roman"/>
          <w:bCs/>
          <w:color w:val="auto"/>
        </w:rPr>
        <w:t>大气污染物有组织排放量核算表</w:t>
      </w:r>
    </w:p>
    <w:tbl>
      <w:tblPr>
        <w:tblStyle w:val="24"/>
        <w:tblW w:w="4995"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92"/>
        <w:gridCol w:w="1508"/>
        <w:gridCol w:w="1240"/>
        <w:gridCol w:w="1761"/>
        <w:gridCol w:w="1513"/>
        <w:gridCol w:w="1537"/>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92" w:type="dxa"/>
            <w:vAlign w:val="center"/>
          </w:tcPr>
          <w:p>
            <w:pPr>
              <w:pStyle w:val="37"/>
              <w:jc w:val="center"/>
              <w:rPr>
                <w:color w:val="auto"/>
                <w:sz w:val="21"/>
                <w:szCs w:val="21"/>
              </w:rPr>
            </w:pPr>
            <w:r>
              <w:rPr>
                <w:color w:val="auto"/>
                <w:sz w:val="21"/>
                <w:szCs w:val="21"/>
              </w:rPr>
              <w:t>序号</w:t>
            </w:r>
          </w:p>
        </w:tc>
        <w:tc>
          <w:tcPr>
            <w:tcW w:w="1508" w:type="dxa"/>
            <w:vAlign w:val="center"/>
          </w:tcPr>
          <w:p>
            <w:pPr>
              <w:pStyle w:val="37"/>
              <w:jc w:val="center"/>
              <w:rPr>
                <w:color w:val="auto"/>
                <w:sz w:val="21"/>
                <w:szCs w:val="21"/>
              </w:rPr>
            </w:pPr>
            <w:r>
              <w:rPr>
                <w:color w:val="auto"/>
                <w:sz w:val="21"/>
                <w:szCs w:val="21"/>
              </w:rPr>
              <w:t>排放口编号</w:t>
            </w:r>
          </w:p>
        </w:tc>
        <w:tc>
          <w:tcPr>
            <w:tcW w:w="1240" w:type="dxa"/>
            <w:vAlign w:val="center"/>
          </w:tcPr>
          <w:p>
            <w:pPr>
              <w:pStyle w:val="37"/>
              <w:jc w:val="center"/>
              <w:rPr>
                <w:color w:val="auto"/>
                <w:sz w:val="21"/>
                <w:szCs w:val="21"/>
              </w:rPr>
            </w:pPr>
            <w:r>
              <w:rPr>
                <w:color w:val="auto"/>
                <w:sz w:val="21"/>
                <w:szCs w:val="21"/>
              </w:rPr>
              <w:t>污染物</w:t>
            </w:r>
          </w:p>
        </w:tc>
        <w:tc>
          <w:tcPr>
            <w:tcW w:w="1761" w:type="dxa"/>
            <w:vAlign w:val="center"/>
          </w:tcPr>
          <w:p>
            <w:pPr>
              <w:pStyle w:val="37"/>
              <w:jc w:val="center"/>
              <w:rPr>
                <w:color w:val="auto"/>
                <w:sz w:val="21"/>
                <w:szCs w:val="21"/>
              </w:rPr>
            </w:pPr>
            <w:r>
              <w:rPr>
                <w:color w:val="auto"/>
                <w:sz w:val="21"/>
                <w:szCs w:val="21"/>
              </w:rPr>
              <w:t>核算排放浓度（mg/m</w:t>
            </w:r>
            <w:r>
              <w:rPr>
                <w:color w:val="auto"/>
                <w:sz w:val="21"/>
                <w:szCs w:val="21"/>
                <w:vertAlign w:val="superscript"/>
              </w:rPr>
              <w:t>3</w:t>
            </w:r>
            <w:r>
              <w:rPr>
                <w:color w:val="auto"/>
                <w:sz w:val="21"/>
                <w:szCs w:val="21"/>
              </w:rPr>
              <w:t>）</w:t>
            </w:r>
          </w:p>
        </w:tc>
        <w:tc>
          <w:tcPr>
            <w:tcW w:w="1513" w:type="dxa"/>
            <w:vAlign w:val="center"/>
          </w:tcPr>
          <w:p>
            <w:pPr>
              <w:pStyle w:val="37"/>
              <w:jc w:val="center"/>
              <w:rPr>
                <w:color w:val="auto"/>
                <w:sz w:val="21"/>
                <w:szCs w:val="21"/>
              </w:rPr>
            </w:pPr>
            <w:r>
              <w:rPr>
                <w:color w:val="auto"/>
                <w:sz w:val="21"/>
                <w:szCs w:val="21"/>
              </w:rPr>
              <w:t>核算排放速率（kg/h）</w:t>
            </w:r>
          </w:p>
        </w:tc>
        <w:tc>
          <w:tcPr>
            <w:tcW w:w="1537" w:type="dxa"/>
            <w:vAlign w:val="center"/>
          </w:tcPr>
          <w:p>
            <w:pPr>
              <w:pStyle w:val="37"/>
              <w:jc w:val="center"/>
              <w:rPr>
                <w:color w:val="auto"/>
                <w:sz w:val="21"/>
                <w:szCs w:val="21"/>
              </w:rPr>
            </w:pPr>
            <w:r>
              <w:rPr>
                <w:color w:val="auto"/>
                <w:sz w:val="21"/>
                <w:szCs w:val="21"/>
              </w:rPr>
              <w:t>核算年排放量（t/a）</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051" w:type="dxa"/>
            <w:gridSpan w:val="6"/>
            <w:vAlign w:val="center"/>
          </w:tcPr>
          <w:p>
            <w:pPr>
              <w:pStyle w:val="37"/>
              <w:ind w:firstLine="420"/>
              <w:jc w:val="center"/>
              <w:rPr>
                <w:color w:val="auto"/>
                <w:sz w:val="21"/>
                <w:szCs w:val="21"/>
              </w:rPr>
            </w:pPr>
            <w:r>
              <w:rPr>
                <w:color w:val="auto"/>
                <w:sz w:val="21"/>
                <w:szCs w:val="21"/>
              </w:rPr>
              <w:t>一般排放口</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92" w:type="dxa"/>
            <w:vMerge w:val="restart"/>
            <w:vAlign w:val="center"/>
          </w:tcPr>
          <w:p>
            <w:pPr>
              <w:pStyle w:val="37"/>
              <w:jc w:val="center"/>
              <w:rPr>
                <w:color w:val="auto"/>
                <w:sz w:val="21"/>
                <w:szCs w:val="21"/>
              </w:rPr>
            </w:pPr>
            <w:r>
              <w:rPr>
                <w:color w:val="auto"/>
                <w:sz w:val="21"/>
                <w:szCs w:val="21"/>
              </w:rPr>
              <w:t>1</w:t>
            </w:r>
          </w:p>
        </w:tc>
        <w:tc>
          <w:tcPr>
            <w:tcW w:w="1508" w:type="dxa"/>
            <w:vMerge w:val="restart"/>
            <w:vAlign w:val="center"/>
          </w:tcPr>
          <w:p>
            <w:pPr>
              <w:pStyle w:val="37"/>
              <w:jc w:val="center"/>
              <w:rPr>
                <w:color w:val="auto"/>
                <w:sz w:val="21"/>
                <w:szCs w:val="21"/>
              </w:rPr>
            </w:pPr>
            <w:r>
              <w:rPr>
                <w:color w:val="auto"/>
                <w:sz w:val="21"/>
                <w:szCs w:val="21"/>
              </w:rPr>
              <w:t>热风炉烟囱</w:t>
            </w:r>
          </w:p>
          <w:p>
            <w:pPr>
              <w:pStyle w:val="37"/>
              <w:jc w:val="center"/>
              <w:rPr>
                <w:color w:val="auto"/>
                <w:sz w:val="21"/>
                <w:szCs w:val="21"/>
              </w:rPr>
            </w:pPr>
            <w:r>
              <w:rPr>
                <w:rFonts w:hint="eastAsia"/>
                <w:color w:val="auto"/>
                <w:sz w:val="21"/>
                <w:szCs w:val="21"/>
              </w:rPr>
              <w:t>DA001</w:t>
            </w:r>
          </w:p>
        </w:tc>
        <w:tc>
          <w:tcPr>
            <w:tcW w:w="1240" w:type="dxa"/>
            <w:vAlign w:val="center"/>
          </w:tcPr>
          <w:p>
            <w:pPr>
              <w:pStyle w:val="37"/>
              <w:jc w:val="center"/>
              <w:rPr>
                <w:color w:val="auto"/>
                <w:sz w:val="21"/>
                <w:szCs w:val="21"/>
              </w:rPr>
            </w:pPr>
            <w:r>
              <w:rPr>
                <w:rFonts w:hint="eastAsia"/>
                <w:color w:val="auto"/>
                <w:sz w:val="21"/>
                <w:szCs w:val="21"/>
              </w:rPr>
              <w:t>烟尘</w:t>
            </w:r>
          </w:p>
        </w:tc>
        <w:tc>
          <w:tcPr>
            <w:tcW w:w="1761" w:type="dxa"/>
            <w:vAlign w:val="center"/>
          </w:tcPr>
          <w:p>
            <w:pPr>
              <w:jc w:val="center"/>
              <w:rPr>
                <w:color w:val="auto"/>
              </w:rPr>
            </w:pPr>
            <w:r>
              <w:rPr>
                <w:color w:val="auto"/>
              </w:rPr>
              <w:t>24.48</w:t>
            </w:r>
          </w:p>
        </w:tc>
        <w:tc>
          <w:tcPr>
            <w:tcW w:w="1513" w:type="dxa"/>
            <w:vAlign w:val="center"/>
          </w:tcPr>
          <w:p>
            <w:pPr>
              <w:pStyle w:val="32"/>
              <w:spacing w:beforeLines="0" w:afterLines="0"/>
              <w:ind w:firstLine="0" w:firstLineChars="0"/>
              <w:jc w:val="center"/>
              <w:rPr>
                <w:color w:val="auto"/>
                <w:szCs w:val="21"/>
              </w:rPr>
            </w:pPr>
            <w:r>
              <w:rPr>
                <w:rFonts w:hint="eastAsia"/>
                <w:color w:val="auto"/>
                <w:szCs w:val="21"/>
              </w:rPr>
              <w:t>0.575</w:t>
            </w:r>
          </w:p>
        </w:tc>
        <w:tc>
          <w:tcPr>
            <w:tcW w:w="1537" w:type="dxa"/>
            <w:vAlign w:val="center"/>
          </w:tcPr>
          <w:p>
            <w:pPr>
              <w:pStyle w:val="32"/>
              <w:spacing w:beforeLines="0" w:afterLines="0"/>
              <w:ind w:firstLine="0" w:firstLineChars="0"/>
              <w:jc w:val="center"/>
              <w:rPr>
                <w:color w:val="auto"/>
                <w:szCs w:val="21"/>
              </w:rPr>
            </w:pPr>
            <w:r>
              <w:rPr>
                <w:rFonts w:hint="eastAsia"/>
                <w:color w:val="auto"/>
                <w:szCs w:val="21"/>
              </w:rPr>
              <w:t>0.967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92" w:type="dxa"/>
            <w:vMerge w:val="continue"/>
            <w:vAlign w:val="center"/>
          </w:tcPr>
          <w:p>
            <w:pPr>
              <w:pStyle w:val="37"/>
              <w:ind w:firstLine="420"/>
              <w:jc w:val="center"/>
              <w:rPr>
                <w:color w:val="auto"/>
                <w:sz w:val="21"/>
                <w:szCs w:val="21"/>
              </w:rPr>
            </w:pPr>
          </w:p>
        </w:tc>
        <w:tc>
          <w:tcPr>
            <w:tcW w:w="1508" w:type="dxa"/>
            <w:vMerge w:val="continue"/>
            <w:vAlign w:val="center"/>
          </w:tcPr>
          <w:p>
            <w:pPr>
              <w:pStyle w:val="37"/>
              <w:ind w:firstLine="420"/>
              <w:jc w:val="center"/>
              <w:rPr>
                <w:color w:val="auto"/>
                <w:sz w:val="21"/>
                <w:szCs w:val="21"/>
              </w:rPr>
            </w:pPr>
          </w:p>
        </w:tc>
        <w:tc>
          <w:tcPr>
            <w:tcW w:w="1240" w:type="dxa"/>
            <w:vAlign w:val="center"/>
          </w:tcPr>
          <w:p>
            <w:pPr>
              <w:pStyle w:val="37"/>
              <w:jc w:val="center"/>
              <w:rPr>
                <w:color w:val="auto"/>
                <w:sz w:val="21"/>
                <w:szCs w:val="21"/>
              </w:rPr>
            </w:pPr>
            <w:r>
              <w:rPr>
                <w:color w:val="auto"/>
                <w:sz w:val="21"/>
                <w:szCs w:val="21"/>
              </w:rPr>
              <w:t>SO</w:t>
            </w:r>
            <w:r>
              <w:rPr>
                <w:color w:val="auto"/>
                <w:sz w:val="21"/>
                <w:szCs w:val="21"/>
                <w:vertAlign w:val="subscript"/>
              </w:rPr>
              <w:t>2</w:t>
            </w:r>
          </w:p>
        </w:tc>
        <w:tc>
          <w:tcPr>
            <w:tcW w:w="1761" w:type="dxa"/>
            <w:vAlign w:val="center"/>
          </w:tcPr>
          <w:p>
            <w:pPr>
              <w:jc w:val="center"/>
              <w:rPr>
                <w:color w:val="auto"/>
              </w:rPr>
            </w:pPr>
            <w:r>
              <w:rPr>
                <w:color w:val="auto"/>
              </w:rPr>
              <w:t>7.08</w:t>
            </w:r>
          </w:p>
        </w:tc>
        <w:tc>
          <w:tcPr>
            <w:tcW w:w="1513" w:type="dxa"/>
            <w:vAlign w:val="center"/>
          </w:tcPr>
          <w:p>
            <w:pPr>
              <w:widowControl/>
              <w:jc w:val="center"/>
              <w:textAlignment w:val="center"/>
              <w:rPr>
                <w:color w:val="auto"/>
              </w:rPr>
            </w:pPr>
            <w:r>
              <w:rPr>
                <w:rFonts w:hint="eastAsia"/>
                <w:color w:val="auto"/>
              </w:rPr>
              <w:t>0.166</w:t>
            </w:r>
          </w:p>
        </w:tc>
        <w:tc>
          <w:tcPr>
            <w:tcW w:w="1537" w:type="dxa"/>
            <w:vAlign w:val="center"/>
          </w:tcPr>
          <w:p>
            <w:pPr>
              <w:widowControl/>
              <w:jc w:val="center"/>
              <w:textAlignment w:val="center"/>
              <w:rPr>
                <w:color w:val="auto"/>
              </w:rPr>
            </w:pPr>
            <w:r>
              <w:rPr>
                <w:rFonts w:hint="eastAsia"/>
                <w:color w:val="auto"/>
              </w:rPr>
              <w:t>0.279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92" w:type="dxa"/>
            <w:vMerge w:val="continue"/>
            <w:vAlign w:val="center"/>
          </w:tcPr>
          <w:p>
            <w:pPr>
              <w:pStyle w:val="37"/>
              <w:ind w:firstLine="420"/>
              <w:jc w:val="center"/>
              <w:rPr>
                <w:color w:val="auto"/>
                <w:sz w:val="21"/>
                <w:szCs w:val="21"/>
              </w:rPr>
            </w:pPr>
          </w:p>
        </w:tc>
        <w:tc>
          <w:tcPr>
            <w:tcW w:w="1508" w:type="dxa"/>
            <w:vMerge w:val="continue"/>
            <w:vAlign w:val="center"/>
          </w:tcPr>
          <w:p>
            <w:pPr>
              <w:pStyle w:val="37"/>
              <w:ind w:firstLine="420"/>
              <w:jc w:val="center"/>
              <w:rPr>
                <w:color w:val="auto"/>
                <w:sz w:val="21"/>
                <w:szCs w:val="21"/>
              </w:rPr>
            </w:pPr>
          </w:p>
        </w:tc>
        <w:tc>
          <w:tcPr>
            <w:tcW w:w="1240" w:type="dxa"/>
            <w:vAlign w:val="center"/>
          </w:tcPr>
          <w:p>
            <w:pPr>
              <w:pStyle w:val="37"/>
              <w:jc w:val="center"/>
              <w:rPr>
                <w:rFonts w:hint="default" w:eastAsia="宋体"/>
                <w:color w:val="auto"/>
                <w:sz w:val="21"/>
                <w:szCs w:val="21"/>
                <w:lang w:val="en-US" w:eastAsia="zh-CN"/>
              </w:rPr>
            </w:pPr>
            <w:r>
              <w:rPr>
                <w:rFonts w:hint="eastAsia"/>
                <w:color w:val="auto"/>
                <w:sz w:val="21"/>
                <w:szCs w:val="21"/>
                <w:lang w:val="en-US" w:eastAsia="zh-CN"/>
              </w:rPr>
              <w:t>NO</w:t>
            </w:r>
            <w:r>
              <w:rPr>
                <w:rFonts w:hint="eastAsia"/>
                <w:color w:val="auto"/>
                <w:sz w:val="21"/>
                <w:szCs w:val="21"/>
                <w:vertAlign w:val="subscript"/>
                <w:lang w:val="en-US" w:eastAsia="zh-CN"/>
              </w:rPr>
              <w:t>x</w:t>
            </w:r>
          </w:p>
        </w:tc>
        <w:tc>
          <w:tcPr>
            <w:tcW w:w="1761" w:type="dxa"/>
            <w:vAlign w:val="center"/>
          </w:tcPr>
          <w:p>
            <w:pPr>
              <w:jc w:val="center"/>
              <w:rPr>
                <w:color w:val="auto"/>
              </w:rPr>
            </w:pPr>
            <w:r>
              <w:rPr>
                <w:color w:val="auto"/>
              </w:rPr>
              <w:t>33.41</w:t>
            </w:r>
          </w:p>
        </w:tc>
        <w:tc>
          <w:tcPr>
            <w:tcW w:w="1513" w:type="dxa"/>
            <w:vAlign w:val="center"/>
          </w:tcPr>
          <w:p>
            <w:pPr>
              <w:widowControl/>
              <w:jc w:val="center"/>
              <w:textAlignment w:val="center"/>
              <w:rPr>
                <w:color w:val="auto"/>
              </w:rPr>
            </w:pPr>
            <w:r>
              <w:rPr>
                <w:rFonts w:hint="eastAsia"/>
                <w:color w:val="auto"/>
              </w:rPr>
              <w:t>0.785</w:t>
            </w:r>
          </w:p>
        </w:tc>
        <w:tc>
          <w:tcPr>
            <w:tcW w:w="1537" w:type="dxa"/>
            <w:vAlign w:val="center"/>
          </w:tcPr>
          <w:p>
            <w:pPr>
              <w:widowControl/>
              <w:jc w:val="center"/>
              <w:textAlignment w:val="center"/>
              <w:rPr>
                <w:color w:val="auto"/>
              </w:rPr>
            </w:pPr>
            <w:r>
              <w:rPr>
                <w:rFonts w:hint="eastAsia"/>
                <w:color w:val="auto"/>
              </w:rPr>
              <w:t>1.319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92" w:type="dxa"/>
            <w:vMerge w:val="continue"/>
            <w:vAlign w:val="center"/>
          </w:tcPr>
          <w:p>
            <w:pPr>
              <w:pStyle w:val="37"/>
              <w:ind w:firstLine="420"/>
              <w:jc w:val="center"/>
              <w:rPr>
                <w:color w:val="auto"/>
                <w:sz w:val="21"/>
                <w:szCs w:val="21"/>
              </w:rPr>
            </w:pPr>
          </w:p>
        </w:tc>
        <w:tc>
          <w:tcPr>
            <w:tcW w:w="1508" w:type="dxa"/>
            <w:vMerge w:val="continue"/>
            <w:vAlign w:val="center"/>
          </w:tcPr>
          <w:p>
            <w:pPr>
              <w:pStyle w:val="37"/>
              <w:ind w:firstLine="420"/>
              <w:jc w:val="center"/>
              <w:rPr>
                <w:color w:val="auto"/>
                <w:sz w:val="21"/>
                <w:szCs w:val="21"/>
              </w:rPr>
            </w:pPr>
          </w:p>
        </w:tc>
        <w:tc>
          <w:tcPr>
            <w:tcW w:w="1240" w:type="dxa"/>
            <w:vAlign w:val="center"/>
          </w:tcPr>
          <w:p>
            <w:pPr>
              <w:pStyle w:val="37"/>
              <w:jc w:val="center"/>
              <w:rPr>
                <w:color w:val="auto"/>
                <w:sz w:val="21"/>
                <w:szCs w:val="21"/>
              </w:rPr>
            </w:pPr>
            <w:r>
              <w:rPr>
                <w:rFonts w:hint="eastAsia"/>
                <w:color w:val="auto"/>
                <w:sz w:val="21"/>
                <w:szCs w:val="21"/>
              </w:rPr>
              <w:t>汞</w:t>
            </w:r>
          </w:p>
        </w:tc>
        <w:tc>
          <w:tcPr>
            <w:tcW w:w="1761" w:type="dxa"/>
            <w:vAlign w:val="center"/>
          </w:tcPr>
          <w:p>
            <w:pPr>
              <w:jc w:val="center"/>
              <w:rPr>
                <w:color w:val="auto"/>
              </w:rPr>
            </w:pPr>
            <w:r>
              <w:rPr>
                <w:color w:val="auto"/>
              </w:rPr>
              <w:t>1.82×10</w:t>
            </w:r>
            <w:r>
              <w:rPr>
                <w:color w:val="auto"/>
                <w:vertAlign w:val="superscript"/>
              </w:rPr>
              <w:t>-4</w:t>
            </w:r>
          </w:p>
        </w:tc>
        <w:tc>
          <w:tcPr>
            <w:tcW w:w="1513" w:type="dxa"/>
            <w:vAlign w:val="center"/>
          </w:tcPr>
          <w:p>
            <w:pPr>
              <w:widowControl/>
              <w:jc w:val="center"/>
              <w:textAlignment w:val="center"/>
              <w:rPr>
                <w:color w:val="auto"/>
                <w:szCs w:val="21"/>
              </w:rPr>
            </w:pPr>
            <w:r>
              <w:rPr>
                <w:rFonts w:hint="eastAsia"/>
                <w:color w:val="auto"/>
                <w:szCs w:val="21"/>
                <w:lang w:bidi="zh-CN"/>
              </w:rPr>
              <w:t>4.28</w:t>
            </w:r>
            <w:r>
              <w:rPr>
                <w:color w:val="auto"/>
                <w:szCs w:val="21"/>
                <w:lang w:bidi="zh-CN"/>
              </w:rPr>
              <w:t>×10</w:t>
            </w:r>
            <w:r>
              <w:rPr>
                <w:color w:val="auto"/>
                <w:szCs w:val="21"/>
                <w:vertAlign w:val="superscript"/>
                <w:lang w:bidi="zh-CN"/>
              </w:rPr>
              <w:t>-</w:t>
            </w:r>
            <w:r>
              <w:rPr>
                <w:rFonts w:hint="eastAsia"/>
                <w:color w:val="auto"/>
                <w:szCs w:val="21"/>
                <w:vertAlign w:val="superscript"/>
                <w:lang w:bidi="zh-CN"/>
              </w:rPr>
              <w:t>6</w:t>
            </w:r>
          </w:p>
        </w:tc>
        <w:tc>
          <w:tcPr>
            <w:tcW w:w="1537" w:type="dxa"/>
            <w:vAlign w:val="center"/>
          </w:tcPr>
          <w:p>
            <w:pPr>
              <w:widowControl/>
              <w:jc w:val="center"/>
              <w:textAlignment w:val="center"/>
              <w:rPr>
                <w:color w:val="auto"/>
                <w:szCs w:val="21"/>
              </w:rPr>
            </w:pPr>
            <w:r>
              <w:rPr>
                <w:rFonts w:hint="eastAsia"/>
                <w:color w:val="auto"/>
                <w:szCs w:val="21"/>
                <w:lang w:bidi="zh-CN"/>
              </w:rPr>
              <w:t>7.19</w:t>
            </w:r>
            <w:r>
              <w:rPr>
                <w:color w:val="auto"/>
                <w:szCs w:val="21"/>
                <w:lang w:bidi="zh-CN"/>
              </w:rPr>
              <w:t>×10</w:t>
            </w:r>
            <w:r>
              <w:rPr>
                <w:color w:val="auto"/>
                <w:szCs w:val="21"/>
                <w:vertAlign w:val="superscript"/>
                <w:lang w:bidi="zh-CN"/>
              </w:rPr>
              <w:t>-</w:t>
            </w:r>
            <w:r>
              <w:rPr>
                <w:rFonts w:hint="eastAsia"/>
                <w:color w:val="auto"/>
                <w:szCs w:val="21"/>
                <w:vertAlign w:val="superscript"/>
                <w:lang w:bidi="zh-CN"/>
              </w:rPr>
              <w:t>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00" w:type="dxa"/>
            <w:gridSpan w:val="2"/>
            <w:vMerge w:val="restart"/>
            <w:vAlign w:val="center"/>
          </w:tcPr>
          <w:p>
            <w:pPr>
              <w:pStyle w:val="37"/>
              <w:jc w:val="center"/>
              <w:rPr>
                <w:color w:val="auto"/>
                <w:sz w:val="21"/>
                <w:szCs w:val="21"/>
              </w:rPr>
            </w:pPr>
            <w:r>
              <w:rPr>
                <w:color w:val="auto"/>
                <w:sz w:val="21"/>
                <w:szCs w:val="21"/>
              </w:rPr>
              <w:t>有组织排放总计</w:t>
            </w:r>
          </w:p>
        </w:tc>
        <w:tc>
          <w:tcPr>
            <w:tcW w:w="1240" w:type="dxa"/>
            <w:vAlign w:val="center"/>
          </w:tcPr>
          <w:p>
            <w:pPr>
              <w:pStyle w:val="37"/>
              <w:jc w:val="center"/>
              <w:rPr>
                <w:color w:val="auto"/>
                <w:sz w:val="21"/>
                <w:szCs w:val="21"/>
              </w:rPr>
            </w:pPr>
            <w:r>
              <w:rPr>
                <w:rFonts w:hint="eastAsia"/>
                <w:color w:val="auto"/>
                <w:sz w:val="21"/>
                <w:szCs w:val="21"/>
              </w:rPr>
              <w:t>烟尘</w:t>
            </w:r>
          </w:p>
        </w:tc>
        <w:tc>
          <w:tcPr>
            <w:tcW w:w="3274" w:type="dxa"/>
            <w:gridSpan w:val="2"/>
            <w:vMerge w:val="restart"/>
            <w:vAlign w:val="center"/>
          </w:tcPr>
          <w:p>
            <w:pPr>
              <w:pStyle w:val="37"/>
              <w:jc w:val="center"/>
              <w:rPr>
                <w:color w:val="auto"/>
                <w:sz w:val="21"/>
                <w:szCs w:val="21"/>
                <w:highlight w:val="yellow"/>
              </w:rPr>
            </w:pPr>
            <w:r>
              <w:rPr>
                <w:color w:val="auto"/>
                <w:sz w:val="21"/>
                <w:szCs w:val="21"/>
              </w:rPr>
              <w:t>/</w:t>
            </w:r>
          </w:p>
        </w:tc>
        <w:tc>
          <w:tcPr>
            <w:tcW w:w="1537" w:type="dxa"/>
            <w:vAlign w:val="center"/>
          </w:tcPr>
          <w:p>
            <w:pPr>
              <w:pStyle w:val="32"/>
              <w:spacing w:beforeLines="0" w:afterLines="0"/>
              <w:ind w:firstLine="0" w:firstLineChars="0"/>
              <w:jc w:val="center"/>
              <w:rPr>
                <w:color w:val="auto"/>
                <w:szCs w:val="21"/>
              </w:rPr>
            </w:pPr>
            <w:r>
              <w:rPr>
                <w:rFonts w:hint="eastAsia"/>
                <w:color w:val="auto"/>
                <w:szCs w:val="21"/>
              </w:rPr>
              <w:t>0.967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00" w:type="dxa"/>
            <w:gridSpan w:val="2"/>
            <w:vMerge w:val="continue"/>
            <w:vAlign w:val="center"/>
          </w:tcPr>
          <w:p>
            <w:pPr>
              <w:pStyle w:val="37"/>
              <w:ind w:firstLine="420"/>
              <w:jc w:val="center"/>
              <w:rPr>
                <w:color w:val="auto"/>
                <w:sz w:val="21"/>
                <w:szCs w:val="21"/>
              </w:rPr>
            </w:pPr>
          </w:p>
        </w:tc>
        <w:tc>
          <w:tcPr>
            <w:tcW w:w="1240" w:type="dxa"/>
            <w:vAlign w:val="center"/>
          </w:tcPr>
          <w:p>
            <w:pPr>
              <w:pStyle w:val="37"/>
              <w:jc w:val="center"/>
              <w:rPr>
                <w:color w:val="auto"/>
                <w:sz w:val="21"/>
                <w:szCs w:val="21"/>
              </w:rPr>
            </w:pPr>
            <w:r>
              <w:rPr>
                <w:color w:val="auto"/>
                <w:sz w:val="21"/>
                <w:szCs w:val="21"/>
              </w:rPr>
              <w:t>SO</w:t>
            </w:r>
            <w:r>
              <w:rPr>
                <w:color w:val="auto"/>
                <w:sz w:val="21"/>
                <w:szCs w:val="21"/>
                <w:vertAlign w:val="subscript"/>
              </w:rPr>
              <w:t>2</w:t>
            </w:r>
          </w:p>
        </w:tc>
        <w:tc>
          <w:tcPr>
            <w:tcW w:w="3274" w:type="dxa"/>
            <w:gridSpan w:val="2"/>
            <w:vMerge w:val="continue"/>
            <w:vAlign w:val="center"/>
          </w:tcPr>
          <w:p>
            <w:pPr>
              <w:pStyle w:val="37"/>
              <w:ind w:firstLine="420"/>
              <w:jc w:val="center"/>
              <w:rPr>
                <w:color w:val="auto"/>
                <w:sz w:val="21"/>
                <w:szCs w:val="21"/>
                <w:highlight w:val="yellow"/>
              </w:rPr>
            </w:pPr>
          </w:p>
        </w:tc>
        <w:tc>
          <w:tcPr>
            <w:tcW w:w="1537" w:type="dxa"/>
            <w:vAlign w:val="center"/>
          </w:tcPr>
          <w:p>
            <w:pPr>
              <w:widowControl/>
              <w:jc w:val="center"/>
              <w:textAlignment w:val="center"/>
              <w:rPr>
                <w:color w:val="auto"/>
              </w:rPr>
            </w:pPr>
            <w:r>
              <w:rPr>
                <w:rFonts w:hint="eastAsia"/>
                <w:color w:val="auto"/>
              </w:rPr>
              <w:t>0.279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00" w:type="dxa"/>
            <w:gridSpan w:val="2"/>
            <w:vMerge w:val="continue"/>
            <w:vAlign w:val="center"/>
          </w:tcPr>
          <w:p>
            <w:pPr>
              <w:pStyle w:val="37"/>
              <w:ind w:firstLine="420"/>
              <w:jc w:val="center"/>
              <w:rPr>
                <w:color w:val="auto"/>
                <w:sz w:val="21"/>
                <w:szCs w:val="21"/>
              </w:rPr>
            </w:pPr>
          </w:p>
        </w:tc>
        <w:tc>
          <w:tcPr>
            <w:tcW w:w="1240" w:type="dxa"/>
            <w:vAlign w:val="center"/>
          </w:tcPr>
          <w:p>
            <w:pPr>
              <w:pStyle w:val="37"/>
              <w:jc w:val="center"/>
              <w:rPr>
                <w:color w:val="auto"/>
                <w:sz w:val="21"/>
                <w:szCs w:val="21"/>
              </w:rPr>
            </w:pPr>
            <w:r>
              <w:rPr>
                <w:color w:val="auto"/>
                <w:sz w:val="21"/>
                <w:szCs w:val="21"/>
              </w:rPr>
              <w:t>NO</w:t>
            </w:r>
            <w:r>
              <w:rPr>
                <w:color w:val="auto"/>
                <w:sz w:val="21"/>
                <w:szCs w:val="21"/>
                <w:vertAlign w:val="subscript"/>
              </w:rPr>
              <w:t>x</w:t>
            </w:r>
          </w:p>
        </w:tc>
        <w:tc>
          <w:tcPr>
            <w:tcW w:w="3274" w:type="dxa"/>
            <w:gridSpan w:val="2"/>
            <w:vMerge w:val="continue"/>
            <w:vAlign w:val="center"/>
          </w:tcPr>
          <w:p>
            <w:pPr>
              <w:pStyle w:val="37"/>
              <w:ind w:firstLine="420"/>
              <w:jc w:val="center"/>
              <w:rPr>
                <w:color w:val="auto"/>
                <w:sz w:val="21"/>
                <w:szCs w:val="21"/>
                <w:highlight w:val="yellow"/>
              </w:rPr>
            </w:pPr>
          </w:p>
        </w:tc>
        <w:tc>
          <w:tcPr>
            <w:tcW w:w="1537" w:type="dxa"/>
            <w:vAlign w:val="center"/>
          </w:tcPr>
          <w:p>
            <w:pPr>
              <w:widowControl/>
              <w:jc w:val="center"/>
              <w:textAlignment w:val="center"/>
              <w:rPr>
                <w:color w:val="auto"/>
              </w:rPr>
            </w:pPr>
            <w:r>
              <w:rPr>
                <w:rFonts w:hint="eastAsia"/>
                <w:color w:val="auto"/>
              </w:rPr>
              <w:t>1.319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00" w:type="dxa"/>
            <w:gridSpan w:val="2"/>
            <w:vMerge w:val="continue"/>
            <w:vAlign w:val="center"/>
          </w:tcPr>
          <w:p>
            <w:pPr>
              <w:pStyle w:val="37"/>
              <w:ind w:firstLine="420"/>
              <w:jc w:val="center"/>
              <w:rPr>
                <w:color w:val="auto"/>
                <w:sz w:val="21"/>
                <w:szCs w:val="21"/>
              </w:rPr>
            </w:pPr>
          </w:p>
        </w:tc>
        <w:tc>
          <w:tcPr>
            <w:tcW w:w="1240" w:type="dxa"/>
            <w:vAlign w:val="center"/>
          </w:tcPr>
          <w:p>
            <w:pPr>
              <w:pStyle w:val="37"/>
              <w:jc w:val="center"/>
              <w:rPr>
                <w:color w:val="auto"/>
                <w:sz w:val="21"/>
                <w:szCs w:val="21"/>
              </w:rPr>
            </w:pPr>
            <w:r>
              <w:rPr>
                <w:rFonts w:hint="eastAsia"/>
                <w:color w:val="auto"/>
                <w:sz w:val="21"/>
                <w:szCs w:val="21"/>
              </w:rPr>
              <w:t>汞</w:t>
            </w:r>
          </w:p>
        </w:tc>
        <w:tc>
          <w:tcPr>
            <w:tcW w:w="3274" w:type="dxa"/>
            <w:gridSpan w:val="2"/>
            <w:vMerge w:val="continue"/>
            <w:vAlign w:val="center"/>
          </w:tcPr>
          <w:p>
            <w:pPr>
              <w:pStyle w:val="37"/>
              <w:ind w:firstLine="420"/>
              <w:jc w:val="center"/>
              <w:rPr>
                <w:color w:val="auto"/>
                <w:sz w:val="21"/>
                <w:szCs w:val="21"/>
                <w:highlight w:val="yellow"/>
              </w:rPr>
            </w:pPr>
          </w:p>
        </w:tc>
        <w:tc>
          <w:tcPr>
            <w:tcW w:w="1537" w:type="dxa"/>
            <w:vAlign w:val="center"/>
          </w:tcPr>
          <w:p>
            <w:pPr>
              <w:widowControl/>
              <w:jc w:val="center"/>
              <w:textAlignment w:val="center"/>
              <w:rPr>
                <w:color w:val="auto"/>
                <w:szCs w:val="21"/>
              </w:rPr>
            </w:pPr>
            <w:r>
              <w:rPr>
                <w:rFonts w:hint="eastAsia"/>
                <w:color w:val="auto"/>
                <w:szCs w:val="21"/>
                <w:lang w:bidi="zh-CN"/>
              </w:rPr>
              <w:t>7.19</w:t>
            </w:r>
            <w:r>
              <w:rPr>
                <w:color w:val="auto"/>
                <w:szCs w:val="21"/>
                <w:lang w:bidi="zh-CN"/>
              </w:rPr>
              <w:t>×10</w:t>
            </w:r>
            <w:r>
              <w:rPr>
                <w:color w:val="auto"/>
                <w:szCs w:val="21"/>
                <w:vertAlign w:val="superscript"/>
                <w:lang w:bidi="zh-CN"/>
              </w:rPr>
              <w:t>-</w:t>
            </w:r>
            <w:r>
              <w:rPr>
                <w:rFonts w:hint="eastAsia"/>
                <w:color w:val="auto"/>
                <w:szCs w:val="21"/>
                <w:vertAlign w:val="superscript"/>
                <w:lang w:bidi="zh-CN"/>
              </w:rPr>
              <w:t>6</w:t>
            </w:r>
          </w:p>
        </w:tc>
      </w:tr>
    </w:tbl>
    <w:p>
      <w:pPr>
        <w:rPr>
          <w:color w:val="auto"/>
        </w:rPr>
      </w:pPr>
    </w:p>
    <w:p>
      <w:pPr>
        <w:pStyle w:val="29"/>
        <w:jc w:val="both"/>
        <w:rPr>
          <w:rFonts w:ascii="Times New Roman" w:hAnsi="Times New Roman"/>
          <w:b/>
          <w:bCs/>
          <w:color w:val="auto"/>
          <w:sz w:val="21"/>
          <w:szCs w:val="21"/>
        </w:rPr>
      </w:pPr>
    </w:p>
    <w:p>
      <w:pPr>
        <w:pStyle w:val="29"/>
        <w:spacing w:line="360" w:lineRule="auto"/>
        <w:rPr>
          <w:rFonts w:ascii="Times New Roman" w:hAnsi="Times New Roman" w:cs="Times New Roman"/>
          <w:bCs/>
          <w:color w:val="auto"/>
        </w:rPr>
      </w:pPr>
    </w:p>
    <w:p>
      <w:pPr>
        <w:pStyle w:val="2"/>
        <w:ind w:firstLine="0"/>
        <w:rPr>
          <w:color w:val="auto"/>
        </w:rPr>
      </w:pPr>
    </w:p>
    <w:p>
      <w:pPr>
        <w:pStyle w:val="29"/>
        <w:spacing w:line="360" w:lineRule="auto"/>
        <w:rPr>
          <w:rFonts w:ascii="Times New Roman" w:hAnsi="Times New Roman" w:cs="Times New Roman"/>
          <w:bCs/>
          <w:color w:val="auto"/>
        </w:rPr>
      </w:pPr>
      <w:r>
        <w:rPr>
          <w:rFonts w:ascii="Times New Roman" w:hAnsi="Times New Roman" w:cs="Times New Roman"/>
          <w:bCs/>
          <w:color w:val="auto"/>
        </w:rPr>
        <w:t>表5-2 大气污染物无组织排放量核算</w:t>
      </w:r>
    </w:p>
    <w:tbl>
      <w:tblPr>
        <w:tblStyle w:val="24"/>
        <w:tblW w:w="4997"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457"/>
        <w:gridCol w:w="615"/>
        <w:gridCol w:w="827"/>
        <w:gridCol w:w="949"/>
        <w:gridCol w:w="2191"/>
        <w:gridCol w:w="1416"/>
        <w:gridCol w:w="1557"/>
        <w:gridCol w:w="104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52" w:type="pct"/>
            <w:vMerge w:val="restart"/>
            <w:vAlign w:val="center"/>
          </w:tcPr>
          <w:p>
            <w:pPr>
              <w:pStyle w:val="37"/>
              <w:jc w:val="center"/>
              <w:rPr>
                <w:color w:val="auto"/>
                <w:sz w:val="21"/>
                <w:szCs w:val="21"/>
              </w:rPr>
            </w:pPr>
            <w:r>
              <w:rPr>
                <w:color w:val="auto"/>
                <w:sz w:val="21"/>
                <w:szCs w:val="21"/>
              </w:rPr>
              <w:t>序号</w:t>
            </w:r>
          </w:p>
        </w:tc>
        <w:tc>
          <w:tcPr>
            <w:tcW w:w="339" w:type="pct"/>
            <w:vMerge w:val="restart"/>
            <w:vAlign w:val="center"/>
          </w:tcPr>
          <w:p>
            <w:pPr>
              <w:pStyle w:val="37"/>
              <w:jc w:val="center"/>
              <w:rPr>
                <w:color w:val="auto"/>
                <w:sz w:val="21"/>
                <w:szCs w:val="21"/>
              </w:rPr>
            </w:pPr>
            <w:r>
              <w:rPr>
                <w:color w:val="auto"/>
                <w:sz w:val="21"/>
                <w:szCs w:val="21"/>
              </w:rPr>
              <w:t>排放口编号</w:t>
            </w:r>
          </w:p>
        </w:tc>
        <w:tc>
          <w:tcPr>
            <w:tcW w:w="456" w:type="pct"/>
            <w:vMerge w:val="restart"/>
            <w:vAlign w:val="center"/>
          </w:tcPr>
          <w:p>
            <w:pPr>
              <w:pStyle w:val="37"/>
              <w:jc w:val="center"/>
              <w:rPr>
                <w:color w:val="auto"/>
                <w:sz w:val="21"/>
                <w:szCs w:val="21"/>
              </w:rPr>
            </w:pPr>
            <w:r>
              <w:rPr>
                <w:color w:val="auto"/>
                <w:sz w:val="21"/>
                <w:szCs w:val="21"/>
              </w:rPr>
              <w:t>产污环节</w:t>
            </w:r>
          </w:p>
        </w:tc>
        <w:tc>
          <w:tcPr>
            <w:tcW w:w="524" w:type="pct"/>
            <w:vMerge w:val="restart"/>
            <w:vAlign w:val="center"/>
          </w:tcPr>
          <w:p>
            <w:pPr>
              <w:pStyle w:val="37"/>
              <w:jc w:val="center"/>
              <w:rPr>
                <w:color w:val="auto"/>
                <w:sz w:val="21"/>
                <w:szCs w:val="21"/>
              </w:rPr>
            </w:pPr>
            <w:r>
              <w:rPr>
                <w:color w:val="auto"/>
                <w:sz w:val="21"/>
                <w:szCs w:val="21"/>
              </w:rPr>
              <w:t>污染物</w:t>
            </w:r>
          </w:p>
        </w:tc>
        <w:tc>
          <w:tcPr>
            <w:tcW w:w="1210" w:type="pct"/>
            <w:vMerge w:val="restart"/>
            <w:vAlign w:val="center"/>
          </w:tcPr>
          <w:p>
            <w:pPr>
              <w:pStyle w:val="37"/>
              <w:jc w:val="center"/>
              <w:rPr>
                <w:color w:val="auto"/>
                <w:sz w:val="21"/>
                <w:szCs w:val="21"/>
              </w:rPr>
            </w:pPr>
            <w:r>
              <w:rPr>
                <w:color w:val="auto"/>
                <w:sz w:val="21"/>
                <w:szCs w:val="21"/>
              </w:rPr>
              <w:t>主要污染防治措施</w:t>
            </w:r>
          </w:p>
        </w:tc>
        <w:tc>
          <w:tcPr>
            <w:tcW w:w="1641" w:type="pct"/>
            <w:gridSpan w:val="2"/>
            <w:vAlign w:val="center"/>
          </w:tcPr>
          <w:p>
            <w:pPr>
              <w:pStyle w:val="37"/>
              <w:jc w:val="center"/>
              <w:rPr>
                <w:color w:val="auto"/>
                <w:sz w:val="21"/>
                <w:szCs w:val="21"/>
              </w:rPr>
            </w:pPr>
            <w:r>
              <w:rPr>
                <w:color w:val="auto"/>
                <w:sz w:val="21"/>
                <w:szCs w:val="21"/>
              </w:rPr>
              <w:t>国家或地方污染物排放标准</w:t>
            </w:r>
          </w:p>
        </w:tc>
        <w:tc>
          <w:tcPr>
            <w:tcW w:w="576" w:type="pct"/>
            <w:vMerge w:val="restart"/>
            <w:vAlign w:val="center"/>
          </w:tcPr>
          <w:p>
            <w:pPr>
              <w:pStyle w:val="37"/>
              <w:jc w:val="center"/>
              <w:rPr>
                <w:color w:val="auto"/>
                <w:sz w:val="21"/>
                <w:szCs w:val="21"/>
              </w:rPr>
            </w:pPr>
            <w:r>
              <w:rPr>
                <w:color w:val="auto"/>
                <w:sz w:val="21"/>
                <w:szCs w:val="21"/>
              </w:rPr>
              <w:t>年排放量（t/a）</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52" w:type="pct"/>
            <w:vMerge w:val="continue"/>
            <w:vAlign w:val="center"/>
          </w:tcPr>
          <w:p>
            <w:pPr>
              <w:pStyle w:val="37"/>
              <w:jc w:val="center"/>
              <w:rPr>
                <w:color w:val="auto"/>
                <w:sz w:val="21"/>
                <w:szCs w:val="21"/>
              </w:rPr>
            </w:pPr>
          </w:p>
        </w:tc>
        <w:tc>
          <w:tcPr>
            <w:tcW w:w="339" w:type="pct"/>
            <w:vMerge w:val="continue"/>
            <w:vAlign w:val="center"/>
          </w:tcPr>
          <w:p>
            <w:pPr>
              <w:pStyle w:val="37"/>
              <w:jc w:val="center"/>
              <w:rPr>
                <w:color w:val="auto"/>
                <w:sz w:val="21"/>
                <w:szCs w:val="21"/>
              </w:rPr>
            </w:pPr>
          </w:p>
        </w:tc>
        <w:tc>
          <w:tcPr>
            <w:tcW w:w="456" w:type="pct"/>
            <w:vMerge w:val="continue"/>
            <w:vAlign w:val="center"/>
          </w:tcPr>
          <w:p>
            <w:pPr>
              <w:pStyle w:val="37"/>
              <w:jc w:val="center"/>
              <w:rPr>
                <w:color w:val="auto"/>
                <w:sz w:val="21"/>
                <w:szCs w:val="21"/>
              </w:rPr>
            </w:pPr>
          </w:p>
        </w:tc>
        <w:tc>
          <w:tcPr>
            <w:tcW w:w="524" w:type="pct"/>
            <w:vMerge w:val="continue"/>
            <w:vAlign w:val="center"/>
          </w:tcPr>
          <w:p>
            <w:pPr>
              <w:pStyle w:val="37"/>
              <w:jc w:val="center"/>
              <w:rPr>
                <w:color w:val="auto"/>
                <w:sz w:val="21"/>
                <w:szCs w:val="21"/>
              </w:rPr>
            </w:pPr>
          </w:p>
        </w:tc>
        <w:tc>
          <w:tcPr>
            <w:tcW w:w="1210" w:type="pct"/>
            <w:vMerge w:val="continue"/>
            <w:vAlign w:val="center"/>
          </w:tcPr>
          <w:p>
            <w:pPr>
              <w:pStyle w:val="37"/>
              <w:jc w:val="center"/>
              <w:rPr>
                <w:color w:val="auto"/>
                <w:sz w:val="21"/>
                <w:szCs w:val="21"/>
              </w:rPr>
            </w:pPr>
          </w:p>
        </w:tc>
        <w:tc>
          <w:tcPr>
            <w:tcW w:w="782" w:type="pct"/>
            <w:vAlign w:val="center"/>
          </w:tcPr>
          <w:p>
            <w:pPr>
              <w:pStyle w:val="37"/>
              <w:jc w:val="center"/>
              <w:rPr>
                <w:color w:val="auto"/>
                <w:sz w:val="21"/>
                <w:szCs w:val="21"/>
              </w:rPr>
            </w:pPr>
            <w:r>
              <w:rPr>
                <w:color w:val="auto"/>
                <w:sz w:val="21"/>
                <w:szCs w:val="21"/>
              </w:rPr>
              <w:t>标准名称</w:t>
            </w:r>
          </w:p>
        </w:tc>
        <w:tc>
          <w:tcPr>
            <w:tcW w:w="859" w:type="pct"/>
            <w:vAlign w:val="center"/>
          </w:tcPr>
          <w:p>
            <w:pPr>
              <w:pStyle w:val="37"/>
              <w:jc w:val="center"/>
              <w:rPr>
                <w:color w:val="auto"/>
                <w:sz w:val="21"/>
                <w:szCs w:val="21"/>
              </w:rPr>
            </w:pPr>
            <w:r>
              <w:rPr>
                <w:color w:val="auto"/>
                <w:sz w:val="21"/>
                <w:szCs w:val="21"/>
              </w:rPr>
              <w:t>厂界无组织排放浓度监控限值（mg/m</w:t>
            </w:r>
            <w:r>
              <w:rPr>
                <w:color w:val="auto"/>
                <w:sz w:val="21"/>
                <w:szCs w:val="21"/>
                <w:vertAlign w:val="superscript"/>
              </w:rPr>
              <w:t>3</w:t>
            </w:r>
            <w:r>
              <w:rPr>
                <w:color w:val="auto"/>
                <w:sz w:val="21"/>
                <w:szCs w:val="21"/>
              </w:rPr>
              <w:t>）</w:t>
            </w:r>
          </w:p>
        </w:tc>
        <w:tc>
          <w:tcPr>
            <w:tcW w:w="576" w:type="pct"/>
            <w:vMerge w:val="continue"/>
            <w:vAlign w:val="center"/>
          </w:tcPr>
          <w:p>
            <w:pPr>
              <w:pStyle w:val="37"/>
              <w:jc w:val="center"/>
              <w:rPr>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52" w:type="pct"/>
            <w:tcBorders>
              <w:bottom w:val="single" w:color="auto" w:sz="4" w:space="0"/>
            </w:tcBorders>
            <w:vAlign w:val="center"/>
          </w:tcPr>
          <w:p>
            <w:pPr>
              <w:pStyle w:val="37"/>
              <w:jc w:val="center"/>
              <w:rPr>
                <w:color w:val="auto"/>
                <w:sz w:val="21"/>
                <w:szCs w:val="21"/>
              </w:rPr>
            </w:pPr>
            <w:r>
              <w:rPr>
                <w:color w:val="auto"/>
                <w:sz w:val="21"/>
                <w:szCs w:val="21"/>
              </w:rPr>
              <w:t>1</w:t>
            </w:r>
          </w:p>
        </w:tc>
        <w:tc>
          <w:tcPr>
            <w:tcW w:w="339" w:type="pct"/>
            <w:vAlign w:val="center"/>
          </w:tcPr>
          <w:p>
            <w:pPr>
              <w:pStyle w:val="37"/>
              <w:jc w:val="center"/>
              <w:rPr>
                <w:color w:val="auto"/>
                <w:sz w:val="21"/>
                <w:szCs w:val="21"/>
              </w:rPr>
            </w:pPr>
            <w:r>
              <w:rPr>
                <w:rFonts w:hint="eastAsia"/>
                <w:color w:val="auto"/>
                <w:sz w:val="21"/>
                <w:szCs w:val="21"/>
              </w:rPr>
              <w:t>/</w:t>
            </w:r>
          </w:p>
        </w:tc>
        <w:tc>
          <w:tcPr>
            <w:tcW w:w="456" w:type="pct"/>
            <w:tcBorders>
              <w:bottom w:val="single" w:color="auto" w:sz="4" w:space="0"/>
            </w:tcBorders>
            <w:vAlign w:val="center"/>
          </w:tcPr>
          <w:p>
            <w:pPr>
              <w:pStyle w:val="37"/>
              <w:jc w:val="center"/>
              <w:rPr>
                <w:color w:val="auto"/>
                <w:sz w:val="21"/>
                <w:szCs w:val="21"/>
              </w:rPr>
            </w:pPr>
            <w:r>
              <w:rPr>
                <w:color w:val="auto"/>
                <w:sz w:val="21"/>
                <w:szCs w:val="21"/>
              </w:rPr>
              <w:t>装卸、运输</w:t>
            </w:r>
            <w:r>
              <w:rPr>
                <w:rFonts w:hint="eastAsia"/>
                <w:color w:val="auto"/>
                <w:sz w:val="21"/>
                <w:szCs w:val="21"/>
              </w:rPr>
              <w:t>、</w:t>
            </w:r>
            <w:r>
              <w:rPr>
                <w:color w:val="auto"/>
                <w:sz w:val="21"/>
                <w:szCs w:val="21"/>
              </w:rPr>
              <w:t>筛分</w:t>
            </w:r>
          </w:p>
        </w:tc>
        <w:tc>
          <w:tcPr>
            <w:tcW w:w="524" w:type="pct"/>
            <w:tcBorders>
              <w:bottom w:val="single" w:color="auto" w:sz="4" w:space="0"/>
            </w:tcBorders>
            <w:vAlign w:val="center"/>
          </w:tcPr>
          <w:p>
            <w:pPr>
              <w:pStyle w:val="37"/>
              <w:jc w:val="center"/>
              <w:rPr>
                <w:color w:val="auto"/>
                <w:sz w:val="21"/>
                <w:szCs w:val="21"/>
              </w:rPr>
            </w:pPr>
            <w:r>
              <w:rPr>
                <w:rFonts w:hint="eastAsia"/>
                <w:color w:val="auto"/>
                <w:sz w:val="21"/>
                <w:szCs w:val="21"/>
              </w:rPr>
              <w:t>颗粒物</w:t>
            </w:r>
          </w:p>
        </w:tc>
        <w:tc>
          <w:tcPr>
            <w:tcW w:w="1210" w:type="pct"/>
            <w:tcBorders>
              <w:bottom w:val="single" w:color="auto" w:sz="4" w:space="0"/>
            </w:tcBorders>
            <w:vAlign w:val="center"/>
          </w:tcPr>
          <w:p>
            <w:pPr>
              <w:pStyle w:val="37"/>
              <w:jc w:val="center"/>
              <w:rPr>
                <w:color w:val="auto"/>
                <w:kern w:val="2"/>
                <w:sz w:val="21"/>
                <w:szCs w:val="21"/>
              </w:rPr>
            </w:pPr>
            <w:r>
              <w:rPr>
                <w:color w:val="auto"/>
                <w:kern w:val="2"/>
                <w:sz w:val="21"/>
                <w:szCs w:val="21"/>
              </w:rPr>
              <w:t>粮食仓库封闭，装卸区设置遮挡设施，采用封闭式</w:t>
            </w:r>
            <w:r>
              <w:rPr>
                <w:rFonts w:hint="eastAsia"/>
                <w:color w:val="auto"/>
                <w:kern w:val="2"/>
                <w:sz w:val="21"/>
                <w:szCs w:val="21"/>
              </w:rPr>
              <w:t>初清筛</w:t>
            </w:r>
            <w:r>
              <w:rPr>
                <w:color w:val="auto"/>
                <w:kern w:val="2"/>
                <w:sz w:val="21"/>
                <w:szCs w:val="21"/>
              </w:rPr>
              <w:t>，</w:t>
            </w:r>
            <w:r>
              <w:rPr>
                <w:rFonts w:hint="eastAsia"/>
                <w:color w:val="auto"/>
                <w:kern w:val="2"/>
                <w:sz w:val="21"/>
                <w:szCs w:val="21"/>
              </w:rPr>
              <w:t>初清筛</w:t>
            </w:r>
            <w:r>
              <w:rPr>
                <w:color w:val="auto"/>
                <w:kern w:val="2"/>
                <w:sz w:val="21"/>
                <w:szCs w:val="21"/>
              </w:rPr>
              <w:t>排气口设有小型配套布袋除尘器</w:t>
            </w:r>
          </w:p>
        </w:tc>
        <w:tc>
          <w:tcPr>
            <w:tcW w:w="782" w:type="pct"/>
            <w:vMerge w:val="restart"/>
            <w:vAlign w:val="center"/>
          </w:tcPr>
          <w:p>
            <w:pPr>
              <w:pStyle w:val="37"/>
              <w:jc w:val="center"/>
              <w:rPr>
                <w:color w:val="auto"/>
                <w:sz w:val="21"/>
                <w:szCs w:val="21"/>
              </w:rPr>
            </w:pPr>
            <w:r>
              <w:rPr>
                <w:color w:val="auto"/>
                <w:sz w:val="21"/>
                <w:szCs w:val="21"/>
              </w:rPr>
              <w:t>《大气污染物综合排放标准》（GB16297-1996）</w:t>
            </w:r>
          </w:p>
        </w:tc>
        <w:tc>
          <w:tcPr>
            <w:tcW w:w="859" w:type="pct"/>
            <w:vMerge w:val="restart"/>
            <w:vAlign w:val="center"/>
          </w:tcPr>
          <w:p>
            <w:pPr>
              <w:pStyle w:val="37"/>
              <w:jc w:val="center"/>
              <w:rPr>
                <w:color w:val="auto"/>
                <w:sz w:val="21"/>
                <w:szCs w:val="21"/>
              </w:rPr>
            </w:pPr>
            <w:r>
              <w:rPr>
                <w:rFonts w:hint="eastAsia"/>
                <w:color w:val="auto"/>
                <w:sz w:val="21"/>
                <w:szCs w:val="21"/>
              </w:rPr>
              <w:t>1.0</w:t>
            </w:r>
          </w:p>
        </w:tc>
        <w:tc>
          <w:tcPr>
            <w:tcW w:w="576" w:type="pct"/>
            <w:tcBorders>
              <w:bottom w:val="single" w:color="auto" w:sz="4" w:space="0"/>
            </w:tcBorders>
            <w:vAlign w:val="center"/>
          </w:tcPr>
          <w:p>
            <w:pPr>
              <w:pStyle w:val="37"/>
              <w:jc w:val="center"/>
              <w:rPr>
                <w:color w:val="auto"/>
                <w:sz w:val="21"/>
                <w:szCs w:val="21"/>
              </w:rPr>
            </w:pPr>
            <w:r>
              <w:rPr>
                <w:rFonts w:hint="eastAsia"/>
                <w:color w:val="auto"/>
                <w:sz w:val="21"/>
                <w:szCs w:val="21"/>
              </w:rPr>
              <w:t>0.101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52" w:type="pct"/>
            <w:tcBorders>
              <w:bottom w:val="single" w:color="auto" w:sz="4" w:space="0"/>
            </w:tcBorders>
            <w:vAlign w:val="center"/>
          </w:tcPr>
          <w:p>
            <w:pPr>
              <w:pStyle w:val="37"/>
              <w:jc w:val="center"/>
              <w:rPr>
                <w:color w:val="auto"/>
                <w:sz w:val="21"/>
                <w:szCs w:val="21"/>
              </w:rPr>
            </w:pPr>
            <w:r>
              <w:rPr>
                <w:rFonts w:hint="eastAsia"/>
                <w:color w:val="auto"/>
                <w:sz w:val="21"/>
                <w:szCs w:val="21"/>
              </w:rPr>
              <w:t>2</w:t>
            </w:r>
          </w:p>
        </w:tc>
        <w:tc>
          <w:tcPr>
            <w:tcW w:w="339" w:type="pct"/>
            <w:vAlign w:val="center"/>
          </w:tcPr>
          <w:p>
            <w:pPr>
              <w:pStyle w:val="37"/>
              <w:jc w:val="center"/>
              <w:rPr>
                <w:color w:val="auto"/>
                <w:sz w:val="21"/>
                <w:szCs w:val="21"/>
              </w:rPr>
            </w:pPr>
            <w:r>
              <w:rPr>
                <w:rFonts w:hint="eastAsia"/>
                <w:color w:val="auto"/>
                <w:sz w:val="21"/>
                <w:szCs w:val="21"/>
              </w:rPr>
              <w:t>/</w:t>
            </w:r>
          </w:p>
        </w:tc>
        <w:tc>
          <w:tcPr>
            <w:tcW w:w="456" w:type="pct"/>
            <w:tcBorders>
              <w:bottom w:val="single" w:color="auto" w:sz="4" w:space="0"/>
            </w:tcBorders>
            <w:vAlign w:val="center"/>
          </w:tcPr>
          <w:p>
            <w:pPr>
              <w:pStyle w:val="37"/>
              <w:jc w:val="center"/>
              <w:rPr>
                <w:color w:val="auto"/>
                <w:sz w:val="21"/>
                <w:szCs w:val="21"/>
              </w:rPr>
            </w:pPr>
            <w:r>
              <w:rPr>
                <w:color w:val="auto"/>
                <w:sz w:val="21"/>
                <w:szCs w:val="21"/>
              </w:rPr>
              <w:t>烘干</w:t>
            </w:r>
            <w:r>
              <w:rPr>
                <w:rFonts w:hint="eastAsia"/>
                <w:color w:val="auto"/>
                <w:sz w:val="21"/>
                <w:szCs w:val="21"/>
              </w:rPr>
              <w:t>塔</w:t>
            </w:r>
          </w:p>
        </w:tc>
        <w:tc>
          <w:tcPr>
            <w:tcW w:w="524" w:type="pct"/>
            <w:tcBorders>
              <w:bottom w:val="single" w:color="auto" w:sz="4" w:space="0"/>
            </w:tcBorders>
            <w:vAlign w:val="center"/>
          </w:tcPr>
          <w:p>
            <w:pPr>
              <w:jc w:val="center"/>
              <w:rPr>
                <w:color w:val="auto"/>
                <w:szCs w:val="21"/>
              </w:rPr>
            </w:pPr>
            <w:r>
              <w:rPr>
                <w:rFonts w:hint="eastAsia"/>
                <w:color w:val="auto"/>
                <w:szCs w:val="21"/>
              </w:rPr>
              <w:t>颗粒物</w:t>
            </w:r>
          </w:p>
        </w:tc>
        <w:tc>
          <w:tcPr>
            <w:tcW w:w="1210" w:type="pct"/>
            <w:tcBorders>
              <w:bottom w:val="single" w:color="auto" w:sz="4" w:space="0"/>
            </w:tcBorders>
            <w:vAlign w:val="center"/>
          </w:tcPr>
          <w:p>
            <w:pPr>
              <w:pStyle w:val="37"/>
              <w:jc w:val="center"/>
              <w:rPr>
                <w:color w:val="auto"/>
                <w:kern w:val="2"/>
                <w:sz w:val="21"/>
                <w:szCs w:val="21"/>
              </w:rPr>
            </w:pPr>
            <w:r>
              <w:rPr>
                <w:color w:val="auto"/>
                <w:kern w:val="2"/>
                <w:sz w:val="21"/>
                <w:szCs w:val="21"/>
              </w:rPr>
              <w:t>烘干塔体两侧排气孔设置折流挡板</w:t>
            </w:r>
          </w:p>
        </w:tc>
        <w:tc>
          <w:tcPr>
            <w:tcW w:w="782" w:type="pct"/>
            <w:vMerge w:val="continue"/>
            <w:vAlign w:val="center"/>
          </w:tcPr>
          <w:p>
            <w:pPr>
              <w:pStyle w:val="37"/>
              <w:jc w:val="center"/>
              <w:rPr>
                <w:color w:val="auto"/>
                <w:sz w:val="21"/>
                <w:szCs w:val="21"/>
              </w:rPr>
            </w:pPr>
          </w:p>
        </w:tc>
        <w:tc>
          <w:tcPr>
            <w:tcW w:w="859" w:type="pct"/>
            <w:vMerge w:val="continue"/>
            <w:vAlign w:val="center"/>
          </w:tcPr>
          <w:p>
            <w:pPr>
              <w:pStyle w:val="37"/>
              <w:jc w:val="center"/>
              <w:rPr>
                <w:color w:val="auto"/>
                <w:sz w:val="21"/>
                <w:szCs w:val="21"/>
              </w:rPr>
            </w:pPr>
          </w:p>
        </w:tc>
        <w:tc>
          <w:tcPr>
            <w:tcW w:w="576" w:type="pct"/>
            <w:tcBorders>
              <w:bottom w:val="single" w:color="auto" w:sz="4" w:space="0"/>
            </w:tcBorders>
            <w:vAlign w:val="center"/>
          </w:tcPr>
          <w:p>
            <w:pPr>
              <w:pStyle w:val="37"/>
              <w:jc w:val="center"/>
              <w:rPr>
                <w:color w:val="auto"/>
                <w:sz w:val="21"/>
                <w:szCs w:val="21"/>
              </w:rPr>
            </w:pPr>
            <w:r>
              <w:rPr>
                <w:rFonts w:hint="eastAsia"/>
                <w:color w:val="auto"/>
                <w:sz w:val="21"/>
                <w:szCs w:val="21"/>
              </w:rPr>
              <w:t>0.216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52" w:type="pct"/>
            <w:tcBorders>
              <w:bottom w:val="single" w:color="auto" w:sz="4" w:space="0"/>
            </w:tcBorders>
            <w:vAlign w:val="center"/>
          </w:tcPr>
          <w:p>
            <w:pPr>
              <w:pStyle w:val="37"/>
              <w:jc w:val="center"/>
              <w:rPr>
                <w:color w:val="auto"/>
                <w:sz w:val="21"/>
                <w:szCs w:val="21"/>
              </w:rPr>
            </w:pPr>
            <w:r>
              <w:rPr>
                <w:rFonts w:hint="eastAsia"/>
                <w:color w:val="auto"/>
                <w:sz w:val="21"/>
                <w:szCs w:val="21"/>
              </w:rPr>
              <w:t>3</w:t>
            </w:r>
          </w:p>
        </w:tc>
        <w:tc>
          <w:tcPr>
            <w:tcW w:w="339" w:type="pct"/>
            <w:vAlign w:val="center"/>
          </w:tcPr>
          <w:p>
            <w:pPr>
              <w:pStyle w:val="37"/>
              <w:jc w:val="center"/>
              <w:rPr>
                <w:color w:val="auto"/>
                <w:sz w:val="21"/>
                <w:szCs w:val="21"/>
              </w:rPr>
            </w:pPr>
            <w:r>
              <w:rPr>
                <w:rFonts w:hint="eastAsia"/>
                <w:color w:val="auto"/>
                <w:sz w:val="21"/>
                <w:szCs w:val="21"/>
              </w:rPr>
              <w:t>/</w:t>
            </w:r>
          </w:p>
        </w:tc>
        <w:tc>
          <w:tcPr>
            <w:tcW w:w="456" w:type="pct"/>
            <w:tcBorders>
              <w:bottom w:val="single" w:color="auto" w:sz="4" w:space="0"/>
            </w:tcBorders>
            <w:vAlign w:val="center"/>
          </w:tcPr>
          <w:p>
            <w:pPr>
              <w:pStyle w:val="37"/>
              <w:jc w:val="center"/>
              <w:rPr>
                <w:color w:val="auto"/>
                <w:sz w:val="21"/>
                <w:szCs w:val="21"/>
              </w:rPr>
            </w:pPr>
            <w:r>
              <w:rPr>
                <w:rFonts w:hint="eastAsia"/>
                <w:color w:val="auto"/>
                <w:sz w:val="21"/>
                <w:szCs w:val="21"/>
              </w:rPr>
              <w:t>灰渣库</w:t>
            </w:r>
          </w:p>
        </w:tc>
        <w:tc>
          <w:tcPr>
            <w:tcW w:w="524" w:type="pct"/>
            <w:tcBorders>
              <w:bottom w:val="single" w:color="auto" w:sz="4" w:space="0"/>
            </w:tcBorders>
            <w:vAlign w:val="center"/>
          </w:tcPr>
          <w:p>
            <w:pPr>
              <w:jc w:val="center"/>
              <w:rPr>
                <w:color w:val="auto"/>
                <w:szCs w:val="21"/>
              </w:rPr>
            </w:pPr>
            <w:r>
              <w:rPr>
                <w:rFonts w:hint="eastAsia"/>
                <w:color w:val="auto"/>
                <w:szCs w:val="21"/>
              </w:rPr>
              <w:t>颗粒物</w:t>
            </w:r>
          </w:p>
        </w:tc>
        <w:tc>
          <w:tcPr>
            <w:tcW w:w="1210" w:type="pct"/>
            <w:tcBorders>
              <w:bottom w:val="single" w:color="auto" w:sz="4" w:space="0"/>
            </w:tcBorders>
            <w:vAlign w:val="center"/>
          </w:tcPr>
          <w:p>
            <w:pPr>
              <w:pStyle w:val="37"/>
              <w:jc w:val="center"/>
              <w:rPr>
                <w:color w:val="auto"/>
                <w:kern w:val="2"/>
                <w:sz w:val="21"/>
                <w:szCs w:val="21"/>
              </w:rPr>
            </w:pPr>
            <w:r>
              <w:rPr>
                <w:rFonts w:hint="eastAsia"/>
                <w:color w:val="auto"/>
                <w:kern w:val="2"/>
                <w:sz w:val="21"/>
                <w:szCs w:val="21"/>
              </w:rPr>
              <w:t>灰渣库密闭、洒水降尘</w:t>
            </w:r>
          </w:p>
        </w:tc>
        <w:tc>
          <w:tcPr>
            <w:tcW w:w="782" w:type="pct"/>
            <w:vMerge w:val="continue"/>
            <w:vAlign w:val="center"/>
          </w:tcPr>
          <w:p>
            <w:pPr>
              <w:pStyle w:val="37"/>
              <w:jc w:val="center"/>
              <w:rPr>
                <w:color w:val="auto"/>
                <w:sz w:val="21"/>
                <w:szCs w:val="21"/>
              </w:rPr>
            </w:pPr>
          </w:p>
        </w:tc>
        <w:tc>
          <w:tcPr>
            <w:tcW w:w="859" w:type="pct"/>
            <w:vMerge w:val="continue"/>
            <w:vAlign w:val="center"/>
          </w:tcPr>
          <w:p>
            <w:pPr>
              <w:pStyle w:val="37"/>
              <w:jc w:val="center"/>
              <w:rPr>
                <w:color w:val="auto"/>
                <w:sz w:val="21"/>
                <w:szCs w:val="21"/>
              </w:rPr>
            </w:pPr>
          </w:p>
        </w:tc>
        <w:tc>
          <w:tcPr>
            <w:tcW w:w="576" w:type="pct"/>
            <w:tcBorders>
              <w:bottom w:val="single" w:color="auto" w:sz="4" w:space="0"/>
            </w:tcBorders>
            <w:vAlign w:val="center"/>
          </w:tcPr>
          <w:p>
            <w:pPr>
              <w:pStyle w:val="37"/>
              <w:jc w:val="center"/>
              <w:rPr>
                <w:color w:val="auto"/>
                <w:sz w:val="21"/>
                <w:szCs w:val="21"/>
              </w:rPr>
            </w:pPr>
            <w:r>
              <w:rPr>
                <w:rFonts w:hint="eastAsia"/>
                <w:color w:val="auto"/>
                <w:sz w:val="21"/>
                <w:szCs w:val="21"/>
              </w:rPr>
              <w:t>0.013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047" w:type="pct"/>
            <w:gridSpan w:val="3"/>
            <w:tcBorders>
              <w:top w:val="single" w:color="auto" w:sz="4" w:space="0"/>
              <w:bottom w:val="single" w:color="auto" w:sz="12" w:space="0"/>
            </w:tcBorders>
            <w:vAlign w:val="center"/>
          </w:tcPr>
          <w:p>
            <w:pPr>
              <w:pStyle w:val="37"/>
              <w:jc w:val="center"/>
              <w:rPr>
                <w:color w:val="auto"/>
                <w:sz w:val="21"/>
                <w:szCs w:val="21"/>
              </w:rPr>
            </w:pPr>
            <w:r>
              <w:rPr>
                <w:color w:val="auto"/>
                <w:sz w:val="21"/>
                <w:szCs w:val="21"/>
              </w:rPr>
              <w:t>无组织排放总计</w:t>
            </w:r>
          </w:p>
        </w:tc>
        <w:tc>
          <w:tcPr>
            <w:tcW w:w="524" w:type="pct"/>
            <w:tcBorders>
              <w:top w:val="single" w:color="auto" w:sz="4" w:space="0"/>
              <w:bottom w:val="single" w:color="auto" w:sz="12" w:space="0"/>
            </w:tcBorders>
            <w:vAlign w:val="center"/>
          </w:tcPr>
          <w:p>
            <w:pPr>
              <w:pStyle w:val="37"/>
              <w:jc w:val="center"/>
              <w:rPr>
                <w:color w:val="auto"/>
                <w:sz w:val="21"/>
                <w:szCs w:val="21"/>
              </w:rPr>
            </w:pPr>
            <w:r>
              <w:rPr>
                <w:color w:val="auto"/>
                <w:sz w:val="21"/>
                <w:szCs w:val="21"/>
              </w:rPr>
              <w:t>颗粒物</w:t>
            </w:r>
          </w:p>
        </w:tc>
        <w:tc>
          <w:tcPr>
            <w:tcW w:w="2852" w:type="pct"/>
            <w:gridSpan w:val="3"/>
            <w:tcBorders>
              <w:top w:val="single" w:color="auto" w:sz="4" w:space="0"/>
              <w:bottom w:val="single" w:color="auto" w:sz="12" w:space="0"/>
            </w:tcBorders>
            <w:vAlign w:val="center"/>
          </w:tcPr>
          <w:p>
            <w:pPr>
              <w:pStyle w:val="37"/>
              <w:jc w:val="center"/>
              <w:rPr>
                <w:color w:val="auto"/>
                <w:sz w:val="21"/>
                <w:szCs w:val="21"/>
              </w:rPr>
            </w:pPr>
            <w:r>
              <w:rPr>
                <w:color w:val="auto"/>
                <w:sz w:val="21"/>
                <w:szCs w:val="21"/>
              </w:rPr>
              <w:t>/</w:t>
            </w:r>
          </w:p>
        </w:tc>
        <w:tc>
          <w:tcPr>
            <w:tcW w:w="576" w:type="pct"/>
            <w:tcBorders>
              <w:top w:val="single" w:color="auto" w:sz="4" w:space="0"/>
              <w:bottom w:val="single" w:color="auto" w:sz="12" w:space="0"/>
            </w:tcBorders>
            <w:vAlign w:val="center"/>
          </w:tcPr>
          <w:p>
            <w:pPr>
              <w:pStyle w:val="37"/>
              <w:jc w:val="center"/>
              <w:rPr>
                <w:color w:val="auto"/>
                <w:sz w:val="21"/>
                <w:szCs w:val="21"/>
              </w:rPr>
            </w:pPr>
            <w:r>
              <w:rPr>
                <w:rFonts w:hint="eastAsia"/>
                <w:color w:val="auto"/>
                <w:sz w:val="21"/>
                <w:szCs w:val="21"/>
              </w:rPr>
              <w:t>0.33</w:t>
            </w:r>
          </w:p>
        </w:tc>
      </w:tr>
    </w:tbl>
    <w:p>
      <w:pPr>
        <w:pStyle w:val="29"/>
        <w:spacing w:line="360" w:lineRule="auto"/>
        <w:rPr>
          <w:rFonts w:ascii="Times New Roman" w:hAnsi="Times New Roman" w:cs="Times New Roman"/>
          <w:bCs/>
          <w:color w:val="auto"/>
        </w:rPr>
      </w:pPr>
      <w:r>
        <w:rPr>
          <w:rFonts w:ascii="Times New Roman" w:hAnsi="Times New Roman" w:cs="Times New Roman"/>
          <w:bCs/>
          <w:color w:val="auto"/>
        </w:rPr>
        <w:t>表5-3 大气污染物年放量核算表</w:t>
      </w:r>
    </w:p>
    <w:tbl>
      <w:tblPr>
        <w:tblStyle w:val="24"/>
        <w:tblW w:w="4997"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847"/>
        <w:gridCol w:w="2688"/>
        <w:gridCol w:w="3520"/>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847" w:type="dxa"/>
            <w:vAlign w:val="center"/>
          </w:tcPr>
          <w:p>
            <w:pPr>
              <w:pStyle w:val="37"/>
              <w:jc w:val="center"/>
              <w:rPr>
                <w:color w:val="auto"/>
                <w:sz w:val="21"/>
                <w:szCs w:val="21"/>
              </w:rPr>
            </w:pPr>
            <w:r>
              <w:rPr>
                <w:color w:val="auto"/>
                <w:sz w:val="21"/>
                <w:szCs w:val="21"/>
              </w:rPr>
              <w:t>序号</w:t>
            </w:r>
          </w:p>
        </w:tc>
        <w:tc>
          <w:tcPr>
            <w:tcW w:w="2688" w:type="dxa"/>
            <w:vAlign w:val="center"/>
          </w:tcPr>
          <w:p>
            <w:pPr>
              <w:pStyle w:val="37"/>
              <w:jc w:val="center"/>
              <w:rPr>
                <w:color w:val="auto"/>
                <w:sz w:val="21"/>
                <w:szCs w:val="21"/>
              </w:rPr>
            </w:pPr>
            <w:r>
              <w:rPr>
                <w:color w:val="auto"/>
                <w:sz w:val="21"/>
                <w:szCs w:val="21"/>
              </w:rPr>
              <w:t>污染物</w:t>
            </w:r>
          </w:p>
        </w:tc>
        <w:tc>
          <w:tcPr>
            <w:tcW w:w="3520" w:type="dxa"/>
            <w:vAlign w:val="center"/>
          </w:tcPr>
          <w:p>
            <w:pPr>
              <w:pStyle w:val="37"/>
              <w:jc w:val="center"/>
              <w:rPr>
                <w:color w:val="auto"/>
                <w:sz w:val="21"/>
                <w:szCs w:val="21"/>
              </w:rPr>
            </w:pPr>
            <w:r>
              <w:rPr>
                <w:color w:val="auto"/>
                <w:sz w:val="21"/>
                <w:szCs w:val="21"/>
              </w:rPr>
              <w:t>年排放量（t/a）</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847" w:type="dxa"/>
            <w:vAlign w:val="center"/>
          </w:tcPr>
          <w:p>
            <w:pPr>
              <w:pStyle w:val="37"/>
              <w:jc w:val="center"/>
              <w:rPr>
                <w:color w:val="auto"/>
                <w:sz w:val="21"/>
                <w:szCs w:val="21"/>
              </w:rPr>
            </w:pPr>
            <w:r>
              <w:rPr>
                <w:color w:val="auto"/>
                <w:sz w:val="21"/>
                <w:szCs w:val="21"/>
              </w:rPr>
              <w:t>1</w:t>
            </w:r>
          </w:p>
        </w:tc>
        <w:tc>
          <w:tcPr>
            <w:tcW w:w="2688" w:type="dxa"/>
            <w:vAlign w:val="center"/>
          </w:tcPr>
          <w:p>
            <w:pPr>
              <w:pStyle w:val="37"/>
              <w:jc w:val="center"/>
              <w:rPr>
                <w:color w:val="auto"/>
                <w:sz w:val="21"/>
                <w:szCs w:val="21"/>
              </w:rPr>
            </w:pPr>
            <w:r>
              <w:rPr>
                <w:rFonts w:hint="eastAsia"/>
                <w:color w:val="auto"/>
                <w:sz w:val="21"/>
                <w:szCs w:val="21"/>
              </w:rPr>
              <w:t>颗粒物</w:t>
            </w:r>
          </w:p>
        </w:tc>
        <w:tc>
          <w:tcPr>
            <w:tcW w:w="3520" w:type="dxa"/>
            <w:vAlign w:val="center"/>
          </w:tcPr>
          <w:p>
            <w:pPr>
              <w:pStyle w:val="32"/>
              <w:spacing w:beforeLines="0" w:afterLines="0"/>
              <w:ind w:firstLine="0" w:firstLineChars="0"/>
              <w:jc w:val="center"/>
              <w:rPr>
                <w:color w:val="auto"/>
                <w:szCs w:val="21"/>
              </w:rPr>
            </w:pPr>
            <w:r>
              <w:rPr>
                <w:rFonts w:hint="eastAsia"/>
                <w:color w:val="auto"/>
                <w:szCs w:val="21"/>
              </w:rPr>
              <w:t>1.297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847" w:type="dxa"/>
            <w:vAlign w:val="center"/>
          </w:tcPr>
          <w:p>
            <w:pPr>
              <w:pStyle w:val="37"/>
              <w:jc w:val="center"/>
              <w:rPr>
                <w:color w:val="auto"/>
                <w:sz w:val="21"/>
                <w:szCs w:val="21"/>
              </w:rPr>
            </w:pPr>
            <w:r>
              <w:rPr>
                <w:color w:val="auto"/>
                <w:sz w:val="21"/>
                <w:szCs w:val="21"/>
              </w:rPr>
              <w:t>2</w:t>
            </w:r>
          </w:p>
        </w:tc>
        <w:tc>
          <w:tcPr>
            <w:tcW w:w="2688" w:type="dxa"/>
            <w:vAlign w:val="center"/>
          </w:tcPr>
          <w:p>
            <w:pPr>
              <w:pStyle w:val="37"/>
              <w:jc w:val="center"/>
              <w:rPr>
                <w:color w:val="auto"/>
                <w:sz w:val="21"/>
                <w:szCs w:val="21"/>
              </w:rPr>
            </w:pPr>
            <w:r>
              <w:rPr>
                <w:color w:val="auto"/>
                <w:sz w:val="21"/>
                <w:szCs w:val="21"/>
              </w:rPr>
              <w:t>SO</w:t>
            </w:r>
            <w:r>
              <w:rPr>
                <w:color w:val="auto"/>
                <w:sz w:val="21"/>
                <w:szCs w:val="21"/>
                <w:vertAlign w:val="subscript"/>
              </w:rPr>
              <w:t>2</w:t>
            </w:r>
          </w:p>
        </w:tc>
        <w:tc>
          <w:tcPr>
            <w:tcW w:w="3520" w:type="dxa"/>
            <w:vAlign w:val="center"/>
          </w:tcPr>
          <w:p>
            <w:pPr>
              <w:widowControl/>
              <w:jc w:val="center"/>
              <w:textAlignment w:val="center"/>
              <w:rPr>
                <w:color w:val="auto"/>
              </w:rPr>
            </w:pPr>
            <w:r>
              <w:rPr>
                <w:rFonts w:hint="eastAsia"/>
                <w:color w:val="auto"/>
              </w:rPr>
              <w:t>0.279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847" w:type="dxa"/>
            <w:vAlign w:val="center"/>
          </w:tcPr>
          <w:p>
            <w:pPr>
              <w:pStyle w:val="37"/>
              <w:jc w:val="center"/>
              <w:rPr>
                <w:color w:val="auto"/>
                <w:sz w:val="21"/>
                <w:szCs w:val="21"/>
              </w:rPr>
            </w:pPr>
            <w:r>
              <w:rPr>
                <w:color w:val="auto"/>
                <w:sz w:val="21"/>
                <w:szCs w:val="21"/>
              </w:rPr>
              <w:t>3</w:t>
            </w:r>
          </w:p>
        </w:tc>
        <w:tc>
          <w:tcPr>
            <w:tcW w:w="2688" w:type="dxa"/>
            <w:vAlign w:val="center"/>
          </w:tcPr>
          <w:p>
            <w:pPr>
              <w:pStyle w:val="37"/>
              <w:jc w:val="center"/>
              <w:rPr>
                <w:color w:val="auto"/>
                <w:sz w:val="21"/>
                <w:szCs w:val="21"/>
              </w:rPr>
            </w:pPr>
            <w:r>
              <w:rPr>
                <w:color w:val="auto"/>
                <w:sz w:val="21"/>
                <w:szCs w:val="21"/>
              </w:rPr>
              <w:t>NO</w:t>
            </w:r>
            <w:r>
              <w:rPr>
                <w:color w:val="auto"/>
                <w:sz w:val="21"/>
                <w:szCs w:val="21"/>
                <w:vertAlign w:val="subscript"/>
              </w:rPr>
              <w:t>x</w:t>
            </w:r>
          </w:p>
        </w:tc>
        <w:tc>
          <w:tcPr>
            <w:tcW w:w="3520" w:type="dxa"/>
            <w:vAlign w:val="center"/>
          </w:tcPr>
          <w:p>
            <w:pPr>
              <w:widowControl/>
              <w:jc w:val="center"/>
              <w:textAlignment w:val="center"/>
              <w:rPr>
                <w:color w:val="auto"/>
              </w:rPr>
            </w:pPr>
            <w:r>
              <w:rPr>
                <w:rFonts w:hint="eastAsia"/>
                <w:color w:val="auto"/>
              </w:rPr>
              <w:t>1.319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847" w:type="dxa"/>
            <w:vAlign w:val="center"/>
          </w:tcPr>
          <w:p>
            <w:pPr>
              <w:pStyle w:val="37"/>
              <w:jc w:val="center"/>
              <w:rPr>
                <w:color w:val="auto"/>
                <w:sz w:val="21"/>
                <w:szCs w:val="21"/>
              </w:rPr>
            </w:pPr>
            <w:r>
              <w:rPr>
                <w:rFonts w:hint="eastAsia"/>
                <w:color w:val="auto"/>
                <w:sz w:val="21"/>
                <w:szCs w:val="21"/>
              </w:rPr>
              <w:t>4</w:t>
            </w:r>
          </w:p>
        </w:tc>
        <w:tc>
          <w:tcPr>
            <w:tcW w:w="2688" w:type="dxa"/>
            <w:vAlign w:val="center"/>
          </w:tcPr>
          <w:p>
            <w:pPr>
              <w:pStyle w:val="37"/>
              <w:jc w:val="center"/>
              <w:rPr>
                <w:color w:val="auto"/>
                <w:sz w:val="21"/>
                <w:szCs w:val="21"/>
              </w:rPr>
            </w:pPr>
            <w:r>
              <w:rPr>
                <w:rFonts w:hint="eastAsia"/>
                <w:color w:val="auto"/>
                <w:sz w:val="21"/>
                <w:szCs w:val="21"/>
              </w:rPr>
              <w:t>汞</w:t>
            </w:r>
          </w:p>
        </w:tc>
        <w:tc>
          <w:tcPr>
            <w:tcW w:w="3520" w:type="dxa"/>
            <w:vAlign w:val="center"/>
          </w:tcPr>
          <w:p>
            <w:pPr>
              <w:widowControl/>
              <w:jc w:val="center"/>
              <w:textAlignment w:val="center"/>
              <w:rPr>
                <w:color w:val="auto"/>
                <w:szCs w:val="21"/>
              </w:rPr>
            </w:pPr>
            <w:r>
              <w:rPr>
                <w:rFonts w:hint="eastAsia"/>
                <w:color w:val="auto"/>
                <w:szCs w:val="21"/>
                <w:lang w:bidi="zh-CN"/>
              </w:rPr>
              <w:t>7.19</w:t>
            </w:r>
            <w:r>
              <w:rPr>
                <w:color w:val="auto"/>
                <w:szCs w:val="21"/>
                <w:lang w:bidi="zh-CN"/>
              </w:rPr>
              <w:t>×10</w:t>
            </w:r>
            <w:r>
              <w:rPr>
                <w:color w:val="auto"/>
                <w:szCs w:val="21"/>
                <w:vertAlign w:val="superscript"/>
                <w:lang w:bidi="zh-CN"/>
              </w:rPr>
              <w:t>-</w:t>
            </w:r>
            <w:r>
              <w:rPr>
                <w:rFonts w:hint="eastAsia"/>
                <w:color w:val="auto"/>
                <w:szCs w:val="21"/>
                <w:vertAlign w:val="superscript"/>
                <w:lang w:bidi="zh-CN"/>
              </w:rPr>
              <w:t>6</w:t>
            </w:r>
          </w:p>
        </w:tc>
      </w:tr>
    </w:tbl>
    <w:p>
      <w:pPr>
        <w:pStyle w:val="29"/>
        <w:spacing w:line="360" w:lineRule="auto"/>
        <w:rPr>
          <w:rFonts w:ascii="Times New Roman" w:hAnsi="Times New Roman" w:cs="Times New Roman"/>
          <w:bCs/>
          <w:color w:val="auto"/>
        </w:rPr>
      </w:pPr>
      <w:r>
        <w:rPr>
          <w:rFonts w:ascii="Times New Roman" w:hAnsi="Times New Roman" w:cs="Times New Roman"/>
          <w:bCs/>
          <w:color w:val="auto"/>
        </w:rPr>
        <w:t>表5-4 污染源非正常排放量核算表</w:t>
      </w:r>
    </w:p>
    <w:tbl>
      <w:tblPr>
        <w:tblStyle w:val="24"/>
        <w:tblW w:w="0" w:type="auto"/>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511"/>
        <w:gridCol w:w="716"/>
        <w:gridCol w:w="1147"/>
        <w:gridCol w:w="686"/>
        <w:gridCol w:w="1403"/>
        <w:gridCol w:w="1554"/>
        <w:gridCol w:w="1178"/>
        <w:gridCol w:w="1185"/>
        <w:gridCol w:w="680"/>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c>
          <w:tcPr>
            <w:tcW w:w="0" w:type="auto"/>
            <w:vAlign w:val="center"/>
          </w:tcPr>
          <w:p>
            <w:pPr>
              <w:jc w:val="center"/>
              <w:rPr>
                <w:color w:val="auto"/>
              </w:rPr>
            </w:pPr>
            <w:r>
              <w:rPr>
                <w:color w:val="auto"/>
              </w:rPr>
              <w:t>序号</w:t>
            </w:r>
          </w:p>
        </w:tc>
        <w:tc>
          <w:tcPr>
            <w:tcW w:w="716" w:type="dxa"/>
            <w:vAlign w:val="center"/>
          </w:tcPr>
          <w:p>
            <w:pPr>
              <w:jc w:val="center"/>
              <w:rPr>
                <w:color w:val="auto"/>
              </w:rPr>
            </w:pPr>
            <w:r>
              <w:rPr>
                <w:color w:val="auto"/>
              </w:rPr>
              <w:t>污染源</w:t>
            </w:r>
          </w:p>
        </w:tc>
        <w:tc>
          <w:tcPr>
            <w:tcW w:w="1147" w:type="dxa"/>
            <w:vAlign w:val="center"/>
          </w:tcPr>
          <w:p>
            <w:pPr>
              <w:jc w:val="center"/>
              <w:rPr>
                <w:color w:val="auto"/>
              </w:rPr>
            </w:pPr>
            <w:r>
              <w:rPr>
                <w:color w:val="auto"/>
              </w:rPr>
              <w:t>非正常排放原因</w:t>
            </w:r>
          </w:p>
        </w:tc>
        <w:tc>
          <w:tcPr>
            <w:tcW w:w="686" w:type="dxa"/>
            <w:vAlign w:val="center"/>
          </w:tcPr>
          <w:p>
            <w:pPr>
              <w:jc w:val="center"/>
              <w:rPr>
                <w:color w:val="auto"/>
              </w:rPr>
            </w:pPr>
            <w:r>
              <w:rPr>
                <w:color w:val="auto"/>
              </w:rPr>
              <w:t>污染物</w:t>
            </w:r>
          </w:p>
        </w:tc>
        <w:tc>
          <w:tcPr>
            <w:tcW w:w="1403" w:type="dxa"/>
            <w:vAlign w:val="center"/>
          </w:tcPr>
          <w:p>
            <w:pPr>
              <w:jc w:val="center"/>
              <w:rPr>
                <w:color w:val="auto"/>
              </w:rPr>
            </w:pPr>
            <w:r>
              <w:rPr>
                <w:color w:val="auto"/>
              </w:rPr>
              <w:t>非正常排放浓度/μg/m</w:t>
            </w:r>
            <w:r>
              <w:rPr>
                <w:color w:val="auto"/>
                <w:vertAlign w:val="superscript"/>
              </w:rPr>
              <w:t>3</w:t>
            </w:r>
          </w:p>
        </w:tc>
        <w:tc>
          <w:tcPr>
            <w:tcW w:w="1554" w:type="dxa"/>
            <w:vAlign w:val="center"/>
          </w:tcPr>
          <w:p>
            <w:pPr>
              <w:jc w:val="center"/>
              <w:rPr>
                <w:color w:val="auto"/>
              </w:rPr>
            </w:pPr>
            <w:r>
              <w:rPr>
                <w:color w:val="auto"/>
              </w:rPr>
              <w:t>非正常排放速率（kg/h）</w:t>
            </w:r>
          </w:p>
        </w:tc>
        <w:tc>
          <w:tcPr>
            <w:tcW w:w="1178" w:type="dxa"/>
            <w:vAlign w:val="center"/>
          </w:tcPr>
          <w:p>
            <w:pPr>
              <w:jc w:val="center"/>
              <w:rPr>
                <w:color w:val="auto"/>
              </w:rPr>
            </w:pPr>
            <w:r>
              <w:rPr>
                <w:color w:val="auto"/>
              </w:rPr>
              <w:t>单次持续时间（h）</w:t>
            </w:r>
          </w:p>
        </w:tc>
        <w:tc>
          <w:tcPr>
            <w:tcW w:w="1185" w:type="dxa"/>
            <w:vAlign w:val="center"/>
          </w:tcPr>
          <w:p>
            <w:pPr>
              <w:jc w:val="center"/>
              <w:rPr>
                <w:color w:val="auto"/>
              </w:rPr>
            </w:pPr>
            <w:r>
              <w:rPr>
                <w:color w:val="auto"/>
              </w:rPr>
              <w:t>年发生频次（次）</w:t>
            </w:r>
          </w:p>
        </w:tc>
        <w:tc>
          <w:tcPr>
            <w:tcW w:w="0" w:type="auto"/>
            <w:vAlign w:val="center"/>
          </w:tcPr>
          <w:p>
            <w:pPr>
              <w:jc w:val="center"/>
              <w:rPr>
                <w:color w:val="auto"/>
              </w:rPr>
            </w:pPr>
            <w:r>
              <w:rPr>
                <w:color w:val="auto"/>
              </w:rPr>
              <w:t>应对措施</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color w:val="auto"/>
              </w:rPr>
            </w:pPr>
            <w:r>
              <w:rPr>
                <w:color w:val="auto"/>
              </w:rPr>
              <w:t>1</w:t>
            </w:r>
          </w:p>
        </w:tc>
        <w:tc>
          <w:tcPr>
            <w:tcW w:w="716" w:type="dxa"/>
            <w:vAlign w:val="center"/>
          </w:tcPr>
          <w:p>
            <w:pPr>
              <w:pStyle w:val="38"/>
              <w:spacing w:line="240" w:lineRule="auto"/>
              <w:ind w:firstLine="0" w:firstLineChars="0"/>
              <w:jc w:val="center"/>
              <w:rPr>
                <w:color w:val="auto"/>
              </w:rPr>
            </w:pPr>
            <w:r>
              <w:rPr>
                <w:rFonts w:hint="eastAsia"/>
                <w:color w:val="auto"/>
                <w:sz w:val="21"/>
                <w:szCs w:val="16"/>
              </w:rPr>
              <w:t>热风炉</w:t>
            </w:r>
          </w:p>
        </w:tc>
        <w:tc>
          <w:tcPr>
            <w:tcW w:w="1147" w:type="dxa"/>
            <w:vAlign w:val="center"/>
          </w:tcPr>
          <w:p>
            <w:pPr>
              <w:pStyle w:val="38"/>
              <w:spacing w:line="240" w:lineRule="auto"/>
              <w:ind w:firstLine="0" w:firstLineChars="0"/>
              <w:jc w:val="center"/>
              <w:rPr>
                <w:color w:val="auto"/>
              </w:rPr>
            </w:pPr>
            <w:r>
              <w:rPr>
                <w:color w:val="auto"/>
                <w:sz w:val="21"/>
                <w:szCs w:val="21"/>
              </w:rPr>
              <w:t>除尘器发生故障，除尘效率为</w:t>
            </w:r>
            <w:r>
              <w:rPr>
                <w:rFonts w:hint="eastAsia"/>
                <w:color w:val="auto"/>
                <w:sz w:val="21"/>
                <w:szCs w:val="21"/>
              </w:rPr>
              <w:t>30%</w:t>
            </w:r>
          </w:p>
        </w:tc>
        <w:tc>
          <w:tcPr>
            <w:tcW w:w="686" w:type="dxa"/>
            <w:vAlign w:val="center"/>
          </w:tcPr>
          <w:p>
            <w:pPr>
              <w:pStyle w:val="38"/>
              <w:spacing w:line="240" w:lineRule="auto"/>
              <w:ind w:firstLine="0" w:firstLineChars="0"/>
              <w:jc w:val="center"/>
              <w:rPr>
                <w:color w:val="auto"/>
              </w:rPr>
            </w:pPr>
            <w:r>
              <w:rPr>
                <w:rFonts w:hint="eastAsia"/>
                <w:color w:val="auto"/>
                <w:sz w:val="21"/>
                <w:szCs w:val="16"/>
              </w:rPr>
              <w:t>烟尘</w:t>
            </w:r>
          </w:p>
        </w:tc>
        <w:tc>
          <w:tcPr>
            <w:tcW w:w="1403" w:type="dxa"/>
            <w:vAlign w:val="center"/>
          </w:tcPr>
          <w:p>
            <w:pPr>
              <w:jc w:val="center"/>
              <w:rPr>
                <w:rFonts w:ascii="宋体" w:hAnsi="宋体" w:cs="宋体"/>
                <w:color w:val="auto"/>
                <w:sz w:val="22"/>
                <w:szCs w:val="22"/>
              </w:rPr>
            </w:pPr>
            <w:r>
              <w:rPr>
                <w:rFonts w:hint="eastAsia"/>
                <w:color w:val="auto"/>
                <w:sz w:val="22"/>
                <w:szCs w:val="22"/>
              </w:rPr>
              <w:t>1713.49</w:t>
            </w:r>
          </w:p>
        </w:tc>
        <w:tc>
          <w:tcPr>
            <w:tcW w:w="1554" w:type="dxa"/>
            <w:vAlign w:val="center"/>
          </w:tcPr>
          <w:p>
            <w:pPr>
              <w:jc w:val="center"/>
              <w:rPr>
                <w:rFonts w:ascii="宋体" w:hAnsi="宋体" w:cs="宋体"/>
                <w:color w:val="auto"/>
                <w:sz w:val="22"/>
                <w:szCs w:val="22"/>
              </w:rPr>
            </w:pPr>
            <w:r>
              <w:rPr>
                <w:rFonts w:hint="eastAsia"/>
                <w:color w:val="auto"/>
                <w:sz w:val="22"/>
                <w:szCs w:val="22"/>
              </w:rPr>
              <w:t>40.28</w:t>
            </w:r>
          </w:p>
        </w:tc>
        <w:tc>
          <w:tcPr>
            <w:tcW w:w="1178" w:type="dxa"/>
            <w:vAlign w:val="center"/>
          </w:tcPr>
          <w:p>
            <w:pPr>
              <w:spacing w:line="360" w:lineRule="auto"/>
              <w:jc w:val="center"/>
              <w:rPr>
                <w:color w:val="auto"/>
                <w:kern w:val="0"/>
                <w:szCs w:val="16"/>
              </w:rPr>
            </w:pPr>
            <w:r>
              <w:rPr>
                <w:color w:val="auto"/>
                <w:szCs w:val="21"/>
              </w:rPr>
              <w:t>≤1</w:t>
            </w:r>
          </w:p>
        </w:tc>
        <w:tc>
          <w:tcPr>
            <w:tcW w:w="1185" w:type="dxa"/>
            <w:vAlign w:val="center"/>
          </w:tcPr>
          <w:p>
            <w:pPr>
              <w:spacing w:line="360" w:lineRule="auto"/>
              <w:jc w:val="center"/>
              <w:rPr>
                <w:color w:val="auto"/>
                <w:kern w:val="0"/>
                <w:szCs w:val="16"/>
              </w:rPr>
            </w:pPr>
            <w:r>
              <w:rPr>
                <w:color w:val="auto"/>
                <w:szCs w:val="21"/>
              </w:rPr>
              <w:t>≤5次</w:t>
            </w:r>
          </w:p>
        </w:tc>
        <w:tc>
          <w:tcPr>
            <w:tcW w:w="0" w:type="auto"/>
            <w:vAlign w:val="center"/>
          </w:tcPr>
          <w:p>
            <w:pPr>
              <w:jc w:val="center"/>
              <w:rPr>
                <w:color w:val="auto"/>
              </w:rPr>
            </w:pPr>
            <w:r>
              <w:rPr>
                <w:color w:val="auto"/>
              </w:rPr>
              <w:t>定期检修</w:t>
            </w:r>
          </w:p>
        </w:tc>
      </w:tr>
    </w:tbl>
    <w:p>
      <w:pPr>
        <w:spacing w:line="480" w:lineRule="exact"/>
        <w:ind w:firstLine="480" w:firstLineChars="200"/>
        <w:jc w:val="center"/>
        <w:rPr>
          <w:bCs/>
          <w:color w:val="auto"/>
          <w:kern w:val="0"/>
          <w:sz w:val="24"/>
        </w:rPr>
      </w:pPr>
      <w:r>
        <w:rPr>
          <w:rFonts w:hint="eastAsia"/>
          <w:bCs/>
          <w:color w:val="auto"/>
          <w:kern w:val="0"/>
          <w:sz w:val="24"/>
        </w:rPr>
        <w:t>表5-5</w:t>
      </w:r>
      <w:r>
        <w:rPr>
          <w:bCs/>
          <w:color w:val="auto"/>
          <w:kern w:val="0"/>
          <w:sz w:val="24"/>
        </w:rPr>
        <w:t xml:space="preserve"> </w:t>
      </w:r>
      <w:r>
        <w:rPr>
          <w:rFonts w:hint="eastAsia"/>
          <w:bCs/>
          <w:color w:val="auto"/>
          <w:kern w:val="0"/>
          <w:sz w:val="24"/>
        </w:rPr>
        <w:t xml:space="preserve"> 废气排放口基本情况表</w:t>
      </w:r>
    </w:p>
    <w:tbl>
      <w:tblPr>
        <w:tblStyle w:val="24"/>
        <w:tblW w:w="9135"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57" w:type="dxa"/>
          <w:bottom w:w="0" w:type="dxa"/>
          <w:right w:w="57" w:type="dxa"/>
        </w:tblCellMar>
      </w:tblPr>
      <w:tblGrid>
        <w:gridCol w:w="689"/>
        <w:gridCol w:w="734"/>
        <w:gridCol w:w="1138"/>
        <w:gridCol w:w="632"/>
        <w:gridCol w:w="934"/>
        <w:gridCol w:w="1284"/>
        <w:gridCol w:w="1007"/>
        <w:gridCol w:w="764"/>
        <w:gridCol w:w="747"/>
        <w:gridCol w:w="729"/>
        <w:gridCol w:w="477"/>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57" w:type="dxa"/>
            <w:bottom w:w="0" w:type="dxa"/>
            <w:right w:w="57" w:type="dxa"/>
          </w:tblCellMar>
        </w:tblPrEx>
        <w:trPr>
          <w:trHeight w:val="303" w:hRule="atLeast"/>
          <w:jc w:val="center"/>
        </w:trPr>
        <w:tc>
          <w:tcPr>
            <w:tcW w:w="377" w:type="pct"/>
            <w:vMerge w:val="restart"/>
            <w:tcBorders>
              <w:tl2br w:val="nil"/>
              <w:tr2bl w:val="nil"/>
            </w:tcBorders>
            <w:vAlign w:val="center"/>
          </w:tcPr>
          <w:p>
            <w:pPr>
              <w:pStyle w:val="37"/>
              <w:jc w:val="center"/>
              <w:rPr>
                <w:color w:val="auto"/>
                <w:sz w:val="21"/>
                <w:szCs w:val="21"/>
              </w:rPr>
            </w:pPr>
            <w:r>
              <w:rPr>
                <w:color w:val="auto"/>
                <w:sz w:val="21"/>
                <w:szCs w:val="21"/>
              </w:rPr>
              <w:t>排放源</w:t>
            </w:r>
          </w:p>
        </w:tc>
        <w:tc>
          <w:tcPr>
            <w:tcW w:w="402" w:type="pct"/>
            <w:vMerge w:val="restart"/>
            <w:tcBorders>
              <w:tl2br w:val="nil"/>
              <w:tr2bl w:val="nil"/>
            </w:tcBorders>
            <w:vAlign w:val="center"/>
          </w:tcPr>
          <w:p>
            <w:pPr>
              <w:pStyle w:val="37"/>
              <w:jc w:val="center"/>
              <w:rPr>
                <w:color w:val="auto"/>
                <w:sz w:val="21"/>
                <w:szCs w:val="21"/>
              </w:rPr>
            </w:pPr>
            <w:r>
              <w:rPr>
                <w:color w:val="auto"/>
                <w:sz w:val="21"/>
                <w:szCs w:val="21"/>
              </w:rPr>
              <w:t>排放口编号</w:t>
            </w:r>
          </w:p>
        </w:tc>
        <w:tc>
          <w:tcPr>
            <w:tcW w:w="623" w:type="pct"/>
            <w:vMerge w:val="restart"/>
            <w:tcBorders>
              <w:tl2br w:val="nil"/>
              <w:tr2bl w:val="nil"/>
            </w:tcBorders>
            <w:vAlign w:val="center"/>
          </w:tcPr>
          <w:p>
            <w:pPr>
              <w:pStyle w:val="37"/>
              <w:jc w:val="center"/>
              <w:rPr>
                <w:color w:val="auto"/>
                <w:sz w:val="21"/>
                <w:szCs w:val="21"/>
              </w:rPr>
            </w:pPr>
            <w:r>
              <w:rPr>
                <w:color w:val="auto"/>
                <w:sz w:val="21"/>
                <w:szCs w:val="21"/>
              </w:rPr>
              <w:t>污染物种类</w:t>
            </w:r>
          </w:p>
        </w:tc>
        <w:tc>
          <w:tcPr>
            <w:tcW w:w="346" w:type="pct"/>
            <w:vMerge w:val="restart"/>
            <w:tcBorders>
              <w:tl2br w:val="nil"/>
              <w:tr2bl w:val="nil"/>
            </w:tcBorders>
            <w:vAlign w:val="center"/>
          </w:tcPr>
          <w:p>
            <w:pPr>
              <w:pStyle w:val="37"/>
              <w:jc w:val="center"/>
              <w:rPr>
                <w:color w:val="auto"/>
                <w:sz w:val="21"/>
                <w:szCs w:val="21"/>
              </w:rPr>
            </w:pPr>
            <w:r>
              <w:rPr>
                <w:color w:val="auto"/>
                <w:sz w:val="21"/>
                <w:szCs w:val="21"/>
              </w:rPr>
              <w:t>排放口名称</w:t>
            </w:r>
          </w:p>
        </w:tc>
        <w:tc>
          <w:tcPr>
            <w:tcW w:w="511" w:type="pct"/>
            <w:vMerge w:val="restart"/>
            <w:tcBorders>
              <w:tl2br w:val="nil"/>
              <w:tr2bl w:val="nil"/>
            </w:tcBorders>
            <w:vAlign w:val="center"/>
          </w:tcPr>
          <w:p>
            <w:pPr>
              <w:pStyle w:val="37"/>
              <w:jc w:val="center"/>
              <w:rPr>
                <w:color w:val="auto"/>
                <w:sz w:val="21"/>
                <w:szCs w:val="21"/>
              </w:rPr>
            </w:pPr>
            <w:r>
              <w:rPr>
                <w:color w:val="auto"/>
                <w:sz w:val="21"/>
                <w:szCs w:val="21"/>
              </w:rPr>
              <w:t>排放口类型</w:t>
            </w:r>
          </w:p>
        </w:tc>
        <w:tc>
          <w:tcPr>
            <w:tcW w:w="1254" w:type="pct"/>
            <w:gridSpan w:val="2"/>
            <w:tcBorders>
              <w:tl2br w:val="nil"/>
              <w:tr2bl w:val="nil"/>
            </w:tcBorders>
            <w:vAlign w:val="center"/>
          </w:tcPr>
          <w:p>
            <w:pPr>
              <w:pStyle w:val="37"/>
              <w:jc w:val="center"/>
              <w:rPr>
                <w:color w:val="auto"/>
                <w:sz w:val="21"/>
                <w:szCs w:val="21"/>
              </w:rPr>
            </w:pPr>
            <w:r>
              <w:rPr>
                <w:color w:val="auto"/>
                <w:kern w:val="2"/>
                <w:sz w:val="21"/>
                <w:szCs w:val="21"/>
              </w:rPr>
              <w:t>坐标</w:t>
            </w:r>
            <w:r>
              <w:rPr>
                <w:rFonts w:hint="eastAsia"/>
                <w:color w:val="auto"/>
                <w:kern w:val="2"/>
                <w:sz w:val="21"/>
                <w:szCs w:val="21"/>
              </w:rPr>
              <w:t>/（°）</w:t>
            </w:r>
          </w:p>
        </w:tc>
        <w:tc>
          <w:tcPr>
            <w:tcW w:w="827" w:type="pct"/>
            <w:gridSpan w:val="2"/>
            <w:tcBorders>
              <w:tl2br w:val="nil"/>
              <w:tr2bl w:val="nil"/>
            </w:tcBorders>
            <w:vAlign w:val="center"/>
          </w:tcPr>
          <w:p>
            <w:pPr>
              <w:pStyle w:val="37"/>
              <w:jc w:val="center"/>
              <w:rPr>
                <w:color w:val="auto"/>
                <w:sz w:val="21"/>
                <w:szCs w:val="21"/>
              </w:rPr>
            </w:pPr>
            <w:r>
              <w:rPr>
                <w:color w:val="auto"/>
                <w:sz w:val="21"/>
                <w:szCs w:val="21"/>
              </w:rPr>
              <w:t>排气筒情况</w:t>
            </w:r>
          </w:p>
        </w:tc>
        <w:tc>
          <w:tcPr>
            <w:tcW w:w="399" w:type="pct"/>
            <w:vMerge w:val="restart"/>
            <w:tcBorders>
              <w:tl2br w:val="nil"/>
              <w:tr2bl w:val="nil"/>
            </w:tcBorders>
            <w:vAlign w:val="center"/>
          </w:tcPr>
          <w:p>
            <w:pPr>
              <w:pStyle w:val="42"/>
              <w:rPr>
                <w:color w:val="auto"/>
                <w:szCs w:val="21"/>
              </w:rPr>
            </w:pPr>
            <w:r>
              <w:rPr>
                <w:color w:val="auto"/>
                <w:szCs w:val="21"/>
              </w:rPr>
              <w:t>排气温度（℃）</w:t>
            </w:r>
          </w:p>
        </w:tc>
        <w:tc>
          <w:tcPr>
            <w:tcW w:w="261" w:type="pct"/>
            <w:vMerge w:val="restart"/>
            <w:tcBorders>
              <w:tl2br w:val="nil"/>
              <w:tr2bl w:val="nil"/>
            </w:tcBorders>
            <w:vAlign w:val="center"/>
          </w:tcPr>
          <w:p>
            <w:pPr>
              <w:pStyle w:val="37"/>
              <w:jc w:val="center"/>
              <w:rPr>
                <w:color w:val="auto"/>
                <w:sz w:val="21"/>
                <w:szCs w:val="21"/>
              </w:rPr>
            </w:pPr>
            <w:r>
              <w:rPr>
                <w:color w:val="auto"/>
                <w:sz w:val="21"/>
                <w:szCs w:val="21"/>
              </w:rPr>
              <w:t>其他信息</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57" w:type="dxa"/>
            <w:bottom w:w="0" w:type="dxa"/>
            <w:right w:w="57" w:type="dxa"/>
          </w:tblCellMar>
        </w:tblPrEx>
        <w:trPr>
          <w:trHeight w:val="766" w:hRule="atLeast"/>
          <w:jc w:val="center"/>
        </w:trPr>
        <w:tc>
          <w:tcPr>
            <w:tcW w:w="377" w:type="pct"/>
            <w:vMerge w:val="continue"/>
            <w:tcBorders>
              <w:tl2br w:val="nil"/>
              <w:tr2bl w:val="nil"/>
            </w:tcBorders>
            <w:vAlign w:val="center"/>
          </w:tcPr>
          <w:p>
            <w:pPr>
              <w:widowControl/>
              <w:jc w:val="center"/>
              <w:rPr>
                <w:color w:val="auto"/>
                <w:szCs w:val="21"/>
              </w:rPr>
            </w:pPr>
          </w:p>
        </w:tc>
        <w:tc>
          <w:tcPr>
            <w:tcW w:w="402" w:type="pct"/>
            <w:vMerge w:val="continue"/>
            <w:tcBorders>
              <w:tl2br w:val="nil"/>
              <w:tr2bl w:val="nil"/>
            </w:tcBorders>
            <w:vAlign w:val="center"/>
          </w:tcPr>
          <w:p>
            <w:pPr>
              <w:widowControl/>
              <w:jc w:val="center"/>
              <w:rPr>
                <w:color w:val="auto"/>
                <w:szCs w:val="21"/>
              </w:rPr>
            </w:pPr>
          </w:p>
        </w:tc>
        <w:tc>
          <w:tcPr>
            <w:tcW w:w="623" w:type="pct"/>
            <w:vMerge w:val="continue"/>
            <w:tcBorders>
              <w:tl2br w:val="nil"/>
              <w:tr2bl w:val="nil"/>
            </w:tcBorders>
            <w:vAlign w:val="center"/>
          </w:tcPr>
          <w:p>
            <w:pPr>
              <w:widowControl/>
              <w:jc w:val="center"/>
              <w:rPr>
                <w:color w:val="auto"/>
                <w:szCs w:val="21"/>
              </w:rPr>
            </w:pPr>
          </w:p>
        </w:tc>
        <w:tc>
          <w:tcPr>
            <w:tcW w:w="346" w:type="pct"/>
            <w:vMerge w:val="continue"/>
            <w:tcBorders>
              <w:tl2br w:val="nil"/>
              <w:tr2bl w:val="nil"/>
            </w:tcBorders>
            <w:vAlign w:val="center"/>
          </w:tcPr>
          <w:p>
            <w:pPr>
              <w:widowControl/>
              <w:jc w:val="center"/>
              <w:rPr>
                <w:color w:val="auto"/>
                <w:szCs w:val="21"/>
              </w:rPr>
            </w:pPr>
          </w:p>
        </w:tc>
        <w:tc>
          <w:tcPr>
            <w:tcW w:w="511" w:type="pct"/>
            <w:vMerge w:val="continue"/>
            <w:tcBorders>
              <w:tl2br w:val="nil"/>
              <w:tr2bl w:val="nil"/>
            </w:tcBorders>
            <w:vAlign w:val="center"/>
          </w:tcPr>
          <w:p>
            <w:pPr>
              <w:widowControl/>
              <w:jc w:val="center"/>
              <w:rPr>
                <w:color w:val="auto"/>
                <w:szCs w:val="21"/>
              </w:rPr>
            </w:pPr>
          </w:p>
        </w:tc>
        <w:tc>
          <w:tcPr>
            <w:tcW w:w="703" w:type="pct"/>
            <w:tcBorders>
              <w:tl2br w:val="nil"/>
              <w:tr2bl w:val="nil"/>
            </w:tcBorders>
            <w:vAlign w:val="center"/>
          </w:tcPr>
          <w:p>
            <w:pPr>
              <w:pStyle w:val="37"/>
              <w:jc w:val="center"/>
              <w:rPr>
                <w:color w:val="auto"/>
                <w:sz w:val="21"/>
                <w:szCs w:val="21"/>
              </w:rPr>
            </w:pPr>
            <w:r>
              <w:rPr>
                <w:color w:val="auto"/>
                <w:sz w:val="21"/>
                <w:szCs w:val="21"/>
              </w:rPr>
              <w:t>经度</w:t>
            </w:r>
          </w:p>
        </w:tc>
        <w:tc>
          <w:tcPr>
            <w:tcW w:w="551" w:type="pct"/>
            <w:tcBorders>
              <w:tl2br w:val="nil"/>
              <w:tr2bl w:val="nil"/>
            </w:tcBorders>
            <w:vAlign w:val="center"/>
          </w:tcPr>
          <w:p>
            <w:pPr>
              <w:pStyle w:val="42"/>
              <w:rPr>
                <w:color w:val="auto"/>
                <w:szCs w:val="21"/>
              </w:rPr>
            </w:pPr>
            <w:r>
              <w:rPr>
                <w:color w:val="auto"/>
                <w:szCs w:val="21"/>
              </w:rPr>
              <w:t>纬度</w:t>
            </w:r>
          </w:p>
        </w:tc>
        <w:tc>
          <w:tcPr>
            <w:tcW w:w="418" w:type="pct"/>
            <w:tcBorders>
              <w:tl2br w:val="nil"/>
              <w:tr2bl w:val="nil"/>
            </w:tcBorders>
            <w:vAlign w:val="center"/>
          </w:tcPr>
          <w:p>
            <w:pPr>
              <w:pStyle w:val="42"/>
              <w:rPr>
                <w:color w:val="auto"/>
                <w:szCs w:val="21"/>
              </w:rPr>
            </w:pPr>
            <w:r>
              <w:rPr>
                <w:color w:val="auto"/>
                <w:szCs w:val="21"/>
              </w:rPr>
              <w:t>高度（m）</w:t>
            </w:r>
          </w:p>
        </w:tc>
        <w:tc>
          <w:tcPr>
            <w:tcW w:w="409" w:type="pct"/>
            <w:tcBorders>
              <w:tl2br w:val="nil"/>
              <w:tr2bl w:val="nil"/>
            </w:tcBorders>
            <w:vAlign w:val="center"/>
          </w:tcPr>
          <w:p>
            <w:pPr>
              <w:pStyle w:val="42"/>
              <w:rPr>
                <w:color w:val="auto"/>
                <w:szCs w:val="21"/>
              </w:rPr>
            </w:pPr>
            <w:r>
              <w:rPr>
                <w:color w:val="auto"/>
                <w:szCs w:val="21"/>
              </w:rPr>
              <w:t>内径（m）</w:t>
            </w:r>
          </w:p>
        </w:tc>
        <w:tc>
          <w:tcPr>
            <w:tcW w:w="399" w:type="pct"/>
            <w:vMerge w:val="continue"/>
            <w:tcBorders>
              <w:tl2br w:val="nil"/>
              <w:tr2bl w:val="nil"/>
            </w:tcBorders>
            <w:vAlign w:val="center"/>
          </w:tcPr>
          <w:p>
            <w:pPr>
              <w:pStyle w:val="42"/>
              <w:rPr>
                <w:color w:val="auto"/>
                <w:szCs w:val="21"/>
              </w:rPr>
            </w:pPr>
          </w:p>
        </w:tc>
        <w:tc>
          <w:tcPr>
            <w:tcW w:w="261" w:type="pct"/>
            <w:vMerge w:val="continue"/>
            <w:tcBorders>
              <w:tl2br w:val="nil"/>
              <w:tr2bl w:val="nil"/>
            </w:tcBorders>
            <w:vAlign w:val="center"/>
          </w:tcPr>
          <w:p>
            <w:pPr>
              <w:widowControl/>
              <w:jc w:val="center"/>
              <w:rPr>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57" w:type="dxa"/>
            <w:bottom w:w="0" w:type="dxa"/>
            <w:right w:w="57" w:type="dxa"/>
          </w:tblCellMar>
        </w:tblPrEx>
        <w:trPr>
          <w:trHeight w:val="1648" w:hRule="atLeast"/>
          <w:jc w:val="center"/>
        </w:trPr>
        <w:tc>
          <w:tcPr>
            <w:tcW w:w="377" w:type="pct"/>
            <w:tcBorders>
              <w:tl2br w:val="nil"/>
              <w:tr2bl w:val="nil"/>
            </w:tcBorders>
            <w:vAlign w:val="center"/>
          </w:tcPr>
          <w:p>
            <w:pPr>
              <w:pStyle w:val="37"/>
              <w:jc w:val="center"/>
              <w:rPr>
                <w:color w:val="auto"/>
                <w:sz w:val="21"/>
                <w:szCs w:val="21"/>
              </w:rPr>
            </w:pPr>
            <w:r>
              <w:rPr>
                <w:rFonts w:hint="eastAsia"/>
                <w:color w:val="auto"/>
                <w:sz w:val="21"/>
                <w:szCs w:val="21"/>
              </w:rPr>
              <w:t>热风炉</w:t>
            </w:r>
          </w:p>
        </w:tc>
        <w:tc>
          <w:tcPr>
            <w:tcW w:w="402" w:type="pct"/>
            <w:tcBorders>
              <w:tl2br w:val="nil"/>
              <w:tr2bl w:val="nil"/>
            </w:tcBorders>
            <w:vAlign w:val="center"/>
          </w:tcPr>
          <w:p>
            <w:pPr>
              <w:pStyle w:val="37"/>
              <w:jc w:val="center"/>
              <w:rPr>
                <w:color w:val="auto"/>
                <w:sz w:val="21"/>
                <w:szCs w:val="21"/>
              </w:rPr>
            </w:pPr>
            <w:r>
              <w:rPr>
                <w:color w:val="auto"/>
                <w:sz w:val="21"/>
                <w:szCs w:val="21"/>
              </w:rPr>
              <w:t>DA001</w:t>
            </w:r>
          </w:p>
        </w:tc>
        <w:tc>
          <w:tcPr>
            <w:tcW w:w="623" w:type="pct"/>
            <w:tcBorders>
              <w:tl2br w:val="nil"/>
              <w:tr2bl w:val="nil"/>
            </w:tcBorders>
            <w:vAlign w:val="center"/>
          </w:tcPr>
          <w:p>
            <w:pPr>
              <w:pStyle w:val="37"/>
              <w:jc w:val="center"/>
              <w:rPr>
                <w:color w:val="auto"/>
                <w:sz w:val="21"/>
                <w:szCs w:val="21"/>
              </w:rPr>
            </w:pPr>
            <w:r>
              <w:rPr>
                <w:rFonts w:hint="eastAsia"/>
                <w:color w:val="auto"/>
                <w:sz w:val="21"/>
                <w:szCs w:val="21"/>
              </w:rPr>
              <w:t>颗粒物、二氧化硫、氮氧化物、汞、烟气黑度</w:t>
            </w:r>
          </w:p>
        </w:tc>
        <w:tc>
          <w:tcPr>
            <w:tcW w:w="346" w:type="pct"/>
            <w:tcBorders>
              <w:tl2br w:val="nil"/>
              <w:tr2bl w:val="nil"/>
            </w:tcBorders>
            <w:vAlign w:val="center"/>
          </w:tcPr>
          <w:p>
            <w:pPr>
              <w:pStyle w:val="37"/>
              <w:jc w:val="center"/>
              <w:rPr>
                <w:color w:val="auto"/>
                <w:sz w:val="21"/>
                <w:szCs w:val="21"/>
              </w:rPr>
            </w:pPr>
            <w:r>
              <w:rPr>
                <w:color w:val="auto"/>
                <w:sz w:val="21"/>
                <w:szCs w:val="21"/>
              </w:rPr>
              <w:t>排气筒</w:t>
            </w:r>
          </w:p>
        </w:tc>
        <w:tc>
          <w:tcPr>
            <w:tcW w:w="511" w:type="pct"/>
            <w:tcBorders>
              <w:tl2br w:val="nil"/>
              <w:tr2bl w:val="nil"/>
            </w:tcBorders>
            <w:vAlign w:val="center"/>
          </w:tcPr>
          <w:p>
            <w:pPr>
              <w:pStyle w:val="37"/>
              <w:jc w:val="center"/>
              <w:rPr>
                <w:color w:val="auto"/>
                <w:sz w:val="21"/>
                <w:szCs w:val="21"/>
              </w:rPr>
            </w:pPr>
            <w:r>
              <w:rPr>
                <w:color w:val="auto"/>
                <w:sz w:val="21"/>
                <w:szCs w:val="21"/>
              </w:rPr>
              <w:t>一般排放口</w:t>
            </w:r>
          </w:p>
        </w:tc>
        <w:tc>
          <w:tcPr>
            <w:tcW w:w="703" w:type="pct"/>
            <w:tcBorders>
              <w:tl2br w:val="nil"/>
              <w:tr2bl w:val="nil"/>
            </w:tcBorders>
            <w:vAlign w:val="center"/>
          </w:tcPr>
          <w:p>
            <w:pPr>
              <w:jc w:val="center"/>
              <w:rPr>
                <w:color w:val="auto"/>
              </w:rPr>
            </w:pPr>
            <w:r>
              <w:rPr>
                <w:color w:val="auto"/>
              </w:rPr>
              <w:t>128.326784</w:t>
            </w:r>
          </w:p>
        </w:tc>
        <w:tc>
          <w:tcPr>
            <w:tcW w:w="551" w:type="pct"/>
            <w:tcBorders>
              <w:tl2br w:val="nil"/>
              <w:tr2bl w:val="nil"/>
            </w:tcBorders>
            <w:vAlign w:val="center"/>
          </w:tcPr>
          <w:p>
            <w:pPr>
              <w:jc w:val="center"/>
              <w:rPr>
                <w:color w:val="auto"/>
              </w:rPr>
            </w:pPr>
            <w:r>
              <w:rPr>
                <w:color w:val="auto"/>
              </w:rPr>
              <w:t>45.472539</w:t>
            </w:r>
          </w:p>
        </w:tc>
        <w:tc>
          <w:tcPr>
            <w:tcW w:w="418" w:type="pct"/>
            <w:tcBorders>
              <w:tl2br w:val="nil"/>
              <w:tr2bl w:val="nil"/>
            </w:tcBorders>
            <w:vAlign w:val="center"/>
          </w:tcPr>
          <w:p>
            <w:pPr>
              <w:jc w:val="center"/>
              <w:rPr>
                <w:color w:val="auto"/>
                <w:szCs w:val="21"/>
              </w:rPr>
            </w:pPr>
            <w:r>
              <w:rPr>
                <w:rFonts w:hint="eastAsia"/>
                <w:color w:val="auto"/>
                <w:szCs w:val="21"/>
              </w:rPr>
              <w:t>15</w:t>
            </w:r>
          </w:p>
        </w:tc>
        <w:tc>
          <w:tcPr>
            <w:tcW w:w="409" w:type="pct"/>
            <w:tcBorders>
              <w:tl2br w:val="nil"/>
              <w:tr2bl w:val="nil"/>
            </w:tcBorders>
            <w:vAlign w:val="center"/>
          </w:tcPr>
          <w:p>
            <w:pPr>
              <w:jc w:val="center"/>
              <w:rPr>
                <w:color w:val="auto"/>
                <w:szCs w:val="21"/>
              </w:rPr>
            </w:pPr>
            <w:r>
              <w:rPr>
                <w:color w:val="auto"/>
                <w:szCs w:val="21"/>
              </w:rPr>
              <w:t>0.</w:t>
            </w:r>
            <w:r>
              <w:rPr>
                <w:rFonts w:hint="eastAsia"/>
                <w:color w:val="auto"/>
                <w:szCs w:val="21"/>
              </w:rPr>
              <w:t>45</w:t>
            </w:r>
          </w:p>
        </w:tc>
        <w:tc>
          <w:tcPr>
            <w:tcW w:w="399" w:type="pct"/>
            <w:tcBorders>
              <w:tl2br w:val="nil"/>
              <w:tr2bl w:val="nil"/>
            </w:tcBorders>
            <w:vAlign w:val="center"/>
          </w:tcPr>
          <w:p>
            <w:pPr>
              <w:jc w:val="center"/>
              <w:rPr>
                <w:color w:val="auto"/>
                <w:szCs w:val="21"/>
              </w:rPr>
            </w:pPr>
            <w:r>
              <w:rPr>
                <w:rFonts w:hint="eastAsia"/>
                <w:color w:val="auto"/>
                <w:szCs w:val="21"/>
              </w:rPr>
              <w:t>100</w:t>
            </w:r>
          </w:p>
        </w:tc>
        <w:tc>
          <w:tcPr>
            <w:tcW w:w="261" w:type="pct"/>
            <w:tcBorders>
              <w:tl2br w:val="nil"/>
              <w:tr2bl w:val="nil"/>
            </w:tcBorders>
            <w:vAlign w:val="center"/>
          </w:tcPr>
          <w:p>
            <w:pPr>
              <w:adjustRightInd w:val="0"/>
              <w:snapToGrid w:val="0"/>
              <w:jc w:val="center"/>
              <w:rPr>
                <w:color w:val="auto"/>
                <w:szCs w:val="21"/>
              </w:rPr>
            </w:pPr>
            <w:r>
              <w:rPr>
                <w:color w:val="auto"/>
                <w:szCs w:val="21"/>
              </w:rPr>
              <w:t>/</w:t>
            </w:r>
          </w:p>
        </w:tc>
      </w:tr>
    </w:tbl>
    <w:p>
      <w:pPr>
        <w:pStyle w:val="4"/>
        <w:ind w:firstLine="482"/>
        <w:rPr>
          <w:b/>
          <w:bCs w:val="0"/>
          <w:color w:val="auto"/>
        </w:rPr>
      </w:pPr>
      <w:bookmarkStart w:id="25" w:name="_Toc28019"/>
      <w:r>
        <w:rPr>
          <w:b/>
          <w:bCs w:val="0"/>
          <w:color w:val="auto"/>
        </w:rPr>
        <w:t>5.3 环境防护距离</w:t>
      </w:r>
      <w:bookmarkEnd w:id="25"/>
    </w:p>
    <w:p>
      <w:pPr>
        <w:widowControl/>
        <w:spacing w:line="360" w:lineRule="auto"/>
        <w:ind w:firstLine="480" w:firstLineChars="200"/>
        <w:rPr>
          <w:color w:val="auto"/>
          <w:kern w:val="0"/>
          <w:sz w:val="24"/>
        </w:rPr>
      </w:pPr>
      <w:r>
        <w:rPr>
          <w:color w:val="auto"/>
          <w:kern w:val="0"/>
          <w:sz w:val="24"/>
        </w:rPr>
        <w:t>根据《环境影响评价技术导则 大气环境》（HJ2.2-2018）中“评价等级判定及大气环境影响预测与评价”的要求，以项目排放的所有污染源经估算模型计算，评价工作等级为二级，不进行进一步预测与评价，厂界外污染物短期贡献浓度未超过环境质量短期浓度标准值，项目不设置大气环境防护距离。</w:t>
      </w:r>
    </w:p>
    <w:p>
      <w:pPr>
        <w:pStyle w:val="2"/>
        <w:rPr>
          <w:color w:val="auto"/>
        </w:rPr>
      </w:pPr>
    </w:p>
    <w:p>
      <w:pPr>
        <w:pStyle w:val="2"/>
        <w:ind w:firstLine="0"/>
        <w:rPr>
          <w:color w:val="auto"/>
        </w:rPr>
        <w:sectPr>
          <w:pgSz w:w="11906" w:h="16838"/>
          <w:pgMar w:top="1701" w:right="1531" w:bottom="1701" w:left="1531" w:header="851" w:footer="851" w:gutter="0"/>
          <w:cols w:space="720" w:num="1"/>
          <w:docGrid w:linePitch="312" w:charSpace="0"/>
        </w:sectPr>
      </w:pPr>
    </w:p>
    <w:p>
      <w:pPr>
        <w:pStyle w:val="3"/>
        <w:rPr>
          <w:b/>
          <w:bCs w:val="0"/>
          <w:color w:val="auto"/>
          <w:szCs w:val="28"/>
        </w:rPr>
      </w:pPr>
      <w:bookmarkStart w:id="26" w:name="_Toc8453"/>
      <w:r>
        <w:rPr>
          <w:b/>
          <w:bCs w:val="0"/>
          <w:color w:val="auto"/>
          <w:szCs w:val="28"/>
        </w:rPr>
        <w:t>6 大气污染防治措施及其可行性论证</w:t>
      </w:r>
      <w:bookmarkEnd w:id="26"/>
    </w:p>
    <w:p>
      <w:pPr>
        <w:pStyle w:val="4"/>
        <w:ind w:firstLine="482"/>
        <w:rPr>
          <w:b/>
          <w:bCs w:val="0"/>
          <w:color w:val="auto"/>
        </w:rPr>
      </w:pPr>
      <w:bookmarkStart w:id="27" w:name="_Toc1839"/>
      <w:r>
        <w:rPr>
          <w:b/>
          <w:bCs w:val="0"/>
          <w:color w:val="auto"/>
        </w:rPr>
        <w:t>6.1有组织废气污染防治措施</w:t>
      </w:r>
      <w:bookmarkEnd w:id="27"/>
    </w:p>
    <w:p>
      <w:pPr>
        <w:widowControl/>
        <w:spacing w:line="360" w:lineRule="auto"/>
        <w:ind w:firstLine="480" w:firstLineChars="200"/>
        <w:jc w:val="left"/>
        <w:rPr>
          <w:rFonts w:eastAsiaTheme="minorEastAsia"/>
          <w:bCs/>
          <w:color w:val="auto"/>
          <w:kern w:val="0"/>
          <w:sz w:val="24"/>
        </w:rPr>
      </w:pPr>
      <w:r>
        <w:rPr>
          <w:bCs/>
          <w:color w:val="auto"/>
          <w:kern w:val="0"/>
          <w:sz w:val="24"/>
        </w:rPr>
        <w:t>本项目热风炉使用过程中会产生颗粒物、SO</w:t>
      </w:r>
      <w:r>
        <w:rPr>
          <w:bCs/>
          <w:color w:val="auto"/>
          <w:kern w:val="0"/>
          <w:sz w:val="24"/>
          <w:vertAlign w:val="subscript"/>
        </w:rPr>
        <w:t>2</w:t>
      </w:r>
      <w:r>
        <w:rPr>
          <w:bCs/>
          <w:color w:val="auto"/>
          <w:kern w:val="0"/>
          <w:sz w:val="24"/>
        </w:rPr>
        <w:t>、NO</w:t>
      </w:r>
      <w:r>
        <w:rPr>
          <w:bCs/>
          <w:color w:val="auto"/>
          <w:kern w:val="0"/>
          <w:sz w:val="24"/>
          <w:vertAlign w:val="subscript"/>
        </w:rPr>
        <w:t>X</w:t>
      </w:r>
      <w:r>
        <w:rPr>
          <w:bCs/>
          <w:color w:val="auto"/>
          <w:kern w:val="0"/>
          <w:sz w:val="24"/>
        </w:rPr>
        <w:t>和</w:t>
      </w:r>
      <w:r>
        <w:rPr>
          <w:rFonts w:hint="eastAsia"/>
          <w:bCs/>
          <w:color w:val="auto"/>
          <w:kern w:val="0"/>
          <w:sz w:val="24"/>
        </w:rPr>
        <w:t>汞</w:t>
      </w:r>
      <w:r>
        <w:rPr>
          <w:bCs/>
          <w:color w:val="auto"/>
          <w:kern w:val="0"/>
          <w:sz w:val="24"/>
        </w:rPr>
        <w:t>，废气经除尘效率为99%的</w:t>
      </w:r>
      <w:r>
        <w:rPr>
          <w:rFonts w:hint="eastAsia"/>
          <w:bCs/>
          <w:color w:val="auto"/>
          <w:kern w:val="0"/>
          <w:sz w:val="24"/>
        </w:rPr>
        <w:t>“陶瓷多管除尘器+</w:t>
      </w:r>
      <w:r>
        <w:rPr>
          <w:bCs/>
          <w:color w:val="auto"/>
          <w:kern w:val="0"/>
          <w:sz w:val="24"/>
        </w:rPr>
        <w:t>布袋除尘器</w:t>
      </w:r>
      <w:r>
        <w:rPr>
          <w:rFonts w:hint="eastAsia"/>
          <w:bCs/>
          <w:color w:val="auto"/>
          <w:kern w:val="0"/>
          <w:sz w:val="24"/>
        </w:rPr>
        <w:t>”</w:t>
      </w:r>
      <w:r>
        <w:rPr>
          <w:bCs/>
          <w:color w:val="auto"/>
          <w:kern w:val="0"/>
          <w:sz w:val="24"/>
        </w:rPr>
        <w:t>处理后通过15m高烟囱排放，</w:t>
      </w:r>
      <w:r>
        <w:rPr>
          <w:rFonts w:hint="eastAsia"/>
          <w:bCs/>
          <w:color w:val="auto"/>
          <w:kern w:val="0"/>
          <w:sz w:val="24"/>
        </w:rPr>
        <w:t>烟尘</w:t>
      </w:r>
      <w:r>
        <w:rPr>
          <w:bCs/>
          <w:color w:val="auto"/>
          <w:kern w:val="0"/>
          <w:sz w:val="24"/>
        </w:rPr>
        <w:t>、SO</w:t>
      </w:r>
      <w:r>
        <w:rPr>
          <w:bCs/>
          <w:color w:val="auto"/>
          <w:kern w:val="0"/>
          <w:sz w:val="24"/>
          <w:vertAlign w:val="subscript"/>
        </w:rPr>
        <w:t>2</w:t>
      </w:r>
      <w:r>
        <w:rPr>
          <w:bCs/>
          <w:color w:val="auto"/>
          <w:kern w:val="0"/>
          <w:sz w:val="24"/>
        </w:rPr>
        <w:t>、NO</w:t>
      </w:r>
      <w:r>
        <w:rPr>
          <w:bCs/>
          <w:color w:val="auto"/>
          <w:kern w:val="0"/>
          <w:sz w:val="24"/>
          <w:vertAlign w:val="subscript"/>
        </w:rPr>
        <w:t>X</w:t>
      </w:r>
      <w:r>
        <w:rPr>
          <w:bCs/>
          <w:color w:val="auto"/>
          <w:kern w:val="0"/>
          <w:sz w:val="24"/>
        </w:rPr>
        <w:t>、</w:t>
      </w:r>
      <w:r>
        <w:rPr>
          <w:rFonts w:hint="eastAsia"/>
          <w:bCs/>
          <w:color w:val="auto"/>
          <w:kern w:val="0"/>
          <w:sz w:val="24"/>
        </w:rPr>
        <w:t>汞</w:t>
      </w:r>
      <w:r>
        <w:rPr>
          <w:bCs/>
          <w:color w:val="auto"/>
          <w:kern w:val="0"/>
          <w:sz w:val="24"/>
        </w:rPr>
        <w:t>的排放量</w:t>
      </w:r>
      <w:r>
        <w:rPr>
          <w:rFonts w:hint="eastAsia"/>
          <w:bCs/>
          <w:color w:val="auto"/>
          <w:kern w:val="0"/>
          <w:sz w:val="24"/>
        </w:rPr>
        <w:t>分别</w:t>
      </w:r>
      <w:r>
        <w:rPr>
          <w:bCs/>
          <w:color w:val="auto"/>
          <w:kern w:val="0"/>
          <w:sz w:val="24"/>
        </w:rPr>
        <w:t>为</w:t>
      </w:r>
      <w:r>
        <w:rPr>
          <w:rFonts w:hint="eastAsia"/>
          <w:bCs/>
          <w:color w:val="auto"/>
          <w:kern w:val="0"/>
          <w:sz w:val="24"/>
        </w:rPr>
        <w:t>0.967</w:t>
      </w:r>
      <w:r>
        <w:rPr>
          <w:bCs/>
          <w:color w:val="auto"/>
          <w:kern w:val="0"/>
          <w:sz w:val="24"/>
        </w:rPr>
        <w:t>t/a、</w:t>
      </w:r>
      <w:r>
        <w:rPr>
          <w:rFonts w:hint="eastAsia"/>
          <w:bCs/>
          <w:color w:val="auto"/>
          <w:kern w:val="0"/>
          <w:sz w:val="24"/>
        </w:rPr>
        <w:t>0.279</w:t>
      </w:r>
      <w:r>
        <w:rPr>
          <w:bCs/>
          <w:color w:val="auto"/>
          <w:kern w:val="0"/>
          <w:sz w:val="24"/>
        </w:rPr>
        <w:t>t/a、</w:t>
      </w:r>
      <w:r>
        <w:rPr>
          <w:rFonts w:hint="eastAsia"/>
          <w:bCs/>
          <w:color w:val="auto"/>
          <w:kern w:val="0"/>
          <w:sz w:val="24"/>
        </w:rPr>
        <w:t>1.319</w:t>
      </w:r>
      <w:r>
        <w:rPr>
          <w:bCs/>
          <w:color w:val="auto"/>
          <w:kern w:val="0"/>
          <w:sz w:val="24"/>
        </w:rPr>
        <w:t>t/a、</w:t>
      </w:r>
      <w:r>
        <w:rPr>
          <w:rFonts w:hint="eastAsia"/>
          <w:color w:val="auto"/>
          <w:sz w:val="24"/>
          <w:lang w:bidi="zh-CN"/>
        </w:rPr>
        <w:t>7.19</w:t>
      </w:r>
      <w:r>
        <w:rPr>
          <w:color w:val="auto"/>
          <w:sz w:val="24"/>
          <w:lang w:bidi="zh-CN"/>
        </w:rPr>
        <w:t>×10</w:t>
      </w:r>
      <w:r>
        <w:rPr>
          <w:color w:val="auto"/>
          <w:sz w:val="24"/>
          <w:vertAlign w:val="superscript"/>
          <w:lang w:bidi="zh-CN"/>
        </w:rPr>
        <w:t>-</w:t>
      </w:r>
      <w:r>
        <w:rPr>
          <w:rFonts w:hint="eastAsia"/>
          <w:color w:val="auto"/>
          <w:sz w:val="24"/>
          <w:vertAlign w:val="superscript"/>
          <w:lang w:bidi="zh-CN"/>
        </w:rPr>
        <w:t>6</w:t>
      </w:r>
      <w:r>
        <w:rPr>
          <w:bCs/>
          <w:color w:val="auto"/>
          <w:kern w:val="0"/>
          <w:sz w:val="24"/>
        </w:rPr>
        <w:t>t/a，排放浓度</w:t>
      </w:r>
      <w:r>
        <w:rPr>
          <w:rFonts w:hint="eastAsia"/>
          <w:bCs/>
          <w:color w:val="auto"/>
          <w:kern w:val="0"/>
          <w:sz w:val="24"/>
        </w:rPr>
        <w:t>分别</w:t>
      </w:r>
      <w:r>
        <w:rPr>
          <w:bCs/>
          <w:color w:val="auto"/>
          <w:kern w:val="0"/>
          <w:sz w:val="24"/>
        </w:rPr>
        <w:t>为</w:t>
      </w:r>
      <w:r>
        <w:rPr>
          <w:rFonts w:hint="eastAsia"/>
          <w:bCs/>
          <w:color w:val="auto"/>
          <w:kern w:val="0"/>
          <w:sz w:val="24"/>
        </w:rPr>
        <w:t>24.48</w:t>
      </w:r>
      <w:r>
        <w:rPr>
          <w:bCs/>
          <w:color w:val="auto"/>
          <w:kern w:val="0"/>
          <w:sz w:val="24"/>
        </w:rPr>
        <w:t>mg/m</w:t>
      </w:r>
      <w:r>
        <w:rPr>
          <w:bCs/>
          <w:color w:val="auto"/>
          <w:kern w:val="0"/>
          <w:sz w:val="24"/>
          <w:vertAlign w:val="superscript"/>
        </w:rPr>
        <w:t>3</w:t>
      </w:r>
      <w:r>
        <w:rPr>
          <w:bCs/>
          <w:color w:val="auto"/>
          <w:kern w:val="0"/>
          <w:sz w:val="24"/>
        </w:rPr>
        <w:t>、</w:t>
      </w:r>
      <w:r>
        <w:rPr>
          <w:rFonts w:hint="eastAsia"/>
          <w:bCs/>
          <w:color w:val="auto"/>
          <w:kern w:val="0"/>
          <w:sz w:val="24"/>
        </w:rPr>
        <w:t>7.08</w:t>
      </w:r>
      <w:r>
        <w:rPr>
          <w:bCs/>
          <w:color w:val="auto"/>
          <w:kern w:val="0"/>
          <w:sz w:val="24"/>
        </w:rPr>
        <w:t>mg/m</w:t>
      </w:r>
      <w:r>
        <w:rPr>
          <w:bCs/>
          <w:color w:val="auto"/>
          <w:kern w:val="0"/>
          <w:sz w:val="24"/>
          <w:vertAlign w:val="superscript"/>
        </w:rPr>
        <w:t>3</w:t>
      </w:r>
      <w:r>
        <w:rPr>
          <w:bCs/>
          <w:color w:val="auto"/>
          <w:kern w:val="0"/>
          <w:sz w:val="24"/>
        </w:rPr>
        <w:t xml:space="preserve">、 </w:t>
      </w:r>
      <w:r>
        <w:rPr>
          <w:rFonts w:hint="eastAsia"/>
          <w:bCs/>
          <w:color w:val="auto"/>
          <w:kern w:val="0"/>
          <w:sz w:val="24"/>
        </w:rPr>
        <w:t>33.41</w:t>
      </w:r>
      <w:r>
        <w:rPr>
          <w:bCs/>
          <w:color w:val="auto"/>
          <w:kern w:val="0"/>
          <w:sz w:val="24"/>
        </w:rPr>
        <w:t>mg/m</w:t>
      </w:r>
      <w:r>
        <w:rPr>
          <w:bCs/>
          <w:color w:val="auto"/>
          <w:kern w:val="0"/>
          <w:sz w:val="24"/>
          <w:vertAlign w:val="superscript"/>
        </w:rPr>
        <w:t>3</w:t>
      </w:r>
      <w:r>
        <w:rPr>
          <w:bCs/>
          <w:color w:val="auto"/>
          <w:kern w:val="0"/>
          <w:sz w:val="24"/>
        </w:rPr>
        <w:t>、</w:t>
      </w:r>
      <w:r>
        <w:rPr>
          <w:rFonts w:hint="eastAsia"/>
          <w:color w:val="auto"/>
          <w:sz w:val="24"/>
        </w:rPr>
        <w:t>1.82×10</w:t>
      </w:r>
      <w:r>
        <w:rPr>
          <w:rFonts w:hint="eastAsia"/>
          <w:color w:val="auto"/>
          <w:sz w:val="24"/>
          <w:vertAlign w:val="superscript"/>
        </w:rPr>
        <w:t>-4</w:t>
      </w:r>
      <w:r>
        <w:rPr>
          <w:bCs/>
          <w:color w:val="auto"/>
          <w:kern w:val="0"/>
          <w:sz w:val="24"/>
        </w:rPr>
        <w:t>mg/m</w:t>
      </w:r>
      <w:r>
        <w:rPr>
          <w:bCs/>
          <w:color w:val="auto"/>
          <w:kern w:val="0"/>
          <w:sz w:val="24"/>
          <w:vertAlign w:val="superscript"/>
        </w:rPr>
        <w:t>3</w:t>
      </w:r>
      <w:r>
        <w:rPr>
          <w:rFonts w:hint="eastAsia"/>
          <w:bCs/>
          <w:color w:val="auto"/>
          <w:kern w:val="0"/>
          <w:sz w:val="24"/>
        </w:rPr>
        <w:t>、林格曼黑度＜1级</w:t>
      </w:r>
      <w:r>
        <w:rPr>
          <w:bCs/>
          <w:color w:val="auto"/>
          <w:kern w:val="0"/>
          <w:sz w:val="24"/>
        </w:rPr>
        <w:t>。</w:t>
      </w:r>
      <w:r>
        <w:rPr>
          <w:rFonts w:eastAsiaTheme="minorEastAsia"/>
          <w:bCs/>
          <w:color w:val="auto"/>
          <w:kern w:val="0"/>
          <w:sz w:val="24"/>
        </w:rPr>
        <w:t>热风炉烟气中的烟尘和烟气黑度满足《工业炉窑大气污染物排放标准》（GB9078-1996）中表2中的二级标准，SO</w:t>
      </w:r>
      <w:r>
        <w:rPr>
          <w:rFonts w:eastAsiaTheme="minorEastAsia"/>
          <w:bCs/>
          <w:color w:val="auto"/>
          <w:kern w:val="0"/>
          <w:sz w:val="24"/>
          <w:vertAlign w:val="subscript"/>
        </w:rPr>
        <w:t>2</w:t>
      </w:r>
      <w:r>
        <w:rPr>
          <w:rFonts w:eastAsiaTheme="minorEastAsia"/>
          <w:bCs/>
          <w:color w:val="auto"/>
          <w:kern w:val="0"/>
          <w:sz w:val="24"/>
        </w:rPr>
        <w:t>、汞排放浓度满足《工业炉窑大气污染物排放标准》（GB9078-1996）表4中的二级标准要求。</w:t>
      </w:r>
      <w:r>
        <w:rPr>
          <w:rFonts w:hint="eastAsia"/>
          <w:bCs/>
          <w:snapToGrid w:val="0"/>
          <w:color w:val="auto"/>
          <w:sz w:val="24"/>
        </w:rPr>
        <w:t>厂址200m范围内无高于热风炉烟囱高度的建筑物，</w:t>
      </w:r>
      <w:r>
        <w:rPr>
          <w:rFonts w:hint="eastAsia" w:eastAsiaTheme="minorEastAsia"/>
          <w:bCs/>
          <w:color w:val="auto"/>
          <w:kern w:val="0"/>
          <w:sz w:val="24"/>
        </w:rPr>
        <w:t>烟囱高度设置合理可行。</w:t>
      </w:r>
    </w:p>
    <w:p>
      <w:pPr>
        <w:widowControl/>
        <w:spacing w:line="360" w:lineRule="auto"/>
        <w:ind w:firstLine="480" w:firstLineChars="200"/>
        <w:jc w:val="left"/>
        <w:rPr>
          <w:color w:val="auto"/>
          <w:sz w:val="24"/>
        </w:rPr>
      </w:pPr>
      <w:r>
        <w:rPr>
          <w:color w:val="auto"/>
          <w:sz w:val="24"/>
        </w:rPr>
        <w:t>根据《排污许可证申请与核发技术规范 工业炉窑》（HJ1121-2020）附录A，主要工艺为干燥的炉窑的除尘可行性技术为静电除尘和袋式除尘，这两种除尘方案的性能特点比较见</w:t>
      </w:r>
      <w:r>
        <w:rPr>
          <w:rFonts w:hint="eastAsia"/>
          <w:color w:val="auto"/>
          <w:sz w:val="24"/>
        </w:rPr>
        <w:t>表</w:t>
      </w:r>
      <w:r>
        <w:rPr>
          <w:color w:val="auto"/>
          <w:sz w:val="24"/>
        </w:rPr>
        <w:t>6-1。</w:t>
      </w:r>
    </w:p>
    <w:p>
      <w:pPr>
        <w:pStyle w:val="29"/>
        <w:spacing w:line="360" w:lineRule="auto"/>
        <w:rPr>
          <w:rFonts w:ascii="Times New Roman" w:hAnsi="Times New Roman" w:cs="Times New Roman"/>
          <w:bCs/>
          <w:color w:val="auto"/>
        </w:rPr>
      </w:pPr>
      <w:r>
        <w:rPr>
          <w:rFonts w:ascii="Times New Roman" w:hAnsi="Times New Roman" w:cs="Times New Roman"/>
          <w:bCs/>
          <w:color w:val="auto"/>
        </w:rPr>
        <w:t>表6-1 不同除尘方案的性能特点比较</w:t>
      </w:r>
    </w:p>
    <w:tbl>
      <w:tblPr>
        <w:tblStyle w:val="24"/>
        <w:tblW w:w="0" w:type="auto"/>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30"/>
        <w:gridCol w:w="1188"/>
        <w:gridCol w:w="854"/>
        <w:gridCol w:w="738"/>
        <w:gridCol w:w="740"/>
        <w:gridCol w:w="710"/>
        <w:gridCol w:w="1230"/>
        <w:gridCol w:w="2270"/>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330" w:type="dxa"/>
            <w:vAlign w:val="center"/>
          </w:tcPr>
          <w:p>
            <w:pPr>
              <w:jc w:val="center"/>
              <w:rPr>
                <w:color w:val="auto"/>
              </w:rPr>
            </w:pPr>
            <w:r>
              <w:rPr>
                <w:color w:val="auto"/>
              </w:rPr>
              <w:t>除尘器类别</w:t>
            </w:r>
          </w:p>
        </w:tc>
        <w:tc>
          <w:tcPr>
            <w:tcW w:w="1188" w:type="dxa"/>
            <w:vAlign w:val="center"/>
          </w:tcPr>
          <w:p>
            <w:pPr>
              <w:jc w:val="center"/>
              <w:rPr>
                <w:color w:val="auto"/>
              </w:rPr>
            </w:pPr>
            <w:r>
              <w:rPr>
                <w:color w:val="auto"/>
              </w:rPr>
              <w:t>除尘效率（%）</w:t>
            </w:r>
          </w:p>
        </w:tc>
        <w:tc>
          <w:tcPr>
            <w:tcW w:w="854" w:type="dxa"/>
            <w:vAlign w:val="center"/>
          </w:tcPr>
          <w:p>
            <w:pPr>
              <w:jc w:val="center"/>
              <w:rPr>
                <w:color w:val="auto"/>
              </w:rPr>
            </w:pPr>
            <w:r>
              <w:rPr>
                <w:color w:val="auto"/>
              </w:rPr>
              <w:t>设备结构</w:t>
            </w:r>
          </w:p>
        </w:tc>
        <w:tc>
          <w:tcPr>
            <w:tcW w:w="738" w:type="dxa"/>
            <w:vAlign w:val="center"/>
          </w:tcPr>
          <w:p>
            <w:pPr>
              <w:jc w:val="center"/>
              <w:rPr>
                <w:color w:val="auto"/>
              </w:rPr>
            </w:pPr>
            <w:r>
              <w:rPr>
                <w:color w:val="auto"/>
              </w:rPr>
              <w:t>一次投资</w:t>
            </w:r>
          </w:p>
        </w:tc>
        <w:tc>
          <w:tcPr>
            <w:tcW w:w="740" w:type="dxa"/>
            <w:vAlign w:val="center"/>
          </w:tcPr>
          <w:p>
            <w:pPr>
              <w:jc w:val="center"/>
              <w:rPr>
                <w:color w:val="auto"/>
              </w:rPr>
            </w:pPr>
            <w:r>
              <w:rPr>
                <w:color w:val="auto"/>
              </w:rPr>
              <w:t>运行费用</w:t>
            </w:r>
          </w:p>
        </w:tc>
        <w:tc>
          <w:tcPr>
            <w:tcW w:w="710" w:type="dxa"/>
            <w:vAlign w:val="center"/>
          </w:tcPr>
          <w:p>
            <w:pPr>
              <w:jc w:val="center"/>
              <w:rPr>
                <w:color w:val="auto"/>
              </w:rPr>
            </w:pPr>
            <w:r>
              <w:rPr>
                <w:color w:val="auto"/>
              </w:rPr>
              <w:t>操作维护</w:t>
            </w:r>
          </w:p>
        </w:tc>
        <w:tc>
          <w:tcPr>
            <w:tcW w:w="1230" w:type="dxa"/>
            <w:vAlign w:val="center"/>
          </w:tcPr>
          <w:p>
            <w:pPr>
              <w:jc w:val="center"/>
              <w:rPr>
                <w:color w:val="auto"/>
              </w:rPr>
            </w:pPr>
            <w:r>
              <w:rPr>
                <w:color w:val="auto"/>
              </w:rPr>
              <w:t>适合处理风量</w:t>
            </w:r>
          </w:p>
        </w:tc>
        <w:tc>
          <w:tcPr>
            <w:tcW w:w="2270" w:type="dxa"/>
            <w:vAlign w:val="center"/>
          </w:tcPr>
          <w:p>
            <w:pPr>
              <w:jc w:val="center"/>
              <w:rPr>
                <w:color w:val="auto"/>
              </w:rPr>
            </w:pPr>
            <w:r>
              <w:rPr>
                <w:color w:val="auto"/>
              </w:rPr>
              <w:t>其他</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330" w:type="dxa"/>
            <w:vAlign w:val="center"/>
          </w:tcPr>
          <w:p>
            <w:pPr>
              <w:jc w:val="center"/>
              <w:rPr>
                <w:color w:val="auto"/>
              </w:rPr>
            </w:pPr>
            <w:r>
              <w:rPr>
                <w:color w:val="auto"/>
              </w:rPr>
              <w:t>静电除尘</w:t>
            </w:r>
          </w:p>
        </w:tc>
        <w:tc>
          <w:tcPr>
            <w:tcW w:w="1188" w:type="dxa"/>
            <w:vAlign w:val="center"/>
          </w:tcPr>
          <w:p>
            <w:pPr>
              <w:jc w:val="center"/>
              <w:rPr>
                <w:color w:val="auto"/>
              </w:rPr>
            </w:pPr>
            <w:r>
              <w:rPr>
                <w:color w:val="auto"/>
              </w:rPr>
              <w:t>≥99</w:t>
            </w:r>
          </w:p>
        </w:tc>
        <w:tc>
          <w:tcPr>
            <w:tcW w:w="854" w:type="dxa"/>
            <w:vAlign w:val="center"/>
          </w:tcPr>
          <w:p>
            <w:pPr>
              <w:jc w:val="center"/>
              <w:rPr>
                <w:color w:val="auto"/>
              </w:rPr>
            </w:pPr>
            <w:r>
              <w:rPr>
                <w:color w:val="auto"/>
              </w:rPr>
              <w:t>较复杂</w:t>
            </w:r>
          </w:p>
        </w:tc>
        <w:tc>
          <w:tcPr>
            <w:tcW w:w="738" w:type="dxa"/>
            <w:vAlign w:val="center"/>
          </w:tcPr>
          <w:p>
            <w:pPr>
              <w:jc w:val="center"/>
              <w:rPr>
                <w:color w:val="auto"/>
              </w:rPr>
            </w:pPr>
            <w:r>
              <w:rPr>
                <w:color w:val="auto"/>
              </w:rPr>
              <w:t>高</w:t>
            </w:r>
          </w:p>
        </w:tc>
        <w:tc>
          <w:tcPr>
            <w:tcW w:w="740" w:type="dxa"/>
            <w:vAlign w:val="center"/>
          </w:tcPr>
          <w:p>
            <w:pPr>
              <w:jc w:val="center"/>
              <w:rPr>
                <w:color w:val="auto"/>
              </w:rPr>
            </w:pPr>
            <w:r>
              <w:rPr>
                <w:color w:val="auto"/>
              </w:rPr>
              <w:t>低</w:t>
            </w:r>
          </w:p>
        </w:tc>
        <w:tc>
          <w:tcPr>
            <w:tcW w:w="710" w:type="dxa"/>
            <w:vAlign w:val="center"/>
          </w:tcPr>
          <w:p>
            <w:pPr>
              <w:jc w:val="center"/>
              <w:rPr>
                <w:color w:val="auto"/>
              </w:rPr>
            </w:pPr>
            <w:r>
              <w:rPr>
                <w:color w:val="auto"/>
              </w:rPr>
              <w:t>难</w:t>
            </w:r>
          </w:p>
        </w:tc>
        <w:tc>
          <w:tcPr>
            <w:tcW w:w="1230" w:type="dxa"/>
            <w:vAlign w:val="center"/>
          </w:tcPr>
          <w:p>
            <w:pPr>
              <w:jc w:val="center"/>
              <w:rPr>
                <w:color w:val="auto"/>
              </w:rPr>
            </w:pPr>
            <w:r>
              <w:rPr>
                <w:color w:val="auto"/>
              </w:rPr>
              <w:t>大</w:t>
            </w:r>
          </w:p>
        </w:tc>
        <w:tc>
          <w:tcPr>
            <w:tcW w:w="2270" w:type="dxa"/>
            <w:vAlign w:val="center"/>
          </w:tcPr>
          <w:p>
            <w:pPr>
              <w:jc w:val="center"/>
              <w:rPr>
                <w:color w:val="auto"/>
              </w:rPr>
            </w:pPr>
            <w:r>
              <w:rPr>
                <w:color w:val="auto"/>
              </w:rPr>
              <w:t>干法除尘，无二次污染</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330" w:type="dxa"/>
            <w:vAlign w:val="center"/>
          </w:tcPr>
          <w:p>
            <w:pPr>
              <w:jc w:val="center"/>
              <w:rPr>
                <w:color w:val="auto"/>
              </w:rPr>
            </w:pPr>
            <w:r>
              <w:rPr>
                <w:rFonts w:hint="eastAsia"/>
                <w:color w:val="auto"/>
              </w:rPr>
              <w:t>袋式</w:t>
            </w:r>
            <w:r>
              <w:rPr>
                <w:color w:val="auto"/>
              </w:rPr>
              <w:t>除尘</w:t>
            </w:r>
          </w:p>
        </w:tc>
        <w:tc>
          <w:tcPr>
            <w:tcW w:w="1188" w:type="dxa"/>
            <w:vAlign w:val="center"/>
          </w:tcPr>
          <w:p>
            <w:pPr>
              <w:jc w:val="center"/>
              <w:rPr>
                <w:color w:val="auto"/>
              </w:rPr>
            </w:pPr>
            <w:r>
              <w:rPr>
                <w:color w:val="auto"/>
              </w:rPr>
              <w:t>≥99</w:t>
            </w:r>
          </w:p>
        </w:tc>
        <w:tc>
          <w:tcPr>
            <w:tcW w:w="854" w:type="dxa"/>
            <w:vAlign w:val="center"/>
          </w:tcPr>
          <w:p>
            <w:pPr>
              <w:jc w:val="center"/>
              <w:rPr>
                <w:color w:val="auto"/>
              </w:rPr>
            </w:pPr>
            <w:r>
              <w:rPr>
                <w:color w:val="auto"/>
              </w:rPr>
              <w:t>复杂</w:t>
            </w:r>
          </w:p>
        </w:tc>
        <w:tc>
          <w:tcPr>
            <w:tcW w:w="738" w:type="dxa"/>
            <w:vAlign w:val="center"/>
          </w:tcPr>
          <w:p>
            <w:pPr>
              <w:jc w:val="center"/>
              <w:rPr>
                <w:color w:val="auto"/>
              </w:rPr>
            </w:pPr>
            <w:r>
              <w:rPr>
                <w:color w:val="auto"/>
              </w:rPr>
              <w:t>中</w:t>
            </w:r>
          </w:p>
        </w:tc>
        <w:tc>
          <w:tcPr>
            <w:tcW w:w="740" w:type="dxa"/>
            <w:vAlign w:val="center"/>
          </w:tcPr>
          <w:p>
            <w:pPr>
              <w:jc w:val="center"/>
              <w:rPr>
                <w:color w:val="auto"/>
              </w:rPr>
            </w:pPr>
            <w:r>
              <w:rPr>
                <w:color w:val="auto"/>
              </w:rPr>
              <w:t>中</w:t>
            </w:r>
          </w:p>
        </w:tc>
        <w:tc>
          <w:tcPr>
            <w:tcW w:w="710" w:type="dxa"/>
            <w:vAlign w:val="center"/>
          </w:tcPr>
          <w:p>
            <w:pPr>
              <w:jc w:val="center"/>
              <w:rPr>
                <w:color w:val="auto"/>
              </w:rPr>
            </w:pPr>
            <w:r>
              <w:rPr>
                <w:color w:val="auto"/>
              </w:rPr>
              <w:t>易</w:t>
            </w:r>
          </w:p>
        </w:tc>
        <w:tc>
          <w:tcPr>
            <w:tcW w:w="1230" w:type="dxa"/>
            <w:vAlign w:val="center"/>
          </w:tcPr>
          <w:p>
            <w:pPr>
              <w:jc w:val="center"/>
              <w:rPr>
                <w:color w:val="auto"/>
              </w:rPr>
            </w:pPr>
            <w:r>
              <w:rPr>
                <w:color w:val="auto"/>
              </w:rPr>
              <w:t>大、中、小</w:t>
            </w:r>
          </w:p>
        </w:tc>
        <w:tc>
          <w:tcPr>
            <w:tcW w:w="2270" w:type="dxa"/>
            <w:vAlign w:val="center"/>
          </w:tcPr>
          <w:p>
            <w:pPr>
              <w:jc w:val="center"/>
              <w:rPr>
                <w:color w:val="auto"/>
              </w:rPr>
            </w:pPr>
            <w:r>
              <w:rPr>
                <w:color w:val="auto"/>
              </w:rPr>
              <w:t>干法除尘，无二次污染</w:t>
            </w:r>
          </w:p>
        </w:tc>
      </w:tr>
    </w:tbl>
    <w:p>
      <w:pPr>
        <w:widowControl/>
        <w:spacing w:line="360" w:lineRule="auto"/>
        <w:ind w:firstLine="480" w:firstLineChars="200"/>
        <w:rPr>
          <w:color w:val="auto"/>
          <w:sz w:val="24"/>
        </w:rPr>
      </w:pPr>
      <w:r>
        <w:rPr>
          <w:color w:val="auto"/>
          <w:sz w:val="24"/>
        </w:rPr>
        <w:t>由表6-1比较可知，烟气除尘选用</w:t>
      </w:r>
      <w:r>
        <w:rPr>
          <w:rFonts w:hint="eastAsia"/>
          <w:color w:val="auto"/>
          <w:sz w:val="24"/>
        </w:rPr>
        <w:t>“陶瓷多管除尘器+</w:t>
      </w:r>
      <w:r>
        <w:rPr>
          <w:color w:val="auto"/>
          <w:sz w:val="24"/>
        </w:rPr>
        <w:t>袋式除尘器</w:t>
      </w:r>
      <w:r>
        <w:rPr>
          <w:rFonts w:hint="eastAsia"/>
          <w:color w:val="auto"/>
          <w:sz w:val="24"/>
        </w:rPr>
        <w:t>”</w:t>
      </w:r>
      <w:r>
        <w:rPr>
          <w:color w:val="auto"/>
          <w:sz w:val="24"/>
        </w:rPr>
        <w:t>是合理、可行的。袋式除尘器主要优点有：除尘效率高，对微细粒子的除尘效率可达99％以上；适应性强，对各类性质的粉尘都有很高的除尘效率，如高比电阻粉尘和高浓度粉尘等；处理风量范围广，对于小风量和大风量均可处理；结构简单，操作方便，占地面积小；捕集的干尘粒便于回收利用，没有水污染及污泥处理等问题。袋式除尘器除尘工作原理为：含尘烟气由进风口进入袋式除尘器，颗粒物被机械地收集在滤袋上，过滤可以发生在滤袋的纤维上，也可以发生在滤袋表层附着的灰层上。经滤袋及表层灰层过滤后的清洁烟气由排风口排入大气。滤袋表层灰可通过不同的清灰方式进行清除。与电除尘器相比，袋式除尘器能更好地捕捉超微细颗粒。本项目采用</w:t>
      </w:r>
      <w:r>
        <w:rPr>
          <w:rFonts w:hint="eastAsia"/>
          <w:color w:val="auto"/>
          <w:sz w:val="24"/>
        </w:rPr>
        <w:t>“陶瓷多管除尘器+</w:t>
      </w:r>
      <w:r>
        <w:rPr>
          <w:color w:val="auto"/>
          <w:sz w:val="24"/>
        </w:rPr>
        <w:t>袋式除尘器</w:t>
      </w:r>
      <w:r>
        <w:rPr>
          <w:rFonts w:hint="eastAsia"/>
          <w:color w:val="auto"/>
          <w:sz w:val="24"/>
        </w:rPr>
        <w:t>”</w:t>
      </w:r>
      <w:r>
        <w:rPr>
          <w:color w:val="auto"/>
          <w:sz w:val="24"/>
        </w:rPr>
        <w:t>除尘，除尘器效率可达99%以上，经除尘设施处理后，颗粒物排放浓度满足《工业炉窑大气污染物排放标准》（GB9078-1996）中表2中的二级标准。</w:t>
      </w:r>
    </w:p>
    <w:p>
      <w:pPr>
        <w:pStyle w:val="4"/>
        <w:ind w:firstLine="482"/>
        <w:rPr>
          <w:b/>
          <w:bCs w:val="0"/>
          <w:color w:val="auto"/>
        </w:rPr>
      </w:pPr>
      <w:bookmarkStart w:id="28" w:name="_Toc24324"/>
      <w:r>
        <w:rPr>
          <w:b/>
          <w:bCs w:val="0"/>
          <w:color w:val="auto"/>
        </w:rPr>
        <w:t>6.2无组织排放废气防治措施及其可行性论证</w:t>
      </w:r>
      <w:bookmarkEnd w:id="28"/>
    </w:p>
    <w:p>
      <w:pPr>
        <w:widowControl/>
        <w:spacing w:line="360" w:lineRule="auto"/>
        <w:ind w:firstLine="480" w:firstLineChars="200"/>
        <w:jc w:val="left"/>
        <w:rPr>
          <w:rFonts w:eastAsiaTheme="minorEastAsia"/>
          <w:color w:val="auto"/>
          <w:sz w:val="24"/>
          <w:szCs w:val="28"/>
        </w:rPr>
      </w:pPr>
      <w:r>
        <w:rPr>
          <w:rFonts w:hint="eastAsia" w:eastAsiaTheme="minorEastAsia"/>
          <w:color w:val="auto"/>
          <w:sz w:val="24"/>
          <w:szCs w:val="28"/>
        </w:rPr>
        <w:t>根据《排污许可证申请与核发技术规范 工业炉窑》（HJ1121-2020）5.3.3关于无组织排放的运行管理要求：严格控制工业炉窑生产工艺过程及相关物料储存、输送等无组织排放，在保障生产安全的前提下，采取密闭、封闭等有效措施，有效提高废气收集率，产尘点及车间不得有可见烟粉尘外逸。</w:t>
      </w:r>
    </w:p>
    <w:p>
      <w:pPr>
        <w:widowControl/>
        <w:spacing w:line="360" w:lineRule="auto"/>
        <w:ind w:firstLine="480" w:firstLineChars="200"/>
        <w:jc w:val="left"/>
        <w:rPr>
          <w:rFonts w:eastAsiaTheme="minorEastAsia"/>
          <w:color w:val="auto"/>
          <w:sz w:val="24"/>
          <w:szCs w:val="28"/>
        </w:rPr>
      </w:pPr>
      <w:r>
        <w:rPr>
          <w:rFonts w:eastAsiaTheme="minorEastAsia"/>
          <w:color w:val="auto"/>
          <w:sz w:val="24"/>
          <w:szCs w:val="28"/>
        </w:rPr>
        <w:t>1</w:t>
      </w:r>
      <w:r>
        <w:rPr>
          <w:rFonts w:hint="eastAsia" w:eastAsiaTheme="minorEastAsia"/>
          <w:color w:val="auto"/>
          <w:sz w:val="24"/>
          <w:szCs w:val="28"/>
        </w:rPr>
        <w:t>）物料储存。煤粉、粉煤灰、石灰、除尘灰、脱硫灰等粉状物料应密闭或封闭储存。粒状、块状物料应采用入棚入仓或建设防风抑尘网等方式进行储存。</w:t>
      </w:r>
    </w:p>
    <w:p>
      <w:pPr>
        <w:widowControl/>
        <w:spacing w:line="360" w:lineRule="auto"/>
        <w:ind w:firstLine="480" w:firstLineChars="200"/>
        <w:jc w:val="left"/>
        <w:rPr>
          <w:rFonts w:eastAsiaTheme="minorEastAsia"/>
          <w:color w:val="auto"/>
          <w:sz w:val="24"/>
          <w:szCs w:val="28"/>
        </w:rPr>
      </w:pPr>
      <w:r>
        <w:rPr>
          <w:rFonts w:eastAsiaTheme="minorEastAsia"/>
          <w:color w:val="auto"/>
          <w:sz w:val="24"/>
          <w:szCs w:val="28"/>
        </w:rPr>
        <w:t>2</w:t>
      </w:r>
      <w:r>
        <w:rPr>
          <w:rFonts w:hint="eastAsia" w:eastAsiaTheme="minorEastAsia"/>
          <w:color w:val="auto"/>
          <w:sz w:val="24"/>
          <w:szCs w:val="28"/>
        </w:rPr>
        <w:t>）物料输送。煤粉、粉煤灰、石灰、除尘灰、脱硫灰等粉状物料应采用密闭皮带、封闭通廊、管状带式输送机或密闭车厢、真空罐车、气力输送等方式输送。粒状物料采用密闭、封闭等方式输送。物料输送过程中产尘点应采取有效抑尘措施。</w:t>
      </w:r>
    </w:p>
    <w:p>
      <w:pPr>
        <w:widowControl/>
        <w:spacing w:line="360" w:lineRule="auto"/>
        <w:ind w:firstLine="480" w:firstLineChars="200"/>
        <w:jc w:val="left"/>
        <w:rPr>
          <w:rFonts w:eastAsiaTheme="minorEastAsia"/>
          <w:color w:val="auto"/>
          <w:sz w:val="24"/>
          <w:szCs w:val="28"/>
        </w:rPr>
      </w:pPr>
      <w:r>
        <w:rPr>
          <w:rFonts w:eastAsiaTheme="minorEastAsia"/>
          <w:color w:val="auto"/>
          <w:sz w:val="24"/>
          <w:szCs w:val="28"/>
        </w:rPr>
        <w:t>3</w:t>
      </w:r>
      <w:r>
        <w:rPr>
          <w:rFonts w:hint="eastAsia" w:eastAsiaTheme="minorEastAsia"/>
          <w:color w:val="auto"/>
          <w:sz w:val="24"/>
          <w:szCs w:val="28"/>
        </w:rPr>
        <w:t>）工艺过程。生产工艺产尘点（装置）应采取密闭、封闭或设置集气罩等措施。</w:t>
      </w:r>
    </w:p>
    <w:p>
      <w:pPr>
        <w:widowControl/>
        <w:spacing w:line="360" w:lineRule="auto"/>
        <w:ind w:firstLine="480" w:firstLineChars="200"/>
        <w:jc w:val="left"/>
        <w:rPr>
          <w:rFonts w:eastAsiaTheme="minorEastAsia"/>
          <w:color w:val="auto"/>
          <w:sz w:val="24"/>
          <w:szCs w:val="28"/>
        </w:rPr>
      </w:pPr>
      <w:bookmarkStart w:id="29" w:name="_Toc20920"/>
      <w:r>
        <w:rPr>
          <w:rFonts w:hint="eastAsia" w:eastAsiaTheme="minorEastAsia"/>
          <w:color w:val="auto"/>
          <w:sz w:val="24"/>
          <w:szCs w:val="28"/>
        </w:rPr>
        <w:t>本项目粮食</w:t>
      </w:r>
      <w:r>
        <w:rPr>
          <w:rFonts w:eastAsiaTheme="minorEastAsia"/>
          <w:color w:val="auto"/>
          <w:sz w:val="24"/>
          <w:szCs w:val="28"/>
        </w:rPr>
        <w:t>装卸区设置遮挡设施</w:t>
      </w:r>
      <w:r>
        <w:rPr>
          <w:rFonts w:hint="eastAsia" w:eastAsiaTheme="minorEastAsia"/>
          <w:color w:val="auto"/>
          <w:sz w:val="24"/>
          <w:szCs w:val="28"/>
        </w:rPr>
        <w:t>，输送过程中采用封闭输送，通过上述措施减少粮食装卸及输送过程产生扬尘对环境的影响。</w:t>
      </w:r>
      <w:bookmarkEnd w:id="29"/>
    </w:p>
    <w:p>
      <w:pPr>
        <w:widowControl/>
        <w:spacing w:line="360" w:lineRule="auto"/>
        <w:ind w:firstLine="480" w:firstLineChars="200"/>
        <w:jc w:val="left"/>
        <w:rPr>
          <w:rFonts w:eastAsiaTheme="minorEastAsia"/>
          <w:color w:val="auto"/>
          <w:sz w:val="24"/>
          <w:szCs w:val="28"/>
        </w:rPr>
      </w:pPr>
      <w:bookmarkStart w:id="30" w:name="_Toc32629"/>
      <w:r>
        <w:rPr>
          <w:rFonts w:hint="eastAsia" w:eastAsiaTheme="minorEastAsia"/>
          <w:color w:val="auto"/>
          <w:sz w:val="24"/>
          <w:szCs w:val="28"/>
        </w:rPr>
        <w:t>本项目筛分粉尘经设备自带布袋除尘器处理后排放，处理效率为95%。袋式除尘器的主要优点有：除尘效率高，对微细粒子的除尘效率可达95％以上；适应性强，对各类性质的粉尘都有很高的除尘效率，如高比电阻粉尘和高浓度粉尘等；处理风量范围广，对于小风量和大风量均可处理；结构简单，操作方便，占地面积小；捕集的干尘粒便于回收利用，没有水污染及污泥处理等问题，因此项目选用布袋除尘器处理筛分粉尘是合理的。</w:t>
      </w:r>
      <w:bookmarkEnd w:id="30"/>
    </w:p>
    <w:p>
      <w:pPr>
        <w:widowControl/>
        <w:spacing w:line="360" w:lineRule="auto"/>
        <w:ind w:firstLine="480" w:firstLineChars="200"/>
        <w:jc w:val="left"/>
        <w:rPr>
          <w:rFonts w:eastAsiaTheme="minorEastAsia"/>
          <w:color w:val="auto"/>
          <w:sz w:val="24"/>
          <w:szCs w:val="28"/>
        </w:rPr>
      </w:pPr>
      <w:bookmarkStart w:id="31" w:name="_Toc18275"/>
      <w:r>
        <w:rPr>
          <w:rFonts w:hint="eastAsia" w:eastAsiaTheme="minorEastAsia"/>
          <w:color w:val="auto"/>
          <w:sz w:val="24"/>
          <w:szCs w:val="28"/>
        </w:rPr>
        <w:t>本项目烘干塔体两侧排气孔设置折流挡板，有效控制杂质、大粒径粉尘以及烘干玉米产生红色的絮状物质的排放，折流挡板拦尘效率95%，烘干塔废气经塔体两侧排气孔排出。烘干塔位于厂区东南侧，距离厂界敏感保护目标较远，且厂区内有多个仓库等建筑物阻隔，粉尘产生量较少，对周围大气环境影响相对较小。</w:t>
      </w:r>
      <w:bookmarkEnd w:id="31"/>
    </w:p>
    <w:p>
      <w:pPr>
        <w:widowControl/>
        <w:spacing w:line="360" w:lineRule="auto"/>
        <w:ind w:firstLine="480" w:firstLineChars="200"/>
        <w:jc w:val="left"/>
        <w:rPr>
          <w:rFonts w:eastAsiaTheme="minorEastAsia"/>
          <w:color w:val="auto"/>
          <w:sz w:val="24"/>
          <w:szCs w:val="28"/>
        </w:rPr>
      </w:pPr>
      <w:bookmarkStart w:id="32" w:name="_Toc5146"/>
      <w:r>
        <w:rPr>
          <w:rFonts w:hint="eastAsia" w:eastAsiaTheme="minorEastAsia"/>
          <w:color w:val="auto"/>
          <w:sz w:val="24"/>
          <w:szCs w:val="28"/>
        </w:rPr>
        <w:t>本项目灰渣库密闭，洒水降尘，对周围大气环境影响相对较小。</w:t>
      </w:r>
      <w:bookmarkEnd w:id="32"/>
    </w:p>
    <w:p>
      <w:pPr>
        <w:widowControl/>
        <w:spacing w:line="360" w:lineRule="auto"/>
        <w:ind w:firstLine="480" w:firstLineChars="200"/>
        <w:jc w:val="left"/>
        <w:rPr>
          <w:rFonts w:eastAsiaTheme="minorEastAsia"/>
          <w:color w:val="auto"/>
          <w:sz w:val="24"/>
          <w:szCs w:val="28"/>
        </w:rPr>
      </w:pPr>
      <w:bookmarkStart w:id="33" w:name="_Toc21588"/>
      <w:r>
        <w:rPr>
          <w:rFonts w:hint="eastAsia" w:eastAsiaTheme="minorEastAsia"/>
          <w:color w:val="auto"/>
          <w:sz w:val="24"/>
          <w:szCs w:val="28"/>
        </w:rPr>
        <w:t>项目从物料储存、输送及工艺过程严格按照无组织排放的运行管理要求落实，厂界颗粒物无组织排放浓度符合《大气污染物综合排放标准》（GB16297-1996）无组织排放标准。</w:t>
      </w:r>
      <w:bookmarkEnd w:id="33"/>
    </w:p>
    <w:p>
      <w:pPr>
        <w:pStyle w:val="3"/>
        <w:rPr>
          <w:color w:val="auto"/>
        </w:rPr>
        <w:sectPr>
          <w:pgSz w:w="11906" w:h="16838"/>
          <w:pgMar w:top="1701" w:right="1531" w:bottom="1701" w:left="1531" w:header="851" w:footer="851" w:gutter="0"/>
          <w:cols w:space="720" w:num="1"/>
          <w:docGrid w:linePitch="312" w:charSpace="0"/>
        </w:sectPr>
      </w:pPr>
    </w:p>
    <w:p>
      <w:pPr>
        <w:pStyle w:val="3"/>
        <w:rPr>
          <w:b/>
          <w:bCs w:val="0"/>
          <w:color w:val="auto"/>
        </w:rPr>
      </w:pPr>
      <w:bookmarkStart w:id="34" w:name="_Toc618"/>
      <w:r>
        <w:rPr>
          <w:b/>
          <w:bCs w:val="0"/>
          <w:color w:val="auto"/>
        </w:rPr>
        <w:t>7 环境管理与监测</w:t>
      </w:r>
      <w:bookmarkEnd w:id="34"/>
    </w:p>
    <w:p>
      <w:pPr>
        <w:pStyle w:val="4"/>
        <w:ind w:firstLine="482"/>
        <w:rPr>
          <w:b/>
          <w:bCs w:val="0"/>
          <w:color w:val="auto"/>
        </w:rPr>
      </w:pPr>
      <w:bookmarkStart w:id="35" w:name="_Toc14493"/>
      <w:r>
        <w:rPr>
          <w:b/>
          <w:bCs w:val="0"/>
          <w:color w:val="auto"/>
        </w:rPr>
        <w:t>7.1环境管理</w:t>
      </w:r>
      <w:bookmarkEnd w:id="35"/>
    </w:p>
    <w:p>
      <w:pPr>
        <w:widowControl/>
        <w:spacing w:line="360" w:lineRule="auto"/>
        <w:ind w:firstLine="480" w:firstLineChars="200"/>
        <w:rPr>
          <w:color w:val="auto"/>
          <w:sz w:val="24"/>
        </w:rPr>
      </w:pPr>
      <w:r>
        <w:rPr>
          <w:color w:val="auto"/>
          <w:sz w:val="24"/>
        </w:rPr>
        <w:t>环境管理是企业管理的一项重要内容。加强环境监督管理力度，是实现环境、生产、经 济协调发展和走可持续发展道路的重要保证。为了最大限度地减轻施工作业及生产工艺过程中对环境的影响，确保工厂环保安全高效的生产，建立科学有效的环境管理体制，落实各项环保和安全措施显得尤为重要。通过建立环境管理体系，提高员工环保意识、规范企业管理、推行清洁生产，实现污染控制，保护环境质量，以实现环境效益、社会效益、经济效益的统一。</w:t>
      </w:r>
    </w:p>
    <w:p>
      <w:pPr>
        <w:widowControl/>
        <w:spacing w:line="360" w:lineRule="auto"/>
        <w:ind w:firstLine="480" w:firstLineChars="200"/>
        <w:rPr>
          <w:color w:val="auto"/>
          <w:sz w:val="24"/>
        </w:rPr>
      </w:pPr>
      <w:r>
        <w:rPr>
          <w:rFonts w:hint="eastAsia"/>
          <w:color w:val="auto"/>
          <w:sz w:val="24"/>
        </w:rPr>
        <w:t>①</w:t>
      </w:r>
      <w:r>
        <w:rPr>
          <w:color w:val="auto"/>
          <w:sz w:val="24"/>
        </w:rPr>
        <w:t>根据国家环保政策、标准及环境监测要求，制定该项目运行期环保管理规章制度</w:t>
      </w:r>
      <w:r>
        <w:rPr>
          <w:rFonts w:hint="eastAsia"/>
          <w:color w:val="auto"/>
          <w:sz w:val="24"/>
        </w:rPr>
        <w:t>、污染治理设施的处理工艺技术规范和操作规程；</w:t>
      </w:r>
    </w:p>
    <w:p>
      <w:pPr>
        <w:widowControl/>
        <w:spacing w:line="360" w:lineRule="auto"/>
        <w:ind w:firstLine="480" w:firstLineChars="200"/>
        <w:rPr>
          <w:color w:val="auto"/>
          <w:sz w:val="24"/>
        </w:rPr>
      </w:pPr>
      <w:r>
        <w:rPr>
          <w:rFonts w:hint="eastAsia"/>
          <w:color w:val="auto"/>
          <w:sz w:val="24"/>
        </w:rPr>
        <w:t>②加强环境保护设施维护与运行管理，确保污染物长期稳定达标排放。</w:t>
      </w:r>
    </w:p>
    <w:p>
      <w:pPr>
        <w:widowControl/>
        <w:spacing w:line="360" w:lineRule="auto"/>
        <w:ind w:firstLine="480" w:firstLineChars="200"/>
        <w:rPr>
          <w:color w:val="auto"/>
          <w:sz w:val="24"/>
        </w:rPr>
      </w:pPr>
      <w:r>
        <w:rPr>
          <w:rFonts w:hint="eastAsia"/>
          <w:color w:val="auto"/>
          <w:sz w:val="24"/>
        </w:rPr>
        <w:t>③本项目总量控制指标为颗粒物、二氧化硫、氮氧化物，项目采取了可行有效的措施，减少了污染物的排放。</w:t>
      </w:r>
    </w:p>
    <w:p>
      <w:pPr>
        <w:widowControl/>
        <w:spacing w:line="360" w:lineRule="auto"/>
        <w:ind w:firstLine="480" w:firstLineChars="200"/>
        <w:rPr>
          <w:color w:val="auto"/>
          <w:sz w:val="24"/>
        </w:rPr>
      </w:pPr>
      <w:r>
        <w:rPr>
          <w:rFonts w:hint="eastAsia"/>
          <w:color w:val="auto"/>
          <w:sz w:val="24"/>
        </w:rPr>
        <w:t>④</w:t>
      </w:r>
      <w:r>
        <w:rPr>
          <w:color w:val="auto"/>
          <w:sz w:val="24"/>
        </w:rPr>
        <w:t>负责该项目运行期环境监测工作，及时掌握该项目污染状况，整理监测数据，建立污染源档案；</w:t>
      </w:r>
    </w:p>
    <w:p>
      <w:pPr>
        <w:widowControl/>
        <w:spacing w:line="360" w:lineRule="auto"/>
        <w:ind w:firstLine="480" w:firstLineChars="200"/>
        <w:rPr>
          <w:color w:val="auto"/>
          <w:sz w:val="24"/>
        </w:rPr>
      </w:pPr>
      <w:r>
        <w:rPr>
          <w:rFonts w:hint="eastAsia"/>
          <w:color w:val="auto"/>
          <w:sz w:val="24"/>
        </w:rPr>
        <w:t>⑤</w:t>
      </w:r>
      <w:r>
        <w:rPr>
          <w:color w:val="auto"/>
          <w:sz w:val="24"/>
        </w:rPr>
        <w:t>项目运行期的环境管理由安全环保部承担；负责该项目内所有环保设施的日常运行管理，保障各环保设施的正常运行，并对环保设施的改进提出积极的建议；</w:t>
      </w:r>
    </w:p>
    <w:p>
      <w:pPr>
        <w:widowControl/>
        <w:spacing w:line="360" w:lineRule="auto"/>
        <w:ind w:firstLine="480" w:firstLineChars="200"/>
        <w:rPr>
          <w:color w:val="auto"/>
          <w:sz w:val="24"/>
        </w:rPr>
      </w:pPr>
      <w:r>
        <w:rPr>
          <w:rFonts w:hint="eastAsia"/>
          <w:color w:val="auto"/>
          <w:sz w:val="24"/>
        </w:rPr>
        <w:t>⑥</w:t>
      </w:r>
      <w:r>
        <w:rPr>
          <w:color w:val="auto"/>
          <w:sz w:val="24"/>
        </w:rPr>
        <w:t>负责对职工进行环保宣传教育工作，检查、监督各单位环保制度的执行情况；</w:t>
      </w:r>
    </w:p>
    <w:p>
      <w:pPr>
        <w:widowControl/>
        <w:spacing w:line="360" w:lineRule="auto"/>
        <w:ind w:firstLine="480" w:firstLineChars="200"/>
        <w:rPr>
          <w:color w:val="auto"/>
          <w:sz w:val="24"/>
        </w:rPr>
      </w:pPr>
      <w:r>
        <w:rPr>
          <w:rFonts w:hint="eastAsia"/>
          <w:color w:val="auto"/>
          <w:sz w:val="24"/>
        </w:rPr>
        <w:t>⑦</w:t>
      </w:r>
      <w:r>
        <w:rPr>
          <w:color w:val="auto"/>
          <w:sz w:val="24"/>
        </w:rPr>
        <w:t>建立健全环境档案管理与保密制度、污染防治设施设计技术改进及运行资料、污染源调查技术档案、环境监测及评价资料、项目平面图等；</w:t>
      </w:r>
    </w:p>
    <w:p>
      <w:pPr>
        <w:pStyle w:val="4"/>
        <w:ind w:firstLine="482"/>
        <w:rPr>
          <w:b/>
          <w:bCs w:val="0"/>
          <w:color w:val="auto"/>
        </w:rPr>
      </w:pPr>
      <w:bookmarkStart w:id="36" w:name="_Toc28252"/>
      <w:r>
        <w:rPr>
          <w:b/>
          <w:bCs w:val="0"/>
          <w:color w:val="auto"/>
        </w:rPr>
        <w:t>7.2 监测计划</w:t>
      </w:r>
      <w:bookmarkEnd w:id="36"/>
    </w:p>
    <w:p>
      <w:pPr>
        <w:widowControl/>
        <w:spacing w:line="360" w:lineRule="auto"/>
        <w:ind w:firstLine="480" w:firstLineChars="200"/>
        <w:rPr>
          <w:color w:val="auto"/>
          <w:sz w:val="24"/>
        </w:rPr>
      </w:pPr>
      <w:r>
        <w:rPr>
          <w:color w:val="auto"/>
          <w:sz w:val="24"/>
        </w:rPr>
        <w:t>建设项目运营期环境监控主要目的是为了项目建成后的环境监测，防止污染事故发生，为环境管理提供依据，根据《排污许可证申请与核发技术规范 工业炉窑》（HJ1121-2020）等制定制定本企业监测方案。</w:t>
      </w:r>
    </w:p>
    <w:p>
      <w:pPr>
        <w:pStyle w:val="29"/>
        <w:rPr>
          <w:rFonts w:ascii="Times New Roman" w:hAnsi="Times New Roman"/>
          <w:color w:val="auto"/>
        </w:rPr>
      </w:pPr>
      <w:r>
        <w:rPr>
          <w:rFonts w:ascii="Times New Roman" w:hAnsi="Times New Roman"/>
          <w:color w:val="auto"/>
        </w:rPr>
        <w:t>表7-1 环境监测计划</w:t>
      </w:r>
    </w:p>
    <w:tbl>
      <w:tblPr>
        <w:tblStyle w:val="24"/>
        <w:tblW w:w="0" w:type="auto"/>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265"/>
        <w:gridCol w:w="2265"/>
        <w:gridCol w:w="2265"/>
        <w:gridCol w:w="2265"/>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65" w:type="dxa"/>
            <w:vAlign w:val="center"/>
          </w:tcPr>
          <w:p>
            <w:pPr>
              <w:jc w:val="center"/>
              <w:rPr>
                <w:color w:val="auto"/>
              </w:rPr>
            </w:pPr>
            <w:r>
              <w:rPr>
                <w:color w:val="auto"/>
              </w:rPr>
              <w:t>要素</w:t>
            </w:r>
          </w:p>
        </w:tc>
        <w:tc>
          <w:tcPr>
            <w:tcW w:w="2265" w:type="dxa"/>
            <w:vAlign w:val="center"/>
          </w:tcPr>
          <w:p>
            <w:pPr>
              <w:jc w:val="center"/>
              <w:rPr>
                <w:color w:val="auto"/>
              </w:rPr>
            </w:pPr>
            <w:r>
              <w:rPr>
                <w:color w:val="auto"/>
              </w:rPr>
              <w:t>监测点位</w:t>
            </w:r>
          </w:p>
        </w:tc>
        <w:tc>
          <w:tcPr>
            <w:tcW w:w="2265" w:type="dxa"/>
            <w:vAlign w:val="center"/>
          </w:tcPr>
          <w:p>
            <w:pPr>
              <w:jc w:val="center"/>
              <w:rPr>
                <w:color w:val="auto"/>
              </w:rPr>
            </w:pPr>
            <w:r>
              <w:rPr>
                <w:color w:val="auto"/>
              </w:rPr>
              <w:t>监测指标</w:t>
            </w:r>
          </w:p>
        </w:tc>
        <w:tc>
          <w:tcPr>
            <w:tcW w:w="2265" w:type="dxa"/>
            <w:vAlign w:val="center"/>
          </w:tcPr>
          <w:p>
            <w:pPr>
              <w:jc w:val="center"/>
              <w:rPr>
                <w:color w:val="auto"/>
              </w:rPr>
            </w:pPr>
            <w:r>
              <w:rPr>
                <w:color w:val="auto"/>
              </w:rPr>
              <w:t>监测频次</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340" w:hRule="atLeast"/>
        </w:trPr>
        <w:tc>
          <w:tcPr>
            <w:tcW w:w="2265" w:type="dxa"/>
            <w:vMerge w:val="restart"/>
            <w:vAlign w:val="center"/>
          </w:tcPr>
          <w:p>
            <w:pPr>
              <w:jc w:val="center"/>
              <w:rPr>
                <w:color w:val="auto"/>
              </w:rPr>
            </w:pPr>
            <w:r>
              <w:rPr>
                <w:color w:val="auto"/>
              </w:rPr>
              <w:t>废气</w:t>
            </w:r>
          </w:p>
        </w:tc>
        <w:tc>
          <w:tcPr>
            <w:tcW w:w="2265" w:type="dxa"/>
            <w:vAlign w:val="center"/>
          </w:tcPr>
          <w:p>
            <w:pPr>
              <w:jc w:val="center"/>
              <w:rPr>
                <w:color w:val="auto"/>
              </w:rPr>
            </w:pPr>
            <w:r>
              <w:rPr>
                <w:rFonts w:hint="eastAsia"/>
                <w:color w:val="auto"/>
              </w:rPr>
              <w:t>DA001</w:t>
            </w:r>
            <w:r>
              <w:rPr>
                <w:color w:val="auto"/>
              </w:rPr>
              <w:t>烟囱</w:t>
            </w:r>
          </w:p>
        </w:tc>
        <w:tc>
          <w:tcPr>
            <w:tcW w:w="2265" w:type="dxa"/>
            <w:vAlign w:val="center"/>
          </w:tcPr>
          <w:p>
            <w:pPr>
              <w:jc w:val="center"/>
              <w:rPr>
                <w:color w:val="auto"/>
              </w:rPr>
            </w:pPr>
            <w:r>
              <w:rPr>
                <w:rFonts w:hint="eastAsia"/>
                <w:color w:val="auto"/>
              </w:rPr>
              <w:t>烟尘</w:t>
            </w:r>
            <w:r>
              <w:rPr>
                <w:color w:val="auto"/>
              </w:rPr>
              <w:t>、SO</w:t>
            </w:r>
            <w:r>
              <w:rPr>
                <w:color w:val="auto"/>
                <w:vertAlign w:val="subscript"/>
              </w:rPr>
              <w:t>2</w:t>
            </w:r>
            <w:r>
              <w:rPr>
                <w:rFonts w:hint="eastAsia"/>
                <w:color w:val="auto"/>
              </w:rPr>
              <w:t>、</w:t>
            </w:r>
            <w:r>
              <w:rPr>
                <w:color w:val="auto"/>
              </w:rPr>
              <w:t>NO</w:t>
            </w:r>
            <w:r>
              <w:rPr>
                <w:color w:val="auto"/>
                <w:vertAlign w:val="subscript"/>
              </w:rPr>
              <w:t>X</w:t>
            </w:r>
            <w:r>
              <w:rPr>
                <w:rFonts w:hint="eastAsia"/>
                <w:color w:val="auto"/>
              </w:rPr>
              <w:t>、烟气黑度、汞</w:t>
            </w:r>
          </w:p>
        </w:tc>
        <w:tc>
          <w:tcPr>
            <w:tcW w:w="2265" w:type="dxa"/>
            <w:vAlign w:val="center"/>
          </w:tcPr>
          <w:p>
            <w:pPr>
              <w:jc w:val="center"/>
              <w:rPr>
                <w:color w:val="auto"/>
              </w:rPr>
            </w:pPr>
            <w:r>
              <w:rPr>
                <w:color w:val="auto"/>
              </w:rPr>
              <w:t>1次/</w:t>
            </w:r>
            <w:r>
              <w:rPr>
                <w:rFonts w:hint="eastAsia"/>
                <w:color w:val="auto"/>
              </w:rPr>
              <w:t>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65" w:type="dxa"/>
            <w:vMerge w:val="continue"/>
            <w:vAlign w:val="center"/>
          </w:tcPr>
          <w:p>
            <w:pPr>
              <w:jc w:val="center"/>
              <w:rPr>
                <w:color w:val="auto"/>
              </w:rPr>
            </w:pPr>
          </w:p>
        </w:tc>
        <w:tc>
          <w:tcPr>
            <w:tcW w:w="2265" w:type="dxa"/>
            <w:vAlign w:val="center"/>
          </w:tcPr>
          <w:p>
            <w:pPr>
              <w:jc w:val="center"/>
              <w:rPr>
                <w:color w:val="auto"/>
              </w:rPr>
            </w:pPr>
            <w:r>
              <w:rPr>
                <w:rFonts w:hint="eastAsia"/>
                <w:color w:val="auto"/>
              </w:rPr>
              <w:t>厂界</w:t>
            </w:r>
          </w:p>
        </w:tc>
        <w:tc>
          <w:tcPr>
            <w:tcW w:w="2265" w:type="dxa"/>
            <w:vAlign w:val="center"/>
          </w:tcPr>
          <w:p>
            <w:pPr>
              <w:widowControl/>
              <w:jc w:val="center"/>
              <w:rPr>
                <w:color w:val="auto"/>
              </w:rPr>
            </w:pPr>
            <w:r>
              <w:rPr>
                <w:rFonts w:hint="eastAsia"/>
                <w:color w:val="auto"/>
              </w:rPr>
              <w:t>颗粒物</w:t>
            </w:r>
          </w:p>
        </w:tc>
        <w:tc>
          <w:tcPr>
            <w:tcW w:w="2265" w:type="dxa"/>
            <w:vAlign w:val="center"/>
          </w:tcPr>
          <w:p>
            <w:pPr>
              <w:jc w:val="center"/>
              <w:rPr>
                <w:color w:val="auto"/>
              </w:rPr>
            </w:pPr>
            <w:r>
              <w:rPr>
                <w:color w:val="auto"/>
              </w:rPr>
              <w:t>1次/年</w:t>
            </w:r>
          </w:p>
        </w:tc>
      </w:tr>
    </w:tbl>
    <w:p>
      <w:pPr>
        <w:pStyle w:val="4"/>
        <w:ind w:firstLine="482"/>
        <w:rPr>
          <w:b/>
          <w:bCs w:val="0"/>
          <w:color w:val="auto"/>
        </w:rPr>
      </w:pPr>
      <w:bookmarkStart w:id="37" w:name="_Toc19273"/>
      <w:r>
        <w:rPr>
          <w:b/>
          <w:bCs w:val="0"/>
          <w:color w:val="auto"/>
        </w:rPr>
        <w:t>7.</w:t>
      </w:r>
      <w:r>
        <w:rPr>
          <w:rFonts w:hint="eastAsia"/>
          <w:b/>
          <w:bCs w:val="0"/>
          <w:color w:val="auto"/>
        </w:rPr>
        <w:t>3</w:t>
      </w:r>
      <w:r>
        <w:rPr>
          <w:b/>
          <w:bCs w:val="0"/>
          <w:color w:val="auto"/>
        </w:rPr>
        <w:t xml:space="preserve"> </w:t>
      </w:r>
      <w:r>
        <w:rPr>
          <w:rFonts w:hint="eastAsia"/>
          <w:b/>
          <w:bCs w:val="0"/>
          <w:color w:val="auto"/>
        </w:rPr>
        <w:t>总量控制</w:t>
      </w:r>
      <w:bookmarkEnd w:id="37"/>
    </w:p>
    <w:p>
      <w:pPr>
        <w:spacing w:line="360" w:lineRule="auto"/>
        <w:ind w:firstLine="480" w:firstLineChars="200"/>
        <w:rPr>
          <w:color w:val="auto"/>
          <w:sz w:val="24"/>
        </w:rPr>
      </w:pPr>
      <w:r>
        <w:rPr>
          <w:color w:val="auto"/>
          <w:sz w:val="24"/>
        </w:rPr>
        <w:t>本项目总量控制指标见下表。</w:t>
      </w:r>
    </w:p>
    <w:p>
      <w:pPr>
        <w:pStyle w:val="19"/>
        <w:jc w:val="center"/>
        <w:rPr>
          <w:b/>
          <w:bCs/>
          <w:color w:val="auto"/>
          <w:kern w:val="0"/>
          <w:sz w:val="24"/>
        </w:rPr>
      </w:pPr>
      <w:r>
        <w:rPr>
          <w:rFonts w:hint="eastAsia" w:cs="宋体"/>
          <w:color w:val="auto"/>
          <w:sz w:val="24"/>
        </w:rPr>
        <w:t>表7-2  总量控制表</w:t>
      </w:r>
    </w:p>
    <w:tbl>
      <w:tblPr>
        <w:tblStyle w:val="25"/>
        <w:tblW w:w="4998"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3049"/>
        <w:gridCol w:w="3031"/>
        <w:gridCol w:w="2976"/>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683" w:type="pct"/>
            <w:tcBorders>
              <w:tl2br w:val="nil"/>
              <w:tr2bl w:val="nil"/>
            </w:tcBorders>
            <w:vAlign w:val="center"/>
          </w:tcPr>
          <w:p>
            <w:pPr>
              <w:jc w:val="center"/>
              <w:rPr>
                <w:color w:val="auto"/>
                <w:szCs w:val="21"/>
              </w:rPr>
            </w:pPr>
            <w:r>
              <w:rPr>
                <w:color w:val="auto"/>
                <w:szCs w:val="21"/>
              </w:rPr>
              <w:t>污染物</w:t>
            </w:r>
          </w:p>
        </w:tc>
        <w:tc>
          <w:tcPr>
            <w:tcW w:w="1673" w:type="pct"/>
            <w:tcBorders>
              <w:tl2br w:val="nil"/>
              <w:tr2bl w:val="nil"/>
            </w:tcBorders>
            <w:vAlign w:val="center"/>
          </w:tcPr>
          <w:p>
            <w:pPr>
              <w:jc w:val="center"/>
              <w:rPr>
                <w:color w:val="auto"/>
                <w:szCs w:val="21"/>
              </w:rPr>
            </w:pPr>
            <w:r>
              <w:rPr>
                <w:color w:val="auto"/>
                <w:szCs w:val="21"/>
              </w:rPr>
              <w:t>预测排放量</w:t>
            </w:r>
          </w:p>
        </w:tc>
        <w:tc>
          <w:tcPr>
            <w:tcW w:w="1643" w:type="pct"/>
            <w:tcBorders>
              <w:tl2br w:val="nil"/>
              <w:tr2bl w:val="nil"/>
            </w:tcBorders>
            <w:vAlign w:val="center"/>
          </w:tcPr>
          <w:p>
            <w:pPr>
              <w:jc w:val="center"/>
              <w:rPr>
                <w:color w:val="auto"/>
                <w:szCs w:val="21"/>
              </w:rPr>
            </w:pPr>
            <w:r>
              <w:rPr>
                <w:color w:val="auto"/>
                <w:szCs w:val="21"/>
              </w:rPr>
              <w:t>核定排放量</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683" w:type="pct"/>
            <w:tcBorders>
              <w:tl2br w:val="nil"/>
              <w:tr2bl w:val="nil"/>
            </w:tcBorders>
            <w:vAlign w:val="center"/>
          </w:tcPr>
          <w:p>
            <w:pPr>
              <w:jc w:val="center"/>
              <w:rPr>
                <w:color w:val="auto"/>
                <w:szCs w:val="21"/>
              </w:rPr>
            </w:pPr>
            <w:r>
              <w:rPr>
                <w:rFonts w:hint="eastAsia"/>
                <w:color w:val="auto"/>
                <w:szCs w:val="21"/>
              </w:rPr>
              <w:t>颗粒物</w:t>
            </w:r>
          </w:p>
        </w:tc>
        <w:tc>
          <w:tcPr>
            <w:tcW w:w="1673" w:type="pct"/>
            <w:tcBorders>
              <w:tl2br w:val="nil"/>
              <w:tr2bl w:val="nil"/>
            </w:tcBorders>
            <w:vAlign w:val="center"/>
          </w:tcPr>
          <w:p>
            <w:pPr>
              <w:jc w:val="center"/>
              <w:rPr>
                <w:color w:val="auto"/>
                <w:szCs w:val="21"/>
              </w:rPr>
            </w:pPr>
            <w:r>
              <w:rPr>
                <w:rFonts w:hint="eastAsia"/>
                <w:color w:val="auto"/>
                <w:szCs w:val="21"/>
              </w:rPr>
              <w:t>1.297</w:t>
            </w:r>
          </w:p>
        </w:tc>
        <w:tc>
          <w:tcPr>
            <w:tcW w:w="1643" w:type="pct"/>
            <w:tcBorders>
              <w:tl2br w:val="nil"/>
              <w:tr2bl w:val="nil"/>
            </w:tcBorders>
            <w:vAlign w:val="center"/>
          </w:tcPr>
          <w:p>
            <w:pPr>
              <w:jc w:val="center"/>
              <w:rPr>
                <w:color w:val="auto"/>
                <w:szCs w:val="21"/>
              </w:rPr>
            </w:pPr>
            <w:r>
              <w:rPr>
                <w:rFonts w:hint="eastAsia"/>
                <w:color w:val="auto"/>
                <w:szCs w:val="21"/>
              </w:rPr>
              <w:t>8.2</w:t>
            </w:r>
            <w:r>
              <w:rPr>
                <w:rFonts w:hint="eastAsia"/>
                <w:color w:val="auto"/>
                <w:szCs w:val="21"/>
                <w:lang w:val="en-US" w:eastAsia="zh-CN"/>
              </w:rPr>
              <w:t>2</w:t>
            </w:r>
            <w:r>
              <w:rPr>
                <w:rFonts w:hint="eastAsia"/>
                <w:color w:val="auto"/>
                <w:szCs w:val="21"/>
              </w:rPr>
              <w:t>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683" w:type="pct"/>
            <w:tcBorders>
              <w:tl2br w:val="nil"/>
              <w:tr2bl w:val="nil"/>
            </w:tcBorders>
            <w:vAlign w:val="center"/>
          </w:tcPr>
          <w:p>
            <w:pPr>
              <w:jc w:val="center"/>
              <w:rPr>
                <w:color w:val="auto"/>
                <w:szCs w:val="21"/>
              </w:rPr>
            </w:pPr>
            <w:r>
              <w:rPr>
                <w:rFonts w:hint="eastAsia"/>
                <w:color w:val="auto"/>
                <w:szCs w:val="21"/>
              </w:rPr>
              <w:t>二氧化硫</w:t>
            </w:r>
          </w:p>
        </w:tc>
        <w:tc>
          <w:tcPr>
            <w:tcW w:w="1673" w:type="pct"/>
            <w:tcBorders>
              <w:tl2br w:val="nil"/>
              <w:tr2bl w:val="nil"/>
            </w:tcBorders>
            <w:vAlign w:val="center"/>
          </w:tcPr>
          <w:p>
            <w:pPr>
              <w:jc w:val="center"/>
              <w:rPr>
                <w:color w:val="auto"/>
                <w:szCs w:val="21"/>
              </w:rPr>
            </w:pPr>
            <w:r>
              <w:rPr>
                <w:rFonts w:hint="eastAsia"/>
                <w:color w:val="auto"/>
                <w:szCs w:val="21"/>
              </w:rPr>
              <w:t>0.279</w:t>
            </w:r>
          </w:p>
        </w:tc>
        <w:tc>
          <w:tcPr>
            <w:tcW w:w="1643" w:type="pct"/>
            <w:tcBorders>
              <w:tl2br w:val="nil"/>
              <w:tr2bl w:val="nil"/>
            </w:tcBorders>
            <w:vAlign w:val="center"/>
          </w:tcPr>
          <w:p>
            <w:pPr>
              <w:jc w:val="center"/>
              <w:rPr>
                <w:color w:val="auto"/>
                <w:szCs w:val="21"/>
              </w:rPr>
            </w:pPr>
            <w:r>
              <w:rPr>
                <w:rFonts w:hint="eastAsia"/>
                <w:color w:val="auto"/>
                <w:szCs w:val="21"/>
              </w:rPr>
              <w:t>0.912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683" w:type="pct"/>
            <w:tcBorders>
              <w:tl2br w:val="nil"/>
              <w:tr2bl w:val="nil"/>
            </w:tcBorders>
            <w:vAlign w:val="center"/>
          </w:tcPr>
          <w:p>
            <w:pPr>
              <w:jc w:val="center"/>
              <w:rPr>
                <w:color w:val="auto"/>
                <w:szCs w:val="21"/>
              </w:rPr>
            </w:pPr>
            <w:r>
              <w:rPr>
                <w:rFonts w:hint="eastAsia"/>
                <w:color w:val="auto"/>
                <w:szCs w:val="21"/>
              </w:rPr>
              <w:t>氮氧化物</w:t>
            </w:r>
          </w:p>
        </w:tc>
        <w:tc>
          <w:tcPr>
            <w:tcW w:w="1673" w:type="pct"/>
            <w:tcBorders>
              <w:tl2br w:val="nil"/>
              <w:tr2bl w:val="nil"/>
            </w:tcBorders>
            <w:vAlign w:val="center"/>
          </w:tcPr>
          <w:p>
            <w:pPr>
              <w:jc w:val="center"/>
              <w:rPr>
                <w:color w:val="auto"/>
                <w:szCs w:val="21"/>
              </w:rPr>
            </w:pPr>
            <w:r>
              <w:rPr>
                <w:rFonts w:hint="eastAsia"/>
                <w:color w:val="auto"/>
                <w:szCs w:val="21"/>
              </w:rPr>
              <w:t>1.319</w:t>
            </w:r>
          </w:p>
        </w:tc>
        <w:tc>
          <w:tcPr>
            <w:tcW w:w="1643" w:type="pct"/>
            <w:tcBorders>
              <w:tl2br w:val="nil"/>
              <w:tr2bl w:val="nil"/>
            </w:tcBorders>
            <w:vAlign w:val="center"/>
          </w:tcPr>
          <w:p>
            <w:pPr>
              <w:jc w:val="center"/>
              <w:rPr>
                <w:color w:val="auto"/>
                <w:szCs w:val="21"/>
              </w:rPr>
            </w:pPr>
            <w:r>
              <w:rPr>
                <w:rFonts w:hint="eastAsia"/>
                <w:color w:val="auto"/>
                <w:szCs w:val="21"/>
              </w:rPr>
              <w:t>2.737</w:t>
            </w:r>
          </w:p>
        </w:tc>
      </w:tr>
    </w:tbl>
    <w:p>
      <w:pPr>
        <w:pStyle w:val="50"/>
        <w:ind w:firstLine="480"/>
        <w:rPr>
          <w:color w:val="auto"/>
          <w:sz w:val="24"/>
        </w:rPr>
      </w:pPr>
      <w:r>
        <w:rPr>
          <w:rFonts w:hint="eastAsia"/>
          <w:color w:val="auto"/>
          <w:sz w:val="24"/>
        </w:rPr>
        <w:t>本项目二氧化硫、氮氧化物及颗粒物等污染物核定排放量通过哈尔滨市区域削减总量平衡解决，按照后续哈尔滨市总量管理政策执行。</w:t>
      </w:r>
    </w:p>
    <w:p>
      <w:pPr>
        <w:pStyle w:val="7"/>
        <w:rPr>
          <w:color w:val="auto"/>
        </w:rPr>
        <w:sectPr>
          <w:pgSz w:w="11906" w:h="16838"/>
          <w:pgMar w:top="1701" w:right="1531" w:bottom="1701" w:left="1531" w:header="851" w:footer="851" w:gutter="0"/>
          <w:cols w:space="720" w:num="1"/>
          <w:docGrid w:linePitch="312" w:charSpace="0"/>
        </w:sectPr>
      </w:pPr>
    </w:p>
    <w:p>
      <w:pPr>
        <w:pStyle w:val="3"/>
        <w:rPr>
          <w:b/>
          <w:bCs w:val="0"/>
          <w:color w:val="auto"/>
          <w:szCs w:val="28"/>
        </w:rPr>
      </w:pPr>
      <w:bookmarkStart w:id="38" w:name="_Toc25722"/>
      <w:r>
        <w:rPr>
          <w:b/>
          <w:bCs w:val="0"/>
          <w:color w:val="auto"/>
          <w:szCs w:val="28"/>
        </w:rPr>
        <w:t>8 大气环境影响评价结论与建议</w:t>
      </w:r>
      <w:bookmarkEnd w:id="38"/>
    </w:p>
    <w:p>
      <w:pPr>
        <w:pStyle w:val="4"/>
        <w:ind w:firstLine="482"/>
        <w:rPr>
          <w:b/>
          <w:bCs w:val="0"/>
          <w:color w:val="auto"/>
        </w:rPr>
      </w:pPr>
      <w:bookmarkStart w:id="39" w:name="_Toc18860"/>
      <w:r>
        <w:rPr>
          <w:b/>
          <w:bCs w:val="0"/>
          <w:color w:val="auto"/>
        </w:rPr>
        <w:t>8.1结论</w:t>
      </w:r>
      <w:bookmarkEnd w:id="39"/>
    </w:p>
    <w:p>
      <w:pPr>
        <w:widowControl/>
        <w:spacing w:line="360" w:lineRule="auto"/>
        <w:ind w:firstLine="480" w:firstLineChars="200"/>
        <w:rPr>
          <w:color w:val="auto"/>
          <w:sz w:val="24"/>
          <w:lang w:val="zh-CN"/>
        </w:rPr>
      </w:pPr>
      <w:r>
        <w:rPr>
          <w:color w:val="auto"/>
          <w:sz w:val="24"/>
          <w:lang w:val="zh-CN"/>
        </w:rPr>
        <w:t>8.1.1 项目概况</w:t>
      </w:r>
    </w:p>
    <w:p>
      <w:pPr>
        <w:pStyle w:val="2"/>
        <w:rPr>
          <w:rFonts w:ascii="Times New Roman" w:eastAsia="宋体"/>
          <w:snapToGrid w:val="0"/>
          <w:color w:val="auto"/>
          <w:kern w:val="2"/>
          <w:sz w:val="24"/>
          <w:szCs w:val="24"/>
          <w:highlight w:val="green"/>
        </w:rPr>
      </w:pPr>
      <w:r>
        <w:rPr>
          <w:rFonts w:hint="eastAsia" w:ascii="Times New Roman" w:eastAsia="宋体"/>
          <w:snapToGrid w:val="0"/>
          <w:color w:val="auto"/>
          <w:kern w:val="2"/>
          <w:sz w:val="24"/>
          <w:szCs w:val="24"/>
        </w:rPr>
        <w:t>本项目主要建设内容包括已建成一台360万kcal/h（6t/h）的生物质热风炉，已建成一座烘干能力为300t/d的烘干塔，已建成1座建筑面积2006m</w:t>
      </w:r>
      <w:r>
        <w:rPr>
          <w:rFonts w:hint="eastAsia" w:ascii="Times New Roman" w:eastAsia="宋体"/>
          <w:snapToGrid w:val="0"/>
          <w:color w:val="auto"/>
          <w:kern w:val="2"/>
          <w:sz w:val="24"/>
          <w:szCs w:val="24"/>
          <w:vertAlign w:val="superscript"/>
        </w:rPr>
        <w:t>2</w:t>
      </w:r>
      <w:r>
        <w:rPr>
          <w:rFonts w:hint="eastAsia" w:ascii="Times New Roman" w:eastAsia="宋体"/>
          <w:snapToGrid w:val="0"/>
          <w:color w:val="auto"/>
          <w:kern w:val="2"/>
          <w:sz w:val="24"/>
          <w:szCs w:val="24"/>
        </w:rPr>
        <w:t>的干粮库、1座建筑面积990m</w:t>
      </w:r>
      <w:r>
        <w:rPr>
          <w:rFonts w:hint="eastAsia" w:ascii="Times New Roman" w:eastAsia="宋体"/>
          <w:snapToGrid w:val="0"/>
          <w:color w:val="auto"/>
          <w:kern w:val="2"/>
          <w:sz w:val="24"/>
          <w:szCs w:val="24"/>
          <w:vertAlign w:val="superscript"/>
        </w:rPr>
        <w:t>2</w:t>
      </w:r>
      <w:r>
        <w:rPr>
          <w:rFonts w:hint="eastAsia" w:ascii="Times New Roman" w:eastAsia="宋体"/>
          <w:snapToGrid w:val="0"/>
          <w:color w:val="auto"/>
          <w:kern w:val="2"/>
          <w:sz w:val="24"/>
          <w:szCs w:val="24"/>
        </w:rPr>
        <w:t>的干粮库、1座建筑面积860m</w:t>
      </w:r>
      <w:r>
        <w:rPr>
          <w:rFonts w:hint="eastAsia" w:ascii="Times New Roman" w:eastAsia="宋体"/>
          <w:snapToGrid w:val="0"/>
          <w:color w:val="auto"/>
          <w:kern w:val="2"/>
          <w:sz w:val="24"/>
          <w:szCs w:val="24"/>
          <w:vertAlign w:val="superscript"/>
        </w:rPr>
        <w:t>2</w:t>
      </w:r>
      <w:r>
        <w:rPr>
          <w:rFonts w:hint="eastAsia" w:ascii="Times New Roman" w:eastAsia="宋体"/>
          <w:snapToGrid w:val="0"/>
          <w:color w:val="auto"/>
          <w:kern w:val="2"/>
          <w:sz w:val="24"/>
          <w:szCs w:val="24"/>
        </w:rPr>
        <w:t>的潮粮库、已配套办公室、化验室、灰渣库、燃料库等，本项目总建筑面积3611.40m</w:t>
      </w:r>
      <w:r>
        <w:rPr>
          <w:rFonts w:hint="eastAsia" w:ascii="Times New Roman" w:eastAsia="宋体"/>
          <w:snapToGrid w:val="0"/>
          <w:color w:val="auto"/>
          <w:kern w:val="2"/>
          <w:sz w:val="24"/>
          <w:szCs w:val="24"/>
          <w:vertAlign w:val="superscript"/>
        </w:rPr>
        <w:t>2</w:t>
      </w:r>
      <w:r>
        <w:rPr>
          <w:rFonts w:hint="eastAsia" w:ascii="Times New Roman" w:eastAsia="宋体"/>
          <w:snapToGrid w:val="0"/>
          <w:color w:val="auto"/>
          <w:kern w:val="2"/>
          <w:sz w:val="24"/>
          <w:szCs w:val="24"/>
        </w:rPr>
        <w:t>。厂区内不设食堂及宿舍,本项目不仓储外购的干粮。</w:t>
      </w:r>
    </w:p>
    <w:p>
      <w:pPr>
        <w:widowControl/>
        <w:spacing w:line="360" w:lineRule="auto"/>
        <w:ind w:firstLine="480" w:firstLineChars="200"/>
        <w:rPr>
          <w:color w:val="auto"/>
          <w:sz w:val="24"/>
          <w:lang w:val="zh-CN"/>
        </w:rPr>
      </w:pPr>
      <w:r>
        <w:rPr>
          <w:color w:val="auto"/>
          <w:sz w:val="24"/>
          <w:lang w:val="zh-CN"/>
        </w:rPr>
        <w:t>8.1.2 环境质量现状分析结论</w:t>
      </w:r>
    </w:p>
    <w:p>
      <w:pPr>
        <w:spacing w:line="360" w:lineRule="auto"/>
        <w:ind w:firstLine="480" w:firstLineChars="200"/>
        <w:rPr>
          <w:color w:val="auto"/>
          <w:sz w:val="24"/>
        </w:rPr>
      </w:pPr>
      <w:r>
        <w:rPr>
          <w:color w:val="auto"/>
          <w:sz w:val="24"/>
        </w:rPr>
        <w:t>（1）基本污染物</w:t>
      </w:r>
    </w:p>
    <w:p>
      <w:pPr>
        <w:snapToGrid w:val="0"/>
        <w:spacing w:line="360" w:lineRule="auto"/>
        <w:ind w:firstLine="480" w:firstLineChars="200"/>
        <w:jc w:val="left"/>
        <w:rPr>
          <w:color w:val="auto"/>
          <w:sz w:val="24"/>
        </w:rPr>
      </w:pPr>
      <w:r>
        <w:rPr>
          <w:rFonts w:hint="eastAsia"/>
          <w:color w:val="auto"/>
          <w:sz w:val="24"/>
          <w:lang w:val="zh-CN"/>
        </w:rPr>
        <w:t>根据《哈尔滨市生态环境质量报告书</w:t>
      </w:r>
      <w:r>
        <w:rPr>
          <w:rFonts w:hint="eastAsia"/>
          <w:color w:val="auto"/>
          <w:kern w:val="0"/>
          <w:sz w:val="24"/>
          <w:lang w:val="zh-CN"/>
        </w:rPr>
        <w:t>（</w:t>
      </w:r>
      <w:r>
        <w:rPr>
          <w:rFonts w:hint="eastAsia"/>
          <w:color w:val="auto"/>
          <w:kern w:val="0"/>
          <w:sz w:val="24"/>
        </w:rPr>
        <w:t>2021年</w:t>
      </w:r>
      <w:r>
        <w:rPr>
          <w:rFonts w:hint="eastAsia"/>
          <w:color w:val="auto"/>
          <w:kern w:val="0"/>
          <w:sz w:val="24"/>
          <w:lang w:val="zh-CN"/>
        </w:rPr>
        <w:t>）</w:t>
      </w:r>
      <w:r>
        <w:rPr>
          <w:rFonts w:hint="eastAsia"/>
          <w:color w:val="auto"/>
          <w:sz w:val="24"/>
          <w:lang w:val="zh-CN"/>
        </w:rPr>
        <w:t>》结果，</w:t>
      </w:r>
      <w:r>
        <w:rPr>
          <w:rFonts w:hint="eastAsia"/>
          <w:color w:val="auto"/>
          <w:sz w:val="24"/>
        </w:rPr>
        <w:t>2021</w:t>
      </w:r>
      <w:r>
        <w:rPr>
          <w:color w:val="auto"/>
          <w:sz w:val="24"/>
        </w:rPr>
        <w:t>年延寿县</w:t>
      </w:r>
      <w:r>
        <w:rPr>
          <w:rFonts w:hint="eastAsia"/>
          <w:color w:val="auto"/>
          <w:sz w:val="24"/>
        </w:rPr>
        <w:t>区域</w:t>
      </w:r>
      <w:r>
        <w:rPr>
          <w:color w:val="auto"/>
          <w:sz w:val="24"/>
        </w:rPr>
        <w:t>细颗粒物(PM</w:t>
      </w:r>
      <w:r>
        <w:rPr>
          <w:color w:val="auto"/>
          <w:sz w:val="24"/>
          <w:vertAlign w:val="subscript"/>
        </w:rPr>
        <w:t>2.5</w:t>
      </w:r>
      <w:r>
        <w:rPr>
          <w:color w:val="auto"/>
          <w:sz w:val="24"/>
        </w:rPr>
        <w:t>)、可吸入颗粒物(PM</w:t>
      </w:r>
      <w:r>
        <w:rPr>
          <w:color w:val="auto"/>
          <w:sz w:val="24"/>
          <w:vertAlign w:val="subscript"/>
        </w:rPr>
        <w:t>10</w:t>
      </w:r>
      <w:r>
        <w:rPr>
          <w:color w:val="auto"/>
          <w:sz w:val="24"/>
        </w:rPr>
        <w:t>)、二氧化氮、二氧化硫</w:t>
      </w:r>
      <w:r>
        <w:rPr>
          <w:rFonts w:hint="eastAsia"/>
          <w:color w:val="auto"/>
          <w:sz w:val="24"/>
        </w:rPr>
        <w:t>年平均质量浓度、一氧化碳相应百分位数日平均浓度值及臭氧相应百分位数日</w:t>
      </w:r>
      <w:r>
        <w:rPr>
          <w:color w:val="auto"/>
          <w:sz w:val="24"/>
        </w:rPr>
        <w:t>8</w:t>
      </w:r>
      <w:r>
        <w:rPr>
          <w:rFonts w:hint="eastAsia"/>
          <w:color w:val="auto"/>
          <w:sz w:val="24"/>
        </w:rPr>
        <w:t>小时平均值符合《环境空气质量标准》（</w:t>
      </w:r>
      <w:r>
        <w:rPr>
          <w:color w:val="auto"/>
          <w:sz w:val="24"/>
        </w:rPr>
        <w:t>GB3095-2012</w:t>
      </w:r>
      <w:r>
        <w:rPr>
          <w:rFonts w:hint="eastAsia"/>
          <w:color w:val="auto"/>
          <w:sz w:val="24"/>
        </w:rPr>
        <w:t>）中二级标准</w:t>
      </w:r>
      <w:r>
        <w:rPr>
          <w:color w:val="auto"/>
          <w:sz w:val="24"/>
        </w:rPr>
        <w:t>。综上所述，本项目区域属于环境功能达标区。</w:t>
      </w:r>
    </w:p>
    <w:p>
      <w:pPr>
        <w:pStyle w:val="38"/>
        <w:spacing w:line="360" w:lineRule="auto"/>
        <w:ind w:firstLine="480"/>
        <w:rPr>
          <w:color w:val="auto"/>
        </w:rPr>
      </w:pPr>
      <w:r>
        <w:rPr>
          <w:color w:val="auto"/>
        </w:rPr>
        <w:t>（2）其他污染物</w:t>
      </w:r>
    </w:p>
    <w:p>
      <w:pPr>
        <w:pStyle w:val="38"/>
        <w:spacing w:line="360" w:lineRule="auto"/>
        <w:ind w:firstLine="480"/>
        <w:rPr>
          <w:color w:val="auto"/>
        </w:rPr>
      </w:pPr>
      <w:r>
        <w:rPr>
          <w:color w:val="auto"/>
        </w:rPr>
        <w:t>本项目补充监测的TSP、汞环境空气质量现状均满足《环境空气质量标准（GB3095-2012）及修改单中二级标准要求。</w:t>
      </w:r>
    </w:p>
    <w:p>
      <w:pPr>
        <w:spacing w:line="360" w:lineRule="auto"/>
        <w:ind w:firstLine="480" w:firstLineChars="200"/>
        <w:rPr>
          <w:color w:val="auto"/>
          <w:sz w:val="24"/>
        </w:rPr>
      </w:pPr>
      <w:r>
        <w:rPr>
          <w:color w:val="auto"/>
          <w:sz w:val="24"/>
        </w:rPr>
        <w:t>8.1.3环境影响分析结论</w:t>
      </w:r>
    </w:p>
    <w:p>
      <w:pPr>
        <w:spacing w:line="360" w:lineRule="auto"/>
        <w:ind w:firstLine="480" w:firstLineChars="200"/>
        <w:rPr>
          <w:color w:val="auto"/>
          <w:sz w:val="24"/>
        </w:rPr>
      </w:pPr>
      <w:r>
        <w:rPr>
          <w:color w:val="auto"/>
          <w:sz w:val="24"/>
        </w:rPr>
        <w:t>（1）有组织废气</w:t>
      </w:r>
    </w:p>
    <w:p>
      <w:pPr>
        <w:spacing w:line="360" w:lineRule="auto"/>
        <w:ind w:firstLine="480" w:firstLineChars="200"/>
        <w:rPr>
          <w:color w:val="auto"/>
          <w:sz w:val="24"/>
        </w:rPr>
      </w:pPr>
      <w:r>
        <w:rPr>
          <w:color w:val="auto"/>
          <w:sz w:val="24"/>
        </w:rPr>
        <w:t>热风炉废气经1套除尘效率为99%的</w:t>
      </w:r>
      <w:r>
        <w:rPr>
          <w:rFonts w:hint="eastAsia"/>
          <w:color w:val="auto"/>
          <w:sz w:val="24"/>
        </w:rPr>
        <w:t>“陶瓷多管除尘器+</w:t>
      </w:r>
      <w:r>
        <w:rPr>
          <w:color w:val="auto"/>
          <w:sz w:val="24"/>
        </w:rPr>
        <w:t>袋式除尘器</w:t>
      </w:r>
      <w:r>
        <w:rPr>
          <w:rFonts w:hint="eastAsia"/>
          <w:color w:val="auto"/>
          <w:sz w:val="24"/>
        </w:rPr>
        <w:t>”</w:t>
      </w:r>
      <w:r>
        <w:rPr>
          <w:color w:val="auto"/>
          <w:sz w:val="24"/>
        </w:rPr>
        <w:t>处理达到《工业炉窑大气污染物排放标准》（GB9078-1996）表2和表4中二级标准要求后，由15m高烟囱排放。</w:t>
      </w:r>
    </w:p>
    <w:p>
      <w:pPr>
        <w:spacing w:line="360" w:lineRule="auto"/>
        <w:ind w:firstLine="480" w:firstLineChars="200"/>
        <w:rPr>
          <w:color w:val="auto"/>
          <w:sz w:val="24"/>
        </w:rPr>
      </w:pPr>
      <w:r>
        <w:rPr>
          <w:color w:val="auto"/>
          <w:sz w:val="24"/>
        </w:rPr>
        <w:t>（2）无组织废气</w:t>
      </w:r>
      <w:bookmarkStart w:id="40" w:name="_Toc1459"/>
    </w:p>
    <w:p>
      <w:pPr>
        <w:spacing w:line="360" w:lineRule="auto"/>
        <w:ind w:firstLine="480" w:firstLineChars="200"/>
        <w:rPr>
          <w:color w:val="auto"/>
          <w:sz w:val="24"/>
          <w:lang w:val="en-GB"/>
        </w:rPr>
      </w:pPr>
      <w:r>
        <w:rPr>
          <w:rFonts w:hint="eastAsia"/>
          <w:color w:val="auto"/>
          <w:sz w:val="24"/>
        </w:rPr>
        <w:t>粮食</w:t>
      </w:r>
      <w:r>
        <w:rPr>
          <w:color w:val="auto"/>
          <w:sz w:val="24"/>
        </w:rPr>
        <w:t>装卸工段</w:t>
      </w:r>
      <w:r>
        <w:rPr>
          <w:rFonts w:hint="eastAsia"/>
          <w:color w:val="auto"/>
          <w:sz w:val="24"/>
        </w:rPr>
        <w:t>设置围挡</w:t>
      </w:r>
      <w:r>
        <w:rPr>
          <w:color w:val="auto"/>
          <w:sz w:val="24"/>
        </w:rPr>
        <w:t>，输送过程中采用封闭输送；</w:t>
      </w:r>
      <w:bookmarkStart w:id="41" w:name="_Hlk84869263"/>
      <w:r>
        <w:rPr>
          <w:color w:val="auto"/>
          <w:sz w:val="24"/>
        </w:rPr>
        <w:t>筛分粉尘经设备自带布袋除尘器处理后排放，处理效率为9</w:t>
      </w:r>
      <w:r>
        <w:rPr>
          <w:rFonts w:hint="eastAsia"/>
          <w:color w:val="auto"/>
          <w:sz w:val="24"/>
        </w:rPr>
        <w:t>5</w:t>
      </w:r>
      <w:r>
        <w:rPr>
          <w:color w:val="auto"/>
          <w:sz w:val="24"/>
        </w:rPr>
        <w:t>%</w:t>
      </w:r>
      <w:bookmarkEnd w:id="41"/>
      <w:r>
        <w:rPr>
          <w:color w:val="auto"/>
          <w:sz w:val="24"/>
        </w:rPr>
        <w:t>；</w:t>
      </w:r>
      <w:r>
        <w:rPr>
          <w:rFonts w:hint="eastAsia"/>
          <w:color w:val="auto"/>
          <w:sz w:val="24"/>
        </w:rPr>
        <w:t>烘干塔体两侧排气孔设置折流挡板，有效控制杂质、大粒径粉尘以及烘干玉米产生红色的絮状物质的排放，折流挡板拦尘效率95%，烘干塔废气经塔体两侧排气孔排出；灰渣库密闭，洒水降尘，无组织粉尘通过上述措施处理后可处理后满足《大气污染物综合排放标准》（GB16297-1996）表2无组织排放浓度限值要求。</w:t>
      </w:r>
      <w:bookmarkEnd w:id="40"/>
    </w:p>
    <w:p>
      <w:pPr>
        <w:pStyle w:val="4"/>
        <w:ind w:firstLine="482"/>
        <w:rPr>
          <w:color w:val="auto"/>
        </w:rPr>
      </w:pPr>
      <w:bookmarkStart w:id="42" w:name="_Toc21755"/>
      <w:r>
        <w:rPr>
          <w:b/>
          <w:bCs w:val="0"/>
          <w:color w:val="auto"/>
        </w:rPr>
        <w:t>8.2建议</w:t>
      </w:r>
      <w:bookmarkEnd w:id="42"/>
    </w:p>
    <w:p>
      <w:pPr>
        <w:spacing w:line="360" w:lineRule="auto"/>
        <w:ind w:firstLine="480" w:firstLineChars="200"/>
        <w:rPr>
          <w:color w:val="auto"/>
          <w:sz w:val="24"/>
        </w:rPr>
      </w:pPr>
      <w:r>
        <w:rPr>
          <w:color w:val="auto"/>
          <w:sz w:val="24"/>
        </w:rPr>
        <w:t>（1）定期对各类环保设备进行维修，确保其正常有效运转。</w:t>
      </w:r>
    </w:p>
    <w:p>
      <w:pPr>
        <w:spacing w:line="360" w:lineRule="auto"/>
        <w:ind w:firstLine="480" w:firstLineChars="200"/>
        <w:rPr>
          <w:color w:val="auto"/>
          <w:sz w:val="24"/>
        </w:rPr>
      </w:pPr>
      <w:r>
        <w:rPr>
          <w:color w:val="auto"/>
          <w:sz w:val="24"/>
        </w:rPr>
        <w:t>（2）严格执行建设项目“三同时”制度，落实环保防治措施，确保环保资金及时到位。</w:t>
      </w:r>
    </w:p>
    <w:p>
      <w:pPr>
        <w:spacing w:line="360" w:lineRule="auto"/>
        <w:ind w:firstLine="480" w:firstLineChars="200"/>
        <w:rPr>
          <w:color w:val="auto"/>
          <w:sz w:val="24"/>
        </w:rPr>
      </w:pPr>
      <w:r>
        <w:rPr>
          <w:color w:val="auto"/>
          <w:sz w:val="24"/>
        </w:rPr>
        <w:t>（3）认真执行国家及黑龙江有关项目建设的环保法律、法规，落实专人负责环保工作。</w:t>
      </w:r>
    </w:p>
    <w:p>
      <w:pPr>
        <w:rPr>
          <w:color w:val="auto"/>
        </w:rPr>
        <w:sectPr>
          <w:pgSz w:w="11906" w:h="16838"/>
          <w:pgMar w:top="1701" w:right="1531" w:bottom="1701" w:left="1531" w:header="851" w:footer="851" w:gutter="0"/>
          <w:cols w:space="720" w:num="1"/>
          <w:docGrid w:linePitch="312" w:charSpace="0"/>
        </w:sectPr>
      </w:pPr>
    </w:p>
    <w:p>
      <w:pPr>
        <w:pStyle w:val="33"/>
        <w:spacing w:line="240" w:lineRule="auto"/>
        <w:outlineLvl w:val="0"/>
        <w:rPr>
          <w:color w:val="auto"/>
          <w:sz w:val="24"/>
          <w:szCs w:val="24"/>
        </w:rPr>
      </w:pPr>
      <w:bookmarkStart w:id="43" w:name="_Toc22013"/>
      <w:bookmarkStart w:id="44" w:name="_Toc24967"/>
      <w:bookmarkStart w:id="45" w:name="_Toc19067"/>
      <w:r>
        <w:rPr>
          <w:color w:val="auto"/>
          <w:sz w:val="24"/>
          <w:szCs w:val="24"/>
        </w:rPr>
        <w:t>附表1  大气环境影响评价自查表</w:t>
      </w:r>
      <w:bookmarkEnd w:id="43"/>
      <w:bookmarkEnd w:id="44"/>
      <w:bookmarkEnd w:id="45"/>
    </w:p>
    <w:tbl>
      <w:tblPr>
        <w:tblStyle w:val="24"/>
        <w:tblW w:w="95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9"/>
        <w:gridCol w:w="1796"/>
        <w:gridCol w:w="920"/>
        <w:gridCol w:w="111"/>
        <w:gridCol w:w="639"/>
        <w:gridCol w:w="250"/>
        <w:gridCol w:w="365"/>
        <w:gridCol w:w="39"/>
        <w:gridCol w:w="316"/>
        <w:gridCol w:w="453"/>
        <w:gridCol w:w="287"/>
        <w:gridCol w:w="507"/>
        <w:gridCol w:w="423"/>
        <w:gridCol w:w="260"/>
        <w:gridCol w:w="660"/>
        <w:gridCol w:w="110"/>
        <w:gridCol w:w="815"/>
        <w:gridCol w:w="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5" w:type="dxa"/>
            <w:gridSpan w:val="2"/>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工作内容</w:t>
            </w:r>
          </w:p>
        </w:tc>
        <w:tc>
          <w:tcPr>
            <w:tcW w:w="6855" w:type="dxa"/>
            <w:gridSpan w:val="16"/>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自查项目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9" w:type="dxa"/>
            <w:vMerge w:val="restart"/>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评价等级与评价范围</w:t>
            </w:r>
          </w:p>
        </w:tc>
        <w:tc>
          <w:tcPr>
            <w:tcW w:w="1796" w:type="dxa"/>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评价等级</w:t>
            </w:r>
          </w:p>
        </w:tc>
        <w:tc>
          <w:tcPr>
            <w:tcW w:w="1920" w:type="dxa"/>
            <w:gridSpan w:val="4"/>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一级</w:t>
            </w:r>
            <w:r>
              <w:rPr>
                <w:color w:val="auto"/>
              </w:rPr>
              <w:sym w:font="Wingdings" w:char="00A8"/>
            </w:r>
          </w:p>
        </w:tc>
        <w:tc>
          <w:tcPr>
            <w:tcW w:w="2390" w:type="dxa"/>
            <w:gridSpan w:val="7"/>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二级</w:t>
            </w:r>
            <w:r>
              <w:rPr>
                <w:color w:val="auto"/>
              </w:rPr>
              <w:sym w:font="Wingdings" w:char="00FE"/>
            </w:r>
          </w:p>
        </w:tc>
        <w:tc>
          <w:tcPr>
            <w:tcW w:w="2545" w:type="dxa"/>
            <w:gridSpan w:val="5"/>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三级</w:t>
            </w:r>
            <w:r>
              <w:rPr>
                <w:color w:val="auto"/>
              </w:rPr>
              <w:sym w:font="Wingdings" w:char="00A8"/>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9" w:type="dxa"/>
            <w:vMerge w:val="continue"/>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p>
        </w:tc>
        <w:tc>
          <w:tcPr>
            <w:tcW w:w="1796" w:type="dxa"/>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评价范围</w:t>
            </w:r>
          </w:p>
        </w:tc>
        <w:tc>
          <w:tcPr>
            <w:tcW w:w="1920" w:type="dxa"/>
            <w:gridSpan w:val="4"/>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边长=50km</w:t>
            </w:r>
            <w:r>
              <w:rPr>
                <w:color w:val="auto"/>
              </w:rPr>
              <w:sym w:font="Wingdings" w:char="00A8"/>
            </w:r>
          </w:p>
        </w:tc>
        <w:tc>
          <w:tcPr>
            <w:tcW w:w="2390" w:type="dxa"/>
            <w:gridSpan w:val="7"/>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边长5～50km</w:t>
            </w:r>
            <w:r>
              <w:rPr>
                <w:color w:val="auto"/>
              </w:rPr>
              <w:sym w:font="Wingdings" w:char="00A8"/>
            </w:r>
          </w:p>
        </w:tc>
        <w:tc>
          <w:tcPr>
            <w:tcW w:w="2545" w:type="dxa"/>
            <w:gridSpan w:val="5"/>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边长=5km</w:t>
            </w:r>
            <w:r>
              <w:rPr>
                <w:color w:val="auto"/>
              </w:rPr>
              <w:sym w:font="Wingdings" w:char="00FE"/>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9" w:type="dxa"/>
            <w:vMerge w:val="restart"/>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评价因子</w:t>
            </w:r>
          </w:p>
        </w:tc>
        <w:tc>
          <w:tcPr>
            <w:tcW w:w="1796" w:type="dxa"/>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SO</w:t>
            </w:r>
            <w:r>
              <w:rPr>
                <w:color w:val="auto"/>
                <w:vertAlign w:val="subscript"/>
              </w:rPr>
              <w:t>2</w:t>
            </w:r>
            <w:r>
              <w:rPr>
                <w:color w:val="auto"/>
              </w:rPr>
              <w:t>+NO</w:t>
            </w:r>
            <w:r>
              <w:rPr>
                <w:color w:val="auto"/>
                <w:vertAlign w:val="subscript"/>
              </w:rPr>
              <w:t>X</w:t>
            </w:r>
            <w:r>
              <w:rPr>
                <w:color w:val="auto"/>
              </w:rPr>
              <w:t>排放量</w:t>
            </w:r>
          </w:p>
        </w:tc>
        <w:tc>
          <w:tcPr>
            <w:tcW w:w="1920" w:type="dxa"/>
            <w:gridSpan w:val="4"/>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≥2000t/a</w:t>
            </w:r>
            <w:r>
              <w:rPr>
                <w:color w:val="auto"/>
              </w:rPr>
              <w:sym w:font="Wingdings" w:char="00A8"/>
            </w:r>
          </w:p>
        </w:tc>
        <w:tc>
          <w:tcPr>
            <w:tcW w:w="2390" w:type="dxa"/>
            <w:gridSpan w:val="7"/>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500-2000t/a</w:t>
            </w:r>
            <w:r>
              <w:rPr>
                <w:color w:val="auto"/>
              </w:rPr>
              <w:sym w:font="Wingdings" w:char="00A8"/>
            </w:r>
          </w:p>
        </w:tc>
        <w:tc>
          <w:tcPr>
            <w:tcW w:w="2545" w:type="dxa"/>
            <w:gridSpan w:val="5"/>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＜500t/a</w:t>
            </w:r>
            <w:r>
              <w:rPr>
                <w:color w:val="auto"/>
              </w:rPr>
              <w:sym w:font="Wingdings" w:char="00FE"/>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9" w:type="dxa"/>
            <w:vMerge w:val="continue"/>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p>
        </w:tc>
        <w:tc>
          <w:tcPr>
            <w:tcW w:w="1796" w:type="dxa"/>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评价因子</w:t>
            </w:r>
          </w:p>
        </w:tc>
        <w:tc>
          <w:tcPr>
            <w:tcW w:w="4310" w:type="dxa"/>
            <w:gridSpan w:val="11"/>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基本污染物（SO</w:t>
            </w:r>
            <w:r>
              <w:rPr>
                <w:color w:val="auto"/>
                <w:vertAlign w:val="subscript"/>
              </w:rPr>
              <w:t>2</w:t>
            </w:r>
            <w:r>
              <w:rPr>
                <w:color w:val="auto"/>
              </w:rPr>
              <w:t>、NO</w:t>
            </w:r>
            <w:r>
              <w:rPr>
                <w:color w:val="auto"/>
                <w:vertAlign w:val="subscript"/>
              </w:rPr>
              <w:t>2</w:t>
            </w:r>
            <w:r>
              <w:rPr>
                <w:color w:val="auto"/>
              </w:rPr>
              <w:t>、O</w:t>
            </w:r>
            <w:r>
              <w:rPr>
                <w:color w:val="auto"/>
                <w:vertAlign w:val="subscript"/>
              </w:rPr>
              <w:t>3</w:t>
            </w:r>
            <w:r>
              <w:rPr>
                <w:color w:val="auto"/>
              </w:rPr>
              <w:t>、CO、PM</w:t>
            </w:r>
            <w:r>
              <w:rPr>
                <w:color w:val="auto"/>
                <w:vertAlign w:val="subscript"/>
              </w:rPr>
              <w:t>10</w:t>
            </w:r>
            <w:r>
              <w:rPr>
                <w:color w:val="auto"/>
              </w:rPr>
              <w:t>、PM</w:t>
            </w:r>
            <w:r>
              <w:rPr>
                <w:color w:val="auto"/>
                <w:vertAlign w:val="subscript"/>
              </w:rPr>
              <w:t>2.5</w:t>
            </w:r>
            <w:r>
              <w:rPr>
                <w:color w:val="auto"/>
              </w:rPr>
              <w:t>）</w:t>
            </w:r>
          </w:p>
          <w:p>
            <w:pPr>
              <w:pStyle w:val="35"/>
              <w:jc w:val="center"/>
              <w:rPr>
                <w:color w:val="auto"/>
                <w:lang w:val="en-US"/>
              </w:rPr>
            </w:pPr>
            <w:r>
              <w:rPr>
                <w:color w:val="auto"/>
              </w:rPr>
              <w:t>其他污染物</w:t>
            </w:r>
            <w:r>
              <w:rPr>
                <w:color w:val="auto"/>
                <w:lang w:val="en-US"/>
              </w:rPr>
              <w:t>（</w:t>
            </w:r>
            <w:r>
              <w:rPr>
                <w:rFonts w:hint="eastAsia"/>
                <w:color w:val="auto"/>
                <w:lang w:val="en-US"/>
              </w:rPr>
              <w:t>TSP、汞</w:t>
            </w:r>
            <w:r>
              <w:rPr>
                <w:color w:val="auto"/>
                <w:lang w:val="en-US"/>
              </w:rPr>
              <w:t>）</w:t>
            </w:r>
          </w:p>
        </w:tc>
        <w:tc>
          <w:tcPr>
            <w:tcW w:w="2545" w:type="dxa"/>
            <w:gridSpan w:val="5"/>
            <w:tcBorders>
              <w:top w:val="single" w:color="auto" w:sz="4" w:space="0"/>
              <w:left w:val="single" w:color="auto" w:sz="4" w:space="0"/>
              <w:bottom w:val="single" w:color="auto" w:sz="4" w:space="0"/>
              <w:right w:val="single" w:color="auto" w:sz="4" w:space="0"/>
            </w:tcBorders>
            <w:vAlign w:val="center"/>
          </w:tcPr>
          <w:p>
            <w:pPr>
              <w:pStyle w:val="35"/>
              <w:jc w:val="center"/>
              <w:rPr>
                <w:color w:val="auto"/>
                <w:lang w:val="en-US"/>
              </w:rPr>
            </w:pPr>
            <w:r>
              <w:rPr>
                <w:color w:val="auto"/>
              </w:rPr>
              <w:t>包括二次</w:t>
            </w:r>
            <w:r>
              <w:rPr>
                <w:color w:val="auto"/>
                <w:lang w:val="en-US"/>
              </w:rPr>
              <w:t>PM2.5</w:t>
            </w:r>
            <w:r>
              <w:rPr>
                <w:color w:val="auto"/>
              </w:rPr>
              <w:sym w:font="Wingdings" w:char="00A8"/>
            </w:r>
          </w:p>
          <w:p>
            <w:pPr>
              <w:pStyle w:val="35"/>
              <w:jc w:val="center"/>
              <w:rPr>
                <w:color w:val="auto"/>
                <w:lang w:val="en-US"/>
              </w:rPr>
            </w:pPr>
            <w:r>
              <w:rPr>
                <w:color w:val="auto"/>
              </w:rPr>
              <w:t>不包括二次</w:t>
            </w:r>
            <w:r>
              <w:rPr>
                <w:color w:val="auto"/>
                <w:lang w:val="en-US"/>
              </w:rPr>
              <w:t>PM2.5</w:t>
            </w:r>
            <w:r>
              <w:rPr>
                <w:color w:val="auto"/>
              </w:rPr>
              <w:sym w:font="Wingdings" w:char="00FE"/>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9" w:type="dxa"/>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评价标准</w:t>
            </w:r>
          </w:p>
        </w:tc>
        <w:tc>
          <w:tcPr>
            <w:tcW w:w="1796" w:type="dxa"/>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评价标准</w:t>
            </w:r>
          </w:p>
        </w:tc>
        <w:tc>
          <w:tcPr>
            <w:tcW w:w="1920" w:type="dxa"/>
            <w:gridSpan w:val="4"/>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国家标准</w:t>
            </w:r>
            <w:r>
              <w:rPr>
                <w:color w:val="auto"/>
              </w:rPr>
              <w:sym w:font="Wingdings" w:char="00FE"/>
            </w:r>
          </w:p>
        </w:tc>
        <w:tc>
          <w:tcPr>
            <w:tcW w:w="2390" w:type="dxa"/>
            <w:gridSpan w:val="7"/>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地方标准</w:t>
            </w:r>
            <w:r>
              <w:rPr>
                <w:color w:val="auto"/>
              </w:rPr>
              <w:sym w:font="Wingdings" w:char="00A8"/>
            </w:r>
          </w:p>
        </w:tc>
        <w:tc>
          <w:tcPr>
            <w:tcW w:w="1030" w:type="dxa"/>
            <w:gridSpan w:val="3"/>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附录D</w:t>
            </w:r>
            <w:r>
              <w:rPr>
                <w:color w:val="auto"/>
              </w:rPr>
              <w:sym w:font="Wingdings" w:char="00A8"/>
            </w:r>
          </w:p>
        </w:tc>
        <w:tc>
          <w:tcPr>
            <w:tcW w:w="1515" w:type="dxa"/>
            <w:gridSpan w:val="2"/>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其他标准</w:t>
            </w:r>
            <w:r>
              <w:rPr>
                <w:color w:val="auto"/>
              </w:rPr>
              <w:sym w:font="Wingdings" w:char="00A8"/>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9" w:type="dxa"/>
            <w:vMerge w:val="restart"/>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现状评价</w:t>
            </w:r>
          </w:p>
        </w:tc>
        <w:tc>
          <w:tcPr>
            <w:tcW w:w="1796" w:type="dxa"/>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环境功能区</w:t>
            </w:r>
          </w:p>
        </w:tc>
        <w:tc>
          <w:tcPr>
            <w:tcW w:w="1920" w:type="dxa"/>
            <w:gridSpan w:val="4"/>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一类区</w:t>
            </w:r>
            <w:r>
              <w:rPr>
                <w:color w:val="auto"/>
              </w:rPr>
              <w:sym w:font="Wingdings" w:char="00A8"/>
            </w:r>
          </w:p>
        </w:tc>
        <w:tc>
          <w:tcPr>
            <w:tcW w:w="2390" w:type="dxa"/>
            <w:gridSpan w:val="7"/>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二类区</w:t>
            </w:r>
            <w:r>
              <w:rPr>
                <w:color w:val="auto"/>
              </w:rPr>
              <w:sym w:font="Wingdings" w:char="00FE"/>
            </w:r>
          </w:p>
        </w:tc>
        <w:tc>
          <w:tcPr>
            <w:tcW w:w="2545" w:type="dxa"/>
            <w:gridSpan w:val="5"/>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一类区和二类区</w:t>
            </w:r>
            <w:r>
              <w:rPr>
                <w:color w:val="auto"/>
              </w:rPr>
              <w:sym w:font="Wingdings" w:char="00A8"/>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9" w:type="dxa"/>
            <w:vMerge w:val="continue"/>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p>
        </w:tc>
        <w:tc>
          <w:tcPr>
            <w:tcW w:w="1796" w:type="dxa"/>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评价基准年</w:t>
            </w:r>
          </w:p>
        </w:tc>
        <w:tc>
          <w:tcPr>
            <w:tcW w:w="6855" w:type="dxa"/>
            <w:gridSpan w:val="16"/>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w:t>
            </w:r>
            <w:r>
              <w:rPr>
                <w:rFonts w:hint="eastAsia"/>
                <w:color w:val="auto"/>
                <w:lang w:val="en-US"/>
              </w:rPr>
              <w:t>2021</w:t>
            </w:r>
            <w:r>
              <w:rPr>
                <w:color w:val="auto"/>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9" w:type="dxa"/>
            <w:vMerge w:val="continue"/>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p>
        </w:tc>
        <w:tc>
          <w:tcPr>
            <w:tcW w:w="1796" w:type="dxa"/>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环境空气质量现状调查数据来源</w:t>
            </w:r>
          </w:p>
        </w:tc>
        <w:tc>
          <w:tcPr>
            <w:tcW w:w="1920" w:type="dxa"/>
            <w:gridSpan w:val="4"/>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长期例行监测数据</w:t>
            </w:r>
            <w:r>
              <w:rPr>
                <w:color w:val="auto"/>
              </w:rPr>
              <w:sym w:font="Wingdings" w:char="00A8"/>
            </w:r>
          </w:p>
        </w:tc>
        <w:tc>
          <w:tcPr>
            <w:tcW w:w="2390" w:type="dxa"/>
            <w:gridSpan w:val="7"/>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主管部门发布的数据</w:t>
            </w:r>
            <w:r>
              <w:rPr>
                <w:color w:val="auto"/>
              </w:rPr>
              <w:sym w:font="Wingdings" w:char="00FE"/>
            </w:r>
          </w:p>
        </w:tc>
        <w:tc>
          <w:tcPr>
            <w:tcW w:w="2545" w:type="dxa"/>
            <w:gridSpan w:val="5"/>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现状补充监测☑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9" w:type="dxa"/>
            <w:vMerge w:val="continue"/>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p>
        </w:tc>
        <w:tc>
          <w:tcPr>
            <w:tcW w:w="1796" w:type="dxa"/>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现状评价</w:t>
            </w:r>
          </w:p>
        </w:tc>
        <w:tc>
          <w:tcPr>
            <w:tcW w:w="4310" w:type="dxa"/>
            <w:gridSpan w:val="11"/>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达标区</w:t>
            </w:r>
            <w:r>
              <w:rPr>
                <w:color w:val="auto"/>
              </w:rPr>
              <w:sym w:font="Wingdings" w:char="00FE"/>
            </w:r>
          </w:p>
        </w:tc>
        <w:tc>
          <w:tcPr>
            <w:tcW w:w="2545" w:type="dxa"/>
            <w:gridSpan w:val="5"/>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不达标区</w:t>
            </w:r>
            <w:r>
              <w:rPr>
                <w:color w:val="auto"/>
              </w:rPr>
              <w:sym w:font="Wingdings" w:char="00A8"/>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9" w:type="dxa"/>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污染源调查</w:t>
            </w:r>
          </w:p>
        </w:tc>
        <w:tc>
          <w:tcPr>
            <w:tcW w:w="1796" w:type="dxa"/>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调查内容</w:t>
            </w:r>
          </w:p>
        </w:tc>
        <w:tc>
          <w:tcPr>
            <w:tcW w:w="1920" w:type="dxa"/>
            <w:gridSpan w:val="4"/>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本项目正常排放源</w:t>
            </w:r>
            <w:r>
              <w:rPr>
                <w:color w:val="auto"/>
              </w:rPr>
              <w:sym w:font="Wingdings" w:char="00A8"/>
            </w:r>
          </w:p>
          <w:p>
            <w:pPr>
              <w:pStyle w:val="35"/>
              <w:jc w:val="center"/>
              <w:rPr>
                <w:color w:val="auto"/>
              </w:rPr>
            </w:pPr>
            <w:r>
              <w:rPr>
                <w:color w:val="auto"/>
              </w:rPr>
              <w:t>本项目非正常排放源</w:t>
            </w:r>
            <w:r>
              <w:rPr>
                <w:color w:val="auto"/>
              </w:rPr>
              <w:sym w:font="Wingdings" w:char="00A8"/>
            </w:r>
          </w:p>
          <w:p>
            <w:pPr>
              <w:pStyle w:val="35"/>
              <w:jc w:val="center"/>
              <w:rPr>
                <w:color w:val="auto"/>
              </w:rPr>
            </w:pPr>
            <w:r>
              <w:rPr>
                <w:color w:val="auto"/>
              </w:rPr>
              <w:t>现有污染源</w:t>
            </w:r>
            <w:r>
              <w:rPr>
                <w:color w:val="auto"/>
              </w:rPr>
              <w:sym w:font="Wingdings" w:char="00A8"/>
            </w:r>
          </w:p>
        </w:tc>
        <w:tc>
          <w:tcPr>
            <w:tcW w:w="1173" w:type="dxa"/>
            <w:gridSpan w:val="4"/>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拟替代的污染源</w:t>
            </w:r>
            <w:r>
              <w:rPr>
                <w:color w:val="auto"/>
              </w:rPr>
              <w:sym w:font="Wingdings" w:char="00A8"/>
            </w:r>
          </w:p>
        </w:tc>
        <w:tc>
          <w:tcPr>
            <w:tcW w:w="2247" w:type="dxa"/>
            <w:gridSpan w:val="6"/>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其他在建、拟建项目污染源</w:t>
            </w:r>
            <w:r>
              <w:rPr>
                <w:color w:val="auto"/>
              </w:rPr>
              <w:sym w:font="Wingdings" w:char="00A8"/>
            </w:r>
          </w:p>
        </w:tc>
        <w:tc>
          <w:tcPr>
            <w:tcW w:w="1515" w:type="dxa"/>
            <w:gridSpan w:val="2"/>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区域污染源</w:t>
            </w:r>
            <w:r>
              <w:rPr>
                <w:color w:val="auto"/>
              </w:rPr>
              <w:sym w:font="Wingdings" w:char="00A8"/>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9" w:type="dxa"/>
            <w:vMerge w:val="restart"/>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大气环境影响预测与评价</w:t>
            </w:r>
          </w:p>
        </w:tc>
        <w:tc>
          <w:tcPr>
            <w:tcW w:w="1796" w:type="dxa"/>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预测模型</w:t>
            </w:r>
          </w:p>
        </w:tc>
        <w:tc>
          <w:tcPr>
            <w:tcW w:w="1031" w:type="dxa"/>
            <w:gridSpan w:val="2"/>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AERMOD</w:t>
            </w:r>
            <w:r>
              <w:rPr>
                <w:color w:val="auto"/>
              </w:rPr>
              <w:sym w:font="Wingdings" w:char="00A8"/>
            </w:r>
          </w:p>
        </w:tc>
        <w:tc>
          <w:tcPr>
            <w:tcW w:w="889" w:type="dxa"/>
            <w:gridSpan w:val="2"/>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ADMS</w:t>
            </w:r>
            <w:r>
              <w:rPr>
                <w:color w:val="auto"/>
              </w:rPr>
              <w:sym w:font="Wingdings" w:char="00A8"/>
            </w:r>
          </w:p>
        </w:tc>
        <w:tc>
          <w:tcPr>
            <w:tcW w:w="1173" w:type="dxa"/>
            <w:gridSpan w:val="4"/>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AUSTAL2000</w:t>
            </w:r>
            <w:r>
              <w:rPr>
                <w:color w:val="auto"/>
              </w:rPr>
              <w:sym w:font="Wingdings" w:char="00A8"/>
            </w:r>
          </w:p>
        </w:tc>
        <w:tc>
          <w:tcPr>
            <w:tcW w:w="1217" w:type="dxa"/>
            <w:gridSpan w:val="3"/>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EDMS/AEDT</w:t>
            </w:r>
            <w:r>
              <w:rPr>
                <w:color w:val="auto"/>
              </w:rPr>
              <w:sym w:font="Wingdings" w:char="00A8"/>
            </w:r>
          </w:p>
        </w:tc>
        <w:tc>
          <w:tcPr>
            <w:tcW w:w="1030" w:type="dxa"/>
            <w:gridSpan w:val="3"/>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CALPUFF</w:t>
            </w:r>
            <w:r>
              <w:rPr>
                <w:color w:val="auto"/>
              </w:rPr>
              <w:sym w:font="Wingdings" w:char="00A8"/>
            </w:r>
          </w:p>
        </w:tc>
        <w:tc>
          <w:tcPr>
            <w:tcW w:w="815" w:type="dxa"/>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网络模型</w:t>
            </w:r>
            <w:r>
              <w:rPr>
                <w:color w:val="auto"/>
              </w:rPr>
              <w:sym w:font="Wingdings" w:char="00A8"/>
            </w:r>
          </w:p>
        </w:tc>
        <w:tc>
          <w:tcPr>
            <w:tcW w:w="700" w:type="dxa"/>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其他</w:t>
            </w:r>
            <w:r>
              <w:rPr>
                <w:color w:val="auto"/>
              </w:rPr>
              <w:sym w:font="Wingdings" w:char="00A8"/>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9" w:type="dxa"/>
            <w:vMerge w:val="continue"/>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p>
        </w:tc>
        <w:tc>
          <w:tcPr>
            <w:tcW w:w="1796" w:type="dxa"/>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预测范围</w:t>
            </w:r>
          </w:p>
        </w:tc>
        <w:tc>
          <w:tcPr>
            <w:tcW w:w="2324" w:type="dxa"/>
            <w:gridSpan w:val="6"/>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边长≥50km</w:t>
            </w:r>
            <w:r>
              <w:rPr>
                <w:color w:val="auto"/>
              </w:rPr>
              <w:sym w:font="Wingdings" w:char="00A8"/>
            </w:r>
          </w:p>
        </w:tc>
        <w:tc>
          <w:tcPr>
            <w:tcW w:w="3016" w:type="dxa"/>
            <w:gridSpan w:val="8"/>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边长5～50km</w:t>
            </w:r>
            <w:r>
              <w:rPr>
                <w:color w:val="auto"/>
              </w:rPr>
              <w:sym w:font="Wingdings" w:char="00A8"/>
            </w:r>
          </w:p>
        </w:tc>
        <w:tc>
          <w:tcPr>
            <w:tcW w:w="1515" w:type="dxa"/>
            <w:gridSpan w:val="2"/>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边长=5km</w:t>
            </w:r>
            <w:r>
              <w:rPr>
                <w:color w:val="auto"/>
              </w:rPr>
              <w:sym w:font="Wingdings" w:char="00FE"/>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9" w:type="dxa"/>
            <w:vMerge w:val="continue"/>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p>
        </w:tc>
        <w:tc>
          <w:tcPr>
            <w:tcW w:w="1796" w:type="dxa"/>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预测因子</w:t>
            </w:r>
          </w:p>
        </w:tc>
        <w:tc>
          <w:tcPr>
            <w:tcW w:w="2324" w:type="dxa"/>
            <w:gridSpan w:val="6"/>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预测因子（</w:t>
            </w:r>
            <w:r>
              <w:rPr>
                <w:rFonts w:hint="eastAsia"/>
                <w:color w:val="auto"/>
                <w:lang w:val="en-US"/>
              </w:rPr>
              <w:t>SO</w:t>
            </w:r>
            <w:r>
              <w:rPr>
                <w:rFonts w:hint="eastAsia"/>
                <w:color w:val="auto"/>
                <w:vertAlign w:val="subscript"/>
                <w:lang w:val="en-US"/>
              </w:rPr>
              <w:t>2</w:t>
            </w:r>
            <w:r>
              <w:rPr>
                <w:rFonts w:hint="eastAsia"/>
                <w:color w:val="auto"/>
                <w:lang w:val="en-US"/>
              </w:rPr>
              <w:t>、NO</w:t>
            </w:r>
            <w:r>
              <w:rPr>
                <w:rFonts w:hint="eastAsia"/>
                <w:color w:val="auto"/>
                <w:vertAlign w:val="subscript"/>
                <w:lang w:val="en-US"/>
              </w:rPr>
              <w:t>2</w:t>
            </w:r>
            <w:r>
              <w:rPr>
                <w:rFonts w:hint="eastAsia"/>
                <w:color w:val="auto"/>
                <w:lang w:val="en-US"/>
              </w:rPr>
              <w:t>、</w:t>
            </w:r>
            <w:r>
              <w:rPr>
                <w:color w:val="auto"/>
              </w:rPr>
              <w:t>PM</w:t>
            </w:r>
            <w:r>
              <w:rPr>
                <w:color w:val="auto"/>
                <w:vertAlign w:val="subscript"/>
              </w:rPr>
              <w:t>10</w:t>
            </w:r>
            <w:r>
              <w:rPr>
                <w:color w:val="auto"/>
              </w:rPr>
              <w:t>、</w:t>
            </w:r>
            <w:r>
              <w:rPr>
                <w:rFonts w:hint="eastAsia"/>
                <w:color w:val="auto"/>
              </w:rPr>
              <w:t>汞</w:t>
            </w:r>
            <w:r>
              <w:rPr>
                <w:color w:val="auto"/>
              </w:rPr>
              <w:t>、</w:t>
            </w:r>
            <w:r>
              <w:rPr>
                <w:color w:val="auto"/>
                <w:szCs w:val="21"/>
              </w:rPr>
              <w:t>TSP</w:t>
            </w:r>
            <w:r>
              <w:rPr>
                <w:color w:val="auto"/>
              </w:rPr>
              <w:t>）</w:t>
            </w:r>
          </w:p>
        </w:tc>
        <w:tc>
          <w:tcPr>
            <w:tcW w:w="4531" w:type="dxa"/>
            <w:gridSpan w:val="10"/>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包括二次PM2.5</w:t>
            </w:r>
            <w:r>
              <w:rPr>
                <w:color w:val="auto"/>
              </w:rPr>
              <w:sym w:font="Wingdings" w:char="00A8"/>
            </w:r>
          </w:p>
          <w:p>
            <w:pPr>
              <w:pStyle w:val="35"/>
              <w:jc w:val="center"/>
              <w:rPr>
                <w:color w:val="auto"/>
              </w:rPr>
            </w:pPr>
            <w:r>
              <w:rPr>
                <w:color w:val="auto"/>
              </w:rPr>
              <w:t>不包括二次PM2.5</w:t>
            </w:r>
            <w:r>
              <w:rPr>
                <w:color w:val="auto"/>
              </w:rPr>
              <w:sym w:font="Wingdings" w:char="00FE"/>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9" w:type="dxa"/>
            <w:vMerge w:val="continue"/>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p>
        </w:tc>
        <w:tc>
          <w:tcPr>
            <w:tcW w:w="1796" w:type="dxa"/>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正常排放短期浓度贡献值</w:t>
            </w:r>
          </w:p>
        </w:tc>
        <w:tc>
          <w:tcPr>
            <w:tcW w:w="2324" w:type="dxa"/>
            <w:gridSpan w:val="6"/>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C本项目最大占标率≤100%</w:t>
            </w:r>
            <w:r>
              <w:rPr>
                <w:color w:val="auto"/>
              </w:rPr>
              <w:sym w:font="Wingdings" w:char="00A8"/>
            </w:r>
          </w:p>
        </w:tc>
        <w:tc>
          <w:tcPr>
            <w:tcW w:w="4531" w:type="dxa"/>
            <w:gridSpan w:val="10"/>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C本项目最大占标率＞100%</w:t>
            </w:r>
            <w:r>
              <w:rPr>
                <w:color w:val="auto"/>
              </w:rPr>
              <w:sym w:font="Wingdings" w:char="00A8"/>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9" w:type="dxa"/>
            <w:vMerge w:val="continue"/>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p>
        </w:tc>
        <w:tc>
          <w:tcPr>
            <w:tcW w:w="1796" w:type="dxa"/>
            <w:vMerge w:val="restart"/>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正常排放年均浓度贡献值</w:t>
            </w:r>
          </w:p>
        </w:tc>
        <w:tc>
          <w:tcPr>
            <w:tcW w:w="920" w:type="dxa"/>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一类区</w:t>
            </w:r>
          </w:p>
        </w:tc>
        <w:tc>
          <w:tcPr>
            <w:tcW w:w="2967" w:type="dxa"/>
            <w:gridSpan w:val="9"/>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C本项目最大占标率≤10%</w:t>
            </w:r>
            <w:r>
              <w:rPr>
                <w:color w:val="auto"/>
              </w:rPr>
              <w:sym w:font="Wingdings" w:char="00A8"/>
            </w:r>
          </w:p>
        </w:tc>
        <w:tc>
          <w:tcPr>
            <w:tcW w:w="2968" w:type="dxa"/>
            <w:gridSpan w:val="6"/>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C本项目最大占标率＞10%</w:t>
            </w:r>
            <w:r>
              <w:rPr>
                <w:color w:val="auto"/>
              </w:rPr>
              <w:sym w:font="Wingdings" w:char="00A8"/>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9" w:type="dxa"/>
            <w:vMerge w:val="continue"/>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p>
        </w:tc>
        <w:tc>
          <w:tcPr>
            <w:tcW w:w="1796" w:type="dxa"/>
            <w:vMerge w:val="continue"/>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p>
        </w:tc>
        <w:tc>
          <w:tcPr>
            <w:tcW w:w="920" w:type="dxa"/>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二类区</w:t>
            </w:r>
          </w:p>
        </w:tc>
        <w:tc>
          <w:tcPr>
            <w:tcW w:w="2967" w:type="dxa"/>
            <w:gridSpan w:val="9"/>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C本项目最大占标率≤30%</w:t>
            </w:r>
            <w:r>
              <w:rPr>
                <w:color w:val="auto"/>
              </w:rPr>
              <w:sym w:font="Wingdings" w:char="00A8"/>
            </w:r>
          </w:p>
        </w:tc>
        <w:tc>
          <w:tcPr>
            <w:tcW w:w="2968" w:type="dxa"/>
            <w:gridSpan w:val="6"/>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C本项目最大占标率＞30%</w:t>
            </w:r>
            <w:r>
              <w:rPr>
                <w:color w:val="auto"/>
              </w:rPr>
              <w:sym w:font="Wingdings" w:char="00A8"/>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9" w:type="dxa"/>
            <w:vMerge w:val="continue"/>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p>
        </w:tc>
        <w:tc>
          <w:tcPr>
            <w:tcW w:w="1796" w:type="dxa"/>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非正常排放1h浓度贡献值</w:t>
            </w:r>
          </w:p>
        </w:tc>
        <w:tc>
          <w:tcPr>
            <w:tcW w:w="2285" w:type="dxa"/>
            <w:gridSpan w:val="5"/>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非正常持续时长（</w:t>
            </w:r>
            <w:r>
              <w:rPr>
                <w:rFonts w:hint="eastAsia"/>
                <w:color w:val="auto"/>
                <w:lang w:val="en-US"/>
              </w:rPr>
              <w:t>1</w:t>
            </w:r>
            <w:r>
              <w:rPr>
                <w:color w:val="auto"/>
              </w:rPr>
              <w:t>）h</w:t>
            </w:r>
          </w:p>
        </w:tc>
        <w:tc>
          <w:tcPr>
            <w:tcW w:w="2285" w:type="dxa"/>
            <w:gridSpan w:val="7"/>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C非正常最大占标率≤100%</w:t>
            </w:r>
            <w:r>
              <w:rPr>
                <w:color w:val="auto"/>
              </w:rPr>
              <w:sym w:font="Wingdings" w:char="00A8"/>
            </w:r>
          </w:p>
        </w:tc>
        <w:tc>
          <w:tcPr>
            <w:tcW w:w="2285" w:type="dxa"/>
            <w:gridSpan w:val="4"/>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C非正常最大占标率＞100%</w:t>
            </w:r>
            <w:r>
              <w:rPr>
                <w:color w:val="auto"/>
              </w:rPr>
              <w:sym w:font="Wingdings" w:char="00A8"/>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9" w:type="dxa"/>
            <w:vMerge w:val="continue"/>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p>
        </w:tc>
        <w:tc>
          <w:tcPr>
            <w:tcW w:w="1796" w:type="dxa"/>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保证率日平均浓度和年均浓度叠加值</w:t>
            </w:r>
          </w:p>
        </w:tc>
        <w:tc>
          <w:tcPr>
            <w:tcW w:w="2640" w:type="dxa"/>
            <w:gridSpan w:val="7"/>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C叠加达标</w:t>
            </w:r>
            <w:r>
              <w:rPr>
                <w:color w:val="auto"/>
              </w:rPr>
              <w:sym w:font="Wingdings" w:char="00A8"/>
            </w:r>
          </w:p>
        </w:tc>
        <w:tc>
          <w:tcPr>
            <w:tcW w:w="4215" w:type="dxa"/>
            <w:gridSpan w:val="9"/>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C叠加不达标</w:t>
            </w:r>
            <w:r>
              <w:rPr>
                <w:color w:val="auto"/>
              </w:rPr>
              <w:sym w:font="Wingdings" w:char="00FE"/>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9" w:type="dxa"/>
            <w:vMerge w:val="continue"/>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p>
        </w:tc>
        <w:tc>
          <w:tcPr>
            <w:tcW w:w="1796" w:type="dxa"/>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区域环境质量的整体变化情况</w:t>
            </w:r>
          </w:p>
        </w:tc>
        <w:tc>
          <w:tcPr>
            <w:tcW w:w="2640" w:type="dxa"/>
            <w:gridSpan w:val="7"/>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K≤-20%</w:t>
            </w:r>
            <w:r>
              <w:rPr>
                <w:color w:val="auto"/>
              </w:rPr>
              <w:sym w:font="Wingdings" w:char="00A8"/>
            </w:r>
          </w:p>
        </w:tc>
        <w:tc>
          <w:tcPr>
            <w:tcW w:w="4215" w:type="dxa"/>
            <w:gridSpan w:val="9"/>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K＞-20%</w:t>
            </w:r>
            <w:r>
              <w:rPr>
                <w:color w:val="auto"/>
              </w:rPr>
              <w:sym w:font="Wingdings" w:char="00A8"/>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9" w:type="dxa"/>
            <w:vMerge w:val="restart"/>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环境监测计划</w:t>
            </w:r>
          </w:p>
        </w:tc>
        <w:tc>
          <w:tcPr>
            <w:tcW w:w="1796" w:type="dxa"/>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污染源监测</w:t>
            </w:r>
          </w:p>
        </w:tc>
        <w:tc>
          <w:tcPr>
            <w:tcW w:w="2640" w:type="dxa"/>
            <w:gridSpan w:val="7"/>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监测因子：（SO</w:t>
            </w:r>
            <w:r>
              <w:rPr>
                <w:color w:val="auto"/>
                <w:vertAlign w:val="subscript"/>
              </w:rPr>
              <w:t>2</w:t>
            </w:r>
            <w:r>
              <w:rPr>
                <w:color w:val="auto"/>
              </w:rPr>
              <w:t>、NO</w:t>
            </w:r>
            <w:r>
              <w:rPr>
                <w:rFonts w:hint="eastAsia"/>
                <w:color w:val="auto"/>
                <w:vertAlign w:val="subscript"/>
                <w:lang w:val="en-US"/>
              </w:rPr>
              <w:t>X</w:t>
            </w:r>
            <w:r>
              <w:rPr>
                <w:color w:val="auto"/>
              </w:rPr>
              <w:t>、</w:t>
            </w:r>
            <w:r>
              <w:rPr>
                <w:rFonts w:hint="eastAsia"/>
                <w:color w:val="auto"/>
                <w:lang w:val="en-US"/>
              </w:rPr>
              <w:t>颗粒物</w:t>
            </w:r>
            <w:r>
              <w:rPr>
                <w:color w:val="auto"/>
              </w:rPr>
              <w:t>、</w:t>
            </w:r>
            <w:r>
              <w:rPr>
                <w:rFonts w:hint="eastAsia"/>
                <w:color w:val="auto"/>
                <w:lang w:val="en-US"/>
              </w:rPr>
              <w:t>汞</w:t>
            </w:r>
            <w:r>
              <w:rPr>
                <w:color w:val="auto"/>
              </w:rPr>
              <w:t>、TSP）</w:t>
            </w:r>
          </w:p>
        </w:tc>
        <w:tc>
          <w:tcPr>
            <w:tcW w:w="2700" w:type="dxa"/>
            <w:gridSpan w:val="7"/>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有组织废气监测</w:t>
            </w:r>
            <w:r>
              <w:rPr>
                <w:color w:val="auto"/>
              </w:rPr>
              <w:sym w:font="Wingdings" w:char="00FE"/>
            </w:r>
          </w:p>
          <w:p>
            <w:pPr>
              <w:pStyle w:val="35"/>
              <w:jc w:val="center"/>
              <w:rPr>
                <w:color w:val="auto"/>
              </w:rPr>
            </w:pPr>
            <w:r>
              <w:rPr>
                <w:color w:val="auto"/>
              </w:rPr>
              <w:t>无组织废气监测</w:t>
            </w:r>
            <w:r>
              <w:rPr>
                <w:color w:val="auto"/>
              </w:rPr>
              <w:sym w:font="Wingdings" w:char="00FE"/>
            </w:r>
          </w:p>
        </w:tc>
        <w:tc>
          <w:tcPr>
            <w:tcW w:w="1515" w:type="dxa"/>
            <w:gridSpan w:val="2"/>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无监测</w:t>
            </w:r>
            <w:r>
              <w:rPr>
                <w:color w:val="auto"/>
              </w:rPr>
              <w:sym w:font="Wingdings" w:char="00A8"/>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9" w:type="dxa"/>
            <w:vMerge w:val="continue"/>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p>
        </w:tc>
        <w:tc>
          <w:tcPr>
            <w:tcW w:w="1796" w:type="dxa"/>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环境质量监测</w:t>
            </w:r>
          </w:p>
        </w:tc>
        <w:tc>
          <w:tcPr>
            <w:tcW w:w="1920" w:type="dxa"/>
            <w:gridSpan w:val="4"/>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监测因子：（  ）</w:t>
            </w:r>
          </w:p>
        </w:tc>
        <w:tc>
          <w:tcPr>
            <w:tcW w:w="2390" w:type="dxa"/>
            <w:gridSpan w:val="7"/>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监测点位数（  ）</w:t>
            </w:r>
          </w:p>
        </w:tc>
        <w:tc>
          <w:tcPr>
            <w:tcW w:w="2545" w:type="dxa"/>
            <w:gridSpan w:val="5"/>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无监测</w:t>
            </w:r>
            <w:r>
              <w:rPr>
                <w:color w:val="auto"/>
              </w:rPr>
              <w:sym w:font="Wingdings" w:char="00FE"/>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9" w:type="dxa"/>
            <w:vMerge w:val="restart"/>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评价结论</w:t>
            </w:r>
          </w:p>
        </w:tc>
        <w:tc>
          <w:tcPr>
            <w:tcW w:w="1796" w:type="dxa"/>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环境影响</w:t>
            </w:r>
          </w:p>
        </w:tc>
        <w:tc>
          <w:tcPr>
            <w:tcW w:w="6855" w:type="dxa"/>
            <w:gridSpan w:val="16"/>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可以接受</w:t>
            </w:r>
            <w:r>
              <w:rPr>
                <w:color w:val="auto"/>
              </w:rPr>
              <w:sym w:font="Wingdings" w:char="00FE"/>
            </w:r>
            <w:r>
              <w:rPr>
                <w:color w:val="auto"/>
              </w:rPr>
              <w:t xml:space="preserve">      不可以接受</w:t>
            </w:r>
            <w:r>
              <w:rPr>
                <w:color w:val="auto"/>
              </w:rPr>
              <w:sym w:font="Wingdings" w:char="00A8"/>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9" w:type="dxa"/>
            <w:vMerge w:val="continue"/>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p>
        </w:tc>
        <w:tc>
          <w:tcPr>
            <w:tcW w:w="1796" w:type="dxa"/>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大气防护距离</w:t>
            </w:r>
          </w:p>
        </w:tc>
        <w:tc>
          <w:tcPr>
            <w:tcW w:w="6855" w:type="dxa"/>
            <w:gridSpan w:val="16"/>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距（  ）厂界最远（</w:t>
            </w:r>
            <w:r>
              <w:rPr>
                <w:rFonts w:hint="eastAsia"/>
                <w:color w:val="auto"/>
                <w:lang w:val="en-US"/>
              </w:rPr>
              <w:t xml:space="preserve">   </w:t>
            </w:r>
            <w:r>
              <w:rPr>
                <w:color w:val="auto"/>
              </w:rPr>
              <w:t>）米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9" w:type="dxa"/>
            <w:vMerge w:val="continue"/>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p>
        </w:tc>
        <w:tc>
          <w:tcPr>
            <w:tcW w:w="1796" w:type="dxa"/>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污染源年排放量</w:t>
            </w:r>
          </w:p>
        </w:tc>
        <w:tc>
          <w:tcPr>
            <w:tcW w:w="1670" w:type="dxa"/>
            <w:gridSpan w:val="3"/>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SO</w:t>
            </w:r>
            <w:r>
              <w:rPr>
                <w:color w:val="auto"/>
                <w:vertAlign w:val="subscript"/>
              </w:rPr>
              <w:t>2</w:t>
            </w:r>
            <w:r>
              <w:rPr>
                <w:color w:val="auto"/>
              </w:rPr>
              <w:t>：</w:t>
            </w:r>
            <w:r>
              <w:rPr>
                <w:rFonts w:hint="eastAsia"/>
                <w:color w:val="auto"/>
                <w:lang w:val="en-US"/>
              </w:rPr>
              <w:t>(0.279)</w:t>
            </w:r>
            <w:r>
              <w:rPr>
                <w:color w:val="auto"/>
              </w:rPr>
              <w:t>t/a</w:t>
            </w:r>
          </w:p>
        </w:tc>
        <w:tc>
          <w:tcPr>
            <w:tcW w:w="1710" w:type="dxa"/>
            <w:gridSpan w:val="6"/>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NO</w:t>
            </w:r>
            <w:r>
              <w:rPr>
                <w:color w:val="auto"/>
                <w:vertAlign w:val="subscript"/>
              </w:rPr>
              <w:t>X</w:t>
            </w:r>
            <w:r>
              <w:rPr>
                <w:color w:val="auto"/>
              </w:rPr>
              <w:t>：</w:t>
            </w:r>
            <w:r>
              <w:rPr>
                <w:rFonts w:hint="eastAsia"/>
                <w:color w:val="auto"/>
                <w:lang w:val="en-US"/>
              </w:rPr>
              <w:t>(1.319)</w:t>
            </w:r>
            <w:r>
              <w:rPr>
                <w:color w:val="auto"/>
              </w:rPr>
              <w:t>t/a</w:t>
            </w:r>
          </w:p>
        </w:tc>
        <w:tc>
          <w:tcPr>
            <w:tcW w:w="1850" w:type="dxa"/>
            <w:gridSpan w:val="4"/>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颗粒物：</w:t>
            </w:r>
            <w:r>
              <w:rPr>
                <w:rFonts w:hint="eastAsia"/>
                <w:color w:val="auto"/>
                <w:lang w:val="en-US"/>
              </w:rPr>
              <w:t>(1.297)</w:t>
            </w:r>
            <w:r>
              <w:rPr>
                <w:color w:val="auto"/>
              </w:rPr>
              <w:t>t/a</w:t>
            </w:r>
          </w:p>
        </w:tc>
        <w:tc>
          <w:tcPr>
            <w:tcW w:w="1625" w:type="dxa"/>
            <w:gridSpan w:val="3"/>
            <w:tcBorders>
              <w:top w:val="single" w:color="auto" w:sz="4" w:space="0"/>
              <w:left w:val="single" w:color="auto" w:sz="4" w:space="0"/>
              <w:bottom w:val="single" w:color="auto" w:sz="4" w:space="0"/>
              <w:right w:val="single" w:color="auto" w:sz="4" w:space="0"/>
            </w:tcBorders>
            <w:vAlign w:val="center"/>
          </w:tcPr>
          <w:p>
            <w:pPr>
              <w:pStyle w:val="35"/>
              <w:jc w:val="center"/>
              <w:rPr>
                <w:color w:val="auto"/>
              </w:rPr>
            </w:pPr>
            <w:r>
              <w:rPr>
                <w:color w:val="auto"/>
              </w:rPr>
              <w:t>VOC</w:t>
            </w:r>
            <w:r>
              <w:rPr>
                <w:color w:val="auto"/>
                <w:vertAlign w:val="subscript"/>
              </w:rPr>
              <w:t>S</w:t>
            </w:r>
            <w:r>
              <w:rPr>
                <w:color w:val="auto"/>
              </w:rPr>
              <w:t>：（）t/a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530" w:type="dxa"/>
            <w:gridSpan w:val="18"/>
            <w:tcBorders>
              <w:top w:val="single" w:color="auto" w:sz="4" w:space="0"/>
              <w:left w:val="single" w:color="auto" w:sz="4" w:space="0"/>
              <w:bottom w:val="single" w:color="auto" w:sz="4" w:space="0"/>
              <w:right w:val="single" w:color="auto" w:sz="4" w:space="0"/>
            </w:tcBorders>
            <w:vAlign w:val="center"/>
          </w:tcPr>
          <w:p>
            <w:pPr>
              <w:pStyle w:val="35"/>
              <w:rPr>
                <w:color w:val="auto"/>
              </w:rPr>
            </w:pPr>
            <w:r>
              <w:rPr>
                <w:color w:val="auto"/>
              </w:rPr>
              <w:t>注：“□”为勾选项，填“√”，“（  ）”为填写项</w:t>
            </w:r>
          </w:p>
        </w:tc>
      </w:tr>
    </w:tbl>
    <w:p>
      <w:pPr>
        <w:pStyle w:val="38"/>
        <w:spacing w:line="240" w:lineRule="auto"/>
        <w:ind w:firstLine="0" w:firstLineChars="0"/>
        <w:rPr>
          <w:color w:val="auto"/>
          <w:sz w:val="10"/>
          <w:szCs w:val="10"/>
        </w:rPr>
      </w:pPr>
    </w:p>
    <w:sectPr>
      <w:pgSz w:w="11906" w:h="16838"/>
      <w:pgMar w:top="1701" w:right="1531" w:bottom="1701" w:left="1531" w:header="851" w:footer="851"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行楷">
    <w:panose1 w:val="02010800040101010101"/>
    <w:charset w:val="86"/>
    <w:family w:val="auto"/>
    <w:pitch w:val="default"/>
    <w:sig w:usb0="00000001" w:usb1="080F0000" w:usb2="0000000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clear" w:pos="4153"/>
      </w:tabs>
      <w:ind w:right="360" w:firstLine="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clear" w:pos="4153"/>
      </w:tabs>
      <w:ind w:right="360" w:firstLine="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clear" w:pos="4153"/>
      </w:tabs>
      <w:ind w:right="360" w:firstLine="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fldChar w:fldCharType="begin"/>
                          </w:r>
                          <w:r>
                            <w:instrText xml:space="preserve"> PAGE  \* MERGEFORMAT </w:instrText>
                          </w:r>
                          <w:r>
                            <w:fldChar w:fldCharType="separate"/>
                          </w:r>
                          <w:r>
                            <w:t>36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16"/>
                    </w:pPr>
                    <w:r>
                      <w:fldChar w:fldCharType="begin"/>
                    </w:r>
                    <w:r>
                      <w:instrText xml:space="preserve"> PAGE  \* MERGEFORMAT </w:instrText>
                    </w:r>
                    <w:r>
                      <w:fldChar w:fldCharType="separate"/>
                    </w:r>
                    <w:r>
                      <w:t>36</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0AF37C"/>
    <w:multiLevelType w:val="singleLevel"/>
    <w:tmpl w:val="830AF37C"/>
    <w:lvl w:ilvl="0" w:tentative="0">
      <w:start w:val="1"/>
      <w:numFmt w:val="bullet"/>
      <w:pStyle w:val="14"/>
      <w:lvlText w:val=""/>
      <w:lvlJc w:val="left"/>
      <w:pPr>
        <w:tabs>
          <w:tab w:val="left" w:pos="2040"/>
        </w:tabs>
        <w:ind w:left="20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Y0Njg1MmFiYTA4ZjY5NDJmMmY3NTg3MmY4MDczZGEifQ=="/>
    <w:docVar w:name="KSO_WPS_MARK_KEY" w:val="6b9fd757-f8f3-4f41-969e-f1746f6e3cbc"/>
  </w:docVars>
  <w:rsids>
    <w:rsidRoot w:val="06897A25"/>
    <w:rsid w:val="00012439"/>
    <w:rsid w:val="00055601"/>
    <w:rsid w:val="00100500"/>
    <w:rsid w:val="00125D27"/>
    <w:rsid w:val="00144189"/>
    <w:rsid w:val="00171292"/>
    <w:rsid w:val="001737A7"/>
    <w:rsid w:val="00190DF4"/>
    <w:rsid w:val="00191BBA"/>
    <w:rsid w:val="00191D3D"/>
    <w:rsid w:val="001A12C4"/>
    <w:rsid w:val="001A24CA"/>
    <w:rsid w:val="001A538C"/>
    <w:rsid w:val="001B1E2A"/>
    <w:rsid w:val="001D038C"/>
    <w:rsid w:val="002316E2"/>
    <w:rsid w:val="00234085"/>
    <w:rsid w:val="00247126"/>
    <w:rsid w:val="002641CB"/>
    <w:rsid w:val="0027493D"/>
    <w:rsid w:val="00275656"/>
    <w:rsid w:val="002B6923"/>
    <w:rsid w:val="002C16D0"/>
    <w:rsid w:val="002C368A"/>
    <w:rsid w:val="002D3702"/>
    <w:rsid w:val="002D72EF"/>
    <w:rsid w:val="0030280F"/>
    <w:rsid w:val="00303531"/>
    <w:rsid w:val="00315858"/>
    <w:rsid w:val="00321BE2"/>
    <w:rsid w:val="00347F02"/>
    <w:rsid w:val="00350663"/>
    <w:rsid w:val="003536F6"/>
    <w:rsid w:val="00366ACD"/>
    <w:rsid w:val="00387F92"/>
    <w:rsid w:val="0039434B"/>
    <w:rsid w:val="003A6326"/>
    <w:rsid w:val="003B16E8"/>
    <w:rsid w:val="003B6826"/>
    <w:rsid w:val="003C037A"/>
    <w:rsid w:val="003E094C"/>
    <w:rsid w:val="003E193C"/>
    <w:rsid w:val="003E6021"/>
    <w:rsid w:val="003F2071"/>
    <w:rsid w:val="003F2758"/>
    <w:rsid w:val="003F7CA5"/>
    <w:rsid w:val="004260F0"/>
    <w:rsid w:val="0042727E"/>
    <w:rsid w:val="00432A5F"/>
    <w:rsid w:val="00433480"/>
    <w:rsid w:val="0043511A"/>
    <w:rsid w:val="004619C9"/>
    <w:rsid w:val="004716EA"/>
    <w:rsid w:val="0049580D"/>
    <w:rsid w:val="00497213"/>
    <w:rsid w:val="004A4C86"/>
    <w:rsid w:val="004A6601"/>
    <w:rsid w:val="004A7B9D"/>
    <w:rsid w:val="004C1AB6"/>
    <w:rsid w:val="004C5C12"/>
    <w:rsid w:val="004C5F9C"/>
    <w:rsid w:val="004C64C8"/>
    <w:rsid w:val="004C7AF3"/>
    <w:rsid w:val="004E6750"/>
    <w:rsid w:val="004E6C8B"/>
    <w:rsid w:val="004F141E"/>
    <w:rsid w:val="00500126"/>
    <w:rsid w:val="0052784E"/>
    <w:rsid w:val="00530781"/>
    <w:rsid w:val="00535C42"/>
    <w:rsid w:val="00546DF6"/>
    <w:rsid w:val="0057595B"/>
    <w:rsid w:val="00593B96"/>
    <w:rsid w:val="005C5C81"/>
    <w:rsid w:val="005C7FD0"/>
    <w:rsid w:val="005D2A01"/>
    <w:rsid w:val="005E518F"/>
    <w:rsid w:val="005F2074"/>
    <w:rsid w:val="00600BD1"/>
    <w:rsid w:val="00605FA1"/>
    <w:rsid w:val="00630A5F"/>
    <w:rsid w:val="00634846"/>
    <w:rsid w:val="00646916"/>
    <w:rsid w:val="00655189"/>
    <w:rsid w:val="00684B3E"/>
    <w:rsid w:val="00694902"/>
    <w:rsid w:val="00694FD0"/>
    <w:rsid w:val="006960C0"/>
    <w:rsid w:val="006C5574"/>
    <w:rsid w:val="006D6EC4"/>
    <w:rsid w:val="006E1D65"/>
    <w:rsid w:val="006F1566"/>
    <w:rsid w:val="00700BF2"/>
    <w:rsid w:val="007079F4"/>
    <w:rsid w:val="00707A40"/>
    <w:rsid w:val="0071018C"/>
    <w:rsid w:val="00714648"/>
    <w:rsid w:val="00732055"/>
    <w:rsid w:val="00747DE6"/>
    <w:rsid w:val="00751756"/>
    <w:rsid w:val="00760F4A"/>
    <w:rsid w:val="007951A9"/>
    <w:rsid w:val="007A3DCD"/>
    <w:rsid w:val="007B23B9"/>
    <w:rsid w:val="007B39FE"/>
    <w:rsid w:val="007D33AE"/>
    <w:rsid w:val="007D5A45"/>
    <w:rsid w:val="007D6A5B"/>
    <w:rsid w:val="008018C6"/>
    <w:rsid w:val="00812B64"/>
    <w:rsid w:val="008255D5"/>
    <w:rsid w:val="00837046"/>
    <w:rsid w:val="008372A8"/>
    <w:rsid w:val="008607A9"/>
    <w:rsid w:val="00864517"/>
    <w:rsid w:val="008B25B9"/>
    <w:rsid w:val="008E2D27"/>
    <w:rsid w:val="00921869"/>
    <w:rsid w:val="00921E35"/>
    <w:rsid w:val="009243F3"/>
    <w:rsid w:val="00931A30"/>
    <w:rsid w:val="00933937"/>
    <w:rsid w:val="009449D0"/>
    <w:rsid w:val="009536F5"/>
    <w:rsid w:val="0098127D"/>
    <w:rsid w:val="00987FC1"/>
    <w:rsid w:val="0099649C"/>
    <w:rsid w:val="009B1314"/>
    <w:rsid w:val="009B3D06"/>
    <w:rsid w:val="009B5E7F"/>
    <w:rsid w:val="009E6551"/>
    <w:rsid w:val="009F0704"/>
    <w:rsid w:val="009F1824"/>
    <w:rsid w:val="00A34CCF"/>
    <w:rsid w:val="00A36859"/>
    <w:rsid w:val="00A60181"/>
    <w:rsid w:val="00A61F48"/>
    <w:rsid w:val="00A650FA"/>
    <w:rsid w:val="00A65DE9"/>
    <w:rsid w:val="00A73886"/>
    <w:rsid w:val="00A84DE1"/>
    <w:rsid w:val="00A8706F"/>
    <w:rsid w:val="00AA7A80"/>
    <w:rsid w:val="00AE3BDB"/>
    <w:rsid w:val="00AE5274"/>
    <w:rsid w:val="00B07733"/>
    <w:rsid w:val="00B16B34"/>
    <w:rsid w:val="00B419BC"/>
    <w:rsid w:val="00B50526"/>
    <w:rsid w:val="00B60F0D"/>
    <w:rsid w:val="00B612F4"/>
    <w:rsid w:val="00B631B8"/>
    <w:rsid w:val="00B63773"/>
    <w:rsid w:val="00B7016F"/>
    <w:rsid w:val="00B71F65"/>
    <w:rsid w:val="00B80AE9"/>
    <w:rsid w:val="00BB779E"/>
    <w:rsid w:val="00BC1E56"/>
    <w:rsid w:val="00BC7CE6"/>
    <w:rsid w:val="00BE49CE"/>
    <w:rsid w:val="00BF5BD5"/>
    <w:rsid w:val="00C021B3"/>
    <w:rsid w:val="00C028C9"/>
    <w:rsid w:val="00C105F3"/>
    <w:rsid w:val="00C24CEB"/>
    <w:rsid w:val="00C34F61"/>
    <w:rsid w:val="00C6386C"/>
    <w:rsid w:val="00C660BE"/>
    <w:rsid w:val="00C85F77"/>
    <w:rsid w:val="00C93A99"/>
    <w:rsid w:val="00C9635C"/>
    <w:rsid w:val="00C9673A"/>
    <w:rsid w:val="00CA68D2"/>
    <w:rsid w:val="00CF3FA6"/>
    <w:rsid w:val="00D029AD"/>
    <w:rsid w:val="00D4171E"/>
    <w:rsid w:val="00D420AF"/>
    <w:rsid w:val="00D67EB3"/>
    <w:rsid w:val="00D701C3"/>
    <w:rsid w:val="00D73B2C"/>
    <w:rsid w:val="00DC0648"/>
    <w:rsid w:val="00DC1874"/>
    <w:rsid w:val="00E16FE0"/>
    <w:rsid w:val="00E21932"/>
    <w:rsid w:val="00E24616"/>
    <w:rsid w:val="00E505F9"/>
    <w:rsid w:val="00E50C5A"/>
    <w:rsid w:val="00E97539"/>
    <w:rsid w:val="00EC50A1"/>
    <w:rsid w:val="00EE36E2"/>
    <w:rsid w:val="00EF2C65"/>
    <w:rsid w:val="00F038FC"/>
    <w:rsid w:val="00F06143"/>
    <w:rsid w:val="00F1218D"/>
    <w:rsid w:val="00F17303"/>
    <w:rsid w:val="00F2153D"/>
    <w:rsid w:val="00F432CF"/>
    <w:rsid w:val="00F4382E"/>
    <w:rsid w:val="00F45E0A"/>
    <w:rsid w:val="00F527DE"/>
    <w:rsid w:val="00F62A5C"/>
    <w:rsid w:val="00F7479A"/>
    <w:rsid w:val="00F76AFF"/>
    <w:rsid w:val="00F9193F"/>
    <w:rsid w:val="00F959E2"/>
    <w:rsid w:val="00F9720F"/>
    <w:rsid w:val="00FB660F"/>
    <w:rsid w:val="00FC39D7"/>
    <w:rsid w:val="00FC7EB5"/>
    <w:rsid w:val="01B20120"/>
    <w:rsid w:val="020F7B7E"/>
    <w:rsid w:val="022661ED"/>
    <w:rsid w:val="02F7430E"/>
    <w:rsid w:val="03326801"/>
    <w:rsid w:val="04BC20E2"/>
    <w:rsid w:val="04E36675"/>
    <w:rsid w:val="054F6C10"/>
    <w:rsid w:val="05DE0C95"/>
    <w:rsid w:val="06897A25"/>
    <w:rsid w:val="06CC5A45"/>
    <w:rsid w:val="06D54FB0"/>
    <w:rsid w:val="07461B4E"/>
    <w:rsid w:val="08ED30E2"/>
    <w:rsid w:val="08F27B0E"/>
    <w:rsid w:val="09B355A2"/>
    <w:rsid w:val="0A0B50CF"/>
    <w:rsid w:val="0A402FCB"/>
    <w:rsid w:val="0A4135F1"/>
    <w:rsid w:val="0ACB1C3D"/>
    <w:rsid w:val="0BEF1754"/>
    <w:rsid w:val="0D0A185C"/>
    <w:rsid w:val="0EFD3F95"/>
    <w:rsid w:val="0F5C4222"/>
    <w:rsid w:val="134F24D1"/>
    <w:rsid w:val="149F4D92"/>
    <w:rsid w:val="14C04B06"/>
    <w:rsid w:val="15165347"/>
    <w:rsid w:val="158C7B2F"/>
    <w:rsid w:val="15932B49"/>
    <w:rsid w:val="162163A6"/>
    <w:rsid w:val="16A203EC"/>
    <w:rsid w:val="17224B33"/>
    <w:rsid w:val="18343C83"/>
    <w:rsid w:val="19EC6C78"/>
    <w:rsid w:val="1A8B450D"/>
    <w:rsid w:val="1DCB19E5"/>
    <w:rsid w:val="1EA14F0C"/>
    <w:rsid w:val="212E5E1B"/>
    <w:rsid w:val="22696FF6"/>
    <w:rsid w:val="22B32483"/>
    <w:rsid w:val="239133B2"/>
    <w:rsid w:val="24DE1906"/>
    <w:rsid w:val="254367FC"/>
    <w:rsid w:val="26061227"/>
    <w:rsid w:val="26502390"/>
    <w:rsid w:val="26B008DD"/>
    <w:rsid w:val="26E256DE"/>
    <w:rsid w:val="27BC2C3B"/>
    <w:rsid w:val="27FA341D"/>
    <w:rsid w:val="2869714F"/>
    <w:rsid w:val="28C2357D"/>
    <w:rsid w:val="28E25659"/>
    <w:rsid w:val="28EA7F57"/>
    <w:rsid w:val="2A571F3F"/>
    <w:rsid w:val="2A585CB7"/>
    <w:rsid w:val="2A697EC4"/>
    <w:rsid w:val="2B9C53AD"/>
    <w:rsid w:val="2D99395E"/>
    <w:rsid w:val="2E206ED7"/>
    <w:rsid w:val="2E257E86"/>
    <w:rsid w:val="2E424CB4"/>
    <w:rsid w:val="2EB93D1A"/>
    <w:rsid w:val="2FEC23C5"/>
    <w:rsid w:val="30860D62"/>
    <w:rsid w:val="31886E82"/>
    <w:rsid w:val="33692040"/>
    <w:rsid w:val="33E20F05"/>
    <w:rsid w:val="3610591A"/>
    <w:rsid w:val="369479EF"/>
    <w:rsid w:val="372C602D"/>
    <w:rsid w:val="386048C9"/>
    <w:rsid w:val="3A255BB6"/>
    <w:rsid w:val="3AB83A06"/>
    <w:rsid w:val="3AD97492"/>
    <w:rsid w:val="3CA83870"/>
    <w:rsid w:val="3D2B2B8C"/>
    <w:rsid w:val="3D9858BC"/>
    <w:rsid w:val="3EE945C3"/>
    <w:rsid w:val="3EFC2A06"/>
    <w:rsid w:val="3FC4049F"/>
    <w:rsid w:val="40B25CC9"/>
    <w:rsid w:val="42472441"/>
    <w:rsid w:val="4255690C"/>
    <w:rsid w:val="441E5E65"/>
    <w:rsid w:val="46470010"/>
    <w:rsid w:val="466E1D19"/>
    <w:rsid w:val="47633A24"/>
    <w:rsid w:val="4827310E"/>
    <w:rsid w:val="49B74A87"/>
    <w:rsid w:val="4A30453E"/>
    <w:rsid w:val="4A4C3A99"/>
    <w:rsid w:val="4AD95310"/>
    <w:rsid w:val="4B636041"/>
    <w:rsid w:val="4BC93EC7"/>
    <w:rsid w:val="4DCE5962"/>
    <w:rsid w:val="4EBD41B7"/>
    <w:rsid w:val="4EFE0BAA"/>
    <w:rsid w:val="4F180324"/>
    <w:rsid w:val="4FA74392"/>
    <w:rsid w:val="4FF37764"/>
    <w:rsid w:val="532607A4"/>
    <w:rsid w:val="55254864"/>
    <w:rsid w:val="555D55EC"/>
    <w:rsid w:val="564F2CB4"/>
    <w:rsid w:val="586B00E3"/>
    <w:rsid w:val="59265079"/>
    <w:rsid w:val="5A1D1FAE"/>
    <w:rsid w:val="5A706A84"/>
    <w:rsid w:val="5ADD34EB"/>
    <w:rsid w:val="5B797C67"/>
    <w:rsid w:val="5B7E082A"/>
    <w:rsid w:val="5BDD4CA0"/>
    <w:rsid w:val="5C4116C4"/>
    <w:rsid w:val="5D3E4715"/>
    <w:rsid w:val="5F2D5BB4"/>
    <w:rsid w:val="5F526256"/>
    <w:rsid w:val="5FB36ADA"/>
    <w:rsid w:val="64E317FD"/>
    <w:rsid w:val="650A1D8C"/>
    <w:rsid w:val="65CE37BB"/>
    <w:rsid w:val="65E46075"/>
    <w:rsid w:val="65F30E20"/>
    <w:rsid w:val="660C2C61"/>
    <w:rsid w:val="66557005"/>
    <w:rsid w:val="6760797E"/>
    <w:rsid w:val="67830ADB"/>
    <w:rsid w:val="679909C4"/>
    <w:rsid w:val="68AA7102"/>
    <w:rsid w:val="695A260F"/>
    <w:rsid w:val="6A2A538C"/>
    <w:rsid w:val="6B857382"/>
    <w:rsid w:val="6C68355C"/>
    <w:rsid w:val="6D6C2BD8"/>
    <w:rsid w:val="6DE24560"/>
    <w:rsid w:val="6E6C6805"/>
    <w:rsid w:val="6F207A55"/>
    <w:rsid w:val="6FAF343C"/>
    <w:rsid w:val="733004ED"/>
    <w:rsid w:val="73DB14E8"/>
    <w:rsid w:val="7435228F"/>
    <w:rsid w:val="74810984"/>
    <w:rsid w:val="748A4CEE"/>
    <w:rsid w:val="75836A21"/>
    <w:rsid w:val="76912B12"/>
    <w:rsid w:val="76E24DB2"/>
    <w:rsid w:val="779E3AAC"/>
    <w:rsid w:val="77F42148"/>
    <w:rsid w:val="785141C1"/>
    <w:rsid w:val="79C967D9"/>
    <w:rsid w:val="7A2B3E1B"/>
    <w:rsid w:val="7AD963D1"/>
    <w:rsid w:val="7B7570DF"/>
    <w:rsid w:val="7B9A0769"/>
    <w:rsid w:val="7C696820"/>
    <w:rsid w:val="7C842407"/>
    <w:rsid w:val="7CF14EA8"/>
    <w:rsid w:val="7E711F2A"/>
    <w:rsid w:val="7F233313"/>
    <w:rsid w:val="7F70494B"/>
    <w:rsid w:val="7FC066DC"/>
    <w:rsid w:val="7FE72592"/>
    <w:rsid w:val="7FEC1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qFormat="1"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qFormat="1"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overflowPunct w:val="0"/>
      <w:snapToGrid w:val="0"/>
      <w:spacing w:line="360" w:lineRule="auto"/>
      <w:outlineLvl w:val="0"/>
    </w:pPr>
    <w:rPr>
      <w:bCs/>
      <w:color w:val="000000"/>
      <w:kern w:val="44"/>
      <w:sz w:val="28"/>
      <w:szCs w:val="30"/>
    </w:rPr>
  </w:style>
  <w:style w:type="paragraph" w:styleId="4">
    <w:name w:val="heading 2"/>
    <w:basedOn w:val="1"/>
    <w:next w:val="1"/>
    <w:qFormat/>
    <w:uiPriority w:val="0"/>
    <w:pPr>
      <w:keepNext/>
      <w:keepLines/>
      <w:spacing w:line="360" w:lineRule="auto"/>
      <w:ind w:firstLine="720" w:firstLineChars="200"/>
      <w:outlineLvl w:val="1"/>
    </w:pPr>
    <w:rPr>
      <w:bCs/>
      <w:sz w:val="24"/>
      <w:szCs w:val="32"/>
    </w:rPr>
  </w:style>
  <w:style w:type="paragraph" w:styleId="5">
    <w:name w:val="heading 4"/>
    <w:basedOn w:val="1"/>
    <w:next w:val="1"/>
    <w:qFormat/>
    <w:uiPriority w:val="0"/>
    <w:pPr>
      <w:keepNext/>
      <w:keepLines/>
      <w:spacing w:line="360" w:lineRule="auto"/>
      <w:outlineLvl w:val="3"/>
    </w:pPr>
    <w:rPr>
      <w:rFonts w:ascii="Arial" w:hAnsi="Arial" w:eastAsia="黑体"/>
      <w:b/>
    </w:rPr>
  </w:style>
  <w:style w:type="character" w:default="1" w:styleId="27">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spacing w:line="360" w:lineRule="auto"/>
      <w:ind w:firstLine="420"/>
    </w:pPr>
    <w:rPr>
      <w:rFonts w:ascii="仿宋_GB2312" w:eastAsia="仿宋_GB2312"/>
      <w:kern w:val="0"/>
      <w:sz w:val="20"/>
      <w:szCs w:val="20"/>
    </w:rPr>
  </w:style>
  <w:style w:type="paragraph" w:styleId="6">
    <w:name w:val="annotation text"/>
    <w:basedOn w:val="1"/>
    <w:link w:val="52"/>
    <w:qFormat/>
    <w:uiPriority w:val="0"/>
    <w:pPr>
      <w:jc w:val="left"/>
    </w:pPr>
  </w:style>
  <w:style w:type="paragraph" w:styleId="7">
    <w:name w:val="Body Text"/>
    <w:basedOn w:val="1"/>
    <w:next w:val="8"/>
    <w:qFormat/>
    <w:uiPriority w:val="0"/>
    <w:pPr>
      <w:widowControl/>
      <w:snapToGrid w:val="0"/>
      <w:spacing w:before="60" w:after="160" w:line="259" w:lineRule="auto"/>
      <w:ind w:right="113"/>
    </w:pPr>
    <w:rPr>
      <w:kern w:val="0"/>
      <w:sz w:val="18"/>
      <w:szCs w:val="20"/>
    </w:rPr>
  </w:style>
  <w:style w:type="paragraph" w:customStyle="1" w:styleId="8">
    <w:name w:val="Normal (Web)1"/>
    <w:basedOn w:val="1"/>
    <w:next w:val="9"/>
    <w:qFormat/>
    <w:uiPriority w:val="0"/>
    <w:pPr>
      <w:widowControl/>
      <w:jc w:val="left"/>
    </w:pPr>
    <w:rPr>
      <w:rFonts w:ascii="宋体"/>
      <w:kern w:val="0"/>
      <w:sz w:val="24"/>
      <w:szCs w:val="21"/>
    </w:rPr>
  </w:style>
  <w:style w:type="paragraph" w:customStyle="1" w:styleId="9">
    <w:name w:val="Date1"/>
    <w:basedOn w:val="1"/>
    <w:next w:val="1"/>
    <w:qFormat/>
    <w:uiPriority w:val="0"/>
    <w:pPr>
      <w:ind w:left="2500" w:leftChars="2500"/>
    </w:pPr>
  </w:style>
  <w:style w:type="paragraph" w:styleId="10">
    <w:name w:val="Body Text Indent"/>
    <w:basedOn w:val="1"/>
    <w:next w:val="11"/>
    <w:qFormat/>
    <w:uiPriority w:val="99"/>
    <w:pPr>
      <w:spacing w:after="120"/>
      <w:ind w:left="420" w:leftChars="200"/>
    </w:pPr>
  </w:style>
  <w:style w:type="paragraph" w:styleId="11">
    <w:name w:val="header"/>
    <w:basedOn w:val="1"/>
    <w:next w:val="12"/>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12">
    <w:name w:val="样式5"/>
    <w:basedOn w:val="1"/>
    <w:qFormat/>
    <w:uiPriority w:val="0"/>
    <w:pPr>
      <w:spacing w:line="380" w:lineRule="exact"/>
      <w:ind w:firstLine="566" w:firstLineChars="202"/>
    </w:pPr>
    <w:rPr>
      <w:rFonts w:eastAsia="华文行楷"/>
    </w:rPr>
  </w:style>
  <w:style w:type="paragraph" w:styleId="13">
    <w:name w:val="Plain Text"/>
    <w:basedOn w:val="1"/>
    <w:qFormat/>
    <w:uiPriority w:val="0"/>
    <w:rPr>
      <w:rFonts w:ascii="宋体" w:hAnsi="Courier New" w:cs="Courier New"/>
      <w:szCs w:val="21"/>
    </w:rPr>
  </w:style>
  <w:style w:type="paragraph" w:styleId="14">
    <w:name w:val="List Bullet 5"/>
    <w:basedOn w:val="1"/>
    <w:qFormat/>
    <w:uiPriority w:val="0"/>
    <w:pPr>
      <w:numPr>
        <w:ilvl w:val="0"/>
        <w:numId w:val="1"/>
      </w:numPr>
    </w:pPr>
  </w:style>
  <w:style w:type="paragraph" w:styleId="15">
    <w:name w:val="Balloon Text"/>
    <w:basedOn w:val="1"/>
    <w:link w:val="51"/>
    <w:qFormat/>
    <w:uiPriority w:val="0"/>
    <w:rPr>
      <w:sz w:val="18"/>
      <w:szCs w:val="18"/>
    </w:rPr>
  </w:style>
  <w:style w:type="paragraph" w:styleId="16">
    <w:name w:val="footer"/>
    <w:basedOn w:val="1"/>
    <w:qFormat/>
    <w:uiPriority w:val="99"/>
    <w:pPr>
      <w:tabs>
        <w:tab w:val="center" w:pos="4153"/>
        <w:tab w:val="right" w:pos="8306"/>
      </w:tabs>
      <w:snapToGrid w:val="0"/>
      <w:jc w:val="left"/>
    </w:pPr>
    <w:rPr>
      <w:kern w:val="0"/>
      <w:sz w:val="18"/>
      <w:szCs w:val="20"/>
    </w:rPr>
  </w:style>
  <w:style w:type="paragraph" w:styleId="17">
    <w:name w:val="toc 1"/>
    <w:basedOn w:val="1"/>
    <w:next w:val="1"/>
    <w:qFormat/>
    <w:uiPriority w:val="0"/>
  </w:style>
  <w:style w:type="paragraph" w:styleId="18">
    <w:name w:val="List"/>
    <w:basedOn w:val="1"/>
    <w:next w:val="1"/>
    <w:qFormat/>
    <w:uiPriority w:val="0"/>
    <w:pPr>
      <w:ind w:left="200" w:hanging="200" w:hangingChars="200"/>
    </w:pPr>
    <w:rPr>
      <w:rFonts w:ascii="宋体"/>
      <w:kern w:val="0"/>
      <w:sz w:val="24"/>
      <w:szCs w:val="20"/>
    </w:rPr>
  </w:style>
  <w:style w:type="paragraph" w:styleId="19">
    <w:name w:val="toc 2"/>
    <w:basedOn w:val="1"/>
    <w:next w:val="1"/>
    <w:qFormat/>
    <w:uiPriority w:val="39"/>
    <w:pPr>
      <w:ind w:left="420" w:leftChars="200"/>
    </w:pPr>
  </w:style>
  <w:style w:type="paragraph" w:styleId="20">
    <w:name w:val="Message Header"/>
    <w:basedOn w:val="1"/>
    <w:qFormat/>
    <w:uiPriority w:val="0"/>
    <w:pPr>
      <w:keepNext/>
      <w:pBdr>
        <w:top w:val="single" w:color="auto" w:sz="6" w:space="1"/>
        <w:left w:val="single" w:color="auto" w:sz="6" w:space="1"/>
        <w:bottom w:val="single" w:color="auto" w:sz="6" w:space="1"/>
        <w:right w:val="single" w:color="auto" w:sz="6" w:space="1"/>
      </w:pBdr>
      <w:shd w:val="pct20" w:color="auto" w:fill="auto"/>
      <w:spacing w:line="360" w:lineRule="auto"/>
      <w:ind w:left="1000" w:leftChars="500" w:hanging="500" w:hangingChars="500"/>
      <w:jc w:val="left"/>
    </w:pPr>
    <w:rPr>
      <w:rFonts w:ascii="Arial" w:hAnsi="Arial"/>
      <w:color w:val="000000"/>
      <w:kern w:val="0"/>
      <w:sz w:val="24"/>
      <w:lang w:val="zh-CN"/>
    </w:rPr>
  </w:style>
  <w:style w:type="paragraph" w:styleId="21">
    <w:name w:val="Normal (Web)"/>
    <w:basedOn w:val="1"/>
    <w:qFormat/>
    <w:uiPriority w:val="99"/>
    <w:pPr>
      <w:widowControl/>
      <w:spacing w:before="100" w:beforeAutospacing="1" w:after="100" w:afterAutospacing="1"/>
      <w:jc w:val="left"/>
    </w:pPr>
    <w:rPr>
      <w:rFonts w:ascii="宋体" w:hAnsi="宋体"/>
      <w:kern w:val="0"/>
      <w:sz w:val="24"/>
      <w:szCs w:val="20"/>
    </w:rPr>
  </w:style>
  <w:style w:type="paragraph" w:styleId="22">
    <w:name w:val="Body Text First Indent"/>
    <w:basedOn w:val="1"/>
    <w:next w:val="1"/>
    <w:qFormat/>
    <w:uiPriority w:val="0"/>
    <w:pPr>
      <w:ind w:firstLine="420" w:firstLineChars="100"/>
    </w:pPr>
    <w:rPr>
      <w:kern w:val="0"/>
      <w:sz w:val="20"/>
      <w:szCs w:val="20"/>
    </w:rPr>
  </w:style>
  <w:style w:type="paragraph" w:styleId="23">
    <w:name w:val="Body Text First Indent 2"/>
    <w:basedOn w:val="10"/>
    <w:next w:val="22"/>
    <w:qFormat/>
    <w:uiPriority w:val="0"/>
    <w:pPr>
      <w:ind w:firstLine="420"/>
    </w:pPr>
    <w:rPr>
      <w:szCs w:val="21"/>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26">
    <w:name w:val="Table Classic 1"/>
    <w:basedOn w:val="24"/>
    <w:qFormat/>
    <w:uiPriority w:val="0"/>
    <w:pPr>
      <w:widowControl w:val="0"/>
      <w:jc w:val="both"/>
    </w:pPr>
    <w:tblPr>
      <w:tblBorders>
        <w:top w:val="single" w:color="000000" w:sz="12" w:space="0"/>
        <w:bottom w:val="single" w:color="000000" w:sz="12" w:space="0"/>
        <w:insideH w:val="single" w:color="000000" w:sz="4" w:space="0"/>
        <w:insideV w:val="single" w:color="000000" w:sz="4" w:space="0"/>
      </w:tblBorders>
      <w:tblCellMar>
        <w:top w:w="0" w:type="dxa"/>
        <w:left w:w="108" w:type="dxa"/>
        <w:bottom w:w="0" w:type="dxa"/>
        <w:right w:w="108" w:type="dxa"/>
      </w:tblCellMar>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character" w:styleId="28">
    <w:name w:val="annotation reference"/>
    <w:qFormat/>
    <w:uiPriority w:val="0"/>
    <w:rPr>
      <w:sz w:val="21"/>
    </w:rPr>
  </w:style>
  <w:style w:type="paragraph" w:customStyle="1" w:styleId="29">
    <w:name w:val="Default"/>
    <w:basedOn w:val="30"/>
    <w:next w:val="1"/>
    <w:qFormat/>
    <w:uiPriority w:val="0"/>
    <w:pPr>
      <w:widowControl w:val="0"/>
      <w:autoSpaceDE w:val="0"/>
      <w:autoSpaceDN w:val="0"/>
    </w:pPr>
    <w:rPr>
      <w:rFonts w:hAnsi="宋体" w:cs="宋体"/>
      <w:color w:val="000000"/>
      <w:szCs w:val="24"/>
    </w:rPr>
  </w:style>
  <w:style w:type="paragraph" w:customStyle="1" w:styleId="30">
    <w:name w:val="纯文本1"/>
    <w:qFormat/>
    <w:uiPriority w:val="0"/>
    <w:pPr>
      <w:adjustRightInd w:val="0"/>
      <w:jc w:val="center"/>
      <w:textAlignment w:val="baseline"/>
    </w:pPr>
    <w:rPr>
      <w:rFonts w:ascii="宋体" w:hAnsi="Courier New" w:eastAsia="宋体" w:cs="Times New Roman"/>
      <w:sz w:val="24"/>
      <w:lang w:val="en-US" w:eastAsia="zh-CN" w:bidi="ar-SA"/>
    </w:rPr>
  </w:style>
  <w:style w:type="paragraph" w:customStyle="1" w:styleId="31">
    <w:name w:val="表格中文字"/>
    <w:basedOn w:val="1"/>
    <w:qFormat/>
    <w:uiPriority w:val="0"/>
    <w:pPr>
      <w:spacing w:line="360" w:lineRule="exact"/>
      <w:jc w:val="center"/>
    </w:pPr>
    <w:rPr>
      <w:kern w:val="0"/>
      <w:szCs w:val="21"/>
    </w:rPr>
  </w:style>
  <w:style w:type="paragraph" w:customStyle="1" w:styleId="32">
    <w:name w:val="内容"/>
    <w:basedOn w:val="1"/>
    <w:qFormat/>
    <w:uiPriority w:val="0"/>
    <w:pPr>
      <w:spacing w:beforeLines="50" w:afterLines="50"/>
      <w:ind w:firstLine="200" w:firstLineChars="200"/>
    </w:pPr>
    <w:rPr>
      <w:color w:val="000000"/>
    </w:rPr>
  </w:style>
  <w:style w:type="paragraph" w:customStyle="1" w:styleId="33">
    <w:name w:val="表头"/>
    <w:basedOn w:val="34"/>
    <w:next w:val="13"/>
    <w:qFormat/>
    <w:uiPriority w:val="0"/>
    <w:pPr>
      <w:spacing w:line="360" w:lineRule="auto"/>
    </w:pPr>
    <w:rPr>
      <w:sz w:val="21"/>
      <w:szCs w:val="21"/>
    </w:rPr>
  </w:style>
  <w:style w:type="paragraph" w:customStyle="1" w:styleId="34">
    <w:name w:val="样式4"/>
    <w:basedOn w:val="1"/>
    <w:qFormat/>
    <w:uiPriority w:val="0"/>
    <w:pPr>
      <w:adjustRightInd w:val="0"/>
      <w:snapToGrid w:val="0"/>
      <w:jc w:val="center"/>
    </w:pPr>
    <w:rPr>
      <w:sz w:val="24"/>
      <w:szCs w:val="20"/>
    </w:rPr>
  </w:style>
  <w:style w:type="paragraph" w:customStyle="1" w:styleId="35">
    <w:name w:val="表内容"/>
    <w:basedOn w:val="1"/>
    <w:qFormat/>
    <w:uiPriority w:val="0"/>
    <w:rPr>
      <w:snapToGrid w:val="0"/>
      <w:lang w:val="zh-CN"/>
    </w:rPr>
  </w:style>
  <w:style w:type="table" w:customStyle="1" w:styleId="36">
    <w:name w:val="HIT-EIA"/>
    <w:basedOn w:val="26"/>
    <w:qFormat/>
    <w:uiPriority w:val="0"/>
    <w:pPr>
      <w:jc w:val="center"/>
    </w:pPr>
    <w:rPr>
      <w:szCs w:val="21"/>
    </w:rPr>
    <w:tblPr>
      <w:tblBorders>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tblStylePr w:type="firstRow">
      <w:rPr>
        <w:i/>
        <w:iCs/>
      </w:rPr>
      <w:tcPr>
        <w:tcBorders>
          <w:top w:val="nil"/>
          <w:left w:val="single" w:color="000000" w:sz="6" w:space="0"/>
          <w:bottom w:val="nil"/>
          <w:right w:val="nil"/>
          <w:insideH w:val="nil"/>
          <w:insideV w:val="nil"/>
          <w:tl2br w:val="nil"/>
          <w:tr2bl w:val="nil"/>
        </w:tcBorders>
      </w:tcPr>
    </w:tblStylePr>
    <w:tblStylePr w:type="lastRow">
      <w:rPr>
        <w:color w:val="auto"/>
      </w:rPr>
      <w:tcPr>
        <w:tcBorders>
          <w:top w:val="single" w:color="000000" w:sz="6" w:space="0"/>
          <w:left w:val="nil"/>
          <w:bottom w:val="nil"/>
          <w:right w:val="nil"/>
          <w:insideH w:val="nil"/>
          <w:insideV w:val="nil"/>
          <w:tl2br w:val="nil"/>
          <w:tr2bl w:val="nil"/>
        </w:tcBorders>
      </w:tcPr>
    </w:tblStylePr>
    <w:tblStylePr w:type="firstCol">
      <w:tcPr>
        <w:tcBorders>
          <w:top w:val="nil"/>
          <w:left w:val="nil"/>
          <w:bottom w:val="nil"/>
          <w:right w:val="single" w:color="000000" w:sz="6" w:space="0"/>
          <w:insideH w:val="nil"/>
          <w:insideV w:val="nil"/>
          <w:tl2br w:val="nil"/>
          <w:tr2bl w:val="nil"/>
        </w:tcBorders>
      </w:tcPr>
    </w:tblStylePr>
    <w:tblStylePr w:type="neCell">
      <w:rPr>
        <w:b/>
        <w:bCs/>
        <w:i w:val="0"/>
        <w:iCs w:val="0"/>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paragraph" w:customStyle="1" w:styleId="37">
    <w:name w:val="【表中文字】"/>
    <w:basedOn w:val="1"/>
    <w:qFormat/>
    <w:uiPriority w:val="0"/>
    <w:rPr>
      <w:kern w:val="0"/>
      <w:sz w:val="20"/>
      <w:szCs w:val="20"/>
    </w:rPr>
  </w:style>
  <w:style w:type="paragraph" w:customStyle="1" w:styleId="38">
    <w:name w:val="【正文】"/>
    <w:basedOn w:val="1"/>
    <w:next w:val="20"/>
    <w:qFormat/>
    <w:uiPriority w:val="0"/>
    <w:pPr>
      <w:adjustRightInd w:val="0"/>
      <w:snapToGrid w:val="0"/>
      <w:spacing w:line="500" w:lineRule="exact"/>
      <w:ind w:firstLine="200" w:firstLineChars="200"/>
    </w:pPr>
    <w:rPr>
      <w:kern w:val="0"/>
      <w:sz w:val="24"/>
      <w:szCs w:val="20"/>
    </w:rPr>
  </w:style>
  <w:style w:type="paragraph" w:customStyle="1" w:styleId="39">
    <w:name w:val="【表头】"/>
    <w:basedOn w:val="1"/>
    <w:qFormat/>
    <w:uiPriority w:val="0"/>
    <w:pPr>
      <w:adjustRightInd w:val="0"/>
      <w:snapToGrid w:val="0"/>
      <w:spacing w:line="500" w:lineRule="exact"/>
      <w:jc w:val="center"/>
    </w:pPr>
    <w:rPr>
      <w:rFonts w:eastAsia="黑体"/>
      <w:kern w:val="0"/>
      <w:szCs w:val="20"/>
    </w:rPr>
  </w:style>
  <w:style w:type="character" w:customStyle="1" w:styleId="40">
    <w:name w:val="【表中文字】 Char Char"/>
    <w:qFormat/>
    <w:uiPriority w:val="0"/>
    <w:rPr>
      <w:rFonts w:hAnsi="宋体"/>
      <w:szCs w:val="21"/>
    </w:rPr>
  </w:style>
  <w:style w:type="paragraph" w:customStyle="1" w:styleId="41">
    <w:name w:val="C首行缩进正文"/>
    <w:basedOn w:val="38"/>
    <w:qFormat/>
    <w:uiPriority w:val="0"/>
    <w:pPr>
      <w:spacing w:line="360" w:lineRule="auto"/>
    </w:pPr>
    <w:rPr>
      <w:rFonts w:cs="宋体"/>
      <w:color w:val="000000"/>
      <w:sz w:val="21"/>
    </w:rPr>
  </w:style>
  <w:style w:type="paragraph" w:customStyle="1" w:styleId="42">
    <w:name w:val="表中文字"/>
    <w:basedOn w:val="1"/>
    <w:qFormat/>
    <w:uiPriority w:val="0"/>
    <w:pPr>
      <w:jc w:val="center"/>
    </w:pPr>
    <w:rPr>
      <w:szCs w:val="20"/>
    </w:rPr>
  </w:style>
  <w:style w:type="paragraph" w:customStyle="1" w:styleId="43">
    <w:name w:val="Char Char Char Char Char Char Char1"/>
    <w:basedOn w:val="1"/>
    <w:qFormat/>
    <w:uiPriority w:val="0"/>
    <w:pPr>
      <w:spacing w:line="360" w:lineRule="auto"/>
      <w:ind w:firstLine="200" w:firstLineChars="200"/>
    </w:pPr>
    <w:rPr>
      <w:rFonts w:ascii="宋体" w:hAnsi="宋体" w:cs="宋体"/>
      <w:sz w:val="24"/>
    </w:rPr>
  </w:style>
  <w:style w:type="paragraph" w:customStyle="1" w:styleId="44">
    <w:name w:val="正文00"/>
    <w:basedOn w:val="1"/>
    <w:next w:val="45"/>
    <w:qFormat/>
    <w:uiPriority w:val="0"/>
    <w:pPr>
      <w:spacing w:line="360" w:lineRule="auto"/>
      <w:ind w:firstLine="480" w:firstLineChars="200"/>
      <w:jc w:val="left"/>
    </w:pPr>
    <w:rPr>
      <w:rFonts w:cs="宋体"/>
      <w:sz w:val="24"/>
    </w:rPr>
  </w:style>
  <w:style w:type="paragraph" w:customStyle="1" w:styleId="45">
    <w:name w:val="样式 Times New Roman 五号 居中1"/>
    <w:basedOn w:val="1"/>
    <w:next w:val="33"/>
    <w:qFormat/>
    <w:uiPriority w:val="99"/>
    <w:pPr>
      <w:jc w:val="center"/>
    </w:pPr>
    <w:rPr>
      <w:rFonts w:cs="宋体"/>
      <w:szCs w:val="21"/>
    </w:rPr>
  </w:style>
  <w:style w:type="paragraph" w:customStyle="1" w:styleId="46">
    <w:name w:val="11111"/>
    <w:basedOn w:val="1"/>
    <w:next w:val="1"/>
    <w:qFormat/>
    <w:uiPriority w:val="0"/>
    <w:pPr>
      <w:spacing w:line="360" w:lineRule="auto"/>
      <w:ind w:firstLine="200" w:firstLineChars="200"/>
    </w:pPr>
    <w:rPr>
      <w:rFonts w:ascii="Calibri" w:hAnsi="宋体" w:cs="宋体"/>
      <w:szCs w:val="22"/>
    </w:rPr>
  </w:style>
  <w:style w:type="paragraph" w:customStyle="1" w:styleId="47">
    <w:name w:val="环评正文"/>
    <w:basedOn w:val="1"/>
    <w:qFormat/>
    <w:uiPriority w:val="0"/>
    <w:pPr>
      <w:spacing w:line="440" w:lineRule="exact"/>
      <w:ind w:firstLine="1446" w:firstLineChars="200"/>
    </w:pPr>
    <w:rPr>
      <w:kern w:val="0"/>
      <w:sz w:val="20"/>
      <w:szCs w:val="20"/>
    </w:rPr>
  </w:style>
  <w:style w:type="table" w:customStyle="1" w:styleId="48">
    <w:name w:val="Table Normal"/>
    <w:semiHidden/>
    <w:unhideWhenUsed/>
    <w:qFormat/>
    <w:uiPriority w:val="0"/>
    <w:tblPr>
      <w:tblCellMar>
        <w:top w:w="0" w:type="dxa"/>
        <w:left w:w="0" w:type="dxa"/>
        <w:bottom w:w="0" w:type="dxa"/>
        <w:right w:w="0" w:type="dxa"/>
      </w:tblCellMar>
    </w:tblPr>
  </w:style>
  <w:style w:type="table" w:customStyle="1" w:styleId="49">
    <w:name w:val="[表格样式]"/>
    <w:basedOn w:val="24"/>
    <w:qFormat/>
    <w:uiPriority w:val="99"/>
    <w:pPr>
      <w:adjustRightInd w:val="0"/>
      <w:snapToGrid w:val="0"/>
      <w:jc w:val="center"/>
    </w:pPr>
    <w:rPr>
      <w:snapToGrid w:val="0"/>
    </w:rPr>
    <w:tblPr>
      <w:tblBorders>
        <w:top w:val="single" w:color="auto" w:sz="12" w:space="0"/>
        <w:bottom w:val="single" w:color="auto" w:sz="12" w:space="0"/>
        <w:insideH w:val="single" w:color="auto" w:sz="4" w:space="0"/>
        <w:insideV w:val="single" w:color="auto" w:sz="4" w:space="0"/>
      </w:tblBorders>
      <w:tblCellMar>
        <w:top w:w="0" w:type="dxa"/>
        <w:left w:w="108" w:type="dxa"/>
        <w:bottom w:w="0" w:type="dxa"/>
        <w:right w:w="108" w:type="dxa"/>
      </w:tblCellMar>
    </w:tblPr>
    <w:tcPr>
      <w:vAlign w:val="center"/>
    </w:tcPr>
  </w:style>
  <w:style w:type="paragraph" w:customStyle="1" w:styleId="50">
    <w:name w:val="_Style 4"/>
    <w:basedOn w:val="1"/>
    <w:qFormat/>
    <w:uiPriority w:val="0"/>
    <w:pPr>
      <w:snapToGrid w:val="0"/>
      <w:spacing w:line="360" w:lineRule="auto"/>
      <w:ind w:firstLine="529" w:firstLineChars="200"/>
    </w:pPr>
  </w:style>
  <w:style w:type="character" w:customStyle="1" w:styleId="51">
    <w:name w:val="批注框文本 Char"/>
    <w:basedOn w:val="27"/>
    <w:link w:val="15"/>
    <w:qFormat/>
    <w:uiPriority w:val="0"/>
    <w:rPr>
      <w:kern w:val="2"/>
      <w:sz w:val="18"/>
      <w:szCs w:val="18"/>
    </w:rPr>
  </w:style>
  <w:style w:type="character" w:customStyle="1" w:styleId="52">
    <w:name w:val="批注文字 Char"/>
    <w:link w:val="6"/>
    <w:qFormat/>
    <w:locked/>
    <w:uiPriority w:val="0"/>
    <w:rPr>
      <w:kern w:val="2"/>
      <w:sz w:val="21"/>
      <w:szCs w:val="24"/>
    </w:rPr>
  </w:style>
</w:styles>
</file>

<file path=word/_rels/document.xml.rels><?xml version="1.0" encoding="UTF-8" standalone="yes"?>
<Relationships xmlns="http://schemas.openxmlformats.org/package/2006/relationships"><Relationship Id="rId97" Type="http://schemas.openxmlformats.org/officeDocument/2006/relationships/fontTable" Target="fontTable.xml"/><Relationship Id="rId96" Type="http://schemas.openxmlformats.org/officeDocument/2006/relationships/customXml" Target="../customXml/item2.xml"/><Relationship Id="rId95" Type="http://schemas.openxmlformats.org/officeDocument/2006/relationships/numbering" Target="numbering.xml"/><Relationship Id="rId94" Type="http://schemas.openxmlformats.org/officeDocument/2006/relationships/customXml" Target="../customXml/item1.xml"/><Relationship Id="rId93" Type="http://schemas.openxmlformats.org/officeDocument/2006/relationships/oleObject" Target="embeddings/oleObject48.bin"/><Relationship Id="rId92" Type="http://schemas.openxmlformats.org/officeDocument/2006/relationships/oleObject" Target="embeddings/oleObject47.bin"/><Relationship Id="rId91" Type="http://schemas.openxmlformats.org/officeDocument/2006/relationships/oleObject" Target="embeddings/oleObject46.bin"/><Relationship Id="rId90" Type="http://schemas.openxmlformats.org/officeDocument/2006/relationships/oleObject" Target="embeddings/oleObject45.bin"/><Relationship Id="rId9" Type="http://schemas.openxmlformats.org/officeDocument/2006/relationships/oleObject" Target="embeddings/oleObject2.bin"/><Relationship Id="rId89" Type="http://schemas.openxmlformats.org/officeDocument/2006/relationships/image" Target="media/image39.png"/><Relationship Id="rId88" Type="http://schemas.openxmlformats.org/officeDocument/2006/relationships/image" Target="media/image38.png"/><Relationship Id="rId87" Type="http://schemas.openxmlformats.org/officeDocument/2006/relationships/oleObject" Target="embeddings/oleObject44.bin"/><Relationship Id="rId86" Type="http://schemas.openxmlformats.org/officeDocument/2006/relationships/image" Target="media/image37.wmf"/><Relationship Id="rId85" Type="http://schemas.openxmlformats.org/officeDocument/2006/relationships/oleObject" Target="embeddings/oleObject43.bin"/><Relationship Id="rId84" Type="http://schemas.openxmlformats.org/officeDocument/2006/relationships/image" Target="media/image36.wmf"/><Relationship Id="rId83" Type="http://schemas.openxmlformats.org/officeDocument/2006/relationships/oleObject" Target="embeddings/oleObject42.bin"/><Relationship Id="rId82" Type="http://schemas.openxmlformats.org/officeDocument/2006/relationships/image" Target="media/image35.wmf"/><Relationship Id="rId81" Type="http://schemas.openxmlformats.org/officeDocument/2006/relationships/oleObject" Target="embeddings/oleObject41.bin"/><Relationship Id="rId80" Type="http://schemas.openxmlformats.org/officeDocument/2006/relationships/image" Target="media/image34.wmf"/><Relationship Id="rId8" Type="http://schemas.openxmlformats.org/officeDocument/2006/relationships/image" Target="media/image1.wmf"/><Relationship Id="rId79" Type="http://schemas.openxmlformats.org/officeDocument/2006/relationships/oleObject" Target="embeddings/oleObject40.bin"/><Relationship Id="rId78" Type="http://schemas.openxmlformats.org/officeDocument/2006/relationships/image" Target="media/image33.wmf"/><Relationship Id="rId77" Type="http://schemas.openxmlformats.org/officeDocument/2006/relationships/oleObject" Target="embeddings/oleObject39.bin"/><Relationship Id="rId76" Type="http://schemas.openxmlformats.org/officeDocument/2006/relationships/oleObject" Target="embeddings/oleObject38.bin"/><Relationship Id="rId75" Type="http://schemas.openxmlformats.org/officeDocument/2006/relationships/image" Target="media/image32.wmf"/><Relationship Id="rId74" Type="http://schemas.openxmlformats.org/officeDocument/2006/relationships/oleObject" Target="embeddings/oleObject37.bin"/><Relationship Id="rId73" Type="http://schemas.openxmlformats.org/officeDocument/2006/relationships/image" Target="media/image31.wmf"/><Relationship Id="rId72" Type="http://schemas.openxmlformats.org/officeDocument/2006/relationships/oleObject" Target="embeddings/oleObject36.bin"/><Relationship Id="rId71" Type="http://schemas.openxmlformats.org/officeDocument/2006/relationships/image" Target="media/image30.wmf"/><Relationship Id="rId70" Type="http://schemas.openxmlformats.org/officeDocument/2006/relationships/oleObject" Target="embeddings/oleObject35.bin"/><Relationship Id="rId7" Type="http://schemas.openxmlformats.org/officeDocument/2006/relationships/oleObject" Target="embeddings/oleObject1.bin"/><Relationship Id="rId69" Type="http://schemas.openxmlformats.org/officeDocument/2006/relationships/image" Target="media/image29.wmf"/><Relationship Id="rId68" Type="http://schemas.openxmlformats.org/officeDocument/2006/relationships/oleObject" Target="embeddings/oleObject34.bin"/><Relationship Id="rId67" Type="http://schemas.openxmlformats.org/officeDocument/2006/relationships/image" Target="media/image28.wmf"/><Relationship Id="rId66" Type="http://schemas.openxmlformats.org/officeDocument/2006/relationships/oleObject" Target="embeddings/oleObject33.bin"/><Relationship Id="rId65" Type="http://schemas.openxmlformats.org/officeDocument/2006/relationships/image" Target="media/image27.wmf"/><Relationship Id="rId64" Type="http://schemas.openxmlformats.org/officeDocument/2006/relationships/oleObject" Target="embeddings/oleObject32.bin"/><Relationship Id="rId63" Type="http://schemas.openxmlformats.org/officeDocument/2006/relationships/image" Target="media/image26.wmf"/><Relationship Id="rId62" Type="http://schemas.openxmlformats.org/officeDocument/2006/relationships/oleObject" Target="embeddings/oleObject31.bin"/><Relationship Id="rId61" Type="http://schemas.openxmlformats.org/officeDocument/2006/relationships/oleObject" Target="embeddings/oleObject30.bin"/><Relationship Id="rId60" Type="http://schemas.openxmlformats.org/officeDocument/2006/relationships/image" Target="media/image25.wmf"/><Relationship Id="rId6" Type="http://schemas.openxmlformats.org/officeDocument/2006/relationships/theme" Target="theme/theme1.xml"/><Relationship Id="rId59" Type="http://schemas.openxmlformats.org/officeDocument/2006/relationships/oleObject" Target="embeddings/oleObject29.bin"/><Relationship Id="rId58" Type="http://schemas.openxmlformats.org/officeDocument/2006/relationships/image" Target="media/image24.wmf"/><Relationship Id="rId57" Type="http://schemas.openxmlformats.org/officeDocument/2006/relationships/oleObject" Target="embeddings/oleObject28.bin"/><Relationship Id="rId56" Type="http://schemas.openxmlformats.org/officeDocument/2006/relationships/image" Target="media/image23.wmf"/><Relationship Id="rId55" Type="http://schemas.openxmlformats.org/officeDocument/2006/relationships/oleObject" Target="embeddings/oleObject27.bin"/><Relationship Id="rId54" Type="http://schemas.openxmlformats.org/officeDocument/2006/relationships/image" Target="media/image22.wmf"/><Relationship Id="rId53" Type="http://schemas.openxmlformats.org/officeDocument/2006/relationships/oleObject" Target="embeddings/oleObject26.bin"/><Relationship Id="rId52" Type="http://schemas.openxmlformats.org/officeDocument/2006/relationships/image" Target="media/image21.wmf"/><Relationship Id="rId51" Type="http://schemas.openxmlformats.org/officeDocument/2006/relationships/oleObject" Target="embeddings/oleObject25.bin"/><Relationship Id="rId50" Type="http://schemas.openxmlformats.org/officeDocument/2006/relationships/image" Target="media/image20.wmf"/><Relationship Id="rId5" Type="http://schemas.openxmlformats.org/officeDocument/2006/relationships/footer" Target="footer3.xml"/><Relationship Id="rId49" Type="http://schemas.openxmlformats.org/officeDocument/2006/relationships/oleObject" Target="embeddings/oleObject24.bin"/><Relationship Id="rId48" Type="http://schemas.openxmlformats.org/officeDocument/2006/relationships/image" Target="media/image19.wmf"/><Relationship Id="rId47" Type="http://schemas.openxmlformats.org/officeDocument/2006/relationships/oleObject" Target="embeddings/oleObject23.bin"/><Relationship Id="rId46" Type="http://schemas.openxmlformats.org/officeDocument/2006/relationships/oleObject" Target="embeddings/oleObject22.bin"/><Relationship Id="rId45" Type="http://schemas.openxmlformats.org/officeDocument/2006/relationships/image" Target="media/image18.wmf"/><Relationship Id="rId44" Type="http://schemas.openxmlformats.org/officeDocument/2006/relationships/oleObject" Target="embeddings/oleObject21.bin"/><Relationship Id="rId43" Type="http://schemas.openxmlformats.org/officeDocument/2006/relationships/image" Target="media/image17.wmf"/><Relationship Id="rId42" Type="http://schemas.openxmlformats.org/officeDocument/2006/relationships/oleObject" Target="embeddings/oleObject20.bin"/><Relationship Id="rId41" Type="http://schemas.openxmlformats.org/officeDocument/2006/relationships/image" Target="media/image16.wmf"/><Relationship Id="rId40" Type="http://schemas.openxmlformats.org/officeDocument/2006/relationships/oleObject" Target="embeddings/oleObject19.bin"/><Relationship Id="rId4" Type="http://schemas.openxmlformats.org/officeDocument/2006/relationships/footer" Target="footer2.xml"/><Relationship Id="rId39" Type="http://schemas.openxmlformats.org/officeDocument/2006/relationships/oleObject" Target="embeddings/oleObject18.bin"/><Relationship Id="rId38" Type="http://schemas.openxmlformats.org/officeDocument/2006/relationships/image" Target="media/image15.wmf"/><Relationship Id="rId37" Type="http://schemas.openxmlformats.org/officeDocument/2006/relationships/oleObject" Target="embeddings/oleObject17.bin"/><Relationship Id="rId36" Type="http://schemas.openxmlformats.org/officeDocument/2006/relationships/oleObject" Target="embeddings/oleObject16.bin"/><Relationship Id="rId35" Type="http://schemas.openxmlformats.org/officeDocument/2006/relationships/image" Target="media/image14.wmf"/><Relationship Id="rId34" Type="http://schemas.openxmlformats.org/officeDocument/2006/relationships/oleObject" Target="embeddings/oleObject15.bin"/><Relationship Id="rId33" Type="http://schemas.openxmlformats.org/officeDocument/2006/relationships/image" Target="media/image13.wmf"/><Relationship Id="rId32" Type="http://schemas.openxmlformats.org/officeDocument/2006/relationships/oleObject" Target="embeddings/oleObject14.bin"/><Relationship Id="rId31" Type="http://schemas.openxmlformats.org/officeDocument/2006/relationships/image" Target="media/image12.wmf"/><Relationship Id="rId30" Type="http://schemas.openxmlformats.org/officeDocument/2006/relationships/oleObject" Target="embeddings/oleObject13.bin"/><Relationship Id="rId3" Type="http://schemas.openxmlformats.org/officeDocument/2006/relationships/footer" Target="footer1.xml"/><Relationship Id="rId29" Type="http://schemas.openxmlformats.org/officeDocument/2006/relationships/image" Target="media/image11.wmf"/><Relationship Id="rId28" Type="http://schemas.openxmlformats.org/officeDocument/2006/relationships/oleObject" Target="embeddings/oleObject12.bin"/><Relationship Id="rId27" Type="http://schemas.openxmlformats.org/officeDocument/2006/relationships/image" Target="media/image10.wmf"/><Relationship Id="rId26" Type="http://schemas.openxmlformats.org/officeDocument/2006/relationships/oleObject" Target="embeddings/oleObject11.bin"/><Relationship Id="rId25" Type="http://schemas.openxmlformats.org/officeDocument/2006/relationships/image" Target="media/image9.wmf"/><Relationship Id="rId24" Type="http://schemas.openxmlformats.org/officeDocument/2006/relationships/oleObject" Target="embeddings/oleObject10.bin"/><Relationship Id="rId23" Type="http://schemas.openxmlformats.org/officeDocument/2006/relationships/image" Target="media/image8.wmf"/><Relationship Id="rId22" Type="http://schemas.openxmlformats.org/officeDocument/2006/relationships/oleObject" Target="embeddings/oleObject9.bin"/><Relationship Id="rId21" Type="http://schemas.openxmlformats.org/officeDocument/2006/relationships/image" Target="media/image7.wmf"/><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image" Target="media/image6.wmf"/><Relationship Id="rId18" Type="http://schemas.openxmlformats.org/officeDocument/2006/relationships/oleObject" Target="embeddings/oleObject7.bin"/><Relationship Id="rId17" Type="http://schemas.openxmlformats.org/officeDocument/2006/relationships/image" Target="media/image5.png"/><Relationship Id="rId16" Type="http://schemas.openxmlformats.org/officeDocument/2006/relationships/image" Target="media/image4.wmf"/><Relationship Id="rId15" Type="http://schemas.openxmlformats.org/officeDocument/2006/relationships/oleObject" Target="embeddings/oleObject6.bin"/><Relationship Id="rId14" Type="http://schemas.openxmlformats.org/officeDocument/2006/relationships/image" Target="media/image3.wmf"/><Relationship Id="rId13" Type="http://schemas.openxmlformats.org/officeDocument/2006/relationships/oleObject" Target="embeddings/oleObject5.bin"/><Relationship Id="rId12" Type="http://schemas.openxmlformats.org/officeDocument/2006/relationships/oleObject" Target="embeddings/oleObject4.bin"/><Relationship Id="rId11" Type="http://schemas.openxmlformats.org/officeDocument/2006/relationships/image" Target="media/image2.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0348D8-5280-4626-809C-53ECF155F967}">
  <ds:schemaRefs/>
</ds:datastoreItem>
</file>

<file path=docProps/app.xml><?xml version="1.0" encoding="utf-8"?>
<Properties xmlns="http://schemas.openxmlformats.org/officeDocument/2006/extended-properties" xmlns:vt="http://schemas.openxmlformats.org/officeDocument/2006/docPropsVTypes">
  <Template>Normal</Template>
  <Pages>36</Pages>
  <Words>16420</Words>
  <Characters>21350</Characters>
  <Lines>197</Lines>
  <Paragraphs>55</Paragraphs>
  <TotalTime>2</TotalTime>
  <ScaleCrop>false</ScaleCrop>
  <LinksUpToDate>false</LinksUpToDate>
  <CharactersWithSpaces>21565</CharactersWithSpaces>
  <Application>WPS Office_11.1.0.12651_F1E327BC-269C-435d-A152-05C5408002CA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2021-12-22T05:53:00Z</dcterms:created>
  <dc:creator>Administrator</dc:creator>
  <cp:lastModifiedBy>王柄儒</cp:lastModifiedBy>
  <dcterms:modified xsi:type="dcterms:W3CDTF">2022-11-15T02:21:46Z</dcterms:modified>
  <cp:revision>309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2052-11.1.0.12651</vt:lpwstr>
  </property>
  <property fmtid="{D5CDD505-2E9C-101B-9397-08002B2CF9AE}" pid="3" name="ICV">
    <vt:lpwstr>9EE55008141643959C849D8908617402</vt:lpwstr>
  </property>
</Properties>
</file>